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8"/>
        <w:ind w:left="0"/>
        <w:rPr>
          <w:rFonts w:ascii="Times New Roman"/>
          <w:sz w:val="120"/>
        </w:rPr>
      </w:pPr>
    </w:p>
    <w:p>
      <w:pPr>
        <w:pStyle w:val="Heading1"/>
      </w:pPr>
      <w:bookmarkStart w:name="_bookmark0" w:id="1"/>
      <w:bookmarkEnd w:id="1"/>
      <w:r>
        <w:rPr>
          <w:b w:val="0"/>
        </w:rPr>
      </w:r>
      <w:r>
        <w:rPr>
          <w:color w:val="BE2195"/>
          <w:spacing w:val="-2"/>
        </w:rPr>
        <w:t>Tuarascáil Bhliantúil </w:t>
      </w:r>
      <w:r>
        <w:rPr>
          <w:color w:val="BE2195"/>
          <w:spacing w:val="-4"/>
        </w:rPr>
        <w:t>2017</w:t>
      </w: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ind w:left="0"/>
        <w:rPr>
          <w:rFonts w:ascii="Rockwell"/>
          <w:b/>
          <w:sz w:val="20"/>
        </w:rPr>
      </w:pPr>
    </w:p>
    <w:p>
      <w:pPr>
        <w:pStyle w:val="BodyText"/>
        <w:spacing w:before="129"/>
        <w:ind w:left="0"/>
        <w:rPr>
          <w:rFonts w:ascii="Rockwell"/>
          <w:b/>
          <w:sz w:val="20"/>
        </w:rPr>
      </w:pPr>
      <w:r>
        <w:rPr>
          <w:rFonts w:ascii="Rockwell"/>
          <w:b/>
          <w:sz w:val="20"/>
        </w:rPr>
        <w:drawing>
          <wp:anchor distT="0" distB="0" distL="0" distR="0" allowOverlap="1" layoutInCell="1" locked="0" behindDoc="1" simplePos="0" relativeHeight="487587840">
            <wp:simplePos x="0" y="0"/>
            <wp:positionH relativeFrom="page">
              <wp:posOffset>1333720</wp:posOffset>
            </wp:positionH>
            <wp:positionV relativeFrom="paragraph">
              <wp:posOffset>246310</wp:posOffset>
            </wp:positionV>
            <wp:extent cx="2196160" cy="1353312"/>
            <wp:effectExtent l="0" t="0" r="0" b="0"/>
            <wp:wrapTopAndBottom/>
            <wp:docPr id="1" name="Image 1" descr="National Disability Authority logo"/>
            <wp:cNvGraphicFramePr>
              <a:graphicFrameLocks/>
            </wp:cNvGraphicFramePr>
            <a:graphic>
              <a:graphicData uri="http://schemas.openxmlformats.org/drawingml/2006/picture">
                <pic:pic>
                  <pic:nvPicPr>
                    <pic:cNvPr id="1" name="Image 1" descr="National Disability Authority logo"/>
                    <pic:cNvPicPr/>
                  </pic:nvPicPr>
                  <pic:blipFill>
                    <a:blip r:embed="rId5" cstate="print"/>
                    <a:stretch>
                      <a:fillRect/>
                    </a:stretch>
                  </pic:blipFill>
                  <pic:spPr>
                    <a:xfrm>
                      <a:off x="0" y="0"/>
                      <a:ext cx="2196160" cy="1353312"/>
                    </a:xfrm>
                    <a:prstGeom prst="rect">
                      <a:avLst/>
                    </a:prstGeom>
                  </pic:spPr>
                </pic:pic>
              </a:graphicData>
            </a:graphic>
          </wp:anchor>
        </w:drawing>
      </w:r>
    </w:p>
    <w:p>
      <w:pPr>
        <w:pStyle w:val="BodyText"/>
        <w:spacing w:after="0"/>
        <w:rPr>
          <w:rFonts w:ascii="Rockwell"/>
          <w:b/>
          <w:sz w:val="20"/>
        </w:rPr>
        <w:sectPr>
          <w:type w:val="continuous"/>
          <w:pgSz w:w="11910" w:h="16850"/>
          <w:pgMar w:top="1940" w:bottom="280" w:left="283" w:right="850"/>
        </w:sectPr>
      </w:pPr>
    </w:p>
    <w:sdt>
      <w:sdtPr>
        <w:docPartObj>
          <w:docPartGallery w:val="Table of Contents"/>
          <w:docPartUnique/>
        </w:docPartObj>
      </w:sdtPr>
      <w:sdtEndPr/>
      <w:sdtContent>
        <w:p>
          <w:pPr>
            <w:pStyle w:val="TOC1"/>
            <w:tabs>
              <w:tab w:pos="9496" w:val="left" w:leader="dot"/>
            </w:tabs>
            <w:spacing w:before="79"/>
          </w:pPr>
          <w:hyperlink w:history="true" w:anchor="_bookmark0">
            <w:r>
              <w:rPr/>
              <w:t>Tuarascáil</w:t>
            </w:r>
            <w:r>
              <w:rPr>
                <w:spacing w:val="-12"/>
              </w:rPr>
              <w:t> </w:t>
            </w:r>
            <w:r>
              <w:rPr/>
              <w:t>Bhliantúil</w:t>
            </w:r>
            <w:r>
              <w:rPr>
                <w:spacing w:val="-13"/>
              </w:rPr>
              <w:t> </w:t>
            </w:r>
            <w:r>
              <w:rPr>
                <w:spacing w:val="-4"/>
              </w:rPr>
              <w:t>2017</w:t>
            </w:r>
            <w:r>
              <w:rPr/>
              <w:tab/>
            </w:r>
            <w:r>
              <w:rPr>
                <w:spacing w:val="-10"/>
              </w:rPr>
              <w:t>1</w:t>
            </w:r>
          </w:hyperlink>
        </w:p>
        <w:p>
          <w:pPr>
            <w:pStyle w:val="TOC1"/>
            <w:tabs>
              <w:tab w:pos="9496" w:val="left" w:leader="dot"/>
            </w:tabs>
            <w:spacing w:before="240"/>
          </w:pPr>
          <w:hyperlink w:history="true" w:anchor="_bookmark1">
            <w:r>
              <w:rPr/>
              <w:t>Ráiteas</w:t>
            </w:r>
            <w:r>
              <w:rPr>
                <w:spacing w:val="-8"/>
              </w:rPr>
              <w:t> </w:t>
            </w:r>
            <w:r>
              <w:rPr/>
              <w:t>an</w:t>
            </w:r>
            <w:r>
              <w:rPr>
                <w:spacing w:val="-4"/>
              </w:rPr>
              <w:t> </w:t>
            </w:r>
            <w:r>
              <w:rPr>
                <w:spacing w:val="-2"/>
              </w:rPr>
              <w:t>Chathaoirligh</w:t>
            </w:r>
            <w:r>
              <w:rPr/>
              <w:tab/>
            </w:r>
            <w:r>
              <w:rPr>
                <w:spacing w:val="-10"/>
              </w:rPr>
              <w:t>3</w:t>
            </w:r>
          </w:hyperlink>
        </w:p>
        <w:p>
          <w:pPr>
            <w:pStyle w:val="TOC1"/>
            <w:tabs>
              <w:tab w:pos="9352" w:val="left" w:leader="dot"/>
            </w:tabs>
            <w:spacing w:before="239"/>
            <w:ind w:right="1130"/>
          </w:pPr>
          <w:hyperlink w:history="true" w:anchor="_bookmark2">
            <w:r>
              <w:rPr/>
              <w:t>Tosaíocht Straitéiseach 1: Coinbhinsiún na Náisiún Aontaithe ar</w:t>
            </w:r>
          </w:hyperlink>
          <w:r>
            <w:rPr/>
            <w:t> </w:t>
          </w:r>
          <w:hyperlink w:history="true" w:anchor="_bookmark2">
            <w:r>
              <w:rPr/>
              <w:t>Chearta</w:t>
            </w:r>
            <w:r>
              <w:rPr>
                <w:spacing w:val="-9"/>
              </w:rPr>
              <w:t> </w:t>
            </w:r>
            <w:r>
              <w:rPr/>
              <w:t>Daoine</w:t>
            </w:r>
            <w:r>
              <w:rPr>
                <w:spacing w:val="-6"/>
              </w:rPr>
              <w:t> </w:t>
            </w:r>
            <w:r>
              <w:rPr/>
              <w:t>atá</w:t>
            </w:r>
            <w:r>
              <w:rPr>
                <w:spacing w:val="-7"/>
              </w:rPr>
              <w:t> </w:t>
            </w:r>
            <w:r>
              <w:rPr/>
              <w:t>faoi</w:t>
            </w:r>
            <w:r>
              <w:rPr>
                <w:spacing w:val="-9"/>
              </w:rPr>
              <w:t> </w:t>
            </w:r>
            <w:r>
              <w:rPr>
                <w:spacing w:val="-2"/>
              </w:rPr>
              <w:t>Mhíchumas</w:t>
            </w:r>
            <w:r>
              <w:rPr/>
              <w:tab/>
            </w:r>
            <w:r>
              <w:rPr>
                <w:spacing w:val="-5"/>
              </w:rPr>
              <w:t>12</w:t>
            </w:r>
          </w:hyperlink>
        </w:p>
        <w:p>
          <w:pPr>
            <w:pStyle w:val="TOC1"/>
            <w:tabs>
              <w:tab w:pos="9352" w:val="left" w:leader="dot"/>
            </w:tabs>
            <w:spacing w:before="242"/>
          </w:pPr>
          <w:hyperlink w:history="true" w:anchor="_bookmark3">
            <w:r>
              <w:rPr/>
              <w:t>Tosaíocht</w:t>
            </w:r>
            <w:r>
              <w:rPr>
                <w:spacing w:val="-8"/>
              </w:rPr>
              <w:t> </w:t>
            </w:r>
            <w:r>
              <w:rPr/>
              <w:t>Straitéiseach</w:t>
            </w:r>
            <w:r>
              <w:rPr>
                <w:spacing w:val="-10"/>
              </w:rPr>
              <w:t> </w:t>
            </w:r>
            <w:r>
              <w:rPr/>
              <w:t>2:</w:t>
            </w:r>
            <w:r>
              <w:rPr>
                <w:spacing w:val="-7"/>
              </w:rPr>
              <w:t> </w:t>
            </w:r>
            <w:r>
              <w:rPr/>
              <w:t>Barr</w:t>
            </w:r>
            <w:r>
              <w:rPr>
                <w:spacing w:val="-8"/>
              </w:rPr>
              <w:t> </w:t>
            </w:r>
            <w:r>
              <w:rPr/>
              <w:t>Feabhais</w:t>
            </w:r>
            <w:r>
              <w:rPr>
                <w:spacing w:val="-10"/>
              </w:rPr>
              <w:t> </w:t>
            </w:r>
            <w:r>
              <w:rPr/>
              <w:t>sa</w:t>
            </w:r>
            <w:r>
              <w:rPr>
                <w:spacing w:val="-10"/>
              </w:rPr>
              <w:t> </w:t>
            </w:r>
            <w:r>
              <w:rPr/>
              <w:t>Dearadh</w:t>
            </w:r>
            <w:r>
              <w:rPr>
                <w:spacing w:val="-10"/>
              </w:rPr>
              <w:t> </w:t>
            </w:r>
            <w:r>
              <w:rPr>
                <w:spacing w:val="-2"/>
              </w:rPr>
              <w:t>Uilíoch</w:t>
            </w:r>
            <w:r>
              <w:rPr/>
              <w:tab/>
            </w:r>
            <w:r>
              <w:rPr>
                <w:spacing w:val="-5"/>
              </w:rPr>
              <w:t>40</w:t>
            </w:r>
          </w:hyperlink>
        </w:p>
        <w:p>
          <w:pPr>
            <w:pStyle w:val="TOC1"/>
            <w:spacing w:before="239"/>
          </w:pPr>
          <w:hyperlink w:history="true" w:anchor="_bookmark4">
            <w:r>
              <w:rPr/>
              <w:t>Tosaíocht</w:t>
            </w:r>
            <w:r>
              <w:rPr>
                <w:spacing w:val="-11"/>
              </w:rPr>
              <w:t> </w:t>
            </w:r>
            <w:r>
              <w:rPr/>
              <w:t>Straitéiseach</w:t>
            </w:r>
            <w:r>
              <w:rPr>
                <w:spacing w:val="-13"/>
              </w:rPr>
              <w:t> </w:t>
            </w:r>
            <w:r>
              <w:rPr/>
              <w:t>3:</w:t>
            </w:r>
            <w:r>
              <w:rPr>
                <w:spacing w:val="-13"/>
              </w:rPr>
              <w:t> </w:t>
            </w:r>
            <w:r>
              <w:rPr/>
              <w:t>Eagraíocht</w:t>
            </w:r>
            <w:r>
              <w:rPr>
                <w:spacing w:val="-12"/>
              </w:rPr>
              <w:t> </w:t>
            </w:r>
            <w:r>
              <w:rPr/>
              <w:t>éifeachtach</w:t>
            </w:r>
            <w:r>
              <w:rPr>
                <w:spacing w:val="-11"/>
              </w:rPr>
              <w:t> </w:t>
            </w:r>
            <w:r>
              <w:rPr>
                <w:spacing w:val="-4"/>
              </w:rPr>
              <w:t>agus</w:t>
            </w:r>
          </w:hyperlink>
        </w:p>
        <w:p>
          <w:pPr>
            <w:pStyle w:val="TOC1"/>
            <w:tabs>
              <w:tab w:pos="9352" w:val="left" w:leader="dot"/>
            </w:tabs>
            <w:spacing w:before="1"/>
          </w:pPr>
          <w:hyperlink w:history="true" w:anchor="_bookmark4">
            <w:r>
              <w:rPr>
                <w:spacing w:val="-2"/>
              </w:rPr>
              <w:t>éifeachtúil</w:t>
            </w:r>
            <w:r>
              <w:rPr/>
              <w:tab/>
            </w:r>
            <w:r>
              <w:rPr>
                <w:spacing w:val="-5"/>
              </w:rPr>
              <w:t>50</w:t>
            </w:r>
          </w:hyperlink>
        </w:p>
        <w:p>
          <w:pPr>
            <w:pStyle w:val="TOC1"/>
            <w:tabs>
              <w:tab w:pos="9352" w:val="left" w:leader="dot"/>
            </w:tabs>
            <w:spacing w:before="238"/>
          </w:pPr>
          <w:hyperlink w:history="true" w:anchor="_bookmark5">
            <w:r>
              <w:rPr/>
              <w:t>Ráitis</w:t>
            </w:r>
            <w:r>
              <w:rPr>
                <w:spacing w:val="-13"/>
              </w:rPr>
              <w:t> </w:t>
            </w:r>
            <w:r>
              <w:rPr/>
              <w:t>Airgeadais</w:t>
            </w:r>
            <w:r>
              <w:rPr>
                <w:spacing w:val="-11"/>
              </w:rPr>
              <w:t> </w:t>
            </w:r>
            <w:r>
              <w:rPr>
                <w:spacing w:val="-4"/>
              </w:rPr>
              <w:t>2017</w:t>
            </w:r>
            <w:r>
              <w:rPr/>
              <w:tab/>
            </w:r>
            <w:r>
              <w:rPr>
                <w:spacing w:val="-5"/>
              </w:rPr>
              <w:t>56</w:t>
            </w:r>
          </w:hyperlink>
        </w:p>
        <w:p>
          <w:pPr>
            <w:pStyle w:val="TOC1"/>
            <w:tabs>
              <w:tab w:pos="9352" w:val="left" w:leader="dot"/>
            </w:tabs>
          </w:pPr>
          <w:hyperlink w:history="true" w:anchor="_bookmark6">
            <w:r>
              <w:rPr/>
              <w:t>Ráitis</w:t>
            </w:r>
            <w:r>
              <w:rPr>
                <w:spacing w:val="-9"/>
              </w:rPr>
              <w:t> </w:t>
            </w:r>
            <w:r>
              <w:rPr/>
              <w:t>Airgeadais</w:t>
            </w:r>
            <w:r>
              <w:rPr>
                <w:spacing w:val="-8"/>
              </w:rPr>
              <w:t> </w:t>
            </w:r>
            <w:r>
              <w:rPr/>
              <w:t>don</w:t>
            </w:r>
            <w:r>
              <w:rPr>
                <w:spacing w:val="-7"/>
              </w:rPr>
              <w:t> </w:t>
            </w:r>
            <w:r>
              <w:rPr/>
              <w:t>bhliain</w:t>
            </w:r>
            <w:r>
              <w:rPr>
                <w:spacing w:val="-6"/>
              </w:rPr>
              <w:t> </w:t>
            </w:r>
            <w:r>
              <w:rPr/>
              <w:t>dar</w:t>
            </w:r>
            <w:r>
              <w:rPr>
                <w:spacing w:val="-9"/>
              </w:rPr>
              <w:t> </w:t>
            </w:r>
            <w:r>
              <w:rPr/>
              <w:t>críoch</w:t>
            </w:r>
            <w:r>
              <w:rPr>
                <w:spacing w:val="-6"/>
              </w:rPr>
              <w:t> </w:t>
            </w:r>
            <w:r>
              <w:rPr/>
              <w:t>an</w:t>
            </w:r>
            <w:r>
              <w:rPr>
                <w:spacing w:val="-7"/>
              </w:rPr>
              <w:t> </w:t>
            </w:r>
            <w:r>
              <w:rPr/>
              <w:t>31</w:t>
            </w:r>
            <w:r>
              <w:rPr>
                <w:spacing w:val="-7"/>
              </w:rPr>
              <w:t> </w:t>
            </w:r>
            <w:r>
              <w:rPr/>
              <w:t>Nollaig</w:t>
            </w:r>
            <w:r>
              <w:rPr>
                <w:spacing w:val="-8"/>
              </w:rPr>
              <w:t> </w:t>
            </w:r>
            <w:r>
              <w:rPr>
                <w:spacing w:val="-4"/>
              </w:rPr>
              <w:t>2017</w:t>
            </w:r>
            <w:r>
              <w:rPr/>
              <w:tab/>
            </w:r>
            <w:r>
              <w:rPr>
                <w:spacing w:val="-5"/>
              </w:rPr>
              <w:t>57</w:t>
            </w:r>
          </w:hyperlink>
        </w:p>
        <w:p>
          <w:pPr>
            <w:pStyle w:val="TOC1"/>
            <w:tabs>
              <w:tab w:pos="9352" w:val="left" w:leader="dot"/>
            </w:tabs>
          </w:pPr>
          <w:hyperlink w:history="true" w:anchor="_bookmark7">
            <w:r>
              <w:rPr/>
              <w:t>Eolas</w:t>
            </w:r>
            <w:r>
              <w:rPr>
                <w:spacing w:val="-11"/>
              </w:rPr>
              <w:t> </w:t>
            </w:r>
            <w:r>
              <w:rPr>
                <w:spacing w:val="-2"/>
              </w:rPr>
              <w:t>Ginearálta</w:t>
            </w:r>
            <w:r>
              <w:rPr/>
              <w:tab/>
            </w:r>
            <w:r>
              <w:rPr>
                <w:spacing w:val="-5"/>
              </w:rPr>
              <w:t>99</w:t>
            </w:r>
          </w:hyperlink>
        </w:p>
        <w:p>
          <w:pPr>
            <w:pStyle w:val="TOC1"/>
            <w:tabs>
              <w:tab w:pos="9210" w:val="left" w:leader="dot"/>
            </w:tabs>
            <w:spacing w:before="236"/>
          </w:pPr>
          <w:hyperlink w:history="true" w:anchor="_bookmark8">
            <w:r>
              <w:rPr>
                <w:rFonts w:ascii="Rockwell" w:hAnsi="Rockwell"/>
              </w:rPr>
              <w:t>Aguisín</w:t>
            </w:r>
            <w:r>
              <w:rPr>
                <w:rFonts w:ascii="Rockwell" w:hAnsi="Rockwell"/>
                <w:spacing w:val="-6"/>
              </w:rPr>
              <w:t> </w:t>
            </w:r>
            <w:r>
              <w:rPr>
                <w:rFonts w:ascii="Rockwell" w:hAnsi="Rockwell"/>
              </w:rPr>
              <w:t>1:</w:t>
            </w:r>
            <w:r>
              <w:rPr>
                <w:rFonts w:ascii="Rockwell" w:hAnsi="Rockwell"/>
                <w:spacing w:val="-5"/>
              </w:rPr>
              <w:t> </w:t>
            </w:r>
            <w:r>
              <w:rPr>
                <w:rFonts w:ascii="Rockwell" w:hAnsi="Rockwell"/>
              </w:rPr>
              <w:t>An</w:t>
            </w:r>
            <w:r>
              <w:rPr>
                <w:rFonts w:ascii="Rockwell" w:hAnsi="Rockwell"/>
                <w:spacing w:val="-6"/>
              </w:rPr>
              <w:t> </w:t>
            </w:r>
            <w:r>
              <w:rPr>
                <w:rFonts w:ascii="Rockwell" w:hAnsi="Rockwell"/>
              </w:rPr>
              <w:t>tÚdarás</w:t>
            </w:r>
            <w:r>
              <w:rPr>
                <w:rFonts w:ascii="Rockwell" w:hAnsi="Rockwell"/>
                <w:spacing w:val="-7"/>
              </w:rPr>
              <w:t> </w:t>
            </w:r>
            <w:r>
              <w:rPr>
                <w:rFonts w:ascii="Rockwell" w:hAnsi="Rockwell"/>
              </w:rPr>
              <w:t>agus</w:t>
            </w:r>
            <w:r>
              <w:rPr>
                <w:rFonts w:ascii="Rockwell" w:hAnsi="Rockwell"/>
                <w:spacing w:val="-6"/>
              </w:rPr>
              <w:t> </w:t>
            </w:r>
            <w:r>
              <w:rPr>
                <w:rFonts w:ascii="Rockwell" w:hAnsi="Rockwell"/>
              </w:rPr>
              <w:t>coistí</w:t>
            </w:r>
            <w:r>
              <w:rPr>
                <w:rFonts w:ascii="Rockwell" w:hAnsi="Rockwell"/>
                <w:spacing w:val="-8"/>
              </w:rPr>
              <w:t> </w:t>
            </w:r>
            <w:r>
              <w:rPr>
                <w:rFonts w:ascii="Rockwell" w:hAnsi="Rockwell"/>
              </w:rPr>
              <w:t>eile</w:t>
            </w:r>
            <w:r>
              <w:rPr>
                <w:rFonts w:ascii="Rockwell" w:hAnsi="Rockwell"/>
                <w:spacing w:val="-4"/>
              </w:rPr>
              <w:t> </w:t>
            </w:r>
            <w:r>
              <w:rPr>
                <w:rFonts w:ascii="Rockwell" w:hAnsi="Rockwell"/>
              </w:rPr>
              <w:t>in</w:t>
            </w:r>
            <w:r>
              <w:rPr>
                <w:rFonts w:ascii="Rockwell" w:hAnsi="Rockwell"/>
                <w:spacing w:val="-6"/>
              </w:rPr>
              <w:t> </w:t>
            </w:r>
            <w:r>
              <w:rPr>
                <w:rFonts w:ascii="Rockwell" w:hAnsi="Rockwell"/>
                <w:spacing w:val="-4"/>
              </w:rPr>
              <w:t>2017</w:t>
            </w:r>
            <w:r>
              <w:rPr>
                <w:rFonts w:ascii="Rockwell" w:hAnsi="Rockwell"/>
              </w:rPr>
              <w:tab/>
            </w:r>
            <w:r>
              <w:rPr>
                <w:spacing w:val="-5"/>
              </w:rPr>
              <w:t>100</w:t>
            </w:r>
          </w:hyperlink>
        </w:p>
        <w:p>
          <w:pPr>
            <w:pStyle w:val="TOC1"/>
            <w:tabs>
              <w:tab w:pos="9210" w:val="left" w:leader="dot"/>
            </w:tabs>
            <w:spacing w:line="228" w:lineRule="auto" w:before="269"/>
            <w:ind w:right="1128"/>
          </w:pPr>
          <w:hyperlink w:history="true" w:anchor="_bookmark9">
            <w:r>
              <w:rPr>
                <w:rFonts w:ascii="Rockwell" w:hAnsi="Rockwell"/>
              </w:rPr>
              <w:t>Aguisín</w:t>
            </w:r>
            <w:r>
              <w:rPr>
                <w:rFonts w:ascii="Rockwell" w:hAnsi="Rockwell"/>
                <w:spacing w:val="60"/>
              </w:rPr>
              <w:t> </w:t>
            </w:r>
            <w:r>
              <w:rPr>
                <w:rFonts w:ascii="Rockwell" w:hAnsi="Rockwell"/>
              </w:rPr>
              <w:t>2:</w:t>
            </w:r>
            <w:r>
              <w:rPr>
                <w:rFonts w:ascii="Rockwell" w:hAnsi="Rockwell"/>
                <w:spacing w:val="56"/>
              </w:rPr>
              <w:t> </w:t>
            </w:r>
            <w:r>
              <w:rPr>
                <w:rFonts w:ascii="Rockwell" w:hAnsi="Rockwell"/>
              </w:rPr>
              <w:t>Ionadaíocht</w:t>
            </w:r>
            <w:r>
              <w:rPr>
                <w:rFonts w:ascii="Rockwell" w:hAnsi="Rockwell"/>
                <w:spacing w:val="56"/>
              </w:rPr>
              <w:t> </w:t>
            </w:r>
            <w:r>
              <w:rPr>
                <w:rFonts w:ascii="Rockwell" w:hAnsi="Rockwell"/>
              </w:rPr>
              <w:t>ar</w:t>
            </w:r>
            <w:r>
              <w:rPr>
                <w:rFonts w:ascii="Rockwell" w:hAnsi="Rockwell"/>
                <w:spacing w:val="54"/>
              </w:rPr>
              <w:t> </w:t>
            </w:r>
            <w:r>
              <w:rPr>
                <w:rFonts w:ascii="Rockwell" w:hAnsi="Rockwell"/>
              </w:rPr>
              <w:t>chomhlachtaí</w:t>
            </w:r>
            <w:r>
              <w:rPr>
                <w:rFonts w:ascii="Rockwell" w:hAnsi="Rockwell"/>
                <w:spacing w:val="56"/>
              </w:rPr>
              <w:t> </w:t>
            </w:r>
            <w:r>
              <w:rPr>
                <w:rFonts w:ascii="Rockwell" w:hAnsi="Rockwell"/>
              </w:rPr>
              <w:t>seachtracha</w:t>
            </w:r>
            <w:r>
              <w:rPr>
                <w:rFonts w:ascii="Rockwell" w:hAnsi="Rockwell"/>
                <w:spacing w:val="56"/>
              </w:rPr>
              <w:t> </w:t>
            </w:r>
            <w:r>
              <w:rPr>
                <w:rFonts w:ascii="Rockwell" w:hAnsi="Rockwell"/>
              </w:rPr>
              <w:t>in</w:t>
            </w:r>
          </w:hyperlink>
          <w:r>
            <w:rPr>
              <w:rFonts w:ascii="Rockwell" w:hAnsi="Rockwell"/>
              <w:spacing w:val="80"/>
            </w:rPr>
            <w:t> </w:t>
          </w:r>
          <w:hyperlink w:history="true" w:anchor="_bookmark9">
            <w:r>
              <w:rPr>
                <w:rFonts w:ascii="Rockwell" w:hAnsi="Rockwell"/>
                <w:spacing w:val="-4"/>
              </w:rPr>
              <w:t>2017</w:t>
            </w:r>
            <w:r>
              <w:rPr>
                <w:rFonts w:ascii="Rockwell" w:hAnsi="Rockwell"/>
              </w:rPr>
              <w:tab/>
            </w:r>
            <w:r>
              <w:rPr>
                <w:spacing w:val="-5"/>
              </w:rPr>
              <w:t>103</w:t>
            </w:r>
          </w:hyperlink>
        </w:p>
        <w:p>
          <w:pPr>
            <w:pStyle w:val="TOC1"/>
            <w:tabs>
              <w:tab w:pos="9210" w:val="left" w:leader="dot"/>
            </w:tabs>
            <w:spacing w:before="244"/>
          </w:pPr>
          <w:hyperlink w:history="true" w:anchor="_bookmark10">
            <w:r>
              <w:rPr/>
              <w:t>Aguisín</w:t>
            </w:r>
            <w:r>
              <w:rPr>
                <w:spacing w:val="-9"/>
              </w:rPr>
              <w:t> </w:t>
            </w:r>
            <w:r>
              <w:rPr/>
              <w:t>3:</w:t>
            </w:r>
            <w:r>
              <w:rPr>
                <w:spacing w:val="-8"/>
              </w:rPr>
              <w:t> </w:t>
            </w:r>
            <w:r>
              <w:rPr/>
              <w:t>Foilseacháin</w:t>
            </w:r>
            <w:r>
              <w:rPr>
                <w:spacing w:val="-8"/>
              </w:rPr>
              <w:t> </w:t>
            </w:r>
            <w:r>
              <w:rPr/>
              <w:t>in</w:t>
            </w:r>
            <w:r>
              <w:rPr>
                <w:spacing w:val="-6"/>
              </w:rPr>
              <w:t> </w:t>
            </w:r>
            <w:r>
              <w:rPr>
                <w:spacing w:val="-4"/>
              </w:rPr>
              <w:t>2017</w:t>
            </w:r>
            <w:r>
              <w:rPr/>
              <w:tab/>
            </w:r>
            <w:r>
              <w:rPr>
                <w:spacing w:val="-5"/>
              </w:rPr>
              <w:t>107</w:t>
            </w:r>
          </w:hyperlink>
        </w:p>
        <w:p>
          <w:pPr>
            <w:pStyle w:val="TOC1"/>
            <w:tabs>
              <w:tab w:pos="9210" w:val="left" w:leader="dot"/>
            </w:tabs>
          </w:pPr>
          <w:hyperlink w:history="true" w:anchor="_bookmark11">
            <w:r>
              <w:rPr/>
              <w:t>Aguisín</w:t>
            </w:r>
            <w:r>
              <w:rPr>
                <w:spacing w:val="-8"/>
              </w:rPr>
              <w:t> </w:t>
            </w:r>
            <w:r>
              <w:rPr/>
              <w:t>4:</w:t>
            </w:r>
            <w:r>
              <w:rPr>
                <w:spacing w:val="-8"/>
              </w:rPr>
              <w:t> </w:t>
            </w:r>
            <w:r>
              <w:rPr/>
              <w:t>Páipéir</w:t>
            </w:r>
            <w:r>
              <w:rPr>
                <w:spacing w:val="-8"/>
              </w:rPr>
              <w:t> </w:t>
            </w:r>
            <w:r>
              <w:rPr/>
              <w:t>um</w:t>
            </w:r>
            <w:r>
              <w:rPr>
                <w:spacing w:val="-9"/>
              </w:rPr>
              <w:t> </w:t>
            </w:r>
            <w:r>
              <w:rPr/>
              <w:t>chomhairle</w:t>
            </w:r>
            <w:r>
              <w:rPr>
                <w:spacing w:val="-4"/>
              </w:rPr>
              <w:t> </w:t>
            </w:r>
            <w:r>
              <w:rPr/>
              <w:t>ar</w:t>
            </w:r>
            <w:r>
              <w:rPr>
                <w:spacing w:val="-7"/>
              </w:rPr>
              <w:t> </w:t>
            </w:r>
            <w:r>
              <w:rPr/>
              <w:t>bheartas</w:t>
            </w:r>
            <w:r>
              <w:rPr>
                <w:spacing w:val="-8"/>
              </w:rPr>
              <w:t> </w:t>
            </w:r>
            <w:r>
              <w:rPr/>
              <w:t>in</w:t>
            </w:r>
            <w:r>
              <w:rPr>
                <w:spacing w:val="-7"/>
              </w:rPr>
              <w:t> </w:t>
            </w:r>
            <w:r>
              <w:rPr>
                <w:spacing w:val="-4"/>
              </w:rPr>
              <w:t>2017</w:t>
            </w:r>
            <w:r>
              <w:rPr/>
              <w:tab/>
            </w:r>
            <w:r>
              <w:rPr>
                <w:spacing w:val="-5"/>
              </w:rPr>
              <w:t>108</w:t>
            </w:r>
          </w:hyperlink>
        </w:p>
      </w:sdtContent>
    </w:sdt>
    <w:p>
      <w:pPr>
        <w:pStyle w:val="TOC1"/>
        <w:spacing w:after="0"/>
        <w:sectPr>
          <w:footerReference w:type="default" r:id="rId6"/>
          <w:pgSz w:w="11910" w:h="16850"/>
          <w:pgMar w:header="0" w:footer="811" w:top="1880" w:bottom="1000" w:left="283" w:right="850"/>
          <w:pgNumType w:start="2"/>
        </w:sectPr>
      </w:pPr>
    </w:p>
    <w:p>
      <w:pPr>
        <w:pStyle w:val="Heading2"/>
      </w:pPr>
      <w:bookmarkStart w:name="_bookmark1" w:id="2"/>
      <w:bookmarkEnd w:id="2"/>
      <w:r>
        <w:rPr>
          <w:b w:val="0"/>
        </w:rPr>
      </w:r>
      <w:r>
        <w:rPr>
          <w:color w:val="BE2195"/>
        </w:rPr>
        <w:t>Ráiteas</w:t>
      </w:r>
      <w:r>
        <w:rPr>
          <w:color w:val="BE2195"/>
          <w:spacing w:val="-12"/>
        </w:rPr>
        <w:t> </w:t>
      </w:r>
      <w:r>
        <w:rPr>
          <w:color w:val="BE2195"/>
        </w:rPr>
        <w:t>an</w:t>
      </w:r>
      <w:r>
        <w:rPr>
          <w:color w:val="BE2195"/>
          <w:spacing w:val="-15"/>
        </w:rPr>
        <w:t> </w:t>
      </w:r>
      <w:r>
        <w:rPr>
          <w:color w:val="BE2195"/>
          <w:spacing w:val="-2"/>
        </w:rPr>
        <w:t>Chathaoirligh</w:t>
      </w:r>
    </w:p>
    <w:p>
      <w:pPr>
        <w:pStyle w:val="BodyText"/>
        <w:spacing w:before="120"/>
        <w:ind w:right="1150"/>
      </w:pPr>
      <w:r>
        <w:rPr/>
        <w:t>Is</w:t>
      </w:r>
      <w:r>
        <w:rPr>
          <w:spacing w:val="-4"/>
        </w:rPr>
        <w:t> </w:t>
      </w:r>
      <w:r>
        <w:rPr/>
        <w:t>mór</w:t>
      </w:r>
      <w:r>
        <w:rPr>
          <w:spacing w:val="-5"/>
        </w:rPr>
        <w:t> </w:t>
      </w:r>
      <w:r>
        <w:rPr/>
        <w:t>an</w:t>
      </w:r>
      <w:r>
        <w:rPr>
          <w:spacing w:val="-5"/>
        </w:rPr>
        <w:t> </w:t>
      </w:r>
      <w:r>
        <w:rPr/>
        <w:t>pléisiúr</w:t>
      </w:r>
      <w:r>
        <w:rPr>
          <w:spacing w:val="-5"/>
        </w:rPr>
        <w:t> </w:t>
      </w:r>
      <w:r>
        <w:rPr/>
        <w:t>dom</w:t>
      </w:r>
      <w:r>
        <w:rPr>
          <w:spacing w:val="-3"/>
        </w:rPr>
        <w:t> </w:t>
      </w:r>
      <w:r>
        <w:rPr/>
        <w:t>tuarascáil</w:t>
      </w:r>
      <w:r>
        <w:rPr>
          <w:spacing w:val="-4"/>
        </w:rPr>
        <w:t> </w:t>
      </w:r>
      <w:r>
        <w:rPr/>
        <w:t>bhliantúil</w:t>
      </w:r>
      <w:r>
        <w:rPr>
          <w:spacing w:val="-3"/>
        </w:rPr>
        <w:t> </w:t>
      </w:r>
      <w:r>
        <w:rPr/>
        <w:t>an</w:t>
      </w:r>
      <w:r>
        <w:rPr>
          <w:spacing w:val="-3"/>
        </w:rPr>
        <w:t> </w:t>
      </w:r>
      <w:r>
        <w:rPr/>
        <w:t>Údaráis</w:t>
      </w:r>
      <w:r>
        <w:rPr>
          <w:spacing w:val="-3"/>
        </w:rPr>
        <w:t> </w:t>
      </w:r>
      <w:r>
        <w:rPr/>
        <w:t>Náisiúnta</w:t>
      </w:r>
      <w:r>
        <w:rPr>
          <w:spacing w:val="-5"/>
        </w:rPr>
        <w:t> </w:t>
      </w:r>
      <w:r>
        <w:rPr/>
        <w:t>Míchumais (NDA) 2017 a chur i láthair an Aire Dlí agus Cirt agus Comhionannais.</w:t>
      </w:r>
    </w:p>
    <w:p>
      <w:pPr>
        <w:pStyle w:val="BodyText"/>
        <w:ind w:right="1130"/>
      </w:pPr>
      <w:r>
        <w:rPr/>
        <w:t>Déantar</w:t>
      </w:r>
      <w:r>
        <w:rPr>
          <w:spacing w:val="-6"/>
        </w:rPr>
        <w:t> </w:t>
      </w:r>
      <w:r>
        <w:rPr/>
        <w:t>breac-chuntas</w:t>
      </w:r>
      <w:r>
        <w:rPr>
          <w:spacing w:val="-3"/>
        </w:rPr>
        <w:t> </w:t>
      </w:r>
      <w:r>
        <w:rPr/>
        <w:t>sa</w:t>
      </w:r>
      <w:r>
        <w:rPr>
          <w:spacing w:val="-6"/>
        </w:rPr>
        <w:t> </w:t>
      </w:r>
      <w:r>
        <w:rPr/>
        <w:t>tuarascáil</w:t>
      </w:r>
      <w:r>
        <w:rPr>
          <w:spacing w:val="-5"/>
        </w:rPr>
        <w:t> </w:t>
      </w:r>
      <w:r>
        <w:rPr/>
        <w:t>seo</w:t>
      </w:r>
      <w:r>
        <w:rPr>
          <w:spacing w:val="-4"/>
        </w:rPr>
        <w:t> </w:t>
      </w:r>
      <w:r>
        <w:rPr/>
        <w:t>ar</w:t>
      </w:r>
      <w:r>
        <w:rPr>
          <w:spacing w:val="-6"/>
        </w:rPr>
        <w:t> </w:t>
      </w:r>
      <w:r>
        <w:rPr/>
        <w:t>ghníomhaíochtaí</w:t>
      </w:r>
      <w:r>
        <w:rPr>
          <w:spacing w:val="-5"/>
        </w:rPr>
        <w:t> </w:t>
      </w:r>
      <w:r>
        <w:rPr/>
        <w:t>agus</w:t>
      </w:r>
      <w:r>
        <w:rPr>
          <w:spacing w:val="-5"/>
        </w:rPr>
        <w:t> </w:t>
      </w:r>
      <w:r>
        <w:rPr/>
        <w:t>ar</w:t>
      </w:r>
      <w:r>
        <w:rPr>
          <w:spacing w:val="-3"/>
        </w:rPr>
        <w:t> </w:t>
      </w:r>
      <w:r>
        <w:rPr/>
        <w:t>aschuir an NDA i rith na dara bliana dár bPlean Straitéiseach 2016–2018.</w:t>
      </w:r>
    </w:p>
    <w:p>
      <w:pPr>
        <w:pStyle w:val="BodyText"/>
        <w:spacing w:before="239"/>
        <w:ind w:right="1206"/>
      </w:pPr>
      <w:r>
        <w:rPr/>
        <w:t>Comhlacht stáit neamhspleách is ea an NDA ar a bhfuil dualgas reachtúil comhairle a bhfuil bonn fianaise léi a chur ar fáil don Rialtas maidir le beartas agus cleachtas a bhaineann le gnáthshaol laethúil daoine faoi mhíchumas. Mar threoir againn dár gcuid oibre, tá ár bhfís de shochaí Éireannach ina bhfuil cearta agus deiseanna comhionanna ag daoine faoi mhíchumas chun páirt a ghlacadh sa saol eacnamaíoch, sóisialta agus cultúrtha; rogha agus smacht a bheith acu ar an dóigh a gcaitheann siad a saol; agus go bhfuil siad ábalta a n-acmhainneacht iomlán a bhaint amach i sochaí ina gcuimsítear raon na héagsúlachta daonna agus a dhéanann freastal ar an éagsúlacht sin. Mar a bhíonn sí i gcónaí, tá ár gcomhairle bunaithe</w:t>
      </w:r>
      <w:r>
        <w:rPr>
          <w:spacing w:val="-3"/>
        </w:rPr>
        <w:t> </w:t>
      </w:r>
      <w:r>
        <w:rPr/>
        <w:t>ar</w:t>
      </w:r>
      <w:r>
        <w:rPr>
          <w:spacing w:val="-4"/>
        </w:rPr>
        <w:t> </w:t>
      </w:r>
      <w:r>
        <w:rPr/>
        <w:t>eolas</w:t>
      </w:r>
      <w:r>
        <w:rPr>
          <w:spacing w:val="-4"/>
        </w:rPr>
        <w:t> </w:t>
      </w:r>
      <w:r>
        <w:rPr/>
        <w:t>agus</w:t>
      </w:r>
      <w:r>
        <w:rPr>
          <w:spacing w:val="-1"/>
        </w:rPr>
        <w:t> </w:t>
      </w:r>
      <w:r>
        <w:rPr/>
        <w:t>tá</w:t>
      </w:r>
      <w:r>
        <w:rPr>
          <w:spacing w:val="-4"/>
        </w:rPr>
        <w:t> </w:t>
      </w:r>
      <w:r>
        <w:rPr/>
        <w:t>sí</w:t>
      </w:r>
      <w:r>
        <w:rPr>
          <w:spacing w:val="-2"/>
        </w:rPr>
        <w:t> </w:t>
      </w:r>
      <w:r>
        <w:rPr/>
        <w:t>faoi</w:t>
      </w:r>
      <w:r>
        <w:rPr>
          <w:spacing w:val="-3"/>
        </w:rPr>
        <w:t> </w:t>
      </w:r>
      <w:r>
        <w:rPr/>
        <w:t>threoir</w:t>
      </w:r>
      <w:r>
        <w:rPr>
          <w:spacing w:val="-4"/>
        </w:rPr>
        <w:t> </w:t>
      </w:r>
      <w:r>
        <w:rPr/>
        <w:t>ag</w:t>
      </w:r>
      <w:r>
        <w:rPr>
          <w:spacing w:val="-4"/>
        </w:rPr>
        <w:t> </w:t>
      </w:r>
      <w:r>
        <w:rPr/>
        <w:t>taighde,</w:t>
      </w:r>
      <w:r>
        <w:rPr>
          <w:spacing w:val="-2"/>
        </w:rPr>
        <w:t> </w:t>
      </w:r>
      <w:r>
        <w:rPr/>
        <w:t>anailísiú</w:t>
      </w:r>
      <w:r>
        <w:rPr>
          <w:spacing w:val="-4"/>
        </w:rPr>
        <w:t> </w:t>
      </w:r>
      <w:r>
        <w:rPr/>
        <w:t>sonraí,</w:t>
      </w:r>
      <w:r>
        <w:rPr>
          <w:spacing w:val="-3"/>
        </w:rPr>
        <w:t> </w:t>
      </w:r>
      <w:r>
        <w:rPr/>
        <w:t>foghlaim bunaithe ar an dea-chleachtas, agus eolas agus foghlaim ó eispéiris saoil daoine faoi mhíchumas.</w:t>
      </w:r>
    </w:p>
    <w:p>
      <w:pPr>
        <w:pStyle w:val="BodyText"/>
        <w:spacing w:before="241"/>
        <w:ind w:right="1130"/>
      </w:pPr>
      <w:r>
        <w:rPr/>
        <w:t>Lean</w:t>
      </w:r>
      <w:r>
        <w:rPr>
          <w:spacing w:val="-4"/>
        </w:rPr>
        <w:t> </w:t>
      </w:r>
      <w:r>
        <w:rPr/>
        <w:t>an</w:t>
      </w:r>
      <w:r>
        <w:rPr>
          <w:spacing w:val="-2"/>
        </w:rPr>
        <w:t> </w:t>
      </w:r>
      <w:r>
        <w:rPr/>
        <w:t>NDA</w:t>
      </w:r>
      <w:r>
        <w:rPr>
          <w:spacing w:val="-4"/>
        </w:rPr>
        <w:t> </w:t>
      </w:r>
      <w:r>
        <w:rPr/>
        <w:t>ar</w:t>
      </w:r>
      <w:r>
        <w:rPr>
          <w:spacing w:val="-1"/>
        </w:rPr>
        <w:t> </w:t>
      </w:r>
      <w:r>
        <w:rPr/>
        <w:t>aghaidh</w:t>
      </w:r>
      <w:r>
        <w:rPr>
          <w:spacing w:val="-4"/>
        </w:rPr>
        <w:t> </w:t>
      </w:r>
      <w:r>
        <w:rPr/>
        <w:t>leis</w:t>
      </w:r>
      <w:r>
        <w:rPr>
          <w:spacing w:val="-3"/>
        </w:rPr>
        <w:t> </w:t>
      </w:r>
      <w:r>
        <w:rPr/>
        <w:t>an</w:t>
      </w:r>
      <w:r>
        <w:rPr>
          <w:spacing w:val="-4"/>
        </w:rPr>
        <w:t> </w:t>
      </w:r>
      <w:r>
        <w:rPr/>
        <w:t>obair</w:t>
      </w:r>
      <w:r>
        <w:rPr>
          <w:spacing w:val="-4"/>
        </w:rPr>
        <w:t> </w:t>
      </w:r>
      <w:r>
        <w:rPr/>
        <w:t>chun</w:t>
      </w:r>
      <w:r>
        <w:rPr>
          <w:spacing w:val="-4"/>
        </w:rPr>
        <w:t> </w:t>
      </w:r>
      <w:r>
        <w:rPr/>
        <w:t>an</w:t>
      </w:r>
      <w:r>
        <w:rPr>
          <w:spacing w:val="-4"/>
        </w:rPr>
        <w:t> </w:t>
      </w:r>
      <w:r>
        <w:rPr/>
        <w:t>Dearadh</w:t>
      </w:r>
      <w:r>
        <w:rPr>
          <w:spacing w:val="-2"/>
        </w:rPr>
        <w:t> </w:t>
      </w:r>
      <w:r>
        <w:rPr/>
        <w:t>Uilíoch</w:t>
      </w:r>
      <w:r>
        <w:rPr>
          <w:spacing w:val="-4"/>
        </w:rPr>
        <w:t> </w:t>
      </w:r>
      <w:r>
        <w:rPr/>
        <w:t>a</w:t>
      </w:r>
      <w:r>
        <w:rPr>
          <w:spacing w:val="-2"/>
        </w:rPr>
        <w:t> </w:t>
      </w:r>
      <w:r>
        <w:rPr/>
        <w:t>chur</w:t>
      </w:r>
      <w:r>
        <w:rPr>
          <w:spacing w:val="-4"/>
        </w:rPr>
        <w:t> </w:t>
      </w:r>
      <w:r>
        <w:rPr/>
        <w:t>chun cinn.</w:t>
      </w:r>
      <w:r>
        <w:rPr>
          <w:spacing w:val="-1"/>
        </w:rPr>
        <w:t> </w:t>
      </w:r>
      <w:r>
        <w:rPr/>
        <w:t>Is</w:t>
      </w:r>
      <w:r>
        <w:rPr>
          <w:spacing w:val="-1"/>
        </w:rPr>
        <w:t> </w:t>
      </w:r>
      <w:r>
        <w:rPr/>
        <w:t>éard</w:t>
      </w:r>
      <w:r>
        <w:rPr>
          <w:spacing w:val="-2"/>
        </w:rPr>
        <w:t> </w:t>
      </w:r>
      <w:r>
        <w:rPr/>
        <w:t>atá</w:t>
      </w:r>
      <w:r>
        <w:rPr>
          <w:spacing w:val="-2"/>
        </w:rPr>
        <w:t> </w:t>
      </w:r>
      <w:r>
        <w:rPr/>
        <w:t>i</w:t>
      </w:r>
      <w:r>
        <w:rPr>
          <w:spacing w:val="-1"/>
        </w:rPr>
        <w:t> </w:t>
      </w:r>
      <w:r>
        <w:rPr/>
        <w:t>gceist</w:t>
      </w:r>
      <w:r>
        <w:rPr>
          <w:spacing w:val="-2"/>
        </w:rPr>
        <w:t> </w:t>
      </w:r>
      <w:r>
        <w:rPr/>
        <w:t>leis</w:t>
      </w:r>
      <w:r>
        <w:rPr>
          <w:spacing w:val="-1"/>
        </w:rPr>
        <w:t> </w:t>
      </w:r>
      <w:r>
        <w:rPr/>
        <w:t>an</w:t>
      </w:r>
      <w:r>
        <w:rPr>
          <w:spacing w:val="-2"/>
        </w:rPr>
        <w:t> </w:t>
      </w:r>
      <w:r>
        <w:rPr/>
        <w:t>Dearadh Uilíoch</w:t>
      </w:r>
      <w:r>
        <w:rPr>
          <w:spacing w:val="-2"/>
        </w:rPr>
        <w:t> </w:t>
      </w:r>
      <w:r>
        <w:rPr/>
        <w:t>ná</w:t>
      </w:r>
      <w:r>
        <w:rPr>
          <w:spacing w:val="-2"/>
        </w:rPr>
        <w:t> </w:t>
      </w:r>
      <w:r>
        <w:rPr/>
        <w:t>dearadh</w:t>
      </w:r>
      <w:r>
        <w:rPr>
          <w:spacing w:val="-2"/>
        </w:rPr>
        <w:t> </w:t>
      </w:r>
      <w:r>
        <w:rPr/>
        <w:t>agus</w:t>
      </w:r>
      <w:r>
        <w:rPr>
          <w:spacing w:val="-1"/>
        </w:rPr>
        <w:t> </w:t>
      </w:r>
      <w:r>
        <w:rPr/>
        <w:t>forbairt</w:t>
      </w:r>
      <w:r>
        <w:rPr>
          <w:spacing w:val="-2"/>
        </w:rPr>
        <w:t> </w:t>
      </w:r>
      <w:r>
        <w:rPr/>
        <w:t>na timpeallachta ionas gur féidir le cách rochtain agus tuiscint a bheith acu uirthi, beag beann ar aois, méid, náisiúntacht, cumas nó míchumas. Táimid sásta le rannpháirteachas comhlachtaí gairmiúla agus oideachais maidir le hacmhainní a fhorbairt agus modh a sholáthar chun an dearadh uilíoch a dhaingniú</w:t>
      </w:r>
      <w:r>
        <w:rPr>
          <w:spacing w:val="-2"/>
        </w:rPr>
        <w:t> </w:t>
      </w:r>
      <w:r>
        <w:rPr/>
        <w:t>i</w:t>
      </w:r>
      <w:r>
        <w:rPr>
          <w:spacing w:val="-1"/>
        </w:rPr>
        <w:t> </w:t>
      </w:r>
      <w:r>
        <w:rPr/>
        <w:t>gcúrsaí</w:t>
      </w:r>
      <w:r>
        <w:rPr>
          <w:spacing w:val="-2"/>
        </w:rPr>
        <w:t> </w:t>
      </w:r>
      <w:r>
        <w:rPr/>
        <w:t>oideachais</w:t>
      </w:r>
      <w:r>
        <w:rPr>
          <w:spacing w:val="-1"/>
        </w:rPr>
        <w:t> </w:t>
      </w:r>
      <w:r>
        <w:rPr/>
        <w:t>dóibh</w:t>
      </w:r>
      <w:r>
        <w:rPr>
          <w:spacing w:val="-2"/>
        </w:rPr>
        <w:t> </w:t>
      </w:r>
      <w:r>
        <w:rPr/>
        <w:t>siúd</w:t>
      </w:r>
      <w:r>
        <w:rPr>
          <w:spacing w:val="-2"/>
        </w:rPr>
        <w:t> </w:t>
      </w:r>
      <w:r>
        <w:rPr/>
        <w:t>a mbíonn</w:t>
      </w:r>
      <w:r>
        <w:rPr>
          <w:spacing w:val="-2"/>
        </w:rPr>
        <w:t> </w:t>
      </w:r>
      <w:r>
        <w:rPr/>
        <w:t>i</w:t>
      </w:r>
      <w:r>
        <w:rPr>
          <w:spacing w:val="-1"/>
        </w:rPr>
        <w:t> </w:t>
      </w:r>
      <w:r>
        <w:rPr/>
        <w:t>mbun</w:t>
      </w:r>
      <w:r>
        <w:rPr>
          <w:spacing w:val="-2"/>
        </w:rPr>
        <w:t> </w:t>
      </w:r>
      <w:r>
        <w:rPr/>
        <w:t>an</w:t>
      </w:r>
      <w:r>
        <w:rPr>
          <w:spacing w:val="-2"/>
        </w:rPr>
        <w:t> </w:t>
      </w:r>
      <w:r>
        <w:rPr/>
        <w:t>timpeallacht</w:t>
      </w:r>
      <w:r>
        <w:rPr>
          <w:spacing w:val="-2"/>
        </w:rPr>
        <w:t> </w:t>
      </w:r>
      <w:r>
        <w:rPr/>
        <w:t>a </w:t>
      </w:r>
      <w:r>
        <w:rPr>
          <w:spacing w:val="-2"/>
        </w:rPr>
        <w:t>dhearadh.</w:t>
      </w:r>
    </w:p>
    <w:p>
      <w:pPr>
        <w:pStyle w:val="BodyText"/>
        <w:spacing w:before="240"/>
        <w:ind w:right="1250"/>
      </w:pPr>
      <w:r>
        <w:rPr/>
        <w:t>Agus ár bhfeidhmeanna á soláthar againn, tá sé mar chuspóir againn a chinntiú</w:t>
      </w:r>
      <w:r>
        <w:rPr>
          <w:spacing w:val="-4"/>
        </w:rPr>
        <w:t> </w:t>
      </w:r>
      <w:r>
        <w:rPr/>
        <w:t>go</w:t>
      </w:r>
      <w:r>
        <w:rPr>
          <w:spacing w:val="-4"/>
        </w:rPr>
        <w:t> </w:t>
      </w:r>
      <w:r>
        <w:rPr/>
        <w:t>ndéantar</w:t>
      </w:r>
      <w:r>
        <w:rPr>
          <w:spacing w:val="-4"/>
        </w:rPr>
        <w:t> </w:t>
      </w:r>
      <w:r>
        <w:rPr/>
        <w:t>daoine</w:t>
      </w:r>
      <w:r>
        <w:rPr>
          <w:spacing w:val="-4"/>
        </w:rPr>
        <w:t> </w:t>
      </w:r>
      <w:r>
        <w:rPr/>
        <w:t>faoi</w:t>
      </w:r>
      <w:r>
        <w:rPr>
          <w:spacing w:val="-3"/>
        </w:rPr>
        <w:t> </w:t>
      </w:r>
      <w:r>
        <w:rPr/>
        <w:t>míchumas</w:t>
      </w:r>
      <w:r>
        <w:rPr>
          <w:spacing w:val="-4"/>
        </w:rPr>
        <w:t> </w:t>
      </w:r>
      <w:r>
        <w:rPr/>
        <w:t>a</w:t>
      </w:r>
      <w:r>
        <w:rPr>
          <w:spacing w:val="-1"/>
        </w:rPr>
        <w:t> </w:t>
      </w:r>
      <w:r>
        <w:rPr/>
        <w:t>thacú</w:t>
      </w:r>
      <w:r>
        <w:rPr>
          <w:spacing w:val="-4"/>
        </w:rPr>
        <w:t> </w:t>
      </w:r>
      <w:r>
        <w:rPr/>
        <w:t>agus</w:t>
      </w:r>
      <w:r>
        <w:rPr>
          <w:spacing w:val="-4"/>
        </w:rPr>
        <w:t> </w:t>
      </w:r>
      <w:r>
        <w:rPr/>
        <w:t>a</w:t>
      </w:r>
      <w:r>
        <w:rPr>
          <w:spacing w:val="-4"/>
        </w:rPr>
        <w:t> </w:t>
      </w:r>
      <w:r>
        <w:rPr/>
        <w:t>chumhachtú chun an saol atá uathu féin a chaitheamh inár bpobail.</w:t>
      </w:r>
    </w:p>
    <w:p>
      <w:pPr>
        <w:pStyle w:val="BodyText"/>
        <w:spacing w:before="241"/>
        <w:ind w:right="1255"/>
      </w:pPr>
      <w:r>
        <w:rPr/>
        <w:t>I rith 2017, leanamar orainn de thacaíocht agus comhairle a thabhairt don Rialtas</w:t>
      </w:r>
      <w:r>
        <w:rPr>
          <w:spacing w:val="-4"/>
        </w:rPr>
        <w:t> </w:t>
      </w:r>
      <w:r>
        <w:rPr/>
        <w:t>maidir</w:t>
      </w:r>
      <w:r>
        <w:rPr>
          <w:spacing w:val="-4"/>
        </w:rPr>
        <w:t> </w:t>
      </w:r>
      <w:r>
        <w:rPr/>
        <w:t>le</w:t>
      </w:r>
      <w:r>
        <w:rPr>
          <w:spacing w:val="-4"/>
        </w:rPr>
        <w:t> </w:t>
      </w:r>
      <w:r>
        <w:rPr/>
        <w:t>cur</w:t>
      </w:r>
      <w:r>
        <w:rPr>
          <w:spacing w:val="-2"/>
        </w:rPr>
        <w:t> </w:t>
      </w:r>
      <w:r>
        <w:rPr/>
        <w:t>chun</w:t>
      </w:r>
      <w:r>
        <w:rPr>
          <w:spacing w:val="-5"/>
        </w:rPr>
        <w:t> </w:t>
      </w:r>
      <w:r>
        <w:rPr/>
        <w:t>feidhme</w:t>
      </w:r>
      <w:r>
        <w:rPr>
          <w:spacing w:val="-5"/>
        </w:rPr>
        <w:t> </w:t>
      </w:r>
      <w:r>
        <w:rPr/>
        <w:t>roinnt</w:t>
      </w:r>
      <w:r>
        <w:rPr>
          <w:spacing w:val="-5"/>
        </w:rPr>
        <w:t> </w:t>
      </w:r>
      <w:r>
        <w:rPr/>
        <w:t>straitéisí</w:t>
      </w:r>
      <w:r>
        <w:rPr>
          <w:spacing w:val="-4"/>
        </w:rPr>
        <w:t> </w:t>
      </w:r>
      <w:r>
        <w:rPr/>
        <w:t>agus</w:t>
      </w:r>
      <w:r>
        <w:rPr>
          <w:spacing w:val="-5"/>
        </w:rPr>
        <w:t> </w:t>
      </w:r>
      <w:r>
        <w:rPr/>
        <w:t>beartas</w:t>
      </w:r>
      <w:r>
        <w:rPr>
          <w:spacing w:val="-4"/>
        </w:rPr>
        <w:t> </w:t>
      </w:r>
      <w:r>
        <w:rPr/>
        <w:t>náisiúnta</w:t>
      </w:r>
      <w:r>
        <w:rPr>
          <w:spacing w:val="-5"/>
        </w:rPr>
        <w:t> </w:t>
      </w:r>
      <w:r>
        <w:rPr/>
        <w:t>a bhaineann leis an gcuspóir sin a bhaint amach, lena n-áirítear an Straitéis Chuimsitheach Fostaíochta do Dhaoine faoi Mhíchumas, Saolta a Bhunathrú chun Feabhais, agus beartais ghaolmhara, chun samhlacha tacaíochta a sholáthar sa phobal. Cuirimid fáilte roimh an Straitéis Náisiúnta um Dhaoine faoi Mhíchumais a Ionchuimsiú, 2017-2021 arna seoladh ag an Aire agus atá glactha mar straitéis bheo a gcuirfear léi sna</w:t>
      </w:r>
    </w:p>
    <w:p>
      <w:pPr>
        <w:pStyle w:val="BodyText"/>
        <w:spacing w:after="0"/>
        <w:sectPr>
          <w:pgSz w:w="11910" w:h="16850"/>
          <w:pgMar w:header="0" w:footer="811" w:top="1880" w:bottom="1000" w:left="283" w:right="850"/>
        </w:sectPr>
      </w:pPr>
    </w:p>
    <w:p>
      <w:pPr>
        <w:pStyle w:val="BodyText"/>
        <w:spacing w:before="79"/>
        <w:ind w:right="1188"/>
      </w:pPr>
      <w:r>
        <w:rPr/>
        <w:t>blianta atá romhainn. Beidh sé tábhachtach go gcuirfear i gcrích na gníomhaíochta</w:t>
      </w:r>
      <w:r>
        <w:rPr>
          <w:spacing w:val="-3"/>
        </w:rPr>
        <w:t> </w:t>
      </w:r>
      <w:r>
        <w:rPr/>
        <w:t>geallta</w:t>
      </w:r>
      <w:r>
        <w:rPr>
          <w:spacing w:val="-4"/>
        </w:rPr>
        <w:t> </w:t>
      </w:r>
      <w:r>
        <w:rPr/>
        <w:t>trí</w:t>
      </w:r>
      <w:r>
        <w:rPr>
          <w:spacing w:val="-3"/>
        </w:rPr>
        <w:t> </w:t>
      </w:r>
      <w:r>
        <w:rPr/>
        <w:t>chomhar</w:t>
      </w:r>
      <w:r>
        <w:rPr>
          <w:spacing w:val="-4"/>
        </w:rPr>
        <w:t> </w:t>
      </w:r>
      <w:r>
        <w:rPr/>
        <w:t>a</w:t>
      </w:r>
      <w:r>
        <w:rPr>
          <w:spacing w:val="-1"/>
        </w:rPr>
        <w:t> </w:t>
      </w:r>
      <w:r>
        <w:rPr/>
        <w:t>dhéanamh</w:t>
      </w:r>
      <w:r>
        <w:rPr>
          <w:spacing w:val="-4"/>
        </w:rPr>
        <w:t> </w:t>
      </w:r>
      <w:r>
        <w:rPr/>
        <w:t>agus</w:t>
      </w:r>
      <w:r>
        <w:rPr>
          <w:spacing w:val="-4"/>
        </w:rPr>
        <w:t> </w:t>
      </w:r>
      <w:r>
        <w:rPr/>
        <w:t>gur</w:t>
      </w:r>
      <w:r>
        <w:rPr>
          <w:spacing w:val="-4"/>
        </w:rPr>
        <w:t> </w:t>
      </w:r>
      <w:r>
        <w:rPr/>
        <w:t>féidir</w:t>
      </w:r>
      <w:r>
        <w:rPr>
          <w:spacing w:val="-3"/>
        </w:rPr>
        <w:t> </w:t>
      </w:r>
      <w:r>
        <w:rPr/>
        <w:t>a</w:t>
      </w:r>
      <w:r>
        <w:rPr>
          <w:spacing w:val="-4"/>
        </w:rPr>
        <w:t> </w:t>
      </w:r>
      <w:r>
        <w:rPr/>
        <w:t>dtionchar</w:t>
      </w:r>
      <w:r>
        <w:rPr>
          <w:spacing w:val="-4"/>
        </w:rPr>
        <w:t> </w:t>
      </w:r>
      <w:r>
        <w:rPr/>
        <w:t>a thomhas chun éifeachtúlacht na Straitéise a chinntiú. Táimid ag súil le hiarracht comhbheartaithe na ranna agus na ngníomhaireachtaí go léir a bhfuil freagracht orthu faoin Straitéis agus lenár bpáirt féin a ghlacadh maidir</w:t>
      </w:r>
      <w:r>
        <w:rPr>
          <w:spacing w:val="-3"/>
        </w:rPr>
        <w:t> </w:t>
      </w:r>
      <w:r>
        <w:rPr/>
        <w:t>lena</w:t>
      </w:r>
      <w:r>
        <w:rPr>
          <w:spacing w:val="-4"/>
        </w:rPr>
        <w:t> </w:t>
      </w:r>
      <w:r>
        <w:rPr/>
        <w:t>cur</w:t>
      </w:r>
      <w:r>
        <w:rPr>
          <w:spacing w:val="-1"/>
        </w:rPr>
        <w:t> </w:t>
      </w:r>
      <w:r>
        <w:rPr/>
        <w:t>chun</w:t>
      </w:r>
      <w:r>
        <w:rPr>
          <w:spacing w:val="-4"/>
        </w:rPr>
        <w:t> </w:t>
      </w:r>
      <w:r>
        <w:rPr/>
        <w:t>feidhme.</w:t>
      </w:r>
      <w:r>
        <w:rPr>
          <w:spacing w:val="-2"/>
        </w:rPr>
        <w:t> </w:t>
      </w:r>
      <w:r>
        <w:rPr/>
        <w:t>Cabhróidh</w:t>
      </w:r>
      <w:r>
        <w:rPr>
          <w:spacing w:val="-4"/>
        </w:rPr>
        <w:t> </w:t>
      </w:r>
      <w:r>
        <w:rPr/>
        <w:t>an</w:t>
      </w:r>
      <w:r>
        <w:rPr>
          <w:spacing w:val="-2"/>
        </w:rPr>
        <w:t> </w:t>
      </w:r>
      <w:r>
        <w:rPr/>
        <w:t>Straitéis</w:t>
      </w:r>
      <w:r>
        <w:rPr>
          <w:spacing w:val="-3"/>
        </w:rPr>
        <w:t> </w:t>
      </w:r>
      <w:r>
        <w:rPr/>
        <w:t>le</w:t>
      </w:r>
      <w:r>
        <w:rPr>
          <w:spacing w:val="-3"/>
        </w:rPr>
        <w:t> </w:t>
      </w:r>
      <w:r>
        <w:rPr/>
        <w:t>hÉirinn</w:t>
      </w:r>
      <w:r>
        <w:rPr>
          <w:spacing w:val="-4"/>
        </w:rPr>
        <w:t> </w:t>
      </w:r>
      <w:r>
        <w:rPr/>
        <w:t>cuid</w:t>
      </w:r>
      <w:r>
        <w:rPr>
          <w:spacing w:val="-4"/>
        </w:rPr>
        <w:t> </w:t>
      </w:r>
      <w:r>
        <w:rPr/>
        <w:t>mhaith de na cuspóirí a leagtar amach i Coinbhinsiún na NA ar Chearta Daoine</w:t>
      </w:r>
      <w:r>
        <w:rPr>
          <w:spacing w:val="40"/>
        </w:rPr>
        <w:t> </w:t>
      </w:r>
      <w:r>
        <w:rPr/>
        <w:t>atá faoi Mhíchumas a sholáthar.</w:t>
      </w:r>
    </w:p>
    <w:p>
      <w:pPr>
        <w:pStyle w:val="BodyText"/>
        <w:spacing w:before="240"/>
        <w:ind w:right="1130"/>
      </w:pPr>
      <w:r>
        <w:rPr/>
        <w:t>Cuirimid fáilte roimh réadú forásach aidhmeanna agus cuspóirí na straitéisí bunathraithe sin, agus tiomantas leanúnach na páirtithe leasmhara iomchuí uile maidir lena gcur chun feidhme. Agus an réamhrá seo á scríobh agam, táimid</w:t>
      </w:r>
      <w:r>
        <w:rPr>
          <w:spacing w:val="-5"/>
        </w:rPr>
        <w:t> </w:t>
      </w:r>
      <w:r>
        <w:rPr/>
        <w:t>ag</w:t>
      </w:r>
      <w:r>
        <w:rPr>
          <w:spacing w:val="-5"/>
        </w:rPr>
        <w:t> </w:t>
      </w:r>
      <w:r>
        <w:rPr/>
        <w:t>tnúth</w:t>
      </w:r>
      <w:r>
        <w:rPr>
          <w:spacing w:val="-5"/>
        </w:rPr>
        <w:t> </w:t>
      </w:r>
      <w:r>
        <w:rPr/>
        <w:t>le</w:t>
      </w:r>
      <w:r>
        <w:rPr>
          <w:spacing w:val="-5"/>
        </w:rPr>
        <w:t> </w:t>
      </w:r>
      <w:r>
        <w:rPr/>
        <w:t>daingniú</w:t>
      </w:r>
      <w:r>
        <w:rPr>
          <w:spacing w:val="-5"/>
        </w:rPr>
        <w:t> </w:t>
      </w:r>
      <w:r>
        <w:rPr/>
        <w:t>Choinbhinsiún</w:t>
      </w:r>
      <w:r>
        <w:rPr>
          <w:spacing w:val="-5"/>
        </w:rPr>
        <w:t> </w:t>
      </w:r>
      <w:r>
        <w:rPr/>
        <w:t>na</w:t>
      </w:r>
      <w:r>
        <w:rPr>
          <w:spacing w:val="-3"/>
        </w:rPr>
        <w:t> </w:t>
      </w:r>
      <w:r>
        <w:rPr/>
        <w:t>Náisiúin</w:t>
      </w:r>
      <w:r>
        <w:rPr>
          <w:spacing w:val="-5"/>
        </w:rPr>
        <w:t> </w:t>
      </w:r>
      <w:r>
        <w:rPr/>
        <w:t>Aontaithe</w:t>
      </w:r>
      <w:r>
        <w:rPr>
          <w:spacing w:val="-4"/>
        </w:rPr>
        <w:t> </w:t>
      </w:r>
      <w:r>
        <w:rPr/>
        <w:t>ar</w:t>
      </w:r>
      <w:r>
        <w:rPr>
          <w:spacing w:val="-3"/>
        </w:rPr>
        <w:t> </w:t>
      </w:r>
      <w:r>
        <w:rPr/>
        <w:t>Chearta Daoine atá faoi Mhíchumas, rud atá Rialtas na hÉireann ar tí a dhéanamh.</w:t>
      </w:r>
    </w:p>
    <w:p>
      <w:pPr>
        <w:pStyle w:val="BodyText"/>
        <w:ind w:right="1130"/>
      </w:pPr>
      <w:r>
        <w:rPr/>
        <w:t>Tá</w:t>
      </w:r>
      <w:r>
        <w:rPr>
          <w:spacing w:val="-5"/>
        </w:rPr>
        <w:t> </w:t>
      </w:r>
      <w:r>
        <w:rPr/>
        <w:t>fáilte</w:t>
      </w:r>
      <w:r>
        <w:rPr>
          <w:spacing w:val="-5"/>
        </w:rPr>
        <w:t> </w:t>
      </w:r>
      <w:r>
        <w:rPr/>
        <w:t>curtha</w:t>
      </w:r>
      <w:r>
        <w:rPr>
          <w:spacing w:val="-5"/>
        </w:rPr>
        <w:t> </w:t>
      </w:r>
      <w:r>
        <w:rPr/>
        <w:t>ag</w:t>
      </w:r>
      <w:r>
        <w:rPr>
          <w:spacing w:val="-3"/>
        </w:rPr>
        <w:t> </w:t>
      </w:r>
      <w:r>
        <w:rPr/>
        <w:t>an</w:t>
      </w:r>
      <w:r>
        <w:rPr>
          <w:spacing w:val="-3"/>
        </w:rPr>
        <w:t> </w:t>
      </w:r>
      <w:r>
        <w:rPr/>
        <w:t>NDA</w:t>
      </w:r>
      <w:r>
        <w:rPr>
          <w:spacing w:val="-5"/>
        </w:rPr>
        <w:t> </w:t>
      </w:r>
      <w:r>
        <w:rPr/>
        <w:t>roimh</w:t>
      </w:r>
      <w:r>
        <w:rPr>
          <w:spacing w:val="-3"/>
        </w:rPr>
        <w:t> </w:t>
      </w:r>
      <w:r>
        <w:rPr/>
        <w:t>cur</w:t>
      </w:r>
      <w:r>
        <w:rPr>
          <w:spacing w:val="-3"/>
        </w:rPr>
        <w:t> </w:t>
      </w:r>
      <w:r>
        <w:rPr/>
        <w:t>chun</w:t>
      </w:r>
      <w:r>
        <w:rPr>
          <w:spacing w:val="-5"/>
        </w:rPr>
        <w:t> </w:t>
      </w:r>
      <w:r>
        <w:rPr/>
        <w:t>feidhme</w:t>
      </w:r>
      <w:r>
        <w:rPr>
          <w:spacing w:val="-5"/>
        </w:rPr>
        <w:t> </w:t>
      </w:r>
      <w:r>
        <w:rPr/>
        <w:t>leanúnach</w:t>
      </w:r>
      <w:r>
        <w:rPr>
          <w:spacing w:val="-5"/>
        </w:rPr>
        <w:t> </w:t>
      </w:r>
      <w:r>
        <w:rPr/>
        <w:t>cuid</w:t>
      </w:r>
      <w:r>
        <w:rPr>
          <w:spacing w:val="-3"/>
        </w:rPr>
        <w:t> </w:t>
      </w:r>
      <w:r>
        <w:rPr/>
        <w:t>mhaith d’fhorálacha an Choinbhinsiúin faoi na Straitéisí agus cláir dá dtagraítear thuas, ach táimid ag tnúth anois le spreagadh athnuaite i ndiaidh an dhaingnithe fhoirmiúil, agus lenár ról féin in athbhreithniú agus measúnú a dhéanamh ar thionchar an dhaingnithe sin.</w:t>
      </w:r>
    </w:p>
    <w:p>
      <w:pPr>
        <w:pStyle w:val="BodyText"/>
        <w:spacing w:before="240"/>
        <w:ind w:right="1150"/>
      </w:pPr>
      <w:r>
        <w:rPr/>
        <w:t>Tá</w:t>
      </w:r>
      <w:r>
        <w:rPr>
          <w:spacing w:val="-5"/>
        </w:rPr>
        <w:t> </w:t>
      </w:r>
      <w:r>
        <w:rPr/>
        <w:t>páirtithe</w:t>
      </w:r>
      <w:r>
        <w:rPr>
          <w:spacing w:val="-5"/>
        </w:rPr>
        <w:t> </w:t>
      </w:r>
      <w:r>
        <w:rPr/>
        <w:t>leasmhara</w:t>
      </w:r>
      <w:r>
        <w:rPr>
          <w:spacing w:val="-3"/>
        </w:rPr>
        <w:t> </w:t>
      </w:r>
      <w:r>
        <w:rPr/>
        <w:t>taobh</w:t>
      </w:r>
      <w:r>
        <w:rPr>
          <w:spacing w:val="-5"/>
        </w:rPr>
        <w:t> </w:t>
      </w:r>
      <w:r>
        <w:rPr/>
        <w:t>amuigh</w:t>
      </w:r>
      <w:r>
        <w:rPr>
          <w:spacing w:val="-5"/>
        </w:rPr>
        <w:t> </w:t>
      </w:r>
      <w:r>
        <w:rPr/>
        <w:t>de</w:t>
      </w:r>
      <w:r>
        <w:rPr>
          <w:spacing w:val="-5"/>
        </w:rPr>
        <w:t> </w:t>
      </w:r>
      <w:r>
        <w:rPr/>
        <w:t>shaol</w:t>
      </w:r>
      <w:r>
        <w:rPr>
          <w:spacing w:val="-1"/>
        </w:rPr>
        <w:t> </w:t>
      </w:r>
      <w:r>
        <w:rPr/>
        <w:t>an</w:t>
      </w:r>
      <w:r>
        <w:rPr>
          <w:spacing w:val="-5"/>
        </w:rPr>
        <w:t> </w:t>
      </w:r>
      <w:r>
        <w:rPr/>
        <w:t>mhíchumais</w:t>
      </w:r>
      <w:r>
        <w:rPr>
          <w:spacing w:val="-3"/>
        </w:rPr>
        <w:t> </w:t>
      </w:r>
      <w:r>
        <w:rPr/>
        <w:t>páirteach</w:t>
      </w:r>
      <w:r>
        <w:rPr>
          <w:spacing w:val="-5"/>
        </w:rPr>
        <w:t> </w:t>
      </w:r>
      <w:r>
        <w:rPr/>
        <w:t>inár gcuid oibre ar an Dearadh Uilíoch, ó thaobh feasachta ar an Dearadh Uilíoch a chur chun cinn mar dhea-chur chuige dearaidh a théann chun tairbhe do gach duine. Ba chúis áthais dúinn an t-eolas agus an glacadh feabhsaithe</w:t>
      </w:r>
      <w:r>
        <w:rPr>
          <w:spacing w:val="-1"/>
        </w:rPr>
        <w:t> </w:t>
      </w:r>
      <w:r>
        <w:rPr/>
        <w:t>de</w:t>
      </w:r>
      <w:r>
        <w:rPr>
          <w:spacing w:val="-2"/>
        </w:rPr>
        <w:t> </w:t>
      </w:r>
      <w:r>
        <w:rPr/>
        <w:t>choincheap</w:t>
      </w:r>
      <w:r>
        <w:rPr>
          <w:spacing w:val="-2"/>
        </w:rPr>
        <w:t> </w:t>
      </w:r>
      <w:r>
        <w:rPr/>
        <w:t>an</w:t>
      </w:r>
      <w:r>
        <w:rPr>
          <w:spacing w:val="-2"/>
        </w:rPr>
        <w:t> </w:t>
      </w:r>
      <w:r>
        <w:rPr/>
        <w:t>Dearaidh</w:t>
      </w:r>
      <w:r>
        <w:rPr>
          <w:spacing w:val="-2"/>
        </w:rPr>
        <w:t> </w:t>
      </w:r>
      <w:r>
        <w:rPr/>
        <w:t>Uilíoch</w:t>
      </w:r>
      <w:r>
        <w:rPr>
          <w:spacing w:val="-2"/>
        </w:rPr>
        <w:t> </w:t>
      </w:r>
      <w:r>
        <w:rPr/>
        <w:t>a</w:t>
      </w:r>
      <w:r>
        <w:rPr>
          <w:spacing w:val="-2"/>
        </w:rPr>
        <w:t> </w:t>
      </w:r>
      <w:r>
        <w:rPr/>
        <w:t>bhí</w:t>
      </w:r>
      <w:r>
        <w:rPr>
          <w:spacing w:val="-2"/>
        </w:rPr>
        <w:t> </w:t>
      </w:r>
      <w:r>
        <w:rPr/>
        <w:t>le</w:t>
      </w:r>
      <w:r>
        <w:rPr>
          <w:spacing w:val="-2"/>
        </w:rPr>
        <w:t> </w:t>
      </w:r>
      <w:r>
        <w:rPr/>
        <w:t>feiceáil</w:t>
      </w:r>
      <w:r>
        <w:rPr>
          <w:spacing w:val="-1"/>
        </w:rPr>
        <w:t> </w:t>
      </w:r>
      <w:r>
        <w:rPr/>
        <w:t>le</w:t>
      </w:r>
      <w:r>
        <w:rPr>
          <w:spacing w:val="-1"/>
        </w:rPr>
        <w:t> </w:t>
      </w:r>
      <w:r>
        <w:rPr/>
        <w:t>linn</w:t>
      </w:r>
      <w:r>
        <w:rPr>
          <w:spacing w:val="-2"/>
        </w:rPr>
        <w:t> </w:t>
      </w:r>
      <w:r>
        <w:rPr/>
        <w:t>2017, agus táimid tar éis tacú leisan dul chun cinn sin trí threoir agus sraitheanna straitéisí a fhorbairt chun cabhrú leo siúd a bhfuil freagracht orthu maidir leis an cur chuige a dhaingniú ina mbeartais agus ina gcleachtais. Aithnítear an Dearadh Uilíoch i gCoinbhinsiún na NA ar Chearta Daoine atá faoi Mhíchumas mar chumasóir maidir le neamhspleáchas agus comhionannas a bhaint</w:t>
      </w:r>
      <w:r>
        <w:rPr>
          <w:spacing w:val="-2"/>
        </w:rPr>
        <w:t> </w:t>
      </w:r>
      <w:r>
        <w:rPr/>
        <w:t>amach</w:t>
      </w:r>
      <w:r>
        <w:rPr>
          <w:spacing w:val="-2"/>
        </w:rPr>
        <w:t> </w:t>
      </w:r>
      <w:r>
        <w:rPr/>
        <w:t>ós</w:t>
      </w:r>
      <w:r>
        <w:rPr>
          <w:spacing w:val="-1"/>
        </w:rPr>
        <w:t> </w:t>
      </w:r>
      <w:r>
        <w:rPr/>
        <w:t>rud</w:t>
      </w:r>
      <w:r>
        <w:rPr>
          <w:spacing w:val="-2"/>
        </w:rPr>
        <w:t> </w:t>
      </w:r>
      <w:r>
        <w:rPr/>
        <w:t>é go</w:t>
      </w:r>
      <w:r>
        <w:rPr>
          <w:spacing w:val="-2"/>
        </w:rPr>
        <w:t> </w:t>
      </w:r>
      <w:r>
        <w:rPr/>
        <w:t>dtéann</w:t>
      </w:r>
      <w:r>
        <w:rPr>
          <w:spacing w:val="-2"/>
        </w:rPr>
        <w:t> </w:t>
      </w:r>
      <w:r>
        <w:rPr/>
        <w:t>sé</w:t>
      </w:r>
      <w:r>
        <w:rPr>
          <w:spacing w:val="-1"/>
        </w:rPr>
        <w:t> </w:t>
      </w:r>
      <w:r>
        <w:rPr/>
        <w:t>i</w:t>
      </w:r>
      <w:r>
        <w:rPr>
          <w:spacing w:val="-2"/>
        </w:rPr>
        <w:t> </w:t>
      </w:r>
      <w:r>
        <w:rPr/>
        <w:t>ngleic</w:t>
      </w:r>
      <w:r>
        <w:rPr>
          <w:spacing w:val="-2"/>
        </w:rPr>
        <w:t> </w:t>
      </w:r>
      <w:r>
        <w:rPr/>
        <w:t>leis</w:t>
      </w:r>
      <w:r>
        <w:rPr>
          <w:spacing w:val="-1"/>
        </w:rPr>
        <w:t> </w:t>
      </w:r>
      <w:r>
        <w:rPr/>
        <w:t>an</w:t>
      </w:r>
      <w:r>
        <w:rPr>
          <w:spacing w:val="-2"/>
        </w:rPr>
        <w:t> </w:t>
      </w:r>
      <w:r>
        <w:rPr/>
        <w:t>iliomad</w:t>
      </w:r>
      <w:r>
        <w:rPr>
          <w:spacing w:val="-2"/>
        </w:rPr>
        <w:t> </w:t>
      </w:r>
      <w:r>
        <w:rPr/>
        <w:t>bacainní</w:t>
      </w:r>
      <w:r>
        <w:rPr>
          <w:spacing w:val="-1"/>
        </w:rPr>
        <w:t> </w:t>
      </w:r>
      <w:r>
        <w:rPr/>
        <w:t>fisiciúla.</w:t>
      </w:r>
    </w:p>
    <w:p>
      <w:pPr>
        <w:pStyle w:val="BodyText"/>
        <w:spacing w:before="240"/>
        <w:ind w:right="1130"/>
      </w:pPr>
      <w:r>
        <w:rPr/>
        <w:t>Bliain ghnóthach eile a bhí in 2017 don NDA agus dá Lárionad Sármhaitheasa</w:t>
      </w:r>
      <w:r>
        <w:rPr>
          <w:spacing w:val="-1"/>
        </w:rPr>
        <w:t> </w:t>
      </w:r>
      <w:r>
        <w:rPr/>
        <w:t>i nDearadh</w:t>
      </w:r>
      <w:r>
        <w:rPr>
          <w:spacing w:val="-1"/>
        </w:rPr>
        <w:t> </w:t>
      </w:r>
      <w:r>
        <w:rPr/>
        <w:t>Uilíoch.</w:t>
      </w:r>
      <w:r>
        <w:rPr>
          <w:spacing w:val="-1"/>
        </w:rPr>
        <w:t> </w:t>
      </w:r>
      <w:r>
        <w:rPr/>
        <w:t>Is cúis áthais dom</w:t>
      </w:r>
      <w:r>
        <w:rPr>
          <w:spacing w:val="-1"/>
        </w:rPr>
        <w:t> </w:t>
      </w:r>
      <w:r>
        <w:rPr/>
        <w:t>an</w:t>
      </w:r>
      <w:r>
        <w:rPr>
          <w:spacing w:val="-1"/>
        </w:rPr>
        <w:t> </w:t>
      </w:r>
      <w:r>
        <w:rPr/>
        <w:t>dul chun cinn</w:t>
      </w:r>
      <w:r>
        <w:rPr>
          <w:spacing w:val="-1"/>
        </w:rPr>
        <w:t> </w:t>
      </w:r>
      <w:r>
        <w:rPr/>
        <w:t>atá déanta</w:t>
      </w:r>
      <w:r>
        <w:rPr>
          <w:spacing w:val="-4"/>
        </w:rPr>
        <w:t> </w:t>
      </w:r>
      <w:r>
        <w:rPr/>
        <w:t>againn</w:t>
      </w:r>
      <w:r>
        <w:rPr>
          <w:spacing w:val="-4"/>
        </w:rPr>
        <w:t> </w:t>
      </w:r>
      <w:r>
        <w:rPr/>
        <w:t>i</w:t>
      </w:r>
      <w:r>
        <w:rPr>
          <w:spacing w:val="-3"/>
        </w:rPr>
        <w:t> </w:t>
      </w:r>
      <w:r>
        <w:rPr/>
        <w:t>réimsí</w:t>
      </w:r>
      <w:r>
        <w:rPr>
          <w:spacing w:val="-3"/>
        </w:rPr>
        <w:t> </w:t>
      </w:r>
      <w:r>
        <w:rPr/>
        <w:t>áirithe</w:t>
      </w:r>
      <w:r>
        <w:rPr>
          <w:spacing w:val="-4"/>
        </w:rPr>
        <w:t> </w:t>
      </w:r>
      <w:r>
        <w:rPr/>
        <w:t>a</w:t>
      </w:r>
      <w:r>
        <w:rPr>
          <w:spacing w:val="-4"/>
        </w:rPr>
        <w:t> </w:t>
      </w:r>
      <w:r>
        <w:rPr/>
        <w:t>leagan</w:t>
      </w:r>
      <w:r>
        <w:rPr>
          <w:spacing w:val="-4"/>
        </w:rPr>
        <w:t> </w:t>
      </w:r>
      <w:r>
        <w:rPr/>
        <w:t>amach</w:t>
      </w:r>
      <w:r>
        <w:rPr>
          <w:spacing w:val="-2"/>
        </w:rPr>
        <w:t> </w:t>
      </w:r>
      <w:r>
        <w:rPr/>
        <w:t>agus</w:t>
      </w:r>
      <w:r>
        <w:rPr>
          <w:spacing w:val="-4"/>
        </w:rPr>
        <w:t> </w:t>
      </w:r>
      <w:r>
        <w:rPr/>
        <w:t>béim</w:t>
      </w:r>
      <w:r>
        <w:rPr>
          <w:spacing w:val="-4"/>
        </w:rPr>
        <w:t> </w:t>
      </w:r>
      <w:r>
        <w:rPr/>
        <w:t>faoi</w:t>
      </w:r>
      <w:r>
        <w:rPr>
          <w:spacing w:val="-3"/>
        </w:rPr>
        <w:t> </w:t>
      </w:r>
      <w:r>
        <w:rPr/>
        <w:t>leith</w:t>
      </w:r>
      <w:r>
        <w:rPr>
          <w:spacing w:val="-4"/>
        </w:rPr>
        <w:t> </w:t>
      </w:r>
      <w:r>
        <w:rPr/>
        <w:t>a</w:t>
      </w:r>
      <w:r>
        <w:rPr>
          <w:spacing w:val="-4"/>
        </w:rPr>
        <w:t> </w:t>
      </w:r>
      <w:r>
        <w:rPr/>
        <w:t>chur</w:t>
      </w:r>
      <w:r>
        <w:rPr>
          <w:spacing w:val="-4"/>
        </w:rPr>
        <w:t> </w:t>
      </w:r>
      <w:r>
        <w:rPr/>
        <w:t>ar chuid de anois.</w:t>
      </w:r>
    </w:p>
    <w:p>
      <w:pPr>
        <w:pStyle w:val="BodyText"/>
        <w:spacing w:after="0"/>
        <w:sectPr>
          <w:pgSz w:w="11910" w:h="16850"/>
          <w:pgMar w:header="0" w:footer="811" w:top="1880" w:bottom="1000" w:left="283" w:right="850"/>
        </w:sectPr>
      </w:pPr>
    </w:p>
    <w:p>
      <w:pPr>
        <w:pStyle w:val="Heading5"/>
        <w:spacing w:before="71"/>
        <w:rPr>
          <w:rFonts w:ascii="Rockwell" w:hAnsi="Rockwell"/>
        </w:rPr>
      </w:pPr>
      <w:r>
        <w:rPr>
          <w:rFonts w:ascii="Rockwell" w:hAnsi="Rockwell"/>
          <w:color w:val="BE2195"/>
        </w:rPr>
        <w:t>Suirbhé</w:t>
      </w:r>
      <w:r>
        <w:rPr>
          <w:rFonts w:ascii="Rockwell" w:hAnsi="Rockwell"/>
          <w:color w:val="BE2195"/>
          <w:spacing w:val="-9"/>
        </w:rPr>
        <w:t> </w:t>
      </w:r>
      <w:r>
        <w:rPr>
          <w:rFonts w:ascii="Rockwell" w:hAnsi="Rockwell"/>
          <w:color w:val="BE2195"/>
        </w:rPr>
        <w:t>ar</w:t>
      </w:r>
      <w:r>
        <w:rPr>
          <w:rFonts w:ascii="Rockwell" w:hAnsi="Rockwell"/>
          <w:color w:val="BE2195"/>
          <w:spacing w:val="-6"/>
        </w:rPr>
        <w:t> </w:t>
      </w:r>
      <w:r>
        <w:rPr>
          <w:rFonts w:ascii="Rockwell" w:hAnsi="Rockwell"/>
          <w:color w:val="BE2195"/>
          <w:spacing w:val="-2"/>
        </w:rPr>
        <w:t>Dhearcadh</w:t>
      </w:r>
    </w:p>
    <w:p>
      <w:pPr>
        <w:pStyle w:val="BodyText"/>
        <w:spacing w:before="28"/>
        <w:ind w:right="1212"/>
      </w:pPr>
      <w:r>
        <w:rPr/>
        <w:t>Reáchtáiltear</w:t>
      </w:r>
      <w:r>
        <w:rPr>
          <w:spacing w:val="-4"/>
        </w:rPr>
        <w:t> </w:t>
      </w:r>
      <w:r>
        <w:rPr/>
        <w:t>suirbhé</w:t>
      </w:r>
      <w:r>
        <w:rPr>
          <w:spacing w:val="-4"/>
        </w:rPr>
        <w:t> </w:t>
      </w:r>
      <w:r>
        <w:rPr/>
        <w:t>ar</w:t>
      </w:r>
      <w:r>
        <w:rPr>
          <w:spacing w:val="-5"/>
        </w:rPr>
        <w:t> </w:t>
      </w:r>
      <w:r>
        <w:rPr/>
        <w:t>dhearcadh</w:t>
      </w:r>
      <w:r>
        <w:rPr>
          <w:spacing w:val="-5"/>
        </w:rPr>
        <w:t> </w:t>
      </w:r>
      <w:r>
        <w:rPr/>
        <w:t>i</w:t>
      </w:r>
      <w:r>
        <w:rPr>
          <w:spacing w:val="-4"/>
        </w:rPr>
        <w:t> </w:t>
      </w:r>
      <w:r>
        <w:rPr/>
        <w:t>leith</w:t>
      </w:r>
      <w:r>
        <w:rPr>
          <w:spacing w:val="-5"/>
        </w:rPr>
        <w:t> </w:t>
      </w:r>
      <w:r>
        <w:rPr/>
        <w:t>an</w:t>
      </w:r>
      <w:r>
        <w:rPr>
          <w:spacing w:val="-3"/>
        </w:rPr>
        <w:t> </w:t>
      </w:r>
      <w:r>
        <w:rPr/>
        <w:t>mhíchumais</w:t>
      </w:r>
      <w:r>
        <w:rPr>
          <w:spacing w:val="-4"/>
        </w:rPr>
        <w:t> </w:t>
      </w:r>
      <w:r>
        <w:rPr/>
        <w:t>gach</w:t>
      </w:r>
      <w:r>
        <w:rPr>
          <w:spacing w:val="-5"/>
        </w:rPr>
        <w:t> </w:t>
      </w:r>
      <w:r>
        <w:rPr/>
        <w:t>5</w:t>
      </w:r>
      <w:r>
        <w:rPr>
          <w:spacing w:val="-5"/>
        </w:rPr>
        <w:t> </w:t>
      </w:r>
      <w:r>
        <w:rPr/>
        <w:t>bliana</w:t>
      </w:r>
      <w:r>
        <w:rPr>
          <w:spacing w:val="-5"/>
        </w:rPr>
        <w:t> </w:t>
      </w:r>
      <w:r>
        <w:rPr/>
        <w:t>agus rinneamar ár gceathrú ceann a fhoilsiú agus a sheoladh in 2017. Chuir an suirbhé</w:t>
      </w:r>
      <w:r>
        <w:rPr>
          <w:spacing w:val="-2"/>
        </w:rPr>
        <w:t> </w:t>
      </w:r>
      <w:r>
        <w:rPr/>
        <w:t>seo</w:t>
      </w:r>
      <w:r>
        <w:rPr>
          <w:spacing w:val="-1"/>
        </w:rPr>
        <w:t> </w:t>
      </w:r>
      <w:r>
        <w:rPr/>
        <w:t>ar</w:t>
      </w:r>
      <w:r>
        <w:rPr>
          <w:spacing w:val="-3"/>
        </w:rPr>
        <w:t> </w:t>
      </w:r>
      <w:r>
        <w:rPr/>
        <w:t>ár</w:t>
      </w:r>
      <w:r>
        <w:rPr>
          <w:spacing w:val="-3"/>
        </w:rPr>
        <w:t> </w:t>
      </w:r>
      <w:r>
        <w:rPr/>
        <w:t>gcumas</w:t>
      </w:r>
      <w:r>
        <w:rPr>
          <w:spacing w:val="-3"/>
        </w:rPr>
        <w:t> </w:t>
      </w:r>
      <w:r>
        <w:rPr/>
        <w:t>dearcadh</w:t>
      </w:r>
      <w:r>
        <w:rPr>
          <w:spacing w:val="-1"/>
        </w:rPr>
        <w:t> </w:t>
      </w:r>
      <w:r>
        <w:rPr/>
        <w:t>an</w:t>
      </w:r>
      <w:r>
        <w:rPr>
          <w:spacing w:val="-3"/>
        </w:rPr>
        <w:t> </w:t>
      </w:r>
      <w:r>
        <w:rPr/>
        <w:t>phobail</w:t>
      </w:r>
      <w:r>
        <w:rPr>
          <w:spacing w:val="-2"/>
        </w:rPr>
        <w:t> </w:t>
      </w:r>
      <w:r>
        <w:rPr/>
        <w:t>a</w:t>
      </w:r>
      <w:r>
        <w:rPr>
          <w:spacing w:val="-3"/>
        </w:rPr>
        <w:t> </w:t>
      </w:r>
      <w:r>
        <w:rPr/>
        <w:t>thomhas</w:t>
      </w:r>
      <w:r>
        <w:rPr>
          <w:spacing w:val="-3"/>
        </w:rPr>
        <w:t> </w:t>
      </w:r>
      <w:r>
        <w:rPr/>
        <w:t>le</w:t>
      </w:r>
      <w:r>
        <w:rPr>
          <w:spacing w:val="-3"/>
        </w:rPr>
        <w:t> </w:t>
      </w:r>
      <w:r>
        <w:rPr/>
        <w:t>nach</w:t>
      </w:r>
      <w:r>
        <w:rPr>
          <w:spacing w:val="-1"/>
        </w:rPr>
        <w:t> </w:t>
      </w:r>
      <w:r>
        <w:rPr/>
        <w:t>mór</w:t>
      </w:r>
      <w:r>
        <w:rPr>
          <w:spacing w:val="-2"/>
        </w:rPr>
        <w:t> </w:t>
      </w:r>
      <w:r>
        <w:rPr/>
        <w:t>fiche bliain anuas agus cuireann sé béim ar na réimsí is mó gátar i sochaí na hÉireann ó thaobh ionchuimsitheacht agus comhionannas a bhaint amach. Is cúis sóláis iad na feabhsuithe ó thaobh dearcaidh de ar fud na gcatagóirí míchumais uile a chumhdaítear sa suirbhé deireanach.</w:t>
      </w:r>
    </w:p>
    <w:p>
      <w:pPr>
        <w:pStyle w:val="BodyText"/>
        <w:spacing w:before="293"/>
        <w:ind w:left="0"/>
      </w:pPr>
    </w:p>
    <w:p>
      <w:pPr>
        <w:pStyle w:val="Heading5"/>
        <w:spacing w:before="1"/>
        <w:rPr>
          <w:rFonts w:ascii="Rockwell" w:hAnsi="Rockwell"/>
        </w:rPr>
      </w:pPr>
      <w:r>
        <w:rPr>
          <w:rFonts w:ascii="Rockwell" w:hAnsi="Rockwell"/>
          <w:color w:val="BE2195"/>
        </w:rPr>
        <w:t>Fostaíocht</w:t>
      </w:r>
      <w:r>
        <w:rPr>
          <w:rFonts w:ascii="Rockwell" w:hAnsi="Rockwell"/>
          <w:color w:val="BE2195"/>
          <w:spacing w:val="-10"/>
        </w:rPr>
        <w:t> </w:t>
      </w:r>
      <w:r>
        <w:rPr>
          <w:rFonts w:ascii="Rockwell" w:hAnsi="Rockwell"/>
          <w:color w:val="BE2195"/>
        </w:rPr>
        <w:t>do</w:t>
      </w:r>
      <w:r>
        <w:rPr>
          <w:rFonts w:ascii="Rockwell" w:hAnsi="Rockwell"/>
          <w:color w:val="BE2195"/>
          <w:spacing w:val="-9"/>
        </w:rPr>
        <w:t> </w:t>
      </w:r>
      <w:r>
        <w:rPr>
          <w:rFonts w:ascii="Rockwell" w:hAnsi="Rockwell"/>
          <w:color w:val="BE2195"/>
        </w:rPr>
        <w:t>Dhaoine</w:t>
      </w:r>
      <w:r>
        <w:rPr>
          <w:rFonts w:ascii="Rockwell" w:hAnsi="Rockwell"/>
          <w:color w:val="BE2195"/>
          <w:spacing w:val="-8"/>
        </w:rPr>
        <w:t> </w:t>
      </w:r>
      <w:r>
        <w:rPr>
          <w:rFonts w:ascii="Rockwell" w:hAnsi="Rockwell"/>
          <w:color w:val="BE2195"/>
        </w:rPr>
        <w:t>faoi</w:t>
      </w:r>
      <w:r>
        <w:rPr>
          <w:rFonts w:ascii="Rockwell" w:hAnsi="Rockwell"/>
          <w:color w:val="BE2195"/>
          <w:spacing w:val="-10"/>
        </w:rPr>
        <w:t> </w:t>
      </w:r>
      <w:r>
        <w:rPr>
          <w:rFonts w:ascii="Rockwell" w:hAnsi="Rockwell"/>
          <w:color w:val="BE2195"/>
          <w:spacing w:val="-2"/>
        </w:rPr>
        <w:t>Mhíchumas</w:t>
      </w:r>
    </w:p>
    <w:p>
      <w:pPr>
        <w:pStyle w:val="BodyText"/>
        <w:spacing w:before="25"/>
        <w:ind w:right="1130"/>
      </w:pPr>
      <w:r>
        <w:rPr/>
        <w:t>Ba é 2017 an dara bliain de chur chun feidhme na Straitéise Cuimsithí Fostaíochta</w:t>
      </w:r>
      <w:r>
        <w:rPr>
          <w:spacing w:val="-6"/>
        </w:rPr>
        <w:t> </w:t>
      </w:r>
      <w:r>
        <w:rPr/>
        <w:t>do</w:t>
      </w:r>
      <w:r>
        <w:rPr>
          <w:spacing w:val="-5"/>
        </w:rPr>
        <w:t> </w:t>
      </w:r>
      <w:r>
        <w:rPr/>
        <w:t>Dhaoine</w:t>
      </w:r>
      <w:r>
        <w:rPr>
          <w:spacing w:val="-5"/>
        </w:rPr>
        <w:t> </w:t>
      </w:r>
      <w:r>
        <w:rPr/>
        <w:t>faoi</w:t>
      </w:r>
      <w:r>
        <w:rPr>
          <w:spacing w:val="-4"/>
        </w:rPr>
        <w:t> </w:t>
      </w:r>
      <w:r>
        <w:rPr/>
        <w:t>Mhíchumas,</w:t>
      </w:r>
      <w:r>
        <w:rPr>
          <w:spacing w:val="-4"/>
        </w:rPr>
        <w:t> </w:t>
      </w:r>
      <w:r>
        <w:rPr/>
        <w:t>agus tugadh</w:t>
      </w:r>
      <w:r>
        <w:rPr>
          <w:spacing w:val="-5"/>
        </w:rPr>
        <w:t> </w:t>
      </w:r>
      <w:r>
        <w:rPr/>
        <w:t>faoi</w:t>
      </w:r>
      <w:r>
        <w:rPr>
          <w:spacing w:val="-4"/>
        </w:rPr>
        <w:t> </w:t>
      </w:r>
      <w:r>
        <w:rPr/>
        <w:t>ghníomhaíocht</w:t>
      </w:r>
      <w:r>
        <w:rPr>
          <w:spacing w:val="-5"/>
        </w:rPr>
        <w:t> </w:t>
      </w:r>
      <w:r>
        <w:rPr/>
        <w:t>ar fud roinnt ranna agus gníomhaireachtaí lena linn. Bhí an NDA sásta páirt a ghlacadh sa ghrúpa oibre tras-rannach faoi stiúir na Roinne Gnóthaí</w:t>
      </w:r>
    </w:p>
    <w:p>
      <w:pPr>
        <w:pStyle w:val="BodyText"/>
        <w:spacing w:line="301" w:lineRule="exact" w:before="1"/>
      </w:pPr>
      <w:r>
        <w:rPr/>
        <w:t>Fostaíochta</w:t>
      </w:r>
      <w:r>
        <w:rPr>
          <w:spacing w:val="-9"/>
        </w:rPr>
        <w:t> </w:t>
      </w:r>
      <w:r>
        <w:rPr/>
        <w:t>agus</w:t>
      </w:r>
      <w:r>
        <w:rPr>
          <w:spacing w:val="-8"/>
        </w:rPr>
        <w:t> </w:t>
      </w:r>
      <w:r>
        <w:rPr/>
        <w:t>Coimirce</w:t>
      </w:r>
      <w:r>
        <w:rPr>
          <w:spacing w:val="-8"/>
        </w:rPr>
        <w:t> </w:t>
      </w:r>
      <w:r>
        <w:rPr/>
        <w:t>Sóisialaí,</w:t>
      </w:r>
      <w:r>
        <w:rPr>
          <w:spacing w:val="-8"/>
        </w:rPr>
        <w:t> </w:t>
      </w:r>
      <w:r>
        <w:rPr/>
        <w:t>an</w:t>
      </w:r>
      <w:r>
        <w:rPr>
          <w:spacing w:val="-8"/>
        </w:rPr>
        <w:t> </w:t>
      </w:r>
      <w:r>
        <w:rPr/>
        <w:t>grúpa</w:t>
      </w:r>
      <w:r>
        <w:rPr>
          <w:spacing w:val="-6"/>
        </w:rPr>
        <w:t> </w:t>
      </w:r>
      <w:r>
        <w:rPr/>
        <w:t>oibre</w:t>
      </w:r>
      <w:r>
        <w:rPr>
          <w:spacing w:val="-7"/>
        </w:rPr>
        <w:t> </w:t>
      </w:r>
      <w:r>
        <w:rPr/>
        <w:t>a</w:t>
      </w:r>
      <w:r>
        <w:rPr>
          <w:spacing w:val="-8"/>
        </w:rPr>
        <w:t> </w:t>
      </w:r>
      <w:r>
        <w:rPr/>
        <w:t>d’fhoilsigh</w:t>
      </w:r>
      <w:r>
        <w:rPr>
          <w:spacing w:val="-8"/>
        </w:rPr>
        <w:t> </w:t>
      </w:r>
      <w:r>
        <w:rPr>
          <w:spacing w:val="-5"/>
        </w:rPr>
        <w:t>an</w:t>
      </w:r>
    </w:p>
    <w:p>
      <w:pPr>
        <w:pStyle w:val="BodyText"/>
        <w:ind w:right="1130"/>
      </w:pPr>
      <w:r>
        <w:rPr/>
        <w:t>tuarascáil ‘Make Work Pay’ in Aibreán. Sa tuarascáil seo, leagtar amach mionanailís ar chuid de na bacainní airgeadais agus dídhreasachtaí casta maidir</w:t>
      </w:r>
      <w:r>
        <w:rPr>
          <w:spacing w:val="-3"/>
        </w:rPr>
        <w:t> </w:t>
      </w:r>
      <w:r>
        <w:rPr/>
        <w:t>le</w:t>
      </w:r>
      <w:r>
        <w:rPr>
          <w:spacing w:val="-3"/>
        </w:rPr>
        <w:t> </w:t>
      </w:r>
      <w:r>
        <w:rPr/>
        <w:t>fostaíocht</w:t>
      </w:r>
      <w:r>
        <w:rPr>
          <w:spacing w:val="-4"/>
        </w:rPr>
        <w:t> </w:t>
      </w:r>
      <w:r>
        <w:rPr/>
        <w:t>a</w:t>
      </w:r>
      <w:r>
        <w:rPr>
          <w:spacing w:val="-5"/>
        </w:rPr>
        <w:t> </w:t>
      </w:r>
      <w:r>
        <w:rPr/>
        <w:t>fháil,</w:t>
      </w:r>
      <w:r>
        <w:rPr>
          <w:spacing w:val="-3"/>
        </w:rPr>
        <w:t> </w:t>
      </w:r>
      <w:r>
        <w:rPr/>
        <w:t>chomh</w:t>
      </w:r>
      <w:r>
        <w:rPr>
          <w:spacing w:val="-2"/>
        </w:rPr>
        <w:t> </w:t>
      </w:r>
      <w:r>
        <w:rPr/>
        <w:t>maith</w:t>
      </w:r>
      <w:r>
        <w:rPr>
          <w:spacing w:val="-4"/>
        </w:rPr>
        <w:t> </w:t>
      </w:r>
      <w:r>
        <w:rPr/>
        <w:t>le</w:t>
      </w:r>
      <w:r>
        <w:rPr>
          <w:spacing w:val="-4"/>
        </w:rPr>
        <w:t> </w:t>
      </w:r>
      <w:r>
        <w:rPr/>
        <w:t>moltaí</w:t>
      </w:r>
      <w:r>
        <w:rPr>
          <w:spacing w:val="-4"/>
        </w:rPr>
        <w:t> </w:t>
      </w:r>
      <w:r>
        <w:rPr/>
        <w:t>soiléire</w:t>
      </w:r>
      <w:r>
        <w:rPr>
          <w:spacing w:val="-3"/>
        </w:rPr>
        <w:t> </w:t>
      </w:r>
      <w:r>
        <w:rPr/>
        <w:t>chun</w:t>
      </w:r>
      <w:r>
        <w:rPr>
          <w:spacing w:val="-4"/>
        </w:rPr>
        <w:t> </w:t>
      </w:r>
      <w:r>
        <w:rPr/>
        <w:t>díriú</w:t>
      </w:r>
      <w:r>
        <w:rPr>
          <w:spacing w:val="-4"/>
        </w:rPr>
        <w:t> </w:t>
      </w:r>
      <w:r>
        <w:rPr/>
        <w:t>orthu siúd, cuid díobh atá faoi lán seoil cheana féin.</w:t>
      </w:r>
    </w:p>
    <w:p>
      <w:pPr>
        <w:pStyle w:val="BodyText"/>
        <w:spacing w:before="241"/>
        <w:ind w:right="1310"/>
      </w:pPr>
      <w:r>
        <w:rPr/>
        <w:t>Chuireamar</w:t>
      </w:r>
      <w:r>
        <w:rPr>
          <w:spacing w:val="-3"/>
        </w:rPr>
        <w:t> </w:t>
      </w:r>
      <w:r>
        <w:rPr/>
        <w:t>fáilte</w:t>
      </w:r>
      <w:r>
        <w:rPr>
          <w:spacing w:val="-3"/>
        </w:rPr>
        <w:t> </w:t>
      </w:r>
      <w:r>
        <w:rPr/>
        <w:t>roimh</w:t>
      </w:r>
      <w:r>
        <w:rPr>
          <w:spacing w:val="-3"/>
        </w:rPr>
        <w:t> </w:t>
      </w:r>
      <w:r>
        <w:rPr/>
        <w:t>rannpháirteachas</w:t>
      </w:r>
      <w:r>
        <w:rPr>
          <w:spacing w:val="-2"/>
        </w:rPr>
        <w:t> </w:t>
      </w:r>
      <w:r>
        <w:rPr/>
        <w:t>agus</w:t>
      </w:r>
      <w:r>
        <w:rPr>
          <w:spacing w:val="-2"/>
        </w:rPr>
        <w:t> </w:t>
      </w:r>
      <w:r>
        <w:rPr/>
        <w:t>tiomantas</w:t>
      </w:r>
      <w:r>
        <w:rPr>
          <w:spacing w:val="-2"/>
        </w:rPr>
        <w:t> </w:t>
      </w:r>
      <w:r>
        <w:rPr/>
        <w:t>an</w:t>
      </w:r>
      <w:r>
        <w:rPr>
          <w:spacing w:val="-3"/>
        </w:rPr>
        <w:t> </w:t>
      </w:r>
      <w:r>
        <w:rPr/>
        <w:t>ghrúpa</w:t>
      </w:r>
      <w:r>
        <w:rPr>
          <w:spacing w:val="-1"/>
        </w:rPr>
        <w:t> </w:t>
      </w:r>
      <w:r>
        <w:rPr/>
        <w:t>oibre tras-rannach chun cur chuige a chomhaontú ó thaobh fostaíochta faoi thacaíocht de, agus an chonair ríthábhachtach ón réamhfhostaíocht go tacaíocht a</w:t>
      </w:r>
      <w:r>
        <w:rPr>
          <w:spacing w:val="-1"/>
        </w:rPr>
        <w:t> </w:t>
      </w:r>
      <w:r>
        <w:rPr/>
        <w:t>fháil chun</w:t>
      </w:r>
      <w:r>
        <w:rPr>
          <w:spacing w:val="-1"/>
        </w:rPr>
        <w:t> </w:t>
      </w:r>
      <w:r>
        <w:rPr/>
        <w:t>chur</w:t>
      </w:r>
      <w:r>
        <w:rPr>
          <w:spacing w:val="-1"/>
        </w:rPr>
        <w:t> </w:t>
      </w:r>
      <w:r>
        <w:rPr/>
        <w:t>isteach</w:t>
      </w:r>
      <w:r>
        <w:rPr>
          <w:spacing w:val="-1"/>
        </w:rPr>
        <w:t> </w:t>
      </w:r>
      <w:r>
        <w:rPr/>
        <w:t>ar</w:t>
      </w:r>
      <w:r>
        <w:rPr>
          <w:spacing w:val="-1"/>
        </w:rPr>
        <w:t> </w:t>
      </w:r>
      <w:r>
        <w:rPr/>
        <w:t>phost agus an</w:t>
      </w:r>
      <w:r>
        <w:rPr>
          <w:spacing w:val="-1"/>
        </w:rPr>
        <w:t> </w:t>
      </w:r>
      <w:r>
        <w:rPr/>
        <w:t>post sin</w:t>
      </w:r>
      <w:r>
        <w:rPr>
          <w:spacing w:val="-1"/>
        </w:rPr>
        <w:t> </w:t>
      </w:r>
      <w:r>
        <w:rPr/>
        <w:t>a</w:t>
      </w:r>
      <w:r>
        <w:rPr>
          <w:spacing w:val="-1"/>
        </w:rPr>
        <w:t> </w:t>
      </w:r>
      <w:r>
        <w:rPr/>
        <w:t>choinneáil á haithint.</w:t>
      </w:r>
      <w:r>
        <w:rPr>
          <w:spacing w:val="-2"/>
        </w:rPr>
        <w:t> </w:t>
      </w:r>
      <w:r>
        <w:rPr/>
        <w:t>Táimid</w:t>
      </w:r>
      <w:r>
        <w:rPr>
          <w:spacing w:val="-2"/>
        </w:rPr>
        <w:t> </w:t>
      </w:r>
      <w:r>
        <w:rPr/>
        <w:t>ag</w:t>
      </w:r>
      <w:r>
        <w:rPr>
          <w:spacing w:val="-4"/>
        </w:rPr>
        <w:t> </w:t>
      </w:r>
      <w:r>
        <w:rPr/>
        <w:t>tnúth</w:t>
      </w:r>
      <w:r>
        <w:rPr>
          <w:spacing w:val="-4"/>
        </w:rPr>
        <w:t> </w:t>
      </w:r>
      <w:r>
        <w:rPr/>
        <w:t>go</w:t>
      </w:r>
      <w:r>
        <w:rPr>
          <w:spacing w:val="-4"/>
        </w:rPr>
        <w:t> </w:t>
      </w:r>
      <w:r>
        <w:rPr/>
        <w:t>mór</w:t>
      </w:r>
      <w:r>
        <w:rPr>
          <w:spacing w:val="-4"/>
        </w:rPr>
        <w:t> </w:t>
      </w:r>
      <w:r>
        <w:rPr/>
        <w:t>le</w:t>
      </w:r>
      <w:r>
        <w:rPr>
          <w:spacing w:val="-4"/>
        </w:rPr>
        <w:t> </w:t>
      </w:r>
      <w:r>
        <w:rPr/>
        <w:t>foilsiú</w:t>
      </w:r>
      <w:r>
        <w:rPr>
          <w:spacing w:val="-4"/>
        </w:rPr>
        <w:t> </w:t>
      </w:r>
      <w:r>
        <w:rPr/>
        <w:t>thuarascáil</w:t>
      </w:r>
      <w:r>
        <w:rPr>
          <w:spacing w:val="-3"/>
        </w:rPr>
        <w:t> </w:t>
      </w:r>
      <w:r>
        <w:rPr/>
        <w:t>an</w:t>
      </w:r>
      <w:r>
        <w:rPr>
          <w:spacing w:val="-4"/>
        </w:rPr>
        <w:t> </w:t>
      </w:r>
      <w:r>
        <w:rPr/>
        <w:t>ghrúpa</w:t>
      </w:r>
      <w:r>
        <w:rPr>
          <w:spacing w:val="-4"/>
        </w:rPr>
        <w:t> </w:t>
      </w:r>
      <w:r>
        <w:rPr/>
        <w:t>sin</w:t>
      </w:r>
      <w:r>
        <w:rPr>
          <w:spacing w:val="-4"/>
        </w:rPr>
        <w:t> </w:t>
      </w:r>
      <w:r>
        <w:rPr/>
        <w:t>agus</w:t>
      </w:r>
      <w:r>
        <w:rPr>
          <w:spacing w:val="-3"/>
        </w:rPr>
        <w:t> </w:t>
      </w:r>
      <w:r>
        <w:rPr/>
        <w:t>le cur chun feidhme an chur chuige chomhaontaithe in 2018.</w:t>
      </w:r>
    </w:p>
    <w:p>
      <w:pPr>
        <w:pStyle w:val="BodyText"/>
        <w:spacing w:before="240"/>
        <w:ind w:right="1250"/>
      </w:pPr>
      <w:r>
        <w:rPr/>
        <w:t>Cuirimid</w:t>
      </w:r>
      <w:r>
        <w:rPr>
          <w:spacing w:val="-4"/>
        </w:rPr>
        <w:t> </w:t>
      </w:r>
      <w:r>
        <w:rPr/>
        <w:t>fáilte</w:t>
      </w:r>
      <w:r>
        <w:rPr>
          <w:spacing w:val="-4"/>
        </w:rPr>
        <w:t> </w:t>
      </w:r>
      <w:r>
        <w:rPr/>
        <w:t>roimh</w:t>
      </w:r>
      <w:r>
        <w:rPr>
          <w:spacing w:val="-4"/>
        </w:rPr>
        <w:t> </w:t>
      </w:r>
      <w:r>
        <w:rPr/>
        <w:t>an</w:t>
      </w:r>
      <w:r>
        <w:rPr>
          <w:spacing w:val="-4"/>
        </w:rPr>
        <w:t> </w:t>
      </w:r>
      <w:r>
        <w:rPr/>
        <w:t>méid</w:t>
      </w:r>
      <w:r>
        <w:rPr>
          <w:spacing w:val="-4"/>
        </w:rPr>
        <w:t> </w:t>
      </w:r>
      <w:r>
        <w:rPr/>
        <w:t>atá</w:t>
      </w:r>
      <w:r>
        <w:rPr>
          <w:spacing w:val="-3"/>
        </w:rPr>
        <w:t> </w:t>
      </w:r>
      <w:r>
        <w:rPr/>
        <w:t>bainte</w:t>
      </w:r>
      <w:r>
        <w:rPr>
          <w:spacing w:val="-3"/>
        </w:rPr>
        <w:t> </w:t>
      </w:r>
      <w:r>
        <w:rPr/>
        <w:t>amach</w:t>
      </w:r>
      <w:r>
        <w:rPr>
          <w:spacing w:val="-4"/>
        </w:rPr>
        <w:t> </w:t>
      </w:r>
      <w:r>
        <w:rPr/>
        <w:t>ag</w:t>
      </w:r>
      <w:r>
        <w:rPr>
          <w:spacing w:val="-4"/>
        </w:rPr>
        <w:t> </w:t>
      </w:r>
      <w:r>
        <w:rPr/>
        <w:t>comhlachtaí</w:t>
      </w:r>
      <w:r>
        <w:rPr>
          <w:spacing w:val="-4"/>
        </w:rPr>
        <w:t> </w:t>
      </w:r>
      <w:r>
        <w:rPr/>
        <w:t>poiblí</w:t>
      </w:r>
      <w:r>
        <w:rPr>
          <w:spacing w:val="-3"/>
        </w:rPr>
        <w:t> </w:t>
      </w:r>
      <w:r>
        <w:rPr/>
        <w:t>ina gcuid oibre chun an sprioc maidir le daoine faoi mhíchumas a fhostú a bhaint amach, agus an barr a bhaint de i gcásanna áirithe.</w:t>
      </w:r>
      <w:r>
        <w:rPr>
          <w:spacing w:val="40"/>
        </w:rPr>
        <w:t> </w:t>
      </w:r>
      <w:r>
        <w:rPr/>
        <w:t>Is ann do dheiseanna chun tuilleadh feabhsuithe a dhéanamh agus maolú tar éis teacht ar na srianta earcaíochta sa tseirbhís phoiblí agus é á aithint go méadóidh an sprioc go 6% ar bhonn incriminteach sna blianta atá </w:t>
      </w:r>
      <w:r>
        <w:rPr>
          <w:spacing w:val="-2"/>
        </w:rPr>
        <w:t>romhainn.</w:t>
      </w:r>
    </w:p>
    <w:p>
      <w:pPr>
        <w:pStyle w:val="Heading5"/>
        <w:spacing w:before="252"/>
        <w:rPr>
          <w:rFonts w:ascii="Rockwell" w:hAnsi="Rockwell"/>
        </w:rPr>
      </w:pPr>
      <w:r>
        <w:rPr>
          <w:rFonts w:ascii="Rockwell" w:hAnsi="Rockwell"/>
          <w:color w:val="BE2195"/>
        </w:rPr>
        <w:t>Saolta</w:t>
      </w:r>
      <w:r>
        <w:rPr>
          <w:rFonts w:ascii="Rockwell" w:hAnsi="Rockwell"/>
          <w:color w:val="BE2195"/>
          <w:spacing w:val="-9"/>
        </w:rPr>
        <w:t> </w:t>
      </w:r>
      <w:r>
        <w:rPr>
          <w:rFonts w:ascii="Rockwell" w:hAnsi="Rockwell"/>
          <w:color w:val="BE2195"/>
        </w:rPr>
        <w:t>a</w:t>
      </w:r>
      <w:r>
        <w:rPr>
          <w:rFonts w:ascii="Rockwell" w:hAnsi="Rockwell"/>
          <w:color w:val="BE2195"/>
          <w:spacing w:val="-6"/>
        </w:rPr>
        <w:t> </w:t>
      </w:r>
      <w:r>
        <w:rPr>
          <w:rFonts w:ascii="Rockwell" w:hAnsi="Rockwell"/>
          <w:color w:val="BE2195"/>
        </w:rPr>
        <w:t>Bhunathrú</w:t>
      </w:r>
      <w:r>
        <w:rPr>
          <w:rFonts w:ascii="Rockwell" w:hAnsi="Rockwell"/>
          <w:color w:val="BE2195"/>
          <w:spacing w:val="-8"/>
        </w:rPr>
        <w:t> </w:t>
      </w:r>
      <w:r>
        <w:rPr>
          <w:rFonts w:ascii="Rockwell" w:hAnsi="Rockwell"/>
          <w:color w:val="BE2195"/>
        </w:rPr>
        <w:t>chun</w:t>
      </w:r>
      <w:r>
        <w:rPr>
          <w:rFonts w:ascii="Rockwell" w:hAnsi="Rockwell"/>
          <w:color w:val="BE2195"/>
          <w:spacing w:val="-8"/>
        </w:rPr>
        <w:t> </w:t>
      </w:r>
      <w:r>
        <w:rPr>
          <w:rFonts w:ascii="Rockwell" w:hAnsi="Rockwell"/>
          <w:color w:val="BE2195"/>
          <w:spacing w:val="-2"/>
        </w:rPr>
        <w:t>Feabhais</w:t>
      </w:r>
    </w:p>
    <w:p>
      <w:pPr>
        <w:pStyle w:val="BodyText"/>
        <w:spacing w:before="28"/>
        <w:ind w:right="1206"/>
      </w:pPr>
      <w:r>
        <w:rPr/>
        <w:t>I</w:t>
      </w:r>
      <w:r>
        <w:rPr>
          <w:spacing w:val="-4"/>
        </w:rPr>
        <w:t> </w:t>
      </w:r>
      <w:r>
        <w:rPr/>
        <w:t>rith</w:t>
      </w:r>
      <w:r>
        <w:rPr>
          <w:spacing w:val="-4"/>
        </w:rPr>
        <w:t> </w:t>
      </w:r>
      <w:r>
        <w:rPr/>
        <w:t>2017,</w:t>
      </w:r>
      <w:r>
        <w:rPr>
          <w:spacing w:val="-3"/>
        </w:rPr>
        <w:t> </w:t>
      </w:r>
      <w:r>
        <w:rPr/>
        <w:t>lean</w:t>
      </w:r>
      <w:r>
        <w:rPr>
          <w:spacing w:val="-4"/>
        </w:rPr>
        <w:t> </w:t>
      </w:r>
      <w:r>
        <w:rPr/>
        <w:t>an</w:t>
      </w:r>
      <w:r>
        <w:rPr>
          <w:spacing w:val="-2"/>
        </w:rPr>
        <w:t> </w:t>
      </w:r>
      <w:r>
        <w:rPr/>
        <w:t>NDA</w:t>
      </w:r>
      <w:r>
        <w:rPr>
          <w:spacing w:val="-4"/>
        </w:rPr>
        <w:t> </w:t>
      </w:r>
      <w:r>
        <w:rPr/>
        <w:t>le</w:t>
      </w:r>
      <w:r>
        <w:rPr>
          <w:spacing w:val="-3"/>
        </w:rPr>
        <w:t> </w:t>
      </w:r>
      <w:r>
        <w:rPr/>
        <w:t>tacaíocht</w:t>
      </w:r>
      <w:r>
        <w:rPr>
          <w:spacing w:val="-2"/>
        </w:rPr>
        <w:t> </w:t>
      </w:r>
      <w:r>
        <w:rPr/>
        <w:t>a</w:t>
      </w:r>
      <w:r>
        <w:rPr>
          <w:spacing w:val="-4"/>
        </w:rPr>
        <w:t> </w:t>
      </w:r>
      <w:r>
        <w:rPr/>
        <w:t>thabhairt</w:t>
      </w:r>
      <w:r>
        <w:rPr>
          <w:spacing w:val="-4"/>
        </w:rPr>
        <w:t> </w:t>
      </w:r>
      <w:r>
        <w:rPr/>
        <w:t>do</w:t>
      </w:r>
      <w:r>
        <w:rPr>
          <w:spacing w:val="-3"/>
        </w:rPr>
        <w:t> </w:t>
      </w:r>
      <w:r>
        <w:rPr/>
        <w:t>chur</w:t>
      </w:r>
      <w:r>
        <w:rPr>
          <w:spacing w:val="-4"/>
        </w:rPr>
        <w:t> </w:t>
      </w:r>
      <w:r>
        <w:rPr/>
        <w:t>chun</w:t>
      </w:r>
      <w:r>
        <w:rPr>
          <w:spacing w:val="-4"/>
        </w:rPr>
        <w:t> </w:t>
      </w:r>
      <w:r>
        <w:rPr/>
        <w:t>feidhme</w:t>
      </w:r>
      <w:r>
        <w:rPr>
          <w:spacing w:val="-4"/>
        </w:rPr>
        <w:t> </w:t>
      </w:r>
      <w:r>
        <w:rPr/>
        <w:t>an chláir ‘Saolta a Bhunathrú chun Feabhais’, atá dírithe ar chur chuige atá curtha in oiriúint do riachtanais an duine aonair a bhaint amach maidir le seirbhísí míchumais a sholáthar sna réimsí sláinte agus chúraim shóisialta. Tá</w:t>
      </w:r>
      <w:r>
        <w:rPr>
          <w:spacing w:val="-4"/>
        </w:rPr>
        <w:t> </w:t>
      </w:r>
      <w:r>
        <w:rPr/>
        <w:t>píosa</w:t>
      </w:r>
      <w:r>
        <w:rPr>
          <w:spacing w:val="-4"/>
        </w:rPr>
        <w:t> </w:t>
      </w:r>
      <w:r>
        <w:rPr/>
        <w:t>suntasach</w:t>
      </w:r>
      <w:r>
        <w:rPr>
          <w:spacing w:val="-2"/>
        </w:rPr>
        <w:t> </w:t>
      </w:r>
      <w:r>
        <w:rPr/>
        <w:t>de</w:t>
      </w:r>
      <w:r>
        <w:rPr>
          <w:spacing w:val="-1"/>
        </w:rPr>
        <w:t> </w:t>
      </w:r>
      <w:r>
        <w:rPr/>
        <w:t>réamhfhaisnéisiú</w:t>
      </w:r>
      <w:r>
        <w:rPr>
          <w:spacing w:val="-4"/>
        </w:rPr>
        <w:t> </w:t>
      </w:r>
      <w:r>
        <w:rPr/>
        <w:t>straitéiseach</w:t>
      </w:r>
      <w:r>
        <w:rPr>
          <w:spacing w:val="-4"/>
        </w:rPr>
        <w:t> </w:t>
      </w:r>
      <w:r>
        <w:rPr/>
        <w:t>curtha</w:t>
      </w:r>
      <w:r>
        <w:rPr>
          <w:spacing w:val="-4"/>
        </w:rPr>
        <w:t> </w:t>
      </w:r>
      <w:r>
        <w:rPr/>
        <w:t>i</w:t>
      </w:r>
      <w:r>
        <w:rPr>
          <w:spacing w:val="-3"/>
        </w:rPr>
        <w:t> </w:t>
      </w:r>
      <w:r>
        <w:rPr/>
        <w:t>gcrích</w:t>
      </w:r>
      <w:r>
        <w:rPr>
          <w:spacing w:val="-2"/>
        </w:rPr>
        <w:t> </w:t>
      </w:r>
      <w:r>
        <w:rPr/>
        <w:t>againn</w:t>
      </w:r>
    </w:p>
    <w:p>
      <w:pPr>
        <w:pStyle w:val="BodyText"/>
        <w:spacing w:after="0"/>
        <w:sectPr>
          <w:pgSz w:w="11910" w:h="16850"/>
          <w:pgMar w:header="0" w:footer="811" w:top="1900" w:bottom="1000" w:left="283" w:right="850"/>
        </w:sectPr>
      </w:pPr>
    </w:p>
    <w:p>
      <w:pPr>
        <w:pStyle w:val="BodyText"/>
        <w:spacing w:before="79"/>
        <w:ind w:right="1150"/>
      </w:pPr>
      <w:r>
        <w:rPr/>
        <w:t>maidir</w:t>
      </w:r>
      <w:r>
        <w:rPr>
          <w:spacing w:val="-3"/>
        </w:rPr>
        <w:t> </w:t>
      </w:r>
      <w:r>
        <w:rPr/>
        <w:t>leis</w:t>
      </w:r>
      <w:r>
        <w:rPr>
          <w:spacing w:val="-3"/>
        </w:rPr>
        <w:t> </w:t>
      </w:r>
      <w:r>
        <w:rPr/>
        <w:t>an</w:t>
      </w:r>
      <w:r>
        <w:rPr>
          <w:spacing w:val="-4"/>
        </w:rPr>
        <w:t> </w:t>
      </w:r>
      <w:r>
        <w:rPr/>
        <w:t>éileamh</w:t>
      </w:r>
      <w:r>
        <w:rPr>
          <w:spacing w:val="-4"/>
        </w:rPr>
        <w:t> </w:t>
      </w:r>
      <w:r>
        <w:rPr/>
        <w:t>todhchaí</w:t>
      </w:r>
      <w:r>
        <w:rPr>
          <w:spacing w:val="-4"/>
        </w:rPr>
        <w:t> </w:t>
      </w:r>
      <w:r>
        <w:rPr/>
        <w:t>a</w:t>
      </w:r>
      <w:r>
        <w:rPr>
          <w:spacing w:val="-4"/>
        </w:rPr>
        <w:t> </w:t>
      </w:r>
      <w:r>
        <w:rPr/>
        <w:t>bheidh</w:t>
      </w:r>
      <w:r>
        <w:rPr>
          <w:spacing w:val="-4"/>
        </w:rPr>
        <w:t> </w:t>
      </w:r>
      <w:r>
        <w:rPr/>
        <w:t>ar</w:t>
      </w:r>
      <w:r>
        <w:rPr>
          <w:spacing w:val="-4"/>
        </w:rPr>
        <w:t> </w:t>
      </w:r>
      <w:r>
        <w:rPr/>
        <w:t>na</w:t>
      </w:r>
      <w:r>
        <w:rPr>
          <w:spacing w:val="-2"/>
        </w:rPr>
        <w:t> </w:t>
      </w:r>
      <w:r>
        <w:rPr/>
        <w:t>seirbhísí</w:t>
      </w:r>
      <w:r>
        <w:rPr>
          <w:spacing w:val="-3"/>
        </w:rPr>
        <w:t> </w:t>
      </w:r>
      <w:r>
        <w:rPr/>
        <w:t>sin</w:t>
      </w:r>
      <w:r>
        <w:rPr>
          <w:spacing w:val="-4"/>
        </w:rPr>
        <w:t> </w:t>
      </w:r>
      <w:r>
        <w:rPr/>
        <w:t>agus</w:t>
      </w:r>
      <w:r>
        <w:rPr>
          <w:spacing w:val="-4"/>
        </w:rPr>
        <w:t> </w:t>
      </w:r>
      <w:r>
        <w:rPr/>
        <w:t>anailísiú</w:t>
      </w:r>
      <w:r>
        <w:rPr>
          <w:spacing w:val="-4"/>
        </w:rPr>
        <w:t> </w:t>
      </w:r>
      <w:r>
        <w:rPr/>
        <w:t>a dhéanamh ar threochtaí déimeagrafacha agus cúraim sláinte go 2016.</w:t>
      </w:r>
    </w:p>
    <w:p>
      <w:pPr>
        <w:pStyle w:val="BodyText"/>
        <w:ind w:right="1250"/>
      </w:pPr>
      <w:r>
        <w:rPr/>
        <w:t>Foilseofar an tuarascáil seo in 2018 agus beidh sí mar bhonn eolais ag príomhchinntí</w:t>
      </w:r>
      <w:r>
        <w:rPr>
          <w:spacing w:val="-4"/>
        </w:rPr>
        <w:t> </w:t>
      </w:r>
      <w:r>
        <w:rPr/>
        <w:t>maidir</w:t>
      </w:r>
      <w:r>
        <w:rPr>
          <w:spacing w:val="-5"/>
        </w:rPr>
        <w:t> </w:t>
      </w:r>
      <w:r>
        <w:rPr/>
        <w:t>le</w:t>
      </w:r>
      <w:r>
        <w:rPr>
          <w:spacing w:val="-5"/>
        </w:rPr>
        <w:t> </w:t>
      </w:r>
      <w:r>
        <w:rPr/>
        <w:t>hacmhainní</w:t>
      </w:r>
      <w:r>
        <w:rPr>
          <w:spacing w:val="-4"/>
        </w:rPr>
        <w:t> </w:t>
      </w:r>
      <w:r>
        <w:rPr/>
        <w:t>a</w:t>
      </w:r>
      <w:r>
        <w:rPr>
          <w:spacing w:val="-3"/>
        </w:rPr>
        <w:t> </w:t>
      </w:r>
      <w:r>
        <w:rPr/>
        <w:t>chur</w:t>
      </w:r>
      <w:r>
        <w:rPr>
          <w:spacing w:val="-5"/>
        </w:rPr>
        <w:t> </w:t>
      </w:r>
      <w:r>
        <w:rPr/>
        <w:t>ar</w:t>
      </w:r>
      <w:r>
        <w:rPr>
          <w:spacing w:val="-5"/>
        </w:rPr>
        <w:t> </w:t>
      </w:r>
      <w:r>
        <w:rPr/>
        <w:t>fáil</w:t>
      </w:r>
      <w:r>
        <w:rPr>
          <w:spacing w:val="-4"/>
        </w:rPr>
        <w:t> </w:t>
      </w:r>
      <w:r>
        <w:rPr/>
        <w:t>do</w:t>
      </w:r>
      <w:r>
        <w:rPr>
          <w:spacing w:val="-5"/>
        </w:rPr>
        <w:t> </w:t>
      </w:r>
      <w:r>
        <w:rPr/>
        <w:t>sheirbhísí</w:t>
      </w:r>
      <w:r>
        <w:rPr>
          <w:spacing w:val="-4"/>
        </w:rPr>
        <w:t> </w:t>
      </w:r>
      <w:r>
        <w:rPr/>
        <w:t>todhchaí agus na seirbhísí sin a sholáthar.</w:t>
      </w:r>
    </w:p>
    <w:p>
      <w:pPr>
        <w:pStyle w:val="BodyText"/>
        <w:spacing w:before="239"/>
        <w:ind w:right="1250"/>
      </w:pPr>
      <w:r>
        <w:rPr/>
        <w:t>Táimid tar éis leanúint de chlár tionscadal a sholáthar a chabhróidh chun tacaíocht</w:t>
      </w:r>
      <w:r>
        <w:rPr>
          <w:spacing w:val="-3"/>
        </w:rPr>
        <w:t> </w:t>
      </w:r>
      <w:r>
        <w:rPr/>
        <w:t>a</w:t>
      </w:r>
      <w:r>
        <w:rPr>
          <w:spacing w:val="-5"/>
        </w:rPr>
        <w:t> </w:t>
      </w:r>
      <w:r>
        <w:rPr/>
        <w:t>thabhairt</w:t>
      </w:r>
      <w:r>
        <w:rPr>
          <w:spacing w:val="-5"/>
        </w:rPr>
        <w:t> </w:t>
      </w:r>
      <w:r>
        <w:rPr/>
        <w:t>do</w:t>
      </w:r>
      <w:r>
        <w:rPr>
          <w:spacing w:val="-4"/>
        </w:rPr>
        <w:t> </w:t>
      </w:r>
      <w:r>
        <w:rPr/>
        <w:t>phleanáil</w:t>
      </w:r>
      <w:r>
        <w:rPr>
          <w:spacing w:val="-4"/>
        </w:rPr>
        <w:t> </w:t>
      </w:r>
      <w:r>
        <w:rPr/>
        <w:t>éifeachtach</w:t>
      </w:r>
      <w:r>
        <w:rPr>
          <w:spacing w:val="-3"/>
        </w:rPr>
        <w:t> </w:t>
      </w:r>
      <w:r>
        <w:rPr/>
        <w:t>duine-lárnach,</w:t>
      </w:r>
      <w:r>
        <w:rPr>
          <w:spacing w:val="-5"/>
        </w:rPr>
        <w:t> </w:t>
      </w:r>
      <w:r>
        <w:rPr/>
        <w:t>do</w:t>
      </w:r>
      <w:r>
        <w:rPr>
          <w:spacing w:val="-2"/>
        </w:rPr>
        <w:t> </w:t>
      </w:r>
      <w:r>
        <w:rPr/>
        <w:t>chreat</w:t>
      </w:r>
      <w:r>
        <w:rPr>
          <w:spacing w:val="-5"/>
        </w:rPr>
        <w:t> </w:t>
      </w:r>
      <w:r>
        <w:rPr/>
        <w:t>um fheabhsú caighdeáin leanúnach a fhorbairt, agus do mheicníochtaí chun torthaí do dhaoine faoi mhíchumas a thomhas. Is léir go bhfuil na córais seo</w:t>
      </w:r>
      <w:r>
        <w:rPr>
          <w:spacing w:val="-1"/>
        </w:rPr>
        <w:t> </w:t>
      </w:r>
      <w:r>
        <w:rPr/>
        <w:t>go</w:t>
      </w:r>
      <w:r>
        <w:rPr>
          <w:spacing w:val="-3"/>
        </w:rPr>
        <w:t> </w:t>
      </w:r>
      <w:r>
        <w:rPr/>
        <w:t>léir</w:t>
      </w:r>
      <w:r>
        <w:rPr>
          <w:spacing w:val="-3"/>
        </w:rPr>
        <w:t> </w:t>
      </w:r>
      <w:r>
        <w:rPr/>
        <w:t>spleách</w:t>
      </w:r>
      <w:r>
        <w:rPr>
          <w:spacing w:val="-3"/>
        </w:rPr>
        <w:t> </w:t>
      </w:r>
      <w:r>
        <w:rPr/>
        <w:t>ar</w:t>
      </w:r>
      <w:r>
        <w:rPr>
          <w:spacing w:val="-3"/>
        </w:rPr>
        <w:t> </w:t>
      </w:r>
      <w:r>
        <w:rPr/>
        <w:t>a</w:t>
      </w:r>
      <w:r>
        <w:rPr>
          <w:spacing w:val="-1"/>
        </w:rPr>
        <w:t> </w:t>
      </w:r>
      <w:r>
        <w:rPr/>
        <w:t>chéile,</w:t>
      </w:r>
      <w:r>
        <w:rPr>
          <w:spacing w:val="-1"/>
        </w:rPr>
        <w:t> </w:t>
      </w:r>
      <w:r>
        <w:rPr/>
        <w:t>agus</w:t>
      </w:r>
      <w:r>
        <w:rPr>
          <w:spacing w:val="-3"/>
        </w:rPr>
        <w:t> </w:t>
      </w:r>
      <w:r>
        <w:rPr/>
        <w:t>táimid</w:t>
      </w:r>
      <w:r>
        <w:rPr>
          <w:spacing w:val="-3"/>
        </w:rPr>
        <w:t> </w:t>
      </w:r>
      <w:r>
        <w:rPr/>
        <w:t>ag cinntiú</w:t>
      </w:r>
      <w:r>
        <w:rPr>
          <w:spacing w:val="-3"/>
        </w:rPr>
        <w:t> </w:t>
      </w:r>
      <w:r>
        <w:rPr/>
        <w:t>go</w:t>
      </w:r>
      <w:r>
        <w:rPr>
          <w:spacing w:val="-3"/>
        </w:rPr>
        <w:t> </w:t>
      </w:r>
      <w:r>
        <w:rPr/>
        <w:t>dtugtar</w:t>
      </w:r>
      <w:r>
        <w:rPr>
          <w:spacing w:val="-3"/>
        </w:rPr>
        <w:t> </w:t>
      </w:r>
      <w:r>
        <w:rPr/>
        <w:t>aitheantas don leibhéal seo comhtháite inár gcuid oibre, agus go dtugtar aghaidh air.</w:t>
      </w:r>
    </w:p>
    <w:p>
      <w:pPr>
        <w:pStyle w:val="BodyText"/>
        <w:spacing w:before="241"/>
        <w:ind w:right="1160"/>
      </w:pPr>
      <w:r>
        <w:rPr/>
        <w:t>Táthar</w:t>
      </w:r>
      <w:r>
        <w:rPr>
          <w:spacing w:val="-4"/>
        </w:rPr>
        <w:t> </w:t>
      </w:r>
      <w:r>
        <w:rPr/>
        <w:t>ag</w:t>
      </w:r>
      <w:r>
        <w:rPr>
          <w:spacing w:val="-4"/>
        </w:rPr>
        <w:t> </w:t>
      </w:r>
      <w:r>
        <w:rPr/>
        <w:t>leanúint</w:t>
      </w:r>
      <w:r>
        <w:rPr>
          <w:spacing w:val="-4"/>
        </w:rPr>
        <w:t> </w:t>
      </w:r>
      <w:r>
        <w:rPr/>
        <w:t>freisin</w:t>
      </w:r>
      <w:r>
        <w:rPr>
          <w:spacing w:val="-4"/>
        </w:rPr>
        <w:t> </w:t>
      </w:r>
      <w:r>
        <w:rPr/>
        <w:t>lenár</w:t>
      </w:r>
      <w:r>
        <w:rPr>
          <w:spacing w:val="-3"/>
        </w:rPr>
        <w:t> </w:t>
      </w:r>
      <w:r>
        <w:rPr/>
        <w:t>gcuid</w:t>
      </w:r>
      <w:r>
        <w:rPr>
          <w:spacing w:val="-4"/>
        </w:rPr>
        <w:t> </w:t>
      </w:r>
      <w:r>
        <w:rPr/>
        <w:t>oibre</w:t>
      </w:r>
      <w:r>
        <w:rPr>
          <w:spacing w:val="-3"/>
        </w:rPr>
        <w:t> </w:t>
      </w:r>
      <w:r>
        <w:rPr/>
        <w:t>chun</w:t>
      </w:r>
      <w:r>
        <w:rPr>
          <w:spacing w:val="-4"/>
        </w:rPr>
        <w:t> </w:t>
      </w:r>
      <w:r>
        <w:rPr/>
        <w:t>na</w:t>
      </w:r>
      <w:r>
        <w:rPr>
          <w:spacing w:val="-4"/>
        </w:rPr>
        <w:t> </w:t>
      </w:r>
      <w:r>
        <w:rPr/>
        <w:t>costais</w:t>
      </w:r>
      <w:r>
        <w:rPr>
          <w:spacing w:val="-2"/>
        </w:rPr>
        <w:t> </w:t>
      </w:r>
      <w:r>
        <w:rPr/>
        <w:t>agus</w:t>
      </w:r>
      <w:r>
        <w:rPr>
          <w:spacing w:val="-4"/>
        </w:rPr>
        <w:t> </w:t>
      </w:r>
      <w:r>
        <w:rPr/>
        <w:t>na</w:t>
      </w:r>
      <w:r>
        <w:rPr>
          <w:spacing w:val="-4"/>
        </w:rPr>
        <w:t> </w:t>
      </w:r>
      <w:r>
        <w:rPr/>
        <w:t>buntáistí a bhaineann le samhlacha nua pobalbhunaithe um sheirbhís chónaithe a thuiscint.</w:t>
      </w:r>
      <w:r>
        <w:rPr>
          <w:spacing w:val="-1"/>
        </w:rPr>
        <w:t> </w:t>
      </w:r>
      <w:r>
        <w:rPr/>
        <w:t>Le</w:t>
      </w:r>
      <w:r>
        <w:rPr>
          <w:spacing w:val="-2"/>
        </w:rPr>
        <w:t> </w:t>
      </w:r>
      <w:r>
        <w:rPr/>
        <w:t>linn</w:t>
      </w:r>
      <w:r>
        <w:rPr>
          <w:spacing w:val="-2"/>
        </w:rPr>
        <w:t> </w:t>
      </w:r>
      <w:r>
        <w:rPr/>
        <w:t>2017, rinneamar</w:t>
      </w:r>
      <w:r>
        <w:rPr>
          <w:spacing w:val="-2"/>
        </w:rPr>
        <w:t> </w:t>
      </w:r>
      <w:r>
        <w:rPr/>
        <w:t>obair</w:t>
      </w:r>
      <w:r>
        <w:rPr>
          <w:spacing w:val="-1"/>
        </w:rPr>
        <w:t> </w:t>
      </w:r>
      <w:r>
        <w:rPr/>
        <w:t>allamuigh</w:t>
      </w:r>
      <w:r>
        <w:rPr>
          <w:spacing w:val="-2"/>
        </w:rPr>
        <w:t> </w:t>
      </w:r>
      <w:r>
        <w:rPr/>
        <w:t>le</w:t>
      </w:r>
      <w:r>
        <w:rPr>
          <w:spacing w:val="-1"/>
        </w:rPr>
        <w:t> </w:t>
      </w:r>
      <w:r>
        <w:rPr/>
        <w:t>daoine</w:t>
      </w:r>
      <w:r>
        <w:rPr>
          <w:spacing w:val="-2"/>
        </w:rPr>
        <w:t> </w:t>
      </w:r>
      <w:r>
        <w:rPr/>
        <w:t>faoi</w:t>
      </w:r>
      <w:r>
        <w:rPr>
          <w:spacing w:val="-1"/>
        </w:rPr>
        <w:t> </w:t>
      </w:r>
      <w:r>
        <w:rPr/>
        <w:t>mhíchumas i dtimpeallachtaí cónaithe traidisiúnta a bhí le dúnadh, agus le daoine a bhfuil saol féinthreoraithe acu cheana féin sa phobal. Beidh an fhaisnéis shaibhir atá á bailiú againn ó thús deiridh an phróisis seo ina bonn eolais agus ina treoir do sheirbhísí cónaithe amach anseo.</w:t>
      </w:r>
    </w:p>
    <w:p>
      <w:pPr>
        <w:pStyle w:val="Heading5"/>
        <w:spacing w:before="252"/>
        <w:rPr>
          <w:rFonts w:ascii="Rockwell" w:hAnsi="Rockwell"/>
        </w:rPr>
      </w:pPr>
      <w:r>
        <w:rPr>
          <w:rFonts w:ascii="Rockwell" w:hAnsi="Rockwell"/>
          <w:color w:val="BE2195"/>
        </w:rPr>
        <w:t>Buiséid</w:t>
      </w:r>
      <w:r>
        <w:rPr>
          <w:rFonts w:ascii="Rockwell" w:hAnsi="Rockwell"/>
          <w:color w:val="BE2195"/>
          <w:spacing w:val="-13"/>
        </w:rPr>
        <w:t> </w:t>
      </w:r>
      <w:r>
        <w:rPr>
          <w:rFonts w:ascii="Rockwell" w:hAnsi="Rockwell"/>
          <w:color w:val="BE2195"/>
          <w:spacing w:val="-2"/>
        </w:rPr>
        <w:t>Phearsantaithe</w:t>
      </w:r>
    </w:p>
    <w:p>
      <w:pPr>
        <w:pStyle w:val="BodyText"/>
        <w:spacing w:before="28"/>
        <w:ind w:right="1130"/>
      </w:pPr>
      <w:r>
        <w:rPr/>
        <w:t>D’oibríomar</w:t>
      </w:r>
      <w:r>
        <w:rPr>
          <w:spacing w:val="-5"/>
        </w:rPr>
        <w:t> </w:t>
      </w:r>
      <w:r>
        <w:rPr/>
        <w:t>leis</w:t>
      </w:r>
      <w:r>
        <w:rPr>
          <w:spacing w:val="-4"/>
        </w:rPr>
        <w:t> </w:t>
      </w:r>
      <w:r>
        <w:rPr/>
        <w:t>an</w:t>
      </w:r>
      <w:r>
        <w:rPr>
          <w:spacing w:val="-5"/>
        </w:rPr>
        <w:t> </w:t>
      </w:r>
      <w:r>
        <w:rPr/>
        <w:t>Tascfhórsa</w:t>
      </w:r>
      <w:r>
        <w:rPr>
          <w:spacing w:val="-5"/>
        </w:rPr>
        <w:t> </w:t>
      </w:r>
      <w:r>
        <w:rPr/>
        <w:t>um</w:t>
      </w:r>
      <w:r>
        <w:rPr>
          <w:spacing w:val="-6"/>
        </w:rPr>
        <w:t> </w:t>
      </w:r>
      <w:r>
        <w:rPr/>
        <w:t>Buiséid</w:t>
      </w:r>
      <w:r>
        <w:rPr>
          <w:spacing w:val="-5"/>
        </w:rPr>
        <w:t> </w:t>
      </w:r>
      <w:r>
        <w:rPr/>
        <w:t>Pearsantaithe</w:t>
      </w:r>
      <w:r>
        <w:rPr>
          <w:spacing w:val="-4"/>
        </w:rPr>
        <w:t> </w:t>
      </w:r>
      <w:r>
        <w:rPr/>
        <w:t>arna</w:t>
      </w:r>
      <w:r>
        <w:rPr>
          <w:spacing w:val="-5"/>
        </w:rPr>
        <w:t> </w:t>
      </w:r>
      <w:r>
        <w:rPr/>
        <w:t>bhunú</w:t>
      </w:r>
      <w:r>
        <w:rPr>
          <w:spacing w:val="-3"/>
        </w:rPr>
        <w:t> </w:t>
      </w:r>
      <w:r>
        <w:rPr/>
        <w:t>ag</w:t>
      </w:r>
      <w:r>
        <w:rPr>
          <w:spacing w:val="-5"/>
        </w:rPr>
        <w:t> </w:t>
      </w:r>
      <w:r>
        <w:rPr/>
        <w:t>an Aire Stáit a bhfuil freagracht air i leith Míchumais chun dul i gcion ar</w:t>
      </w:r>
    </w:p>
    <w:p>
      <w:pPr>
        <w:pStyle w:val="BodyText"/>
        <w:ind w:right="1206"/>
      </w:pPr>
      <w:r>
        <w:rPr/>
        <w:t>bheartas a d’fhéadfadh a bheith éifeachtach i gcomhthéacs na hÉireann. Rinne an NDA obair thaighde agus mheasúnaithe chun bonn eolais a chur le</w:t>
      </w:r>
      <w:r>
        <w:rPr>
          <w:spacing w:val="-4"/>
        </w:rPr>
        <w:t> </w:t>
      </w:r>
      <w:r>
        <w:rPr/>
        <w:t>plé</w:t>
      </w:r>
      <w:r>
        <w:rPr>
          <w:spacing w:val="-4"/>
        </w:rPr>
        <w:t> </w:t>
      </w:r>
      <w:r>
        <w:rPr/>
        <w:t>an</w:t>
      </w:r>
      <w:r>
        <w:rPr>
          <w:spacing w:val="-4"/>
        </w:rPr>
        <w:t> </w:t>
      </w:r>
      <w:r>
        <w:rPr/>
        <w:t>Tascfhórsa,</w:t>
      </w:r>
      <w:r>
        <w:rPr>
          <w:spacing w:val="-4"/>
        </w:rPr>
        <w:t> </w:t>
      </w:r>
      <w:r>
        <w:rPr/>
        <w:t>agus</w:t>
      </w:r>
      <w:r>
        <w:rPr>
          <w:spacing w:val="-3"/>
        </w:rPr>
        <w:t> </w:t>
      </w:r>
      <w:r>
        <w:rPr/>
        <w:t>táimid</w:t>
      </w:r>
      <w:r>
        <w:rPr>
          <w:spacing w:val="-4"/>
        </w:rPr>
        <w:t> </w:t>
      </w:r>
      <w:r>
        <w:rPr/>
        <w:t>ag</w:t>
      </w:r>
      <w:r>
        <w:rPr>
          <w:spacing w:val="-4"/>
        </w:rPr>
        <w:t> </w:t>
      </w:r>
      <w:r>
        <w:rPr/>
        <w:t>tnúth</w:t>
      </w:r>
      <w:r>
        <w:rPr>
          <w:spacing w:val="-4"/>
        </w:rPr>
        <w:t> </w:t>
      </w:r>
      <w:r>
        <w:rPr/>
        <w:t>leis</w:t>
      </w:r>
      <w:r>
        <w:rPr>
          <w:spacing w:val="-3"/>
        </w:rPr>
        <w:t> </w:t>
      </w:r>
      <w:r>
        <w:rPr/>
        <w:t>an</w:t>
      </w:r>
      <w:r>
        <w:rPr>
          <w:spacing w:val="-4"/>
        </w:rPr>
        <w:t> </w:t>
      </w:r>
      <w:r>
        <w:rPr/>
        <w:t>tuarascáil</w:t>
      </w:r>
      <w:r>
        <w:rPr>
          <w:spacing w:val="-3"/>
        </w:rPr>
        <w:t> </w:t>
      </w:r>
      <w:r>
        <w:rPr/>
        <w:t>deiridh</w:t>
      </w:r>
      <w:r>
        <w:rPr>
          <w:spacing w:val="-4"/>
        </w:rPr>
        <w:t> </w:t>
      </w:r>
      <w:r>
        <w:rPr/>
        <w:t>a</w:t>
      </w:r>
      <w:r>
        <w:rPr>
          <w:spacing w:val="-4"/>
        </w:rPr>
        <w:t> </w:t>
      </w:r>
      <w:r>
        <w:rPr/>
        <w:t>bheith ar fáil go luath in 2018.</w:t>
      </w:r>
    </w:p>
    <w:p>
      <w:pPr>
        <w:pStyle w:val="BodyText"/>
        <w:spacing w:before="240"/>
        <w:ind w:right="1250"/>
      </w:pPr>
      <w:r>
        <w:rPr/>
        <w:t>Dearadh ár gcomhdháil i mbliana chun tuilleadh eolas a sholáthar maidir leis an cineál tacaíochtaí oiriúnaithe a d’fhéadfadh a bheith ag teastáil ó dhaoine le míchumais chun cabhrú leo leas a bhaint as buiséid phearsantaithe. Chuireamar béim ar chiorcail tacaíochta, comhordú ceantair</w:t>
      </w:r>
      <w:r>
        <w:rPr>
          <w:spacing w:val="-6"/>
        </w:rPr>
        <w:t> </w:t>
      </w:r>
      <w:r>
        <w:rPr/>
        <w:t>áitiúil</w:t>
      </w:r>
      <w:r>
        <w:rPr>
          <w:spacing w:val="-6"/>
        </w:rPr>
        <w:t> </w:t>
      </w:r>
      <w:r>
        <w:rPr/>
        <w:t>agus</w:t>
      </w:r>
      <w:r>
        <w:rPr>
          <w:spacing w:val="-7"/>
        </w:rPr>
        <w:t> </w:t>
      </w:r>
      <w:r>
        <w:rPr/>
        <w:t>micreachláir</w:t>
      </w:r>
      <w:r>
        <w:rPr>
          <w:spacing w:val="-6"/>
        </w:rPr>
        <w:t> </w:t>
      </w:r>
      <w:r>
        <w:rPr/>
        <w:t>mar</w:t>
      </w:r>
      <w:r>
        <w:rPr>
          <w:spacing w:val="-7"/>
        </w:rPr>
        <w:t> </w:t>
      </w:r>
      <w:r>
        <w:rPr/>
        <w:t>fhéidearthachtaí</w:t>
      </w:r>
      <w:r>
        <w:rPr>
          <w:spacing w:val="-4"/>
        </w:rPr>
        <w:t> </w:t>
      </w:r>
      <w:r>
        <w:rPr/>
        <w:t>chun</w:t>
      </w:r>
      <w:r>
        <w:rPr>
          <w:spacing w:val="-5"/>
        </w:rPr>
        <w:t> </w:t>
      </w:r>
      <w:r>
        <w:rPr/>
        <w:t>córas</w:t>
      </w:r>
      <w:r>
        <w:rPr>
          <w:spacing w:val="-5"/>
        </w:rPr>
        <w:t> </w:t>
      </w:r>
      <w:r>
        <w:rPr/>
        <w:t>náisiúnta a chur chun feidhme maidir le buiséid phearsantaithe.</w:t>
      </w:r>
    </w:p>
    <w:p>
      <w:pPr>
        <w:pStyle w:val="Heading5"/>
        <w:spacing w:before="254"/>
        <w:rPr>
          <w:rFonts w:ascii="Rockwell" w:hAnsi="Rockwell"/>
        </w:rPr>
      </w:pPr>
      <w:r>
        <w:rPr>
          <w:rFonts w:ascii="Rockwell" w:hAnsi="Rockwell"/>
          <w:color w:val="BE2195"/>
          <w:spacing w:val="-2"/>
        </w:rPr>
        <w:t>Tithíocht</w:t>
      </w:r>
    </w:p>
    <w:p>
      <w:pPr>
        <w:pStyle w:val="BodyText"/>
        <w:spacing w:before="25"/>
        <w:ind w:right="1206"/>
      </w:pPr>
      <w:r>
        <w:rPr/>
        <w:t>Is dúshlán i gcónaí do mhuintir na tíre i gcoitinne í rochtain ar tithíocht, lena</w:t>
      </w:r>
      <w:r>
        <w:rPr>
          <w:spacing w:val="-4"/>
        </w:rPr>
        <w:t> </w:t>
      </w:r>
      <w:r>
        <w:rPr/>
        <w:t>n-áirítear</w:t>
      </w:r>
      <w:r>
        <w:rPr>
          <w:spacing w:val="-4"/>
        </w:rPr>
        <w:t> </w:t>
      </w:r>
      <w:r>
        <w:rPr/>
        <w:t>iad</w:t>
      </w:r>
      <w:r>
        <w:rPr>
          <w:spacing w:val="-4"/>
        </w:rPr>
        <w:t> </w:t>
      </w:r>
      <w:r>
        <w:rPr/>
        <w:t>siúd</w:t>
      </w:r>
      <w:r>
        <w:rPr>
          <w:spacing w:val="-4"/>
        </w:rPr>
        <w:t> </w:t>
      </w:r>
      <w:r>
        <w:rPr/>
        <w:t>ata</w:t>
      </w:r>
      <w:r>
        <w:rPr>
          <w:spacing w:val="-4"/>
        </w:rPr>
        <w:t> </w:t>
      </w:r>
      <w:r>
        <w:rPr/>
        <w:t>faoi</w:t>
      </w:r>
      <w:r>
        <w:rPr>
          <w:spacing w:val="-2"/>
        </w:rPr>
        <w:t> </w:t>
      </w:r>
      <w:r>
        <w:rPr/>
        <w:t>mhíchumas. Tá</w:t>
      </w:r>
      <w:r>
        <w:rPr>
          <w:spacing w:val="-2"/>
        </w:rPr>
        <w:t> </w:t>
      </w:r>
      <w:r>
        <w:rPr/>
        <w:t>an</w:t>
      </w:r>
      <w:r>
        <w:rPr>
          <w:spacing w:val="-4"/>
        </w:rPr>
        <w:t> </w:t>
      </w:r>
      <w:r>
        <w:rPr/>
        <w:t>NDA</w:t>
      </w:r>
      <w:r>
        <w:rPr>
          <w:spacing w:val="-4"/>
        </w:rPr>
        <w:t> </w:t>
      </w:r>
      <w:r>
        <w:rPr/>
        <w:t>tar</w:t>
      </w:r>
      <w:r>
        <w:rPr>
          <w:spacing w:val="-4"/>
        </w:rPr>
        <w:t> </w:t>
      </w:r>
      <w:r>
        <w:rPr/>
        <w:t>éis</w:t>
      </w:r>
      <w:r>
        <w:rPr>
          <w:spacing w:val="-3"/>
        </w:rPr>
        <w:t> </w:t>
      </w:r>
      <w:r>
        <w:rPr/>
        <w:t>comhairle</w:t>
      </w:r>
      <w:r>
        <w:rPr>
          <w:spacing w:val="-4"/>
        </w:rPr>
        <w:t> </w:t>
      </w:r>
      <w:r>
        <w:rPr/>
        <w:t>a thabhairt</w:t>
      </w:r>
      <w:r>
        <w:rPr>
          <w:spacing w:val="-1"/>
        </w:rPr>
        <w:t> </w:t>
      </w:r>
      <w:r>
        <w:rPr/>
        <w:t>maidir</w:t>
      </w:r>
      <w:r>
        <w:rPr>
          <w:spacing w:val="-1"/>
        </w:rPr>
        <w:t> </w:t>
      </w:r>
      <w:r>
        <w:rPr/>
        <w:t>le</w:t>
      </w:r>
      <w:r>
        <w:rPr>
          <w:spacing w:val="-1"/>
        </w:rPr>
        <w:t> </w:t>
      </w:r>
      <w:r>
        <w:rPr/>
        <w:t>conas</w:t>
      </w:r>
      <w:r>
        <w:rPr>
          <w:spacing w:val="-1"/>
        </w:rPr>
        <w:t> </w:t>
      </w:r>
      <w:r>
        <w:rPr/>
        <w:t>a</w:t>
      </w:r>
      <w:r>
        <w:rPr>
          <w:spacing w:val="-1"/>
        </w:rPr>
        <w:t> </w:t>
      </w:r>
      <w:r>
        <w:rPr/>
        <w:t>chuireann an</w:t>
      </w:r>
      <w:r>
        <w:rPr>
          <w:spacing w:val="-1"/>
        </w:rPr>
        <w:t> </w:t>
      </w:r>
      <w:r>
        <w:rPr/>
        <w:t>Dearadh</w:t>
      </w:r>
      <w:r>
        <w:rPr>
          <w:spacing w:val="-1"/>
        </w:rPr>
        <w:t> </w:t>
      </w:r>
      <w:r>
        <w:rPr/>
        <w:t>Uilíoch</w:t>
      </w:r>
      <w:r>
        <w:rPr>
          <w:spacing w:val="-1"/>
        </w:rPr>
        <w:t> </w:t>
      </w:r>
      <w:r>
        <w:rPr/>
        <w:t>rogha</w:t>
      </w:r>
      <w:r>
        <w:rPr>
          <w:spacing w:val="-1"/>
        </w:rPr>
        <w:t> </w:t>
      </w:r>
      <w:r>
        <w:rPr/>
        <w:t>níos fearr ar fáil do dhaoine agus é a chur ar a gcumas fanacht ina dtithe féin nuair a théann siad in aois nó nuair a thagann athrú ar a leibhéal cumais. In 2017, bhí ríméad orainn go raibh rath ar an gcomhthionscnamh idir ár Lárionad</w:t>
      </w:r>
    </w:p>
    <w:p>
      <w:pPr>
        <w:pStyle w:val="BodyText"/>
        <w:spacing w:after="0"/>
        <w:sectPr>
          <w:pgSz w:w="11910" w:h="16850"/>
          <w:pgMar w:header="0" w:footer="811" w:top="1880" w:bottom="1000" w:left="283" w:right="850"/>
        </w:sectPr>
      </w:pPr>
    </w:p>
    <w:p>
      <w:pPr>
        <w:pStyle w:val="BodyText"/>
        <w:spacing w:before="79"/>
        <w:ind w:right="1130"/>
      </w:pPr>
      <w:r>
        <w:rPr/>
        <w:t>Sármhaitheasa i nDearadh Uilíoch agus an Roinn Tithíochta, Pleanála &amp; Rialtas Áitiúil – na chéad Tithe don Aosú Cliste: Dúshlán an Dearaidh Uilíoch.</w:t>
      </w:r>
      <w:r>
        <w:rPr>
          <w:spacing w:val="40"/>
        </w:rPr>
        <w:t> </w:t>
      </w:r>
      <w:r>
        <w:rPr/>
        <w:t>Rinne an comórtas dearthóirí, ailtirí agus innealtóirí a spreagadh chun teacht ar bhealaí nuálacha maidir le pleanáil do riachtanais tithíochta daonra atá ag dul in aois, agus é mar sprioc acu tacú le ‘aosú san ionad’ nuair</w:t>
      </w:r>
      <w:r>
        <w:rPr>
          <w:spacing w:val="-3"/>
        </w:rPr>
        <w:t> </w:t>
      </w:r>
      <w:r>
        <w:rPr/>
        <w:t>is</w:t>
      </w:r>
      <w:r>
        <w:rPr>
          <w:spacing w:val="-2"/>
        </w:rPr>
        <w:t> </w:t>
      </w:r>
      <w:r>
        <w:rPr/>
        <w:t>féidir.</w:t>
      </w:r>
      <w:r>
        <w:rPr>
          <w:spacing w:val="-3"/>
        </w:rPr>
        <w:t> </w:t>
      </w:r>
      <w:r>
        <w:rPr/>
        <w:t>Ba</w:t>
      </w:r>
      <w:r>
        <w:rPr>
          <w:spacing w:val="-4"/>
        </w:rPr>
        <w:t> </w:t>
      </w:r>
      <w:r>
        <w:rPr/>
        <w:t>mhór</w:t>
      </w:r>
      <w:r>
        <w:rPr>
          <w:spacing w:val="-3"/>
        </w:rPr>
        <w:t> </w:t>
      </w:r>
      <w:r>
        <w:rPr/>
        <w:t>an</w:t>
      </w:r>
      <w:r>
        <w:rPr>
          <w:spacing w:val="-4"/>
        </w:rPr>
        <w:t> </w:t>
      </w:r>
      <w:r>
        <w:rPr/>
        <w:t>fhreagairt</w:t>
      </w:r>
      <w:r>
        <w:rPr>
          <w:spacing w:val="-4"/>
        </w:rPr>
        <w:t> </w:t>
      </w:r>
      <w:r>
        <w:rPr/>
        <w:t>a</w:t>
      </w:r>
      <w:r>
        <w:rPr>
          <w:spacing w:val="-1"/>
        </w:rPr>
        <w:t> </w:t>
      </w:r>
      <w:r>
        <w:rPr/>
        <w:t>bhí</w:t>
      </w:r>
      <w:r>
        <w:rPr>
          <w:spacing w:val="-3"/>
        </w:rPr>
        <w:t> </w:t>
      </w:r>
      <w:r>
        <w:rPr/>
        <w:t>ar</w:t>
      </w:r>
      <w:r>
        <w:rPr>
          <w:spacing w:val="-4"/>
        </w:rPr>
        <w:t> </w:t>
      </w:r>
      <w:r>
        <w:rPr/>
        <w:t>an</w:t>
      </w:r>
      <w:r>
        <w:rPr>
          <w:spacing w:val="-4"/>
        </w:rPr>
        <w:t> </w:t>
      </w:r>
      <w:r>
        <w:rPr/>
        <w:t>nglao</w:t>
      </w:r>
      <w:r>
        <w:rPr>
          <w:spacing w:val="-3"/>
        </w:rPr>
        <w:t> </w:t>
      </w:r>
      <w:r>
        <w:rPr/>
        <w:t>ar</w:t>
      </w:r>
      <w:r>
        <w:rPr>
          <w:spacing w:val="-4"/>
        </w:rPr>
        <w:t> </w:t>
      </w:r>
      <w:r>
        <w:rPr/>
        <w:t>iontrálacha</w:t>
      </w:r>
      <w:r>
        <w:rPr>
          <w:spacing w:val="-4"/>
        </w:rPr>
        <w:t> </w:t>
      </w:r>
      <w:r>
        <w:rPr/>
        <w:t>agus</w:t>
      </w:r>
      <w:r>
        <w:rPr>
          <w:spacing w:val="-4"/>
        </w:rPr>
        <w:t> </w:t>
      </w:r>
      <w:r>
        <w:rPr/>
        <w:t>tá an fhoireann dearaidh a bhuaigh ag cur tús leis an gcéim cur chun feidhme cheana féin.</w:t>
      </w:r>
    </w:p>
    <w:p>
      <w:pPr>
        <w:pStyle w:val="Heading5"/>
        <w:spacing w:before="252"/>
        <w:rPr>
          <w:rFonts w:ascii="Rockwell" w:hAnsi="Rockwell"/>
        </w:rPr>
      </w:pPr>
      <w:r>
        <w:rPr>
          <w:rFonts w:ascii="Rockwell" w:hAnsi="Rockwell"/>
          <w:color w:val="BE2195"/>
        </w:rPr>
        <w:t>Cur</w:t>
      </w:r>
      <w:r>
        <w:rPr>
          <w:rFonts w:ascii="Rockwell" w:hAnsi="Rockwell"/>
          <w:color w:val="BE2195"/>
          <w:spacing w:val="-9"/>
        </w:rPr>
        <w:t> </w:t>
      </w:r>
      <w:r>
        <w:rPr>
          <w:rFonts w:ascii="Rockwell" w:hAnsi="Rockwell"/>
          <w:color w:val="BE2195"/>
        </w:rPr>
        <w:t>chun</w:t>
      </w:r>
      <w:r>
        <w:rPr>
          <w:rFonts w:ascii="Rockwell" w:hAnsi="Rockwell"/>
          <w:color w:val="BE2195"/>
          <w:spacing w:val="-8"/>
        </w:rPr>
        <w:t> </w:t>
      </w:r>
      <w:r>
        <w:rPr>
          <w:rFonts w:ascii="Rockwell" w:hAnsi="Rockwell"/>
          <w:color w:val="BE2195"/>
        </w:rPr>
        <w:t>feidhme</w:t>
      </w:r>
      <w:r>
        <w:rPr>
          <w:rFonts w:ascii="Rockwell" w:hAnsi="Rockwell"/>
          <w:color w:val="BE2195"/>
          <w:spacing w:val="-5"/>
        </w:rPr>
        <w:t> </w:t>
      </w:r>
      <w:r>
        <w:rPr>
          <w:rFonts w:ascii="Rockwell" w:hAnsi="Rockwell"/>
          <w:color w:val="BE2195"/>
        </w:rPr>
        <w:t>an</w:t>
      </w:r>
      <w:r>
        <w:rPr>
          <w:rFonts w:ascii="Rockwell" w:hAnsi="Rockwell"/>
          <w:color w:val="BE2195"/>
          <w:spacing w:val="-7"/>
        </w:rPr>
        <w:t> </w:t>
      </w:r>
      <w:r>
        <w:rPr>
          <w:rFonts w:ascii="Rockwell" w:hAnsi="Rockwell"/>
          <w:color w:val="BE2195"/>
        </w:rPr>
        <w:t>Dearaidh</w:t>
      </w:r>
      <w:r>
        <w:rPr>
          <w:rFonts w:ascii="Rockwell" w:hAnsi="Rockwell"/>
          <w:color w:val="BE2195"/>
          <w:spacing w:val="-7"/>
        </w:rPr>
        <w:t> </w:t>
      </w:r>
      <w:r>
        <w:rPr>
          <w:rFonts w:ascii="Rockwell" w:hAnsi="Rockwell"/>
          <w:color w:val="BE2195"/>
          <w:spacing w:val="-2"/>
        </w:rPr>
        <w:t>Uilíoch</w:t>
      </w:r>
    </w:p>
    <w:p>
      <w:pPr>
        <w:pStyle w:val="BodyText"/>
        <w:spacing w:before="28"/>
        <w:ind w:right="1130"/>
      </w:pPr>
      <w:r>
        <w:rPr/>
        <w:t>Cuirimid fáilte roimh fhoilsiú na Sraithe Straitéisí um Chumarsáid do Chustaiméirí na Seirbhíse Poiblí – Cur Chuige an Dearaidh Uilíoch. Comhfhorbraíodh</w:t>
      </w:r>
      <w:r>
        <w:rPr>
          <w:spacing w:val="-5"/>
        </w:rPr>
        <w:t> </w:t>
      </w:r>
      <w:r>
        <w:rPr/>
        <w:t>í</w:t>
      </w:r>
      <w:r>
        <w:rPr>
          <w:spacing w:val="-5"/>
        </w:rPr>
        <w:t> </w:t>
      </w:r>
      <w:r>
        <w:rPr/>
        <w:t>sin</w:t>
      </w:r>
      <w:r>
        <w:rPr>
          <w:spacing w:val="-3"/>
        </w:rPr>
        <w:t> </w:t>
      </w:r>
      <w:r>
        <w:rPr/>
        <w:t>leis</w:t>
      </w:r>
      <w:r>
        <w:rPr>
          <w:spacing w:val="-4"/>
        </w:rPr>
        <w:t> </w:t>
      </w:r>
      <w:r>
        <w:rPr/>
        <w:t>an</w:t>
      </w:r>
      <w:r>
        <w:rPr>
          <w:spacing w:val="-5"/>
        </w:rPr>
        <w:t> </w:t>
      </w:r>
      <w:r>
        <w:rPr/>
        <w:t>bhfoireann</w:t>
      </w:r>
      <w:r>
        <w:rPr>
          <w:spacing w:val="-5"/>
        </w:rPr>
        <w:t> </w:t>
      </w:r>
      <w:r>
        <w:rPr/>
        <w:t>cháilíochta</w:t>
      </w:r>
      <w:r>
        <w:rPr>
          <w:spacing w:val="-6"/>
        </w:rPr>
        <w:t> </w:t>
      </w:r>
      <w:r>
        <w:rPr/>
        <w:t>maidir</w:t>
      </w:r>
      <w:r>
        <w:rPr>
          <w:spacing w:val="-4"/>
        </w:rPr>
        <w:t> </w:t>
      </w:r>
      <w:r>
        <w:rPr/>
        <w:t>le</w:t>
      </w:r>
      <w:r>
        <w:rPr>
          <w:spacing w:val="-4"/>
        </w:rPr>
        <w:t> </w:t>
      </w:r>
      <w:r>
        <w:rPr/>
        <w:t>seirbhísí</w:t>
      </w:r>
      <w:r>
        <w:rPr>
          <w:spacing w:val="-4"/>
        </w:rPr>
        <w:t> </w:t>
      </w:r>
      <w:r>
        <w:rPr/>
        <w:t>do chustaiméirí sa Roinn Caiteachais Phoiblí agus Athchóirithe agus lena dtiomantas dá cur chun feidhme a chur chun cinn sna seirbhísí poiblí uile.</w:t>
      </w:r>
    </w:p>
    <w:p>
      <w:pPr>
        <w:pStyle w:val="BodyText"/>
        <w:spacing w:before="111"/>
        <w:ind w:left="0"/>
      </w:pPr>
    </w:p>
    <w:p>
      <w:pPr>
        <w:pStyle w:val="BodyText"/>
        <w:spacing w:before="1"/>
        <w:rPr>
          <w:rFonts w:ascii="Rockwell" w:hAnsi="Rockwell"/>
        </w:rPr>
      </w:pPr>
      <w:r>
        <w:rPr>
          <w:rFonts w:ascii="Rockwell" w:hAnsi="Rockwell"/>
          <w:color w:val="BE2195"/>
        </w:rPr>
        <w:t>An</w:t>
      </w:r>
      <w:r>
        <w:rPr>
          <w:rFonts w:ascii="Rockwell" w:hAnsi="Rockwell"/>
          <w:color w:val="BE2195"/>
          <w:spacing w:val="-8"/>
        </w:rPr>
        <w:t> </w:t>
      </w:r>
      <w:r>
        <w:rPr>
          <w:rFonts w:ascii="Rockwell" w:hAnsi="Rockwell"/>
          <w:color w:val="BE2195"/>
        </w:rPr>
        <w:t>tÚdarás</w:t>
      </w:r>
      <w:r>
        <w:rPr>
          <w:rFonts w:ascii="Rockwell" w:hAnsi="Rockwell"/>
          <w:color w:val="BE2195"/>
          <w:spacing w:val="-6"/>
        </w:rPr>
        <w:t> </w:t>
      </w:r>
      <w:r>
        <w:rPr>
          <w:rFonts w:ascii="Rockwell" w:hAnsi="Rockwell"/>
          <w:color w:val="BE2195"/>
        </w:rPr>
        <w:t>agus</w:t>
      </w:r>
      <w:r>
        <w:rPr>
          <w:rFonts w:ascii="Rockwell" w:hAnsi="Rockwell"/>
          <w:color w:val="BE2195"/>
          <w:spacing w:val="-7"/>
        </w:rPr>
        <w:t> </w:t>
      </w:r>
      <w:r>
        <w:rPr>
          <w:rFonts w:ascii="Rockwell" w:hAnsi="Rockwell"/>
          <w:color w:val="BE2195"/>
        </w:rPr>
        <w:t>foireann</w:t>
      </w:r>
      <w:r>
        <w:rPr>
          <w:rFonts w:ascii="Rockwell" w:hAnsi="Rockwell"/>
          <w:color w:val="BE2195"/>
          <w:spacing w:val="-7"/>
        </w:rPr>
        <w:t> </w:t>
      </w:r>
      <w:r>
        <w:rPr>
          <w:rFonts w:ascii="Rockwell" w:hAnsi="Rockwell"/>
          <w:color w:val="BE2195"/>
        </w:rPr>
        <w:t>an</w:t>
      </w:r>
      <w:r>
        <w:rPr>
          <w:rFonts w:ascii="Rockwell" w:hAnsi="Rockwell"/>
          <w:color w:val="BE2195"/>
          <w:spacing w:val="-7"/>
        </w:rPr>
        <w:t> </w:t>
      </w:r>
      <w:r>
        <w:rPr>
          <w:rFonts w:ascii="Rockwell" w:hAnsi="Rockwell"/>
          <w:color w:val="BE2195"/>
          <w:spacing w:val="-5"/>
        </w:rPr>
        <w:t>NDA</w:t>
      </w:r>
    </w:p>
    <w:p>
      <w:pPr>
        <w:pStyle w:val="BodyText"/>
        <w:spacing w:before="11"/>
        <w:ind w:right="1255"/>
      </w:pPr>
      <w:r>
        <w:rPr/>
        <w:t>Ba mhaith liom an deis seo a thapú buíochas a ghabháil le mo chomhghleacaithe</w:t>
      </w:r>
      <w:r>
        <w:rPr>
          <w:spacing w:val="-3"/>
        </w:rPr>
        <w:t> </w:t>
      </w:r>
      <w:r>
        <w:rPr/>
        <w:t>san</w:t>
      </w:r>
      <w:r>
        <w:rPr>
          <w:spacing w:val="-2"/>
        </w:rPr>
        <w:t> </w:t>
      </w:r>
      <w:r>
        <w:rPr/>
        <w:t>NDA</w:t>
      </w:r>
      <w:r>
        <w:rPr>
          <w:spacing w:val="-4"/>
        </w:rPr>
        <w:t> </w:t>
      </w:r>
      <w:r>
        <w:rPr/>
        <w:t>as</w:t>
      </w:r>
      <w:r>
        <w:rPr>
          <w:spacing w:val="-4"/>
        </w:rPr>
        <w:t> </w:t>
      </w:r>
      <w:r>
        <w:rPr/>
        <w:t>a</w:t>
      </w:r>
      <w:r>
        <w:rPr>
          <w:spacing w:val="-1"/>
        </w:rPr>
        <w:t> </w:t>
      </w:r>
      <w:r>
        <w:rPr/>
        <w:t>gcuid</w:t>
      </w:r>
      <w:r>
        <w:rPr>
          <w:spacing w:val="-2"/>
        </w:rPr>
        <w:t> </w:t>
      </w:r>
      <w:r>
        <w:rPr/>
        <w:t>oibre</w:t>
      </w:r>
      <w:r>
        <w:rPr>
          <w:spacing w:val="-3"/>
        </w:rPr>
        <w:t> </w:t>
      </w:r>
      <w:r>
        <w:rPr/>
        <w:t>ar</w:t>
      </w:r>
      <w:r>
        <w:rPr>
          <w:spacing w:val="-4"/>
        </w:rPr>
        <w:t> </w:t>
      </w:r>
      <w:r>
        <w:rPr/>
        <w:t>fad</w:t>
      </w:r>
      <w:r>
        <w:rPr>
          <w:spacing w:val="-4"/>
        </w:rPr>
        <w:t> </w:t>
      </w:r>
      <w:r>
        <w:rPr/>
        <w:t>i</w:t>
      </w:r>
      <w:r>
        <w:rPr>
          <w:spacing w:val="-4"/>
        </w:rPr>
        <w:t> </w:t>
      </w:r>
      <w:r>
        <w:rPr/>
        <w:t>rith</w:t>
      </w:r>
      <w:r>
        <w:rPr>
          <w:spacing w:val="-4"/>
        </w:rPr>
        <w:t> </w:t>
      </w:r>
      <w:r>
        <w:rPr/>
        <w:t>2017,</w:t>
      </w:r>
      <w:r>
        <w:rPr>
          <w:spacing w:val="-1"/>
        </w:rPr>
        <w:t> </w:t>
      </w:r>
      <w:r>
        <w:rPr/>
        <w:t>agus</w:t>
      </w:r>
      <w:r>
        <w:rPr>
          <w:spacing w:val="-1"/>
        </w:rPr>
        <w:t> </w:t>
      </w:r>
      <w:r>
        <w:rPr/>
        <w:t>fáilte</w:t>
      </w:r>
      <w:r>
        <w:rPr>
          <w:spacing w:val="-4"/>
        </w:rPr>
        <w:t> </w:t>
      </w:r>
      <w:r>
        <w:rPr/>
        <w:t>a chur roimh ár mball nua, Aisling Glynn, a ceapadh i ndiaidh d’Orla Barry dul ar scor. Ba mhaith liom freisin buíochas a ghabháil do bhaill uile ár gCoistí Airgeadais, Iniúchóireachta agus Riosca as a gcuid oibre agus as a gcuid treorach i rith na bliana.</w:t>
      </w:r>
    </w:p>
    <w:p>
      <w:pPr>
        <w:pStyle w:val="BodyText"/>
        <w:spacing w:before="241"/>
        <w:ind w:right="1130"/>
      </w:pPr>
      <w:r>
        <w:rPr/>
        <w:t>Ar</w:t>
      </w:r>
      <w:r>
        <w:rPr>
          <w:spacing w:val="-5"/>
        </w:rPr>
        <w:t> </w:t>
      </w:r>
      <w:r>
        <w:rPr/>
        <w:t>deireadh,</w:t>
      </w:r>
      <w:r>
        <w:rPr>
          <w:spacing w:val="-5"/>
        </w:rPr>
        <w:t> </w:t>
      </w:r>
      <w:r>
        <w:rPr/>
        <w:t>ba</w:t>
      </w:r>
      <w:r>
        <w:rPr>
          <w:spacing w:val="-5"/>
        </w:rPr>
        <w:t> </w:t>
      </w:r>
      <w:r>
        <w:rPr/>
        <w:t>mhaith</w:t>
      </w:r>
      <w:r>
        <w:rPr>
          <w:spacing w:val="-2"/>
        </w:rPr>
        <w:t> </w:t>
      </w:r>
      <w:r>
        <w:rPr/>
        <w:t>liom</w:t>
      </w:r>
      <w:r>
        <w:rPr>
          <w:spacing w:val="-5"/>
        </w:rPr>
        <w:t> </w:t>
      </w:r>
      <w:r>
        <w:rPr/>
        <w:t>aitheantas</w:t>
      </w:r>
      <w:r>
        <w:rPr>
          <w:spacing w:val="-4"/>
        </w:rPr>
        <w:t> </w:t>
      </w:r>
      <w:r>
        <w:rPr/>
        <w:t>ó</w:t>
      </w:r>
      <w:r>
        <w:rPr>
          <w:spacing w:val="-4"/>
        </w:rPr>
        <w:t> </w:t>
      </w:r>
      <w:r>
        <w:rPr/>
        <w:t>chroí</w:t>
      </w:r>
      <w:r>
        <w:rPr>
          <w:spacing w:val="-4"/>
        </w:rPr>
        <w:t> </w:t>
      </w:r>
      <w:r>
        <w:rPr/>
        <w:t>a</w:t>
      </w:r>
      <w:r>
        <w:rPr>
          <w:spacing w:val="-5"/>
        </w:rPr>
        <w:t> </w:t>
      </w:r>
      <w:r>
        <w:rPr/>
        <w:t>thabhairt</w:t>
      </w:r>
      <w:r>
        <w:rPr>
          <w:spacing w:val="-5"/>
        </w:rPr>
        <w:t> </w:t>
      </w:r>
      <w:r>
        <w:rPr/>
        <w:t>d’fhoireann</w:t>
      </w:r>
      <w:r>
        <w:rPr>
          <w:spacing w:val="-5"/>
        </w:rPr>
        <w:t> </w:t>
      </w:r>
      <w:r>
        <w:rPr/>
        <w:t>agus do bhainistíocht an NDA, chomh maith le buíochas a ghabháil dóibh, as a</w:t>
      </w:r>
    </w:p>
    <w:p>
      <w:pPr>
        <w:pStyle w:val="BodyText"/>
        <w:ind w:right="1255"/>
      </w:pPr>
      <w:r>
        <w:rPr/>
        <w:t>ndíograis</w:t>
      </w:r>
      <w:r>
        <w:rPr>
          <w:spacing w:val="-4"/>
        </w:rPr>
        <w:t> </w:t>
      </w:r>
      <w:r>
        <w:rPr/>
        <w:t>i</w:t>
      </w:r>
      <w:r>
        <w:rPr>
          <w:spacing w:val="-5"/>
        </w:rPr>
        <w:t> </w:t>
      </w:r>
      <w:r>
        <w:rPr/>
        <w:t>gcónaí</w:t>
      </w:r>
      <w:r>
        <w:rPr>
          <w:spacing w:val="-4"/>
        </w:rPr>
        <w:t> </w:t>
      </w:r>
      <w:r>
        <w:rPr/>
        <w:t>d’obair</w:t>
      </w:r>
      <w:r>
        <w:rPr>
          <w:spacing w:val="-4"/>
        </w:rPr>
        <w:t> </w:t>
      </w:r>
      <w:r>
        <w:rPr/>
        <w:t>na</w:t>
      </w:r>
      <w:r>
        <w:rPr>
          <w:spacing w:val="-5"/>
        </w:rPr>
        <w:t> </w:t>
      </w:r>
      <w:r>
        <w:rPr/>
        <w:t>heagraíochta,</w:t>
      </w:r>
      <w:r>
        <w:rPr>
          <w:spacing w:val="-5"/>
        </w:rPr>
        <w:t> </w:t>
      </w:r>
      <w:r>
        <w:rPr/>
        <w:t>agus</w:t>
      </w:r>
      <w:r>
        <w:rPr>
          <w:spacing w:val="-4"/>
        </w:rPr>
        <w:t> </w:t>
      </w:r>
      <w:r>
        <w:rPr/>
        <w:t>as a</w:t>
      </w:r>
      <w:r>
        <w:rPr>
          <w:spacing w:val="-5"/>
        </w:rPr>
        <w:t> </w:t>
      </w:r>
      <w:r>
        <w:rPr/>
        <w:t>dtiomantas</w:t>
      </w:r>
      <w:r>
        <w:rPr>
          <w:spacing w:val="-4"/>
        </w:rPr>
        <w:t> </w:t>
      </w:r>
      <w:r>
        <w:rPr/>
        <w:t>leanúnach d’aschuir ardcháilíochta a sholáthar. Is léiriú iontach ar shaineolas na heagraíochta agus ar thábhacht ár ról maidir le beartas agus cleachtas a dhéanann difríocht i saol na ndaoine faoi mhíchumas a fhorbairt é raon agus cáilíocht na hoibre a chuir foireann an NDA i gcrích le linn 2017.</w:t>
      </w:r>
    </w:p>
    <w:p>
      <w:pPr>
        <w:pStyle w:val="BodyText"/>
        <w:spacing w:before="134"/>
        <w:ind w:left="0"/>
        <w:rPr>
          <w:sz w:val="20"/>
        </w:rPr>
      </w:pPr>
      <w:r>
        <w:rPr>
          <w:sz w:val="20"/>
        </w:rPr>
        <w:drawing>
          <wp:anchor distT="0" distB="0" distL="0" distR="0" allowOverlap="1" layoutInCell="1" locked="0" behindDoc="1" simplePos="0" relativeHeight="487588352">
            <wp:simplePos x="0" y="0"/>
            <wp:positionH relativeFrom="page">
              <wp:posOffset>1260475</wp:posOffset>
            </wp:positionH>
            <wp:positionV relativeFrom="paragraph">
              <wp:posOffset>247704</wp:posOffset>
            </wp:positionV>
            <wp:extent cx="1261275" cy="470058"/>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261275" cy="470058"/>
                    </a:xfrm>
                    <a:prstGeom prst="rect">
                      <a:avLst/>
                    </a:prstGeom>
                  </pic:spPr>
                </pic:pic>
              </a:graphicData>
            </a:graphic>
          </wp:anchor>
        </w:drawing>
      </w:r>
    </w:p>
    <w:p>
      <w:pPr>
        <w:pStyle w:val="BodyText"/>
        <w:spacing w:line="432" w:lineRule="auto" w:before="194"/>
        <w:ind w:right="6229"/>
      </w:pPr>
      <w:r>
        <w:rPr/>
        <w:t>Helen</w:t>
      </w:r>
      <w:r>
        <w:rPr>
          <w:spacing w:val="-19"/>
        </w:rPr>
        <w:t> </w:t>
      </w:r>
      <w:r>
        <w:rPr/>
        <w:t>Guinan </w:t>
      </w:r>
      <w:r>
        <w:rPr>
          <w:spacing w:val="-2"/>
        </w:rPr>
        <w:t>Cathaoirleach</w:t>
      </w:r>
    </w:p>
    <w:p>
      <w:pPr>
        <w:pStyle w:val="BodyText"/>
        <w:spacing w:line="299" w:lineRule="exact"/>
      </w:pPr>
      <w:r>
        <w:rPr/>
        <w:t>An</w:t>
      </w:r>
      <w:r>
        <w:rPr>
          <w:spacing w:val="-8"/>
        </w:rPr>
        <w:t> </w:t>
      </w:r>
      <w:r>
        <w:rPr/>
        <w:t>tÚdarás</w:t>
      </w:r>
      <w:r>
        <w:rPr>
          <w:spacing w:val="-6"/>
        </w:rPr>
        <w:t> </w:t>
      </w:r>
      <w:r>
        <w:rPr/>
        <w:t>Náisiúnta</w:t>
      </w:r>
      <w:r>
        <w:rPr>
          <w:spacing w:val="-7"/>
        </w:rPr>
        <w:t> </w:t>
      </w:r>
      <w:r>
        <w:rPr>
          <w:spacing w:val="-2"/>
        </w:rPr>
        <w:t>Míchumais</w:t>
      </w:r>
    </w:p>
    <w:p>
      <w:pPr>
        <w:pStyle w:val="BodyText"/>
        <w:spacing w:after="0" w:line="299" w:lineRule="exact"/>
        <w:sectPr>
          <w:pgSz w:w="11910" w:h="16850"/>
          <w:pgMar w:header="0" w:footer="811" w:top="1880" w:bottom="1000" w:left="283" w:right="850"/>
        </w:sectPr>
      </w:pPr>
    </w:p>
    <w:p>
      <w:pPr>
        <w:pStyle w:val="Heading2"/>
        <w:ind w:right="1130"/>
      </w:pPr>
      <w:r>
        <w:rPr>
          <w:color w:val="BE2195"/>
        </w:rPr>
        <w:t>Forbhreathnú agus comhthéacs</w:t>
      </w:r>
      <w:r>
        <w:rPr>
          <w:color w:val="BE2195"/>
          <w:spacing w:val="-8"/>
        </w:rPr>
        <w:t> </w:t>
      </w:r>
      <w:r>
        <w:rPr>
          <w:color w:val="BE2195"/>
        </w:rPr>
        <w:t>an</w:t>
      </w:r>
      <w:r>
        <w:rPr>
          <w:color w:val="BE2195"/>
          <w:spacing w:val="-6"/>
        </w:rPr>
        <w:t> </w:t>
      </w:r>
      <w:r>
        <w:rPr>
          <w:color w:val="BE2195"/>
        </w:rPr>
        <w:t>bheartais</w:t>
      </w:r>
    </w:p>
    <w:p>
      <w:pPr>
        <w:pStyle w:val="BodyText"/>
        <w:spacing w:before="240"/>
        <w:ind w:right="1436"/>
        <w:jc w:val="both"/>
      </w:pPr>
      <w:r>
        <w:rPr/>
        <w:t>Ba</w:t>
      </w:r>
      <w:r>
        <w:rPr>
          <w:spacing w:val="-4"/>
        </w:rPr>
        <w:t> </w:t>
      </w:r>
      <w:r>
        <w:rPr/>
        <w:t>é</w:t>
      </w:r>
      <w:r>
        <w:rPr>
          <w:spacing w:val="-4"/>
        </w:rPr>
        <w:t> </w:t>
      </w:r>
      <w:r>
        <w:rPr/>
        <w:t>2017</w:t>
      </w:r>
      <w:r>
        <w:rPr>
          <w:spacing w:val="-4"/>
        </w:rPr>
        <w:t> </w:t>
      </w:r>
      <w:r>
        <w:rPr/>
        <w:t>an</w:t>
      </w:r>
      <w:r>
        <w:rPr>
          <w:spacing w:val="-4"/>
        </w:rPr>
        <w:t> </w:t>
      </w:r>
      <w:r>
        <w:rPr/>
        <w:t>pointe</w:t>
      </w:r>
      <w:r>
        <w:rPr>
          <w:spacing w:val="-4"/>
        </w:rPr>
        <w:t> </w:t>
      </w:r>
      <w:r>
        <w:rPr/>
        <w:t>leathshlí</w:t>
      </w:r>
      <w:r>
        <w:rPr>
          <w:spacing w:val="-3"/>
        </w:rPr>
        <w:t> </w:t>
      </w:r>
      <w:r>
        <w:rPr/>
        <w:t>i</w:t>
      </w:r>
      <w:r>
        <w:rPr>
          <w:spacing w:val="-4"/>
        </w:rPr>
        <w:t> </w:t>
      </w:r>
      <w:r>
        <w:rPr/>
        <w:t>gcur</w:t>
      </w:r>
      <w:r>
        <w:rPr>
          <w:spacing w:val="-4"/>
        </w:rPr>
        <w:t> </w:t>
      </w:r>
      <w:r>
        <w:rPr/>
        <w:t>chun</w:t>
      </w:r>
      <w:r>
        <w:rPr>
          <w:spacing w:val="-4"/>
        </w:rPr>
        <w:t> </w:t>
      </w:r>
      <w:r>
        <w:rPr/>
        <w:t>feidhme</w:t>
      </w:r>
      <w:r>
        <w:rPr>
          <w:spacing w:val="-4"/>
        </w:rPr>
        <w:t> </w:t>
      </w:r>
      <w:r>
        <w:rPr/>
        <w:t>Phlean</w:t>
      </w:r>
      <w:r>
        <w:rPr>
          <w:spacing w:val="-1"/>
        </w:rPr>
        <w:t> </w:t>
      </w:r>
      <w:r>
        <w:rPr/>
        <w:t>Straitéiseach</w:t>
      </w:r>
      <w:r>
        <w:rPr>
          <w:spacing w:val="-4"/>
        </w:rPr>
        <w:t> </w:t>
      </w:r>
      <w:r>
        <w:rPr/>
        <w:t>an NDA (2016-2018) agus cur chun feidhme leanúnach na ngníomhaíochtaí faoi na Cuspóirí Straitéiseacha:</w:t>
      </w:r>
    </w:p>
    <w:p>
      <w:pPr>
        <w:pStyle w:val="ListParagraph"/>
        <w:numPr>
          <w:ilvl w:val="0"/>
          <w:numId w:val="1"/>
        </w:numPr>
        <w:tabs>
          <w:tab w:pos="2422" w:val="left" w:leader="none"/>
        </w:tabs>
        <w:spacing w:line="240" w:lineRule="auto" w:before="241" w:after="0"/>
        <w:ind w:left="2422" w:right="1162" w:hanging="360"/>
        <w:jc w:val="left"/>
        <w:rPr>
          <w:sz w:val="26"/>
        </w:rPr>
      </w:pPr>
      <w:r>
        <w:rPr>
          <w:sz w:val="26"/>
        </w:rPr>
        <w:t>Tacaíocht a thabhairt d’fhorbairt agus do sheachadadh éifeachtach gníomhaíochta comhordaithe tras-rialtais maidir le míchumas agus do chur chun feidhme Choinbhinsiún na Náisiún Aontaithe ar Chearta Daoine atá faoi Mhíchumas agus monatóireacht a</w:t>
      </w:r>
      <w:r>
        <w:rPr>
          <w:spacing w:val="40"/>
          <w:sz w:val="26"/>
        </w:rPr>
        <w:t> </w:t>
      </w:r>
      <w:r>
        <w:rPr>
          <w:sz w:val="26"/>
        </w:rPr>
        <w:t>dhéanamh orthu. Déanfaidh an NDA taighde, agus tabharfaidh sé comhairle agus cuidiú do ranna rialtais agus do chomhlachtaí poiblí maidir le beartas agus cleachtas lena gcinntítear gur féidir le daoine faoi</w:t>
      </w:r>
      <w:r>
        <w:rPr>
          <w:spacing w:val="-3"/>
          <w:sz w:val="26"/>
        </w:rPr>
        <w:t> </w:t>
      </w:r>
      <w:r>
        <w:rPr>
          <w:sz w:val="26"/>
        </w:rPr>
        <w:t>mhíchumais,</w:t>
      </w:r>
      <w:r>
        <w:rPr>
          <w:spacing w:val="-4"/>
          <w:sz w:val="26"/>
        </w:rPr>
        <w:t> </w:t>
      </w:r>
      <w:r>
        <w:rPr>
          <w:sz w:val="26"/>
        </w:rPr>
        <w:t>ar</w:t>
      </w:r>
      <w:r>
        <w:rPr>
          <w:spacing w:val="-5"/>
          <w:sz w:val="26"/>
        </w:rPr>
        <w:t> </w:t>
      </w:r>
      <w:r>
        <w:rPr>
          <w:sz w:val="26"/>
        </w:rPr>
        <w:t>fud</w:t>
      </w:r>
      <w:r>
        <w:rPr>
          <w:spacing w:val="-3"/>
          <w:sz w:val="26"/>
        </w:rPr>
        <w:t> </w:t>
      </w:r>
      <w:r>
        <w:rPr>
          <w:sz w:val="26"/>
        </w:rPr>
        <w:t>na</w:t>
      </w:r>
      <w:r>
        <w:rPr>
          <w:spacing w:val="-5"/>
          <w:sz w:val="26"/>
        </w:rPr>
        <w:t> </w:t>
      </w:r>
      <w:r>
        <w:rPr>
          <w:sz w:val="26"/>
        </w:rPr>
        <w:t>saolré,</w:t>
      </w:r>
      <w:r>
        <w:rPr>
          <w:spacing w:val="-4"/>
          <w:sz w:val="26"/>
        </w:rPr>
        <w:t> </w:t>
      </w:r>
      <w:r>
        <w:rPr>
          <w:sz w:val="26"/>
        </w:rPr>
        <w:t>páirt</w:t>
      </w:r>
      <w:r>
        <w:rPr>
          <w:spacing w:val="-5"/>
          <w:sz w:val="26"/>
        </w:rPr>
        <w:t> </w:t>
      </w:r>
      <w:r>
        <w:rPr>
          <w:sz w:val="26"/>
        </w:rPr>
        <w:t>a</w:t>
      </w:r>
      <w:r>
        <w:rPr>
          <w:spacing w:val="-5"/>
          <w:sz w:val="26"/>
        </w:rPr>
        <w:t> </w:t>
      </w:r>
      <w:r>
        <w:rPr>
          <w:sz w:val="26"/>
        </w:rPr>
        <w:t>ghlacadh</w:t>
      </w:r>
      <w:r>
        <w:rPr>
          <w:spacing w:val="-5"/>
          <w:sz w:val="26"/>
        </w:rPr>
        <w:t> </w:t>
      </w:r>
      <w:r>
        <w:rPr>
          <w:sz w:val="26"/>
        </w:rPr>
        <w:t>mar</w:t>
      </w:r>
      <w:r>
        <w:rPr>
          <w:spacing w:val="-5"/>
          <w:sz w:val="26"/>
        </w:rPr>
        <w:t> </w:t>
      </w:r>
      <w:r>
        <w:rPr>
          <w:sz w:val="26"/>
        </w:rPr>
        <w:t>shaoránaigh</w:t>
      </w:r>
      <w:r>
        <w:rPr>
          <w:spacing w:val="-5"/>
          <w:sz w:val="26"/>
        </w:rPr>
        <w:t> </w:t>
      </w:r>
      <w:r>
        <w:rPr>
          <w:sz w:val="26"/>
        </w:rPr>
        <w:t>a bhfuil meas orthu i bpríomhshruth shochaí na hÉireann agus gur féidir leo a saol a chaitheamh mar is mian leo.</w:t>
      </w:r>
    </w:p>
    <w:p>
      <w:pPr>
        <w:pStyle w:val="ListParagraph"/>
        <w:numPr>
          <w:ilvl w:val="0"/>
          <w:numId w:val="1"/>
        </w:numPr>
        <w:tabs>
          <w:tab w:pos="2422" w:val="left" w:leader="none"/>
        </w:tabs>
        <w:spacing w:line="240" w:lineRule="auto" w:before="301" w:after="0"/>
        <w:ind w:left="2422" w:right="1170" w:hanging="360"/>
        <w:jc w:val="left"/>
        <w:rPr>
          <w:sz w:val="26"/>
        </w:rPr>
      </w:pPr>
      <w:r>
        <w:rPr>
          <w:sz w:val="26"/>
        </w:rPr>
        <w:t>Barr feabhais sa Dearadh Uilíoch a chur chun cinn trí chaighdeáin, cleachtas,</w:t>
      </w:r>
      <w:r>
        <w:rPr>
          <w:spacing w:val="-6"/>
          <w:sz w:val="26"/>
        </w:rPr>
        <w:t> </w:t>
      </w:r>
      <w:r>
        <w:rPr>
          <w:sz w:val="26"/>
        </w:rPr>
        <w:t>oideachas</w:t>
      </w:r>
      <w:r>
        <w:rPr>
          <w:spacing w:val="-7"/>
          <w:sz w:val="26"/>
        </w:rPr>
        <w:t> </w:t>
      </w:r>
      <w:r>
        <w:rPr>
          <w:sz w:val="26"/>
        </w:rPr>
        <w:t>agus</w:t>
      </w:r>
      <w:r>
        <w:rPr>
          <w:spacing w:val="-6"/>
          <w:sz w:val="26"/>
        </w:rPr>
        <w:t> </w:t>
      </w:r>
      <w:r>
        <w:rPr>
          <w:sz w:val="26"/>
        </w:rPr>
        <w:t>feasacht,</w:t>
      </w:r>
      <w:r>
        <w:rPr>
          <w:spacing w:val="-6"/>
          <w:sz w:val="26"/>
        </w:rPr>
        <w:t> </w:t>
      </w:r>
      <w:r>
        <w:rPr>
          <w:sz w:val="26"/>
        </w:rPr>
        <w:t>chun</w:t>
      </w:r>
      <w:r>
        <w:rPr>
          <w:spacing w:val="-7"/>
          <w:sz w:val="26"/>
        </w:rPr>
        <w:t> </w:t>
      </w:r>
      <w:r>
        <w:rPr>
          <w:sz w:val="26"/>
        </w:rPr>
        <w:t>rannpháirtíocht</w:t>
      </w:r>
      <w:r>
        <w:rPr>
          <w:spacing w:val="-7"/>
          <w:sz w:val="26"/>
        </w:rPr>
        <w:t> </w:t>
      </w:r>
      <w:r>
        <w:rPr>
          <w:sz w:val="26"/>
        </w:rPr>
        <w:t>daoine</w:t>
      </w:r>
      <w:r>
        <w:rPr>
          <w:spacing w:val="-7"/>
          <w:sz w:val="26"/>
        </w:rPr>
        <w:t> </w:t>
      </w:r>
      <w:r>
        <w:rPr>
          <w:sz w:val="26"/>
        </w:rPr>
        <w:t>beag beann ar a aois, méid, cumas nó míchumas i sochaí na hÉireann a </w:t>
      </w:r>
      <w:r>
        <w:rPr>
          <w:spacing w:val="-2"/>
          <w:sz w:val="26"/>
        </w:rPr>
        <w:t>éascú.</w:t>
      </w:r>
    </w:p>
    <w:p>
      <w:pPr>
        <w:pStyle w:val="ListParagraph"/>
        <w:numPr>
          <w:ilvl w:val="0"/>
          <w:numId w:val="1"/>
        </w:numPr>
        <w:tabs>
          <w:tab w:pos="2422" w:val="left" w:leader="none"/>
        </w:tabs>
        <w:spacing w:line="240" w:lineRule="auto" w:before="301" w:after="0"/>
        <w:ind w:left="2422" w:right="1298" w:hanging="360"/>
        <w:jc w:val="left"/>
        <w:rPr>
          <w:sz w:val="26"/>
        </w:rPr>
      </w:pPr>
      <w:r>
        <w:rPr>
          <w:sz w:val="26"/>
        </w:rPr>
        <w:t>Eagraíocht éifeachtach agus éifeachtúil a stiúradh agus a chur chun cinn chun a chur ar chumas an Údaráis Náisiúnta Míchumais a chuspóirí straitéiseacha a sheachadadh agus cultúr solúbthachta, freagrachta,</w:t>
      </w:r>
      <w:r>
        <w:rPr>
          <w:spacing w:val="-8"/>
          <w:sz w:val="26"/>
        </w:rPr>
        <w:t> </w:t>
      </w:r>
      <w:r>
        <w:rPr>
          <w:sz w:val="26"/>
        </w:rPr>
        <w:t>nuálaíochta</w:t>
      </w:r>
      <w:r>
        <w:rPr>
          <w:spacing w:val="-8"/>
          <w:sz w:val="26"/>
        </w:rPr>
        <w:t> </w:t>
      </w:r>
      <w:r>
        <w:rPr>
          <w:sz w:val="26"/>
        </w:rPr>
        <w:t>a</w:t>
      </w:r>
      <w:r>
        <w:rPr>
          <w:spacing w:val="-8"/>
          <w:sz w:val="26"/>
        </w:rPr>
        <w:t> </w:t>
      </w:r>
      <w:r>
        <w:rPr>
          <w:sz w:val="26"/>
        </w:rPr>
        <w:t>chothú</w:t>
      </w:r>
      <w:r>
        <w:rPr>
          <w:spacing w:val="-5"/>
          <w:sz w:val="26"/>
        </w:rPr>
        <w:t> </w:t>
      </w:r>
      <w:r>
        <w:rPr>
          <w:sz w:val="26"/>
        </w:rPr>
        <w:t>agus</w:t>
      </w:r>
      <w:r>
        <w:rPr>
          <w:spacing w:val="-8"/>
          <w:sz w:val="26"/>
        </w:rPr>
        <w:t> </w:t>
      </w:r>
      <w:r>
        <w:rPr>
          <w:sz w:val="26"/>
        </w:rPr>
        <w:t>eagraíocht</w:t>
      </w:r>
      <w:r>
        <w:rPr>
          <w:spacing w:val="-8"/>
          <w:sz w:val="26"/>
        </w:rPr>
        <w:t> </w:t>
      </w:r>
      <w:r>
        <w:rPr>
          <w:sz w:val="26"/>
        </w:rPr>
        <w:t>ardfheidhmíochta maidir lena cuspóirí a bhaint amach a chothú.</w:t>
      </w:r>
    </w:p>
    <w:p>
      <w:pPr>
        <w:pStyle w:val="BodyText"/>
        <w:spacing w:before="242"/>
        <w:ind w:right="1130"/>
      </w:pPr>
      <w:r>
        <w:rPr/>
        <w:t>Faoi gach ceann de na tosaíochtaí sin, thacaigh clár oibre an NDA don bhliain</w:t>
      </w:r>
      <w:r>
        <w:rPr>
          <w:spacing w:val="-4"/>
        </w:rPr>
        <w:t> </w:t>
      </w:r>
      <w:r>
        <w:rPr/>
        <w:t>2017</w:t>
      </w:r>
      <w:r>
        <w:rPr>
          <w:spacing w:val="-4"/>
        </w:rPr>
        <w:t> </w:t>
      </w:r>
      <w:r>
        <w:rPr/>
        <w:t>le</w:t>
      </w:r>
      <w:r>
        <w:rPr>
          <w:spacing w:val="-4"/>
        </w:rPr>
        <w:t> </w:t>
      </w:r>
      <w:r>
        <w:rPr/>
        <w:t>forbairt</w:t>
      </w:r>
      <w:r>
        <w:rPr>
          <w:spacing w:val="-1"/>
        </w:rPr>
        <w:t> </w:t>
      </w:r>
      <w:r>
        <w:rPr/>
        <w:t>agus</w:t>
      </w:r>
      <w:r>
        <w:rPr>
          <w:spacing w:val="-4"/>
        </w:rPr>
        <w:t> </w:t>
      </w:r>
      <w:r>
        <w:rPr/>
        <w:t>cur</w:t>
      </w:r>
      <w:r>
        <w:rPr>
          <w:spacing w:val="-1"/>
        </w:rPr>
        <w:t> </w:t>
      </w:r>
      <w:r>
        <w:rPr/>
        <w:t>chun</w:t>
      </w:r>
      <w:r>
        <w:rPr>
          <w:spacing w:val="-4"/>
        </w:rPr>
        <w:t> </w:t>
      </w:r>
      <w:r>
        <w:rPr/>
        <w:t>feidhme</w:t>
      </w:r>
      <w:r>
        <w:rPr>
          <w:spacing w:val="-2"/>
        </w:rPr>
        <w:t> </w:t>
      </w:r>
      <w:r>
        <w:rPr/>
        <w:t>straitéisí</w:t>
      </w:r>
      <w:r>
        <w:rPr>
          <w:spacing w:val="-3"/>
        </w:rPr>
        <w:t> </w:t>
      </w:r>
      <w:r>
        <w:rPr/>
        <w:t>agus</w:t>
      </w:r>
      <w:r>
        <w:rPr>
          <w:spacing w:val="-4"/>
        </w:rPr>
        <w:t> </w:t>
      </w:r>
      <w:r>
        <w:rPr/>
        <w:t>clár</w:t>
      </w:r>
      <w:r>
        <w:rPr>
          <w:spacing w:val="-4"/>
        </w:rPr>
        <w:t> </w:t>
      </w:r>
      <w:r>
        <w:rPr/>
        <w:t>náisiúnta</w:t>
      </w:r>
      <w:r>
        <w:rPr>
          <w:spacing w:val="-4"/>
        </w:rPr>
        <w:t> </w:t>
      </w:r>
      <w:r>
        <w:rPr/>
        <w:t>a bhaineann le saol daoine faoi mhíchumas, i gcás go leor ranna agus gníomhaireachtaí rialtais agus rinne an NDA féin roinnt gealltanas maidir le tionscadail shonracha a sholáthar mar chuid de sin freisin.</w:t>
      </w:r>
    </w:p>
    <w:p>
      <w:pPr>
        <w:pStyle w:val="BodyText"/>
        <w:spacing w:before="240"/>
        <w:ind w:right="1130"/>
      </w:pPr>
      <w:r>
        <w:rPr/>
        <w:t>Agus an geilleagar ag dul i bhfeabhas i gcónaí in 2017, cuireadh feabhas ar dheiseanna</w:t>
      </w:r>
      <w:r>
        <w:rPr>
          <w:spacing w:val="-4"/>
        </w:rPr>
        <w:t> </w:t>
      </w:r>
      <w:r>
        <w:rPr/>
        <w:t>fostaíochta</w:t>
      </w:r>
      <w:r>
        <w:rPr>
          <w:spacing w:val="-3"/>
        </w:rPr>
        <w:t> </w:t>
      </w:r>
      <w:r>
        <w:rPr/>
        <w:t>dá</w:t>
      </w:r>
      <w:r>
        <w:rPr>
          <w:spacing w:val="-4"/>
        </w:rPr>
        <w:t> </w:t>
      </w:r>
      <w:r>
        <w:rPr/>
        <w:t>bharr,</w:t>
      </w:r>
      <w:r>
        <w:rPr>
          <w:spacing w:val="-3"/>
        </w:rPr>
        <w:t> </w:t>
      </w:r>
      <w:r>
        <w:rPr/>
        <w:t>rud</w:t>
      </w:r>
      <w:r>
        <w:rPr>
          <w:spacing w:val="-4"/>
        </w:rPr>
        <w:t> </w:t>
      </w:r>
      <w:r>
        <w:rPr/>
        <w:t>a</w:t>
      </w:r>
      <w:r>
        <w:rPr>
          <w:spacing w:val="-2"/>
        </w:rPr>
        <w:t> </w:t>
      </w:r>
      <w:r>
        <w:rPr/>
        <w:t>mheastar</w:t>
      </w:r>
      <w:r>
        <w:rPr>
          <w:spacing w:val="-4"/>
        </w:rPr>
        <w:t> </w:t>
      </w:r>
      <w:r>
        <w:rPr/>
        <w:t>a</w:t>
      </w:r>
      <w:r>
        <w:rPr>
          <w:spacing w:val="-4"/>
        </w:rPr>
        <w:t> </w:t>
      </w:r>
      <w:r>
        <w:rPr/>
        <w:t>chuirfidh</w:t>
      </w:r>
      <w:r>
        <w:rPr>
          <w:spacing w:val="-2"/>
        </w:rPr>
        <w:t> </w:t>
      </w:r>
      <w:r>
        <w:rPr/>
        <w:t>bonn</w:t>
      </w:r>
      <w:r>
        <w:rPr>
          <w:spacing w:val="-4"/>
        </w:rPr>
        <w:t> </w:t>
      </w:r>
      <w:r>
        <w:rPr/>
        <w:t>le</w:t>
      </w:r>
      <w:r>
        <w:rPr>
          <w:spacing w:val="-4"/>
        </w:rPr>
        <w:t> </w:t>
      </w:r>
      <w:r>
        <w:rPr/>
        <w:t>cur</w:t>
      </w:r>
      <w:r>
        <w:rPr>
          <w:spacing w:val="-4"/>
        </w:rPr>
        <w:t> </w:t>
      </w:r>
      <w:r>
        <w:rPr/>
        <w:t>ar aghaidh</w:t>
      </w:r>
      <w:r>
        <w:rPr>
          <w:spacing w:val="-5"/>
        </w:rPr>
        <w:t> </w:t>
      </w:r>
      <w:r>
        <w:rPr/>
        <w:t>na</w:t>
      </w:r>
      <w:r>
        <w:rPr>
          <w:spacing w:val="-5"/>
        </w:rPr>
        <w:t> </w:t>
      </w:r>
      <w:r>
        <w:rPr/>
        <w:t>Straitéise</w:t>
      </w:r>
      <w:r>
        <w:rPr>
          <w:spacing w:val="-5"/>
        </w:rPr>
        <w:t> </w:t>
      </w:r>
      <w:r>
        <w:rPr/>
        <w:t>Cuimsithí</w:t>
      </w:r>
      <w:r>
        <w:rPr>
          <w:spacing w:val="-4"/>
        </w:rPr>
        <w:t> </w:t>
      </w:r>
      <w:r>
        <w:rPr/>
        <w:t>Fostaíochta</w:t>
      </w:r>
      <w:r>
        <w:rPr>
          <w:spacing w:val="-6"/>
        </w:rPr>
        <w:t> </w:t>
      </w:r>
      <w:r>
        <w:rPr/>
        <w:t>do</w:t>
      </w:r>
      <w:r>
        <w:rPr>
          <w:spacing w:val="-5"/>
        </w:rPr>
        <w:t> </w:t>
      </w:r>
      <w:r>
        <w:rPr/>
        <w:t>Dhaoine</w:t>
      </w:r>
      <w:r>
        <w:rPr>
          <w:spacing w:val="-5"/>
        </w:rPr>
        <w:t> </w:t>
      </w:r>
      <w:r>
        <w:rPr/>
        <w:t>faoi</w:t>
      </w:r>
      <w:r>
        <w:rPr>
          <w:spacing w:val="-4"/>
        </w:rPr>
        <w:t> </w:t>
      </w:r>
      <w:r>
        <w:rPr/>
        <w:t>Mhíchumas.</w:t>
      </w:r>
      <w:r>
        <w:rPr>
          <w:spacing w:val="-3"/>
        </w:rPr>
        <w:t> </w:t>
      </w:r>
      <w:r>
        <w:rPr/>
        <w:t>Is eol don NDA gur imir an moratóir ar earcaíocht tionchar ar an earnáil phoiblí le roinnt blianta anuas ach go bhfuil feabhas ag teacht de réir a</w:t>
      </w:r>
    </w:p>
    <w:p>
      <w:pPr>
        <w:pStyle w:val="BodyText"/>
        <w:spacing w:after="0"/>
        <w:sectPr>
          <w:pgSz w:w="11910" w:h="16850"/>
          <w:pgMar w:header="0" w:footer="811" w:top="1880" w:bottom="1000" w:left="283" w:right="850"/>
        </w:sectPr>
      </w:pPr>
    </w:p>
    <w:p>
      <w:pPr>
        <w:pStyle w:val="BodyText"/>
        <w:spacing w:before="79"/>
        <w:ind w:right="1130"/>
      </w:pPr>
      <w:r>
        <w:rPr/>
        <w:t>chéile</w:t>
      </w:r>
      <w:r>
        <w:rPr>
          <w:spacing w:val="-4"/>
        </w:rPr>
        <w:t> </w:t>
      </w:r>
      <w:r>
        <w:rPr/>
        <w:t>ar</w:t>
      </w:r>
      <w:r>
        <w:rPr>
          <w:spacing w:val="-4"/>
        </w:rPr>
        <w:t> </w:t>
      </w:r>
      <w:r>
        <w:rPr/>
        <w:t>dheiseanna</w:t>
      </w:r>
      <w:r>
        <w:rPr>
          <w:spacing w:val="-4"/>
        </w:rPr>
        <w:t> </w:t>
      </w:r>
      <w:r>
        <w:rPr/>
        <w:t>post</w:t>
      </w:r>
      <w:r>
        <w:rPr>
          <w:spacing w:val="-4"/>
        </w:rPr>
        <w:t> </w:t>
      </w:r>
      <w:r>
        <w:rPr/>
        <w:t>agus</w:t>
      </w:r>
      <w:r>
        <w:rPr>
          <w:spacing w:val="-2"/>
        </w:rPr>
        <w:t> </w:t>
      </w:r>
      <w:r>
        <w:rPr/>
        <w:t>ar</w:t>
      </w:r>
      <w:r>
        <w:rPr>
          <w:spacing w:val="-4"/>
        </w:rPr>
        <w:t> </w:t>
      </w:r>
      <w:r>
        <w:rPr/>
        <w:t>chúrsaí</w:t>
      </w:r>
      <w:r>
        <w:rPr>
          <w:spacing w:val="-4"/>
        </w:rPr>
        <w:t> </w:t>
      </w:r>
      <w:r>
        <w:rPr/>
        <w:t>soghluaiseachta</w:t>
      </w:r>
      <w:r>
        <w:rPr>
          <w:spacing w:val="-4"/>
        </w:rPr>
        <w:t> </w:t>
      </w:r>
      <w:r>
        <w:rPr/>
        <w:t>de.</w:t>
      </w:r>
      <w:r>
        <w:rPr>
          <w:spacing w:val="-2"/>
        </w:rPr>
        <w:t> </w:t>
      </w:r>
      <w:r>
        <w:rPr/>
        <w:t>Dá</w:t>
      </w:r>
      <w:r>
        <w:rPr>
          <w:spacing w:val="-3"/>
        </w:rPr>
        <w:t> </w:t>
      </w:r>
      <w:r>
        <w:rPr/>
        <w:t>bharr</w:t>
      </w:r>
      <w:r>
        <w:rPr>
          <w:spacing w:val="-4"/>
        </w:rPr>
        <w:t> </w:t>
      </w:r>
      <w:r>
        <w:rPr/>
        <w:t>sin, táthar ag súil go mbeidh breis deiseanna do dhaoine faoi mhíchumas ar mhaith leo dul ag obair san earnáil phoiblí.</w:t>
      </w:r>
    </w:p>
    <w:p>
      <w:pPr>
        <w:pStyle w:val="BodyText"/>
        <w:spacing w:before="240"/>
        <w:ind w:right="1196"/>
      </w:pPr>
      <w:r>
        <w:rPr/>
        <w:t>An dara bliain iomlán de chur chun feidhme na Straitéis Cuimsithí Fostaíochta do Dhaoine faoi Mhíchumas 2015 – 2024 a bhí in 2017. D’fháiltigh an NDA roimh an dul chun cinn a dhéantar i roinnt ranna agus gníomhaireachtaí</w:t>
      </w:r>
      <w:r>
        <w:rPr>
          <w:spacing w:val="-3"/>
        </w:rPr>
        <w:t> </w:t>
      </w:r>
      <w:r>
        <w:rPr/>
        <w:t>rialtais</w:t>
      </w:r>
      <w:r>
        <w:rPr>
          <w:spacing w:val="-2"/>
        </w:rPr>
        <w:t> </w:t>
      </w:r>
      <w:r>
        <w:rPr/>
        <w:t>maidir</w:t>
      </w:r>
      <w:r>
        <w:rPr>
          <w:spacing w:val="-2"/>
        </w:rPr>
        <w:t> </w:t>
      </w:r>
      <w:r>
        <w:rPr/>
        <w:t>le</w:t>
      </w:r>
      <w:r>
        <w:rPr>
          <w:spacing w:val="-2"/>
        </w:rPr>
        <w:t> </w:t>
      </w:r>
      <w:r>
        <w:rPr/>
        <w:t>bonneagar</w:t>
      </w:r>
      <w:r>
        <w:rPr>
          <w:spacing w:val="-3"/>
        </w:rPr>
        <w:t> </w:t>
      </w:r>
      <w:r>
        <w:rPr/>
        <w:t>agus</w:t>
      </w:r>
      <w:r>
        <w:rPr>
          <w:spacing w:val="-3"/>
        </w:rPr>
        <w:t> </w:t>
      </w:r>
      <w:r>
        <w:rPr/>
        <w:t>córais</w:t>
      </w:r>
      <w:r>
        <w:rPr>
          <w:spacing w:val="-2"/>
        </w:rPr>
        <w:t> </w:t>
      </w:r>
      <w:r>
        <w:rPr/>
        <w:t>a</w:t>
      </w:r>
      <w:r>
        <w:rPr>
          <w:spacing w:val="-3"/>
        </w:rPr>
        <w:t> </w:t>
      </w:r>
      <w:r>
        <w:rPr/>
        <w:t>chur</w:t>
      </w:r>
      <w:r>
        <w:rPr>
          <w:spacing w:val="-3"/>
        </w:rPr>
        <w:t> </w:t>
      </w:r>
      <w:r>
        <w:rPr/>
        <w:t>i</w:t>
      </w:r>
      <w:r>
        <w:rPr>
          <w:spacing w:val="-2"/>
        </w:rPr>
        <w:t> </w:t>
      </w:r>
      <w:r>
        <w:rPr/>
        <w:t>bhfeidhm a éascóidh cuspóir foriomlán na Straitéise chun bealaí chun na hoibre, chomh</w:t>
      </w:r>
      <w:r>
        <w:rPr>
          <w:spacing w:val="-2"/>
        </w:rPr>
        <w:t> </w:t>
      </w:r>
      <w:r>
        <w:rPr/>
        <w:t>maith</w:t>
      </w:r>
      <w:r>
        <w:rPr>
          <w:spacing w:val="-4"/>
        </w:rPr>
        <w:t> </w:t>
      </w:r>
      <w:r>
        <w:rPr/>
        <w:t>le</w:t>
      </w:r>
      <w:r>
        <w:rPr>
          <w:spacing w:val="-4"/>
        </w:rPr>
        <w:t> </w:t>
      </w:r>
      <w:r>
        <w:rPr/>
        <w:t>rannpháirtíocht</w:t>
      </w:r>
      <w:r>
        <w:rPr>
          <w:spacing w:val="-4"/>
        </w:rPr>
        <w:t> </w:t>
      </w:r>
      <w:r>
        <w:rPr/>
        <w:t>fheabhsaithe</w:t>
      </w:r>
      <w:r>
        <w:rPr>
          <w:spacing w:val="-4"/>
        </w:rPr>
        <w:t> </w:t>
      </w:r>
      <w:r>
        <w:rPr/>
        <w:t>i saol</w:t>
      </w:r>
      <w:r>
        <w:rPr>
          <w:spacing w:val="-2"/>
        </w:rPr>
        <w:t> </w:t>
      </w:r>
      <w:r>
        <w:rPr/>
        <w:t>na</w:t>
      </w:r>
      <w:r>
        <w:rPr>
          <w:spacing w:val="-4"/>
        </w:rPr>
        <w:t> </w:t>
      </w:r>
      <w:r>
        <w:rPr/>
        <w:t>hoibre</w:t>
      </w:r>
      <w:r>
        <w:rPr>
          <w:spacing w:val="-3"/>
        </w:rPr>
        <w:t> </w:t>
      </w:r>
      <w:r>
        <w:rPr/>
        <w:t>a</w:t>
      </w:r>
      <w:r>
        <w:rPr>
          <w:spacing w:val="-4"/>
        </w:rPr>
        <w:t> </w:t>
      </w:r>
      <w:r>
        <w:rPr/>
        <w:t>chinntiú</w:t>
      </w:r>
      <w:r>
        <w:rPr>
          <w:spacing w:val="-4"/>
        </w:rPr>
        <w:t> </w:t>
      </w:r>
      <w:r>
        <w:rPr/>
        <w:t>do dhaoine faoi mhíchumas. Ba é 2017 an dara bliain don chlár píolótach</w:t>
      </w:r>
    </w:p>
    <w:p>
      <w:pPr>
        <w:pStyle w:val="BodyText"/>
        <w:ind w:right="1130"/>
      </w:pPr>
      <w:r>
        <w:rPr/>
        <w:t>‘Tionscnamh</w:t>
      </w:r>
      <w:r>
        <w:rPr>
          <w:spacing w:val="-6"/>
        </w:rPr>
        <w:t> </w:t>
      </w:r>
      <w:r>
        <w:rPr/>
        <w:t>Eolais</w:t>
      </w:r>
      <w:r>
        <w:rPr>
          <w:spacing w:val="-5"/>
        </w:rPr>
        <w:t> </w:t>
      </w:r>
      <w:r>
        <w:rPr/>
        <w:t>um</w:t>
      </w:r>
      <w:r>
        <w:rPr>
          <w:spacing w:val="-5"/>
        </w:rPr>
        <w:t> </w:t>
      </w:r>
      <w:r>
        <w:rPr/>
        <w:t>Thacaíocht</w:t>
      </w:r>
      <w:r>
        <w:rPr>
          <w:spacing w:val="-6"/>
        </w:rPr>
        <w:t> </w:t>
      </w:r>
      <w:r>
        <w:rPr/>
        <w:t>d’Fhostóirí</w:t>
      </w:r>
      <w:r>
        <w:rPr>
          <w:spacing w:val="-6"/>
        </w:rPr>
        <w:t> </w:t>
      </w:r>
      <w:r>
        <w:rPr/>
        <w:t>maidir</w:t>
      </w:r>
      <w:r>
        <w:rPr>
          <w:spacing w:val="-6"/>
        </w:rPr>
        <w:t> </w:t>
      </w:r>
      <w:r>
        <w:rPr/>
        <w:t>le</w:t>
      </w:r>
      <w:r>
        <w:rPr>
          <w:spacing w:val="-6"/>
        </w:rPr>
        <w:t> </w:t>
      </w:r>
      <w:r>
        <w:rPr/>
        <w:t>Míchumas’</w:t>
      </w:r>
      <w:r>
        <w:rPr>
          <w:spacing w:val="-6"/>
        </w:rPr>
        <w:t> </w:t>
      </w:r>
      <w:r>
        <w:rPr/>
        <w:t>chun tacú le fostóirí a gcuid inniúlachta agus a róil a chothú ó thaobh breis deiseanna fostaíochta a sholáthar do dhaoine faoi mhíchumas.</w:t>
      </w:r>
    </w:p>
    <w:p>
      <w:pPr>
        <w:pStyle w:val="BodyText"/>
        <w:spacing w:before="240"/>
        <w:ind w:right="1130"/>
      </w:pPr>
      <w:r>
        <w:rPr/>
        <w:t>Mar</w:t>
      </w:r>
      <w:r>
        <w:rPr>
          <w:spacing w:val="-3"/>
        </w:rPr>
        <w:t> </w:t>
      </w:r>
      <w:r>
        <w:rPr/>
        <w:t>a</w:t>
      </w:r>
      <w:r>
        <w:rPr>
          <w:spacing w:val="-3"/>
        </w:rPr>
        <w:t> </w:t>
      </w:r>
      <w:r>
        <w:rPr/>
        <w:t>tharlaíonn</w:t>
      </w:r>
      <w:r>
        <w:rPr>
          <w:spacing w:val="-3"/>
        </w:rPr>
        <w:t> </w:t>
      </w:r>
      <w:r>
        <w:rPr/>
        <w:t>i</w:t>
      </w:r>
      <w:r>
        <w:rPr>
          <w:spacing w:val="-2"/>
        </w:rPr>
        <w:t> </w:t>
      </w:r>
      <w:r>
        <w:rPr/>
        <w:t>gcás na</w:t>
      </w:r>
      <w:r>
        <w:rPr>
          <w:spacing w:val="-3"/>
        </w:rPr>
        <w:t> </w:t>
      </w:r>
      <w:r>
        <w:rPr/>
        <w:t>Straitéise</w:t>
      </w:r>
      <w:r>
        <w:rPr>
          <w:spacing w:val="-3"/>
        </w:rPr>
        <w:t> </w:t>
      </w:r>
      <w:r>
        <w:rPr/>
        <w:t>Náisiúnta</w:t>
      </w:r>
      <w:r>
        <w:rPr>
          <w:spacing w:val="-1"/>
        </w:rPr>
        <w:t> </w:t>
      </w:r>
      <w:r>
        <w:rPr/>
        <w:t>um</w:t>
      </w:r>
      <w:r>
        <w:rPr>
          <w:spacing w:val="-3"/>
        </w:rPr>
        <w:t> </w:t>
      </w:r>
      <w:r>
        <w:rPr/>
        <w:t>Dhaoine</w:t>
      </w:r>
      <w:r>
        <w:rPr>
          <w:spacing w:val="-3"/>
        </w:rPr>
        <w:t> </w:t>
      </w:r>
      <w:r>
        <w:rPr/>
        <w:t>faoi Mhíchumais a Ionchuimsiú, tá ról ag an NDA monatóireacht agus measúnú a dhéanamh go</w:t>
      </w:r>
      <w:r>
        <w:rPr>
          <w:spacing w:val="-4"/>
        </w:rPr>
        <w:t> </w:t>
      </w:r>
      <w:r>
        <w:rPr/>
        <w:t>neamhspleách</w:t>
      </w:r>
      <w:r>
        <w:rPr>
          <w:spacing w:val="-2"/>
        </w:rPr>
        <w:t> </w:t>
      </w:r>
      <w:r>
        <w:rPr/>
        <w:t>ar</w:t>
      </w:r>
      <w:r>
        <w:rPr>
          <w:spacing w:val="-4"/>
        </w:rPr>
        <w:t> </w:t>
      </w:r>
      <w:r>
        <w:rPr/>
        <w:t>an</w:t>
      </w:r>
      <w:r>
        <w:rPr>
          <w:spacing w:val="-2"/>
        </w:rPr>
        <w:t> </w:t>
      </w:r>
      <w:r>
        <w:rPr/>
        <w:t>dul</w:t>
      </w:r>
      <w:r>
        <w:rPr>
          <w:spacing w:val="-4"/>
        </w:rPr>
        <w:t> </w:t>
      </w:r>
      <w:r>
        <w:rPr/>
        <w:t>chun</w:t>
      </w:r>
      <w:r>
        <w:rPr>
          <w:spacing w:val="-2"/>
        </w:rPr>
        <w:t> </w:t>
      </w:r>
      <w:r>
        <w:rPr/>
        <w:t>cinn</w:t>
      </w:r>
      <w:r>
        <w:rPr>
          <w:spacing w:val="-4"/>
        </w:rPr>
        <w:t> </w:t>
      </w:r>
      <w:r>
        <w:rPr/>
        <w:t>a</w:t>
      </w:r>
      <w:r>
        <w:rPr>
          <w:spacing w:val="-2"/>
        </w:rPr>
        <w:t> </w:t>
      </w:r>
      <w:r>
        <w:rPr/>
        <w:t>dhéantar</w:t>
      </w:r>
      <w:r>
        <w:rPr>
          <w:spacing w:val="-4"/>
        </w:rPr>
        <w:t> </w:t>
      </w:r>
      <w:r>
        <w:rPr/>
        <w:t>faoin</w:t>
      </w:r>
      <w:r>
        <w:rPr>
          <w:spacing w:val="-4"/>
        </w:rPr>
        <w:t> </w:t>
      </w:r>
      <w:r>
        <w:rPr/>
        <w:t>gclár,</w:t>
      </w:r>
      <w:r>
        <w:rPr>
          <w:spacing w:val="-3"/>
        </w:rPr>
        <w:t> </w:t>
      </w:r>
      <w:r>
        <w:rPr/>
        <w:t>agus</w:t>
      </w:r>
      <w:r>
        <w:rPr>
          <w:spacing w:val="-2"/>
        </w:rPr>
        <w:t> </w:t>
      </w:r>
      <w:r>
        <w:rPr/>
        <w:t>chuige</w:t>
      </w:r>
      <w:r>
        <w:rPr>
          <w:spacing w:val="-4"/>
        </w:rPr>
        <w:t> </w:t>
      </w:r>
      <w:r>
        <w:rPr/>
        <w:t>sin, rinne sé measúnú ag deireadh 2017 a thug aird ar dhul chun cinn agus a rinne réimsí inar gá le feabhsú a thabhairt ar aird freisin.</w:t>
      </w:r>
    </w:p>
    <w:p>
      <w:pPr>
        <w:pStyle w:val="BodyText"/>
        <w:spacing w:before="240"/>
        <w:ind w:right="1206"/>
      </w:pPr>
      <w:r>
        <w:rPr/>
        <w:t>Cuireann</w:t>
      </w:r>
      <w:r>
        <w:rPr>
          <w:spacing w:val="-2"/>
        </w:rPr>
        <w:t> </w:t>
      </w:r>
      <w:r>
        <w:rPr/>
        <w:t>an</w:t>
      </w:r>
      <w:r>
        <w:rPr>
          <w:spacing w:val="-2"/>
        </w:rPr>
        <w:t> </w:t>
      </w:r>
      <w:r>
        <w:rPr/>
        <w:t>clár Saolta a</w:t>
      </w:r>
      <w:r>
        <w:rPr>
          <w:spacing w:val="-2"/>
        </w:rPr>
        <w:t> </w:t>
      </w:r>
      <w:r>
        <w:rPr/>
        <w:t>Bhunathrú</w:t>
      </w:r>
      <w:r>
        <w:rPr>
          <w:spacing w:val="-2"/>
        </w:rPr>
        <w:t> </w:t>
      </w:r>
      <w:r>
        <w:rPr/>
        <w:t>chun</w:t>
      </w:r>
      <w:r>
        <w:rPr>
          <w:spacing w:val="-2"/>
        </w:rPr>
        <w:t> </w:t>
      </w:r>
      <w:r>
        <w:rPr/>
        <w:t>Feabhais,</w:t>
      </w:r>
      <w:r>
        <w:rPr>
          <w:spacing w:val="-1"/>
        </w:rPr>
        <w:t> </w:t>
      </w:r>
      <w:r>
        <w:rPr/>
        <w:t>mar</w:t>
      </w:r>
      <w:r>
        <w:rPr>
          <w:spacing w:val="-2"/>
        </w:rPr>
        <w:t> </w:t>
      </w:r>
      <w:r>
        <w:rPr/>
        <w:t>a</w:t>
      </w:r>
      <w:r>
        <w:rPr>
          <w:spacing w:val="-2"/>
        </w:rPr>
        <w:t> </w:t>
      </w:r>
      <w:r>
        <w:rPr/>
        <w:t>dtugtar</w:t>
      </w:r>
      <w:r>
        <w:rPr>
          <w:spacing w:val="-2"/>
        </w:rPr>
        <w:t> </w:t>
      </w:r>
      <w:r>
        <w:rPr/>
        <w:t>air (agus a bhfuil athbhreithniú a rinneadh roimhe sin ar bheartais míchumais arna maoiniú tríd an mbuiséad sláinte mar bhonn eolais leis) bonn le bunathrú suntasach</w:t>
      </w:r>
      <w:r>
        <w:rPr>
          <w:spacing w:val="-6"/>
        </w:rPr>
        <w:t> </w:t>
      </w:r>
      <w:r>
        <w:rPr/>
        <w:t>na</w:t>
      </w:r>
      <w:r>
        <w:rPr>
          <w:spacing w:val="-4"/>
        </w:rPr>
        <w:t> </w:t>
      </w:r>
      <w:r>
        <w:rPr/>
        <w:t>gcórais</w:t>
      </w:r>
      <w:r>
        <w:rPr>
          <w:spacing w:val="-5"/>
        </w:rPr>
        <w:t> </w:t>
      </w:r>
      <w:r>
        <w:rPr/>
        <w:t>tacaíochta</w:t>
      </w:r>
      <w:r>
        <w:rPr>
          <w:spacing w:val="-5"/>
        </w:rPr>
        <w:t> </w:t>
      </w:r>
      <w:r>
        <w:rPr/>
        <w:t>míchumais</w:t>
      </w:r>
      <w:r>
        <w:rPr>
          <w:spacing w:val="-5"/>
        </w:rPr>
        <w:t> </w:t>
      </w:r>
      <w:r>
        <w:rPr/>
        <w:t>agus</w:t>
      </w:r>
      <w:r>
        <w:rPr>
          <w:spacing w:val="-5"/>
        </w:rPr>
        <w:t> </w:t>
      </w:r>
      <w:r>
        <w:rPr/>
        <w:t>cuir</w:t>
      </w:r>
      <w:r>
        <w:rPr>
          <w:spacing w:val="-6"/>
        </w:rPr>
        <w:t> </w:t>
      </w:r>
      <w:r>
        <w:rPr/>
        <w:t>chuige</w:t>
      </w:r>
      <w:r>
        <w:rPr>
          <w:spacing w:val="-3"/>
        </w:rPr>
        <w:t> </w:t>
      </w:r>
      <w:r>
        <w:rPr/>
        <w:t>maoinithe</w:t>
      </w:r>
      <w:r>
        <w:rPr>
          <w:spacing w:val="-6"/>
        </w:rPr>
        <w:t> </w:t>
      </w:r>
      <w:r>
        <w:rPr/>
        <w:t>chun beartas duine-lárnach a sholáthar maidir le maireachtáil faoi thacaíocht sa phobal. Mar thionscnamh fadtéarmach, tá gá le hathruithe córais chomh maith le hathruithe ó thaobh chultúir de chun spriocanna an tionscnaimh seo a bhaint amach. Tá roinnt mhaith blianta tugtha ag an NDA ag déanamh taighde chun é sin a bhaint amach, agus mar a leagtar amach sa tuarascáil seo, leanadh leis an obair le linn 2017, chun comhairle a chur ar fáil maidir le córais, creata agus uirlisí chun na hathruithe sin a chur i </w:t>
      </w:r>
      <w:r>
        <w:rPr>
          <w:spacing w:val="-2"/>
        </w:rPr>
        <w:t>bhfeidhm.</w:t>
      </w:r>
    </w:p>
    <w:p>
      <w:pPr>
        <w:pStyle w:val="BodyText"/>
        <w:spacing w:before="241"/>
        <w:ind w:right="1130"/>
      </w:pPr>
      <w:r>
        <w:rPr/>
        <w:t>Chuige sin, chuir an NDA fáilte roimh obair leanúnach an Tascfhórsa um Buiséid Phearsantaithe arna bhunú ag an Aire in 2016 agus a thuairisceoidh go luath in 2018 maidir le moltaí chun beartas náisiúnta um buiséid phearsantaithe a chur chun feidhme. I rith 2017, bhain a chuid oibre le taighde,</w:t>
      </w:r>
      <w:r>
        <w:rPr>
          <w:spacing w:val="-3"/>
        </w:rPr>
        <w:t> </w:t>
      </w:r>
      <w:r>
        <w:rPr/>
        <w:t>comhairliúchán</w:t>
      </w:r>
      <w:r>
        <w:rPr>
          <w:spacing w:val="-4"/>
        </w:rPr>
        <w:t> </w:t>
      </w:r>
      <w:r>
        <w:rPr/>
        <w:t>agus</w:t>
      </w:r>
      <w:r>
        <w:rPr>
          <w:spacing w:val="-4"/>
        </w:rPr>
        <w:t> </w:t>
      </w:r>
      <w:r>
        <w:rPr/>
        <w:t>plé</w:t>
      </w:r>
      <w:r>
        <w:rPr>
          <w:spacing w:val="-4"/>
        </w:rPr>
        <w:t> </w:t>
      </w:r>
      <w:r>
        <w:rPr/>
        <w:t>a</w:t>
      </w:r>
      <w:r>
        <w:rPr>
          <w:spacing w:val="-4"/>
        </w:rPr>
        <w:t> </w:t>
      </w:r>
      <w:r>
        <w:rPr/>
        <w:t>dhéanamh</w:t>
      </w:r>
      <w:r>
        <w:rPr>
          <w:spacing w:val="-2"/>
        </w:rPr>
        <w:t> </w:t>
      </w:r>
      <w:r>
        <w:rPr/>
        <w:t>maidir</w:t>
      </w:r>
      <w:r>
        <w:rPr>
          <w:spacing w:val="-3"/>
        </w:rPr>
        <w:t> </w:t>
      </w:r>
      <w:r>
        <w:rPr/>
        <w:t>le</w:t>
      </w:r>
      <w:r>
        <w:rPr>
          <w:spacing w:val="-3"/>
        </w:rPr>
        <w:t> </w:t>
      </w:r>
      <w:r>
        <w:rPr/>
        <w:t>conas</w:t>
      </w:r>
      <w:r>
        <w:rPr>
          <w:spacing w:val="-4"/>
        </w:rPr>
        <w:t> </w:t>
      </w:r>
      <w:r>
        <w:rPr/>
        <w:t>beartas</w:t>
      </w:r>
      <w:r>
        <w:rPr>
          <w:spacing w:val="-1"/>
        </w:rPr>
        <w:t> </w:t>
      </w:r>
      <w:r>
        <w:rPr/>
        <w:t>a</w:t>
      </w:r>
      <w:r>
        <w:rPr>
          <w:spacing w:val="-4"/>
        </w:rPr>
        <w:t> </w:t>
      </w:r>
      <w:r>
        <w:rPr/>
        <w:t>chur chun feidhme i gcomhthéacs na hÉireann.</w:t>
      </w:r>
    </w:p>
    <w:p>
      <w:pPr>
        <w:pStyle w:val="BodyText"/>
        <w:spacing w:before="239"/>
        <w:ind w:right="1174"/>
      </w:pPr>
      <w:r>
        <w:rPr/>
        <w:t>In 2017, ghabh an rialtas air féin Coinbhinsiún na NA ar Chearta Daoine atá</w:t>
      </w:r>
      <w:r>
        <w:rPr>
          <w:spacing w:val="-4"/>
        </w:rPr>
        <w:t> </w:t>
      </w:r>
      <w:r>
        <w:rPr/>
        <w:t>faoi</w:t>
      </w:r>
      <w:r>
        <w:rPr>
          <w:spacing w:val="-3"/>
        </w:rPr>
        <w:t> </w:t>
      </w:r>
      <w:r>
        <w:rPr/>
        <w:t>Mhíchumas</w:t>
      </w:r>
      <w:r>
        <w:rPr>
          <w:spacing w:val="-4"/>
        </w:rPr>
        <w:t> </w:t>
      </w:r>
      <w:r>
        <w:rPr/>
        <w:t>a</w:t>
      </w:r>
      <w:r>
        <w:rPr>
          <w:spacing w:val="-4"/>
        </w:rPr>
        <w:t> </w:t>
      </w:r>
      <w:r>
        <w:rPr/>
        <w:t>dhaingniú,</w:t>
      </w:r>
      <w:r>
        <w:rPr>
          <w:spacing w:val="-3"/>
        </w:rPr>
        <w:t> </w:t>
      </w:r>
      <w:r>
        <w:rPr/>
        <w:t>agus</w:t>
      </w:r>
      <w:r>
        <w:rPr>
          <w:spacing w:val="-4"/>
        </w:rPr>
        <w:t> </w:t>
      </w:r>
      <w:r>
        <w:rPr/>
        <w:t>lean</w:t>
      </w:r>
      <w:r>
        <w:rPr>
          <w:spacing w:val="-4"/>
        </w:rPr>
        <w:t> </w:t>
      </w:r>
      <w:r>
        <w:rPr/>
        <w:t>sé</w:t>
      </w:r>
      <w:r>
        <w:rPr>
          <w:spacing w:val="-4"/>
        </w:rPr>
        <w:t> </w:t>
      </w:r>
      <w:r>
        <w:rPr/>
        <w:t>de</w:t>
      </w:r>
      <w:r>
        <w:rPr>
          <w:spacing w:val="-4"/>
        </w:rPr>
        <w:t> </w:t>
      </w:r>
      <w:r>
        <w:rPr/>
        <w:t>reachtaíocht</w:t>
      </w:r>
      <w:r>
        <w:rPr>
          <w:spacing w:val="-2"/>
        </w:rPr>
        <w:t> </w:t>
      </w:r>
      <w:r>
        <w:rPr/>
        <w:t>a</w:t>
      </w:r>
      <w:r>
        <w:rPr>
          <w:spacing w:val="-4"/>
        </w:rPr>
        <w:t> </w:t>
      </w:r>
      <w:r>
        <w:rPr/>
        <w:t>thacóidh</w:t>
      </w:r>
      <w:r>
        <w:rPr>
          <w:spacing w:val="-4"/>
        </w:rPr>
        <w:t> </w:t>
      </w:r>
      <w:r>
        <w:rPr/>
        <w:t>leis</w:t>
      </w:r>
    </w:p>
    <w:p>
      <w:pPr>
        <w:pStyle w:val="BodyText"/>
        <w:spacing w:after="0"/>
        <w:sectPr>
          <w:pgSz w:w="11910" w:h="16850"/>
          <w:pgMar w:header="0" w:footer="811" w:top="1880" w:bottom="1000" w:left="283" w:right="850"/>
        </w:sectPr>
      </w:pPr>
    </w:p>
    <w:p>
      <w:pPr>
        <w:pStyle w:val="BodyText"/>
        <w:spacing w:before="79"/>
        <w:ind w:right="1255"/>
      </w:pPr>
      <w:r>
        <w:rPr/>
        <w:t>sin</w:t>
      </w:r>
      <w:r>
        <w:rPr>
          <w:spacing w:val="-2"/>
        </w:rPr>
        <w:t> </w:t>
      </w:r>
      <w:r>
        <w:rPr/>
        <w:t>a</w:t>
      </w:r>
      <w:r>
        <w:rPr>
          <w:spacing w:val="-2"/>
        </w:rPr>
        <w:t> </w:t>
      </w:r>
      <w:r>
        <w:rPr/>
        <w:t>chur</w:t>
      </w:r>
      <w:r>
        <w:rPr>
          <w:spacing w:val="-2"/>
        </w:rPr>
        <w:t> </w:t>
      </w:r>
      <w:r>
        <w:rPr/>
        <w:t>ar</w:t>
      </w:r>
      <w:r>
        <w:rPr>
          <w:spacing w:val="-2"/>
        </w:rPr>
        <w:t> </w:t>
      </w:r>
      <w:r>
        <w:rPr/>
        <w:t>aghaidh. Áirítear</w:t>
      </w:r>
      <w:r>
        <w:rPr>
          <w:spacing w:val="-1"/>
        </w:rPr>
        <w:t> </w:t>
      </w:r>
      <w:r>
        <w:rPr/>
        <w:t>leis</w:t>
      </w:r>
      <w:r>
        <w:rPr>
          <w:spacing w:val="-1"/>
        </w:rPr>
        <w:t> </w:t>
      </w:r>
      <w:r>
        <w:rPr/>
        <w:t>sin</w:t>
      </w:r>
      <w:r>
        <w:rPr>
          <w:spacing w:val="-2"/>
        </w:rPr>
        <w:t> </w:t>
      </w:r>
      <w:r>
        <w:rPr/>
        <w:t>bunú</w:t>
      </w:r>
      <w:r>
        <w:rPr>
          <w:spacing w:val="-2"/>
        </w:rPr>
        <w:t> </w:t>
      </w:r>
      <w:r>
        <w:rPr/>
        <w:t>na</w:t>
      </w:r>
      <w:r>
        <w:rPr>
          <w:spacing w:val="-2"/>
        </w:rPr>
        <w:t> </w:t>
      </w:r>
      <w:r>
        <w:rPr/>
        <w:t>Seirbhíse</w:t>
      </w:r>
      <w:r>
        <w:rPr>
          <w:spacing w:val="-2"/>
        </w:rPr>
        <w:t> </w:t>
      </w:r>
      <w:r>
        <w:rPr/>
        <w:t>Tacaíochta</w:t>
      </w:r>
      <w:r>
        <w:rPr>
          <w:spacing w:val="-1"/>
        </w:rPr>
        <w:t> </w:t>
      </w:r>
      <w:r>
        <w:rPr/>
        <w:t>Cinntí laistigh den Choimisiún Meabhair-Shláinte, príomh-mheicníocht monatóireachta agus maoirseoireachta maidir le cur chun feidhme an Achta um Chinnteoireacht Chuidithe (Cumas). Tá clár suntasach oibre curtha ar aghaidh ag an NDA ó thaobh Cód Cleachtais a fhorbairt chun cur</w:t>
      </w:r>
      <w:r>
        <w:rPr>
          <w:spacing w:val="-4"/>
        </w:rPr>
        <w:t> </w:t>
      </w:r>
      <w:r>
        <w:rPr/>
        <w:t>chun</w:t>
      </w:r>
      <w:r>
        <w:rPr>
          <w:spacing w:val="-4"/>
        </w:rPr>
        <w:t> </w:t>
      </w:r>
      <w:r>
        <w:rPr/>
        <w:t>feidhme</w:t>
      </w:r>
      <w:r>
        <w:rPr>
          <w:spacing w:val="-1"/>
        </w:rPr>
        <w:t> </w:t>
      </w:r>
      <w:r>
        <w:rPr/>
        <w:t>an</w:t>
      </w:r>
      <w:r>
        <w:rPr>
          <w:spacing w:val="-4"/>
        </w:rPr>
        <w:t> </w:t>
      </w:r>
      <w:r>
        <w:rPr/>
        <w:t>Achta</w:t>
      </w:r>
      <w:r>
        <w:rPr>
          <w:spacing w:val="-5"/>
        </w:rPr>
        <w:t> </w:t>
      </w:r>
      <w:r>
        <w:rPr/>
        <w:t>a</w:t>
      </w:r>
      <w:r>
        <w:rPr>
          <w:spacing w:val="-4"/>
        </w:rPr>
        <w:t> </w:t>
      </w:r>
      <w:r>
        <w:rPr/>
        <w:t>threorú.</w:t>
      </w:r>
      <w:r>
        <w:rPr>
          <w:spacing w:val="-3"/>
        </w:rPr>
        <w:t> </w:t>
      </w:r>
      <w:r>
        <w:rPr/>
        <w:t>Táimid</w:t>
      </w:r>
      <w:r>
        <w:rPr>
          <w:spacing w:val="-2"/>
        </w:rPr>
        <w:t> </w:t>
      </w:r>
      <w:r>
        <w:rPr/>
        <w:t>ag</w:t>
      </w:r>
      <w:r>
        <w:rPr>
          <w:spacing w:val="-4"/>
        </w:rPr>
        <w:t> </w:t>
      </w:r>
      <w:r>
        <w:rPr/>
        <w:t>súil</w:t>
      </w:r>
      <w:r>
        <w:rPr>
          <w:spacing w:val="-3"/>
        </w:rPr>
        <w:t> </w:t>
      </w:r>
      <w:r>
        <w:rPr/>
        <w:t>le</w:t>
      </w:r>
      <w:r>
        <w:rPr>
          <w:spacing w:val="-3"/>
        </w:rPr>
        <w:t> </w:t>
      </w:r>
      <w:r>
        <w:rPr/>
        <w:t>leanúint</w:t>
      </w:r>
      <w:r>
        <w:rPr>
          <w:spacing w:val="-4"/>
        </w:rPr>
        <w:t> </w:t>
      </w:r>
      <w:r>
        <w:rPr/>
        <w:t>ar</w:t>
      </w:r>
      <w:r>
        <w:rPr>
          <w:spacing w:val="-3"/>
        </w:rPr>
        <w:t> </w:t>
      </w:r>
      <w:r>
        <w:rPr/>
        <w:t>aghaidh idirchaidreamh a dhéanamh le Stiúrthóir na Seirbhíse Tacaíochta Cinntí agus an obair sin á cur i gcrích againn in 2018.</w:t>
      </w:r>
    </w:p>
    <w:p>
      <w:pPr>
        <w:pStyle w:val="BodyText"/>
        <w:spacing w:before="240"/>
        <w:ind w:right="1130"/>
      </w:pPr>
      <w:r>
        <w:rPr/>
        <w:t>Chothaigh</w:t>
      </w:r>
      <w:r>
        <w:rPr>
          <w:spacing w:val="-3"/>
        </w:rPr>
        <w:t> </w:t>
      </w:r>
      <w:r>
        <w:rPr/>
        <w:t>an</w:t>
      </w:r>
      <w:r>
        <w:rPr>
          <w:spacing w:val="-6"/>
        </w:rPr>
        <w:t> </w:t>
      </w:r>
      <w:r>
        <w:rPr/>
        <w:t>Lárionad</w:t>
      </w:r>
      <w:r>
        <w:rPr>
          <w:spacing w:val="-4"/>
        </w:rPr>
        <w:t> </w:t>
      </w:r>
      <w:r>
        <w:rPr/>
        <w:t>Sármhaitheasa</w:t>
      </w:r>
      <w:r>
        <w:rPr>
          <w:spacing w:val="-6"/>
        </w:rPr>
        <w:t> </w:t>
      </w:r>
      <w:r>
        <w:rPr/>
        <w:t>i</w:t>
      </w:r>
      <w:r>
        <w:rPr>
          <w:spacing w:val="-6"/>
        </w:rPr>
        <w:t> </w:t>
      </w:r>
      <w:r>
        <w:rPr/>
        <w:t>nDearadh</w:t>
      </w:r>
      <w:r>
        <w:rPr>
          <w:spacing w:val="-6"/>
        </w:rPr>
        <w:t> </w:t>
      </w:r>
      <w:r>
        <w:rPr/>
        <w:t>Uilíoch</w:t>
      </w:r>
      <w:r>
        <w:rPr>
          <w:spacing w:val="-6"/>
        </w:rPr>
        <w:t> </w:t>
      </w:r>
      <w:r>
        <w:rPr/>
        <w:t>feasacht</w:t>
      </w:r>
      <w:r>
        <w:rPr>
          <w:spacing w:val="-6"/>
        </w:rPr>
        <w:t> </w:t>
      </w:r>
      <w:r>
        <w:rPr/>
        <w:t>agus tuiscint arís in 2017 maidir leis an Dearadh Uilíoch. D’éirigh leis an</w:t>
      </w:r>
    </w:p>
    <w:p>
      <w:pPr>
        <w:pStyle w:val="BodyText"/>
        <w:ind w:right="1168"/>
      </w:pPr>
      <w:r>
        <w:rPr/>
        <w:t>gcomórtas ‘Mórdhúshlán an Dearaidh Uilíoch’ an Dearadh Uilíoch a chur chun</w:t>
      </w:r>
      <w:r>
        <w:rPr>
          <w:spacing w:val="-2"/>
        </w:rPr>
        <w:t> </w:t>
      </w:r>
      <w:r>
        <w:rPr/>
        <w:t>cinn</w:t>
      </w:r>
      <w:r>
        <w:rPr>
          <w:spacing w:val="-4"/>
        </w:rPr>
        <w:t> </w:t>
      </w:r>
      <w:r>
        <w:rPr/>
        <w:t>i</w:t>
      </w:r>
      <w:r>
        <w:rPr>
          <w:spacing w:val="-3"/>
        </w:rPr>
        <w:t> </w:t>
      </w:r>
      <w:r>
        <w:rPr/>
        <w:t>measc</w:t>
      </w:r>
      <w:r>
        <w:rPr>
          <w:spacing w:val="-2"/>
        </w:rPr>
        <w:t> </w:t>
      </w:r>
      <w:r>
        <w:rPr/>
        <w:t>mac</w:t>
      </w:r>
      <w:r>
        <w:rPr>
          <w:spacing w:val="-2"/>
        </w:rPr>
        <w:t> </w:t>
      </w:r>
      <w:r>
        <w:rPr/>
        <w:t>léinn</w:t>
      </w:r>
      <w:r>
        <w:rPr>
          <w:spacing w:val="-4"/>
        </w:rPr>
        <w:t> </w:t>
      </w:r>
      <w:r>
        <w:rPr/>
        <w:t>tríú</w:t>
      </w:r>
      <w:r>
        <w:rPr>
          <w:spacing w:val="-4"/>
        </w:rPr>
        <w:t> </w:t>
      </w:r>
      <w:r>
        <w:rPr/>
        <w:t>leibhéal</w:t>
      </w:r>
      <w:r>
        <w:rPr>
          <w:spacing w:val="-3"/>
        </w:rPr>
        <w:t> </w:t>
      </w:r>
      <w:r>
        <w:rPr/>
        <w:t>don</w:t>
      </w:r>
      <w:r>
        <w:rPr>
          <w:spacing w:val="-4"/>
        </w:rPr>
        <w:t> </w:t>
      </w:r>
      <w:r>
        <w:rPr/>
        <w:t>ceathrú</w:t>
      </w:r>
      <w:r>
        <w:rPr>
          <w:spacing w:val="-4"/>
        </w:rPr>
        <w:t> </w:t>
      </w:r>
      <w:r>
        <w:rPr/>
        <w:t>bliain</w:t>
      </w:r>
      <w:r>
        <w:rPr>
          <w:spacing w:val="-4"/>
        </w:rPr>
        <w:t> </w:t>
      </w:r>
      <w:r>
        <w:rPr/>
        <w:t>as</w:t>
      </w:r>
      <w:r>
        <w:rPr>
          <w:spacing w:val="-3"/>
        </w:rPr>
        <w:t> </w:t>
      </w:r>
      <w:r>
        <w:rPr/>
        <w:t>a</w:t>
      </w:r>
      <w:r>
        <w:rPr>
          <w:spacing w:val="-2"/>
        </w:rPr>
        <w:t> </w:t>
      </w:r>
      <w:r>
        <w:rPr/>
        <w:t>chéile,</w:t>
      </w:r>
      <w:r>
        <w:rPr>
          <w:spacing w:val="-2"/>
        </w:rPr>
        <w:t> </w:t>
      </w:r>
      <w:r>
        <w:rPr/>
        <w:t>agus chuir Fiontraíocht Éireann tacaíocht agus urraíocht bhreise ar fáil dó</w:t>
      </w:r>
      <w:r>
        <w:rPr>
          <w:spacing w:val="80"/>
        </w:rPr>
        <w:t> </w:t>
      </w:r>
      <w:r>
        <w:rPr>
          <w:spacing w:val="-2"/>
        </w:rPr>
        <w:t>freisin.</w:t>
      </w:r>
    </w:p>
    <w:p>
      <w:pPr>
        <w:pStyle w:val="BodyText"/>
        <w:spacing w:before="241"/>
        <w:ind w:right="1250"/>
      </w:pPr>
      <w:r>
        <w:rPr/>
        <w:t>Thug cur chun feidhme an chláir náisiúnta um Aosú Cliste creat ar fáil maidir leis an dearadh uilíoch a ghlacadh agus réitigh thithíochta agus phobail do dhaoine scothaosta á leagan amach. Ba mhór ag an NDA rannpháirteachas na Roinne Tithíochta, Pleanála &amp; Rialtais Áitiúil chun an chéad dúshlán tithíochta Dearaidh Uilíoch a chur ar bun mar mhodh chun daoine scothaosta a chumasú fanacht ina dtithe féin sa phobal, rud a chuir le treoirlínte forbartha an Lárionad. Leis an ngradam sin, arna mhaoiniú agus arna bhronnadh ag an Roinn i mí an Mheithimh 2017, tugadh aitheantas</w:t>
      </w:r>
      <w:r>
        <w:rPr>
          <w:spacing w:val="-5"/>
        </w:rPr>
        <w:t> </w:t>
      </w:r>
      <w:r>
        <w:rPr/>
        <w:t>do</w:t>
      </w:r>
      <w:r>
        <w:rPr>
          <w:spacing w:val="-4"/>
        </w:rPr>
        <w:t> </w:t>
      </w:r>
      <w:r>
        <w:rPr/>
        <w:t>réitigh</w:t>
      </w:r>
      <w:r>
        <w:rPr>
          <w:spacing w:val="-5"/>
        </w:rPr>
        <w:t> </w:t>
      </w:r>
      <w:r>
        <w:rPr/>
        <w:t>nuálacha</w:t>
      </w:r>
      <w:r>
        <w:rPr>
          <w:spacing w:val="-3"/>
        </w:rPr>
        <w:t> </w:t>
      </w:r>
      <w:r>
        <w:rPr/>
        <w:t>don</w:t>
      </w:r>
      <w:r>
        <w:rPr>
          <w:spacing w:val="-5"/>
        </w:rPr>
        <w:t> </w:t>
      </w:r>
      <w:r>
        <w:rPr/>
        <w:t>mhargadh</w:t>
      </w:r>
      <w:r>
        <w:rPr>
          <w:spacing w:val="-3"/>
        </w:rPr>
        <w:t> </w:t>
      </w:r>
      <w:r>
        <w:rPr/>
        <w:t>tithíochta,</w:t>
      </w:r>
      <w:r>
        <w:rPr>
          <w:spacing w:val="-4"/>
        </w:rPr>
        <w:t> </w:t>
      </w:r>
      <w:r>
        <w:rPr/>
        <w:t>rud</w:t>
      </w:r>
      <w:r>
        <w:rPr>
          <w:spacing w:val="-5"/>
        </w:rPr>
        <w:t> </w:t>
      </w:r>
      <w:r>
        <w:rPr/>
        <w:t>a</w:t>
      </w:r>
      <w:r>
        <w:rPr>
          <w:spacing w:val="-5"/>
        </w:rPr>
        <w:t> </w:t>
      </w:r>
      <w:r>
        <w:rPr/>
        <w:t>éascaíonn</w:t>
      </w:r>
      <w:r>
        <w:rPr>
          <w:spacing w:val="-5"/>
        </w:rPr>
        <w:t> </w:t>
      </w:r>
      <w:r>
        <w:rPr/>
        <w:t>ár ndaonra atá ag dul in aois maireachtáil go neamhspleách ina rogha pobal.</w:t>
      </w:r>
    </w:p>
    <w:p>
      <w:pPr>
        <w:pStyle w:val="BodyText"/>
        <w:spacing w:before="239"/>
        <w:ind w:right="1130"/>
      </w:pPr>
      <w:r>
        <w:rPr/>
        <w:t>I bhfianaise na bhforbairtí beartas sin ag an leibhéal náisiúnta, bhí na príomhréimsí</w:t>
      </w:r>
      <w:r>
        <w:rPr>
          <w:spacing w:val="-3"/>
        </w:rPr>
        <w:t> </w:t>
      </w:r>
      <w:r>
        <w:rPr/>
        <w:t>seo</w:t>
      </w:r>
      <w:r>
        <w:rPr>
          <w:spacing w:val="-2"/>
        </w:rPr>
        <w:t> </w:t>
      </w:r>
      <w:r>
        <w:rPr/>
        <w:t>a</w:t>
      </w:r>
      <w:r>
        <w:rPr>
          <w:spacing w:val="-4"/>
        </w:rPr>
        <w:t> </w:t>
      </w:r>
      <w:r>
        <w:rPr/>
        <w:t>leanas</w:t>
      </w:r>
      <w:r>
        <w:rPr>
          <w:spacing w:val="-4"/>
        </w:rPr>
        <w:t> </w:t>
      </w:r>
      <w:r>
        <w:rPr/>
        <w:t>san</w:t>
      </w:r>
      <w:r>
        <w:rPr>
          <w:spacing w:val="-4"/>
        </w:rPr>
        <w:t> </w:t>
      </w:r>
      <w:r>
        <w:rPr/>
        <w:t>áireamh</w:t>
      </w:r>
      <w:r>
        <w:rPr>
          <w:spacing w:val="-4"/>
        </w:rPr>
        <w:t> </w:t>
      </w:r>
      <w:r>
        <w:rPr/>
        <w:t>i</w:t>
      </w:r>
      <w:r>
        <w:rPr>
          <w:spacing w:val="-3"/>
        </w:rPr>
        <w:t> </w:t>
      </w:r>
      <w:r>
        <w:rPr/>
        <w:t>gclár</w:t>
      </w:r>
      <w:r>
        <w:rPr>
          <w:spacing w:val="-2"/>
        </w:rPr>
        <w:t> </w:t>
      </w:r>
      <w:r>
        <w:rPr/>
        <w:t>oibre</w:t>
      </w:r>
      <w:r>
        <w:rPr>
          <w:spacing w:val="-3"/>
        </w:rPr>
        <w:t> </w:t>
      </w:r>
      <w:r>
        <w:rPr/>
        <w:t>an</w:t>
      </w:r>
      <w:r>
        <w:rPr>
          <w:spacing w:val="-4"/>
        </w:rPr>
        <w:t> </w:t>
      </w:r>
      <w:r>
        <w:rPr/>
        <w:t>NDA</w:t>
      </w:r>
      <w:r>
        <w:rPr>
          <w:spacing w:val="-2"/>
        </w:rPr>
        <w:t> </w:t>
      </w:r>
      <w:r>
        <w:rPr/>
        <w:t>do</w:t>
      </w:r>
      <w:r>
        <w:rPr>
          <w:spacing w:val="-4"/>
        </w:rPr>
        <w:t> </w:t>
      </w:r>
      <w:r>
        <w:rPr/>
        <w:t>2017, chomh maith le príomhréimsí eile nach iad:</w:t>
      </w:r>
    </w:p>
    <w:p>
      <w:pPr>
        <w:pStyle w:val="ListParagraph"/>
        <w:numPr>
          <w:ilvl w:val="0"/>
          <w:numId w:val="1"/>
        </w:numPr>
        <w:tabs>
          <w:tab w:pos="2422" w:val="left" w:leader="none"/>
        </w:tabs>
        <w:spacing w:line="240" w:lineRule="auto" w:before="240" w:after="0"/>
        <w:ind w:left="2422" w:right="1761" w:hanging="360"/>
        <w:jc w:val="both"/>
        <w:rPr>
          <w:sz w:val="26"/>
        </w:rPr>
      </w:pPr>
      <w:r>
        <w:rPr>
          <w:sz w:val="26"/>
        </w:rPr>
        <w:t>Obair a dhéanamh chun 11 Cód Cleachtais nach mbaineann le cúram</w:t>
      </w:r>
      <w:r>
        <w:rPr>
          <w:spacing w:val="-6"/>
          <w:sz w:val="26"/>
        </w:rPr>
        <w:t> </w:t>
      </w:r>
      <w:r>
        <w:rPr>
          <w:sz w:val="26"/>
        </w:rPr>
        <w:t>sláinte</w:t>
      </w:r>
      <w:r>
        <w:rPr>
          <w:spacing w:val="-4"/>
          <w:sz w:val="26"/>
        </w:rPr>
        <w:t> </w:t>
      </w:r>
      <w:r>
        <w:rPr>
          <w:sz w:val="26"/>
        </w:rPr>
        <w:t>a</w:t>
      </w:r>
      <w:r>
        <w:rPr>
          <w:spacing w:val="-3"/>
          <w:sz w:val="26"/>
        </w:rPr>
        <w:t> </w:t>
      </w:r>
      <w:r>
        <w:rPr>
          <w:sz w:val="26"/>
        </w:rPr>
        <w:t>dhréachtú</w:t>
      </w:r>
      <w:r>
        <w:rPr>
          <w:spacing w:val="-5"/>
          <w:sz w:val="26"/>
        </w:rPr>
        <w:t> </w:t>
      </w:r>
      <w:r>
        <w:rPr>
          <w:sz w:val="26"/>
        </w:rPr>
        <w:t>chun</w:t>
      </w:r>
      <w:r>
        <w:rPr>
          <w:spacing w:val="-3"/>
          <w:sz w:val="26"/>
        </w:rPr>
        <w:t> </w:t>
      </w:r>
      <w:r>
        <w:rPr>
          <w:sz w:val="26"/>
        </w:rPr>
        <w:t>cur</w:t>
      </w:r>
      <w:r>
        <w:rPr>
          <w:spacing w:val="-3"/>
          <w:sz w:val="26"/>
        </w:rPr>
        <w:t> </w:t>
      </w:r>
      <w:r>
        <w:rPr>
          <w:sz w:val="26"/>
        </w:rPr>
        <w:t>chun</w:t>
      </w:r>
      <w:r>
        <w:rPr>
          <w:spacing w:val="-5"/>
          <w:sz w:val="26"/>
        </w:rPr>
        <w:t> </w:t>
      </w:r>
      <w:r>
        <w:rPr>
          <w:sz w:val="26"/>
        </w:rPr>
        <w:t>feidhme</w:t>
      </w:r>
      <w:r>
        <w:rPr>
          <w:spacing w:val="-5"/>
          <w:sz w:val="26"/>
        </w:rPr>
        <w:t> </w:t>
      </w:r>
      <w:r>
        <w:rPr>
          <w:sz w:val="26"/>
        </w:rPr>
        <w:t>an</w:t>
      </w:r>
      <w:r>
        <w:rPr>
          <w:spacing w:val="-5"/>
          <w:sz w:val="26"/>
        </w:rPr>
        <w:t> </w:t>
      </w:r>
      <w:r>
        <w:rPr>
          <w:sz w:val="26"/>
        </w:rPr>
        <w:t>Achta</w:t>
      </w:r>
      <w:r>
        <w:rPr>
          <w:spacing w:val="-3"/>
          <w:sz w:val="26"/>
        </w:rPr>
        <w:t> </w:t>
      </w:r>
      <w:r>
        <w:rPr>
          <w:sz w:val="26"/>
        </w:rPr>
        <w:t>um Chinnteoireacht Chuidithe (Cumas) 2015 a threorú</w:t>
      </w:r>
    </w:p>
    <w:p>
      <w:pPr>
        <w:pStyle w:val="ListParagraph"/>
        <w:numPr>
          <w:ilvl w:val="0"/>
          <w:numId w:val="1"/>
        </w:numPr>
        <w:tabs>
          <w:tab w:pos="2422" w:val="left" w:leader="none"/>
        </w:tabs>
        <w:spacing w:line="240" w:lineRule="auto" w:before="0" w:after="0"/>
        <w:ind w:left="2422" w:right="1268" w:hanging="360"/>
        <w:jc w:val="left"/>
        <w:rPr>
          <w:sz w:val="26"/>
        </w:rPr>
      </w:pPr>
      <w:r>
        <w:rPr>
          <w:sz w:val="26"/>
        </w:rPr>
        <w:t>Tithe</w:t>
      </w:r>
      <w:r>
        <w:rPr>
          <w:spacing w:val="-4"/>
          <w:sz w:val="26"/>
        </w:rPr>
        <w:t> </w:t>
      </w:r>
      <w:r>
        <w:rPr>
          <w:sz w:val="26"/>
        </w:rPr>
        <w:t>don</w:t>
      </w:r>
      <w:r>
        <w:rPr>
          <w:spacing w:val="-5"/>
          <w:sz w:val="26"/>
        </w:rPr>
        <w:t> </w:t>
      </w:r>
      <w:r>
        <w:rPr>
          <w:sz w:val="26"/>
        </w:rPr>
        <w:t>Aosú</w:t>
      </w:r>
      <w:r>
        <w:rPr>
          <w:spacing w:val="-5"/>
          <w:sz w:val="26"/>
        </w:rPr>
        <w:t> </w:t>
      </w:r>
      <w:r>
        <w:rPr>
          <w:sz w:val="26"/>
        </w:rPr>
        <w:t>Cliste:</w:t>
      </w:r>
      <w:r>
        <w:rPr>
          <w:spacing w:val="-3"/>
          <w:sz w:val="26"/>
        </w:rPr>
        <w:t> </w:t>
      </w:r>
      <w:r>
        <w:rPr>
          <w:sz w:val="26"/>
        </w:rPr>
        <w:t>Dúshlán</w:t>
      </w:r>
      <w:r>
        <w:rPr>
          <w:spacing w:val="-5"/>
          <w:sz w:val="26"/>
        </w:rPr>
        <w:t> </w:t>
      </w:r>
      <w:r>
        <w:rPr>
          <w:sz w:val="26"/>
        </w:rPr>
        <w:t>an</w:t>
      </w:r>
      <w:r>
        <w:rPr>
          <w:spacing w:val="-5"/>
          <w:sz w:val="26"/>
        </w:rPr>
        <w:t> </w:t>
      </w:r>
      <w:r>
        <w:rPr>
          <w:sz w:val="26"/>
        </w:rPr>
        <w:t>Dearaidh</w:t>
      </w:r>
      <w:r>
        <w:rPr>
          <w:spacing w:val="-3"/>
          <w:sz w:val="26"/>
        </w:rPr>
        <w:t> </w:t>
      </w:r>
      <w:r>
        <w:rPr>
          <w:sz w:val="26"/>
        </w:rPr>
        <w:t>Uilíoch</w:t>
      </w:r>
      <w:r>
        <w:rPr>
          <w:spacing w:val="-5"/>
          <w:sz w:val="26"/>
        </w:rPr>
        <w:t> </w:t>
      </w:r>
      <w:r>
        <w:rPr>
          <w:sz w:val="26"/>
        </w:rPr>
        <w:t>a</w:t>
      </w:r>
      <w:r>
        <w:rPr>
          <w:spacing w:val="-5"/>
          <w:sz w:val="26"/>
        </w:rPr>
        <w:t> </w:t>
      </w:r>
      <w:r>
        <w:rPr>
          <w:sz w:val="26"/>
        </w:rPr>
        <w:t>chur</w:t>
      </w:r>
      <w:r>
        <w:rPr>
          <w:spacing w:val="-5"/>
          <w:sz w:val="26"/>
        </w:rPr>
        <w:t> </w:t>
      </w:r>
      <w:r>
        <w:rPr>
          <w:sz w:val="26"/>
        </w:rPr>
        <w:t>ar</w:t>
      </w:r>
      <w:r>
        <w:rPr>
          <w:spacing w:val="-5"/>
          <w:sz w:val="26"/>
        </w:rPr>
        <w:t> </w:t>
      </w:r>
      <w:r>
        <w:rPr>
          <w:sz w:val="26"/>
        </w:rPr>
        <w:t>bun</w:t>
      </w:r>
      <w:r>
        <w:rPr>
          <w:spacing w:val="-5"/>
          <w:sz w:val="26"/>
        </w:rPr>
        <w:t> </w:t>
      </w:r>
      <w:r>
        <w:rPr>
          <w:sz w:val="26"/>
        </w:rPr>
        <w:t>i gcomhar leis an Roinn Tithíochta, Pleanála &amp; Rialtais Áitiúil</w:t>
      </w:r>
    </w:p>
    <w:p>
      <w:pPr>
        <w:pStyle w:val="ListParagraph"/>
        <w:numPr>
          <w:ilvl w:val="0"/>
          <w:numId w:val="1"/>
        </w:numPr>
        <w:tabs>
          <w:tab w:pos="2422" w:val="left" w:leader="none"/>
        </w:tabs>
        <w:spacing w:line="240" w:lineRule="auto" w:before="1" w:after="0"/>
        <w:ind w:left="2422" w:right="1406" w:hanging="360"/>
        <w:jc w:val="left"/>
        <w:rPr>
          <w:sz w:val="26"/>
        </w:rPr>
      </w:pPr>
      <w:r>
        <w:rPr>
          <w:sz w:val="26"/>
        </w:rPr>
        <w:t>Taighde</w:t>
      </w:r>
      <w:r>
        <w:rPr>
          <w:spacing w:val="-5"/>
          <w:sz w:val="26"/>
        </w:rPr>
        <w:t> </w:t>
      </w:r>
      <w:r>
        <w:rPr>
          <w:sz w:val="26"/>
        </w:rPr>
        <w:t>agus</w:t>
      </w:r>
      <w:r>
        <w:rPr>
          <w:spacing w:val="-5"/>
          <w:sz w:val="26"/>
        </w:rPr>
        <w:t> </w:t>
      </w:r>
      <w:r>
        <w:rPr>
          <w:sz w:val="26"/>
        </w:rPr>
        <w:t>anailís</w:t>
      </w:r>
      <w:r>
        <w:rPr>
          <w:spacing w:val="-4"/>
          <w:sz w:val="26"/>
        </w:rPr>
        <w:t> </w:t>
      </w:r>
      <w:r>
        <w:rPr>
          <w:sz w:val="26"/>
        </w:rPr>
        <w:t>a</w:t>
      </w:r>
      <w:r>
        <w:rPr>
          <w:spacing w:val="-5"/>
          <w:sz w:val="26"/>
        </w:rPr>
        <w:t> </w:t>
      </w:r>
      <w:r>
        <w:rPr>
          <w:sz w:val="26"/>
        </w:rPr>
        <w:t>dhéanamh</w:t>
      </w:r>
      <w:r>
        <w:rPr>
          <w:spacing w:val="-3"/>
          <w:sz w:val="26"/>
        </w:rPr>
        <w:t> </w:t>
      </w:r>
      <w:r>
        <w:rPr>
          <w:sz w:val="26"/>
        </w:rPr>
        <w:t>chun</w:t>
      </w:r>
      <w:r>
        <w:rPr>
          <w:spacing w:val="-3"/>
          <w:sz w:val="26"/>
        </w:rPr>
        <w:t> </w:t>
      </w:r>
      <w:r>
        <w:rPr>
          <w:sz w:val="26"/>
        </w:rPr>
        <w:t>bonn</w:t>
      </w:r>
      <w:r>
        <w:rPr>
          <w:spacing w:val="-5"/>
          <w:sz w:val="26"/>
        </w:rPr>
        <w:t> </w:t>
      </w:r>
      <w:r>
        <w:rPr>
          <w:sz w:val="26"/>
        </w:rPr>
        <w:t>eolais</w:t>
      </w:r>
      <w:r>
        <w:rPr>
          <w:spacing w:val="-3"/>
          <w:sz w:val="26"/>
        </w:rPr>
        <w:t> </w:t>
      </w:r>
      <w:r>
        <w:rPr>
          <w:sz w:val="26"/>
        </w:rPr>
        <w:t>a</w:t>
      </w:r>
      <w:r>
        <w:rPr>
          <w:spacing w:val="-5"/>
          <w:sz w:val="26"/>
        </w:rPr>
        <w:t> </w:t>
      </w:r>
      <w:r>
        <w:rPr>
          <w:sz w:val="26"/>
        </w:rPr>
        <w:t>chur</w:t>
      </w:r>
      <w:r>
        <w:rPr>
          <w:spacing w:val="-5"/>
          <w:sz w:val="26"/>
        </w:rPr>
        <w:t> </w:t>
      </w:r>
      <w:r>
        <w:rPr>
          <w:sz w:val="26"/>
        </w:rPr>
        <w:t>le</w:t>
      </w:r>
      <w:r>
        <w:rPr>
          <w:spacing w:val="-5"/>
          <w:sz w:val="26"/>
        </w:rPr>
        <w:t> </w:t>
      </w:r>
      <w:r>
        <w:rPr>
          <w:sz w:val="26"/>
        </w:rPr>
        <w:t>hobair an Tascfhórsa um Buiséid Phearsantaithe</w:t>
      </w:r>
    </w:p>
    <w:p>
      <w:pPr>
        <w:pStyle w:val="ListParagraph"/>
        <w:numPr>
          <w:ilvl w:val="0"/>
          <w:numId w:val="1"/>
        </w:numPr>
        <w:tabs>
          <w:tab w:pos="2422" w:val="left" w:leader="none"/>
        </w:tabs>
        <w:spacing w:line="240" w:lineRule="auto" w:before="0" w:after="0"/>
        <w:ind w:left="2422" w:right="1311" w:hanging="360"/>
        <w:jc w:val="left"/>
        <w:rPr>
          <w:sz w:val="26"/>
        </w:rPr>
      </w:pPr>
      <w:r>
        <w:rPr>
          <w:sz w:val="26"/>
        </w:rPr>
        <w:t>Obair</w:t>
      </w:r>
      <w:r>
        <w:rPr>
          <w:spacing w:val="-5"/>
          <w:sz w:val="26"/>
        </w:rPr>
        <w:t> </w:t>
      </w:r>
      <w:r>
        <w:rPr>
          <w:sz w:val="26"/>
        </w:rPr>
        <w:t>a</w:t>
      </w:r>
      <w:r>
        <w:rPr>
          <w:spacing w:val="-5"/>
          <w:sz w:val="26"/>
        </w:rPr>
        <w:t> </w:t>
      </w:r>
      <w:r>
        <w:rPr>
          <w:sz w:val="26"/>
        </w:rPr>
        <w:t>dhéanamh</w:t>
      </w:r>
      <w:r>
        <w:rPr>
          <w:spacing w:val="-3"/>
          <w:sz w:val="26"/>
        </w:rPr>
        <w:t> </w:t>
      </w:r>
      <w:r>
        <w:rPr>
          <w:sz w:val="26"/>
        </w:rPr>
        <w:t>chun</w:t>
      </w:r>
      <w:r>
        <w:rPr>
          <w:spacing w:val="-5"/>
          <w:sz w:val="26"/>
        </w:rPr>
        <w:t> </w:t>
      </w:r>
      <w:r>
        <w:rPr>
          <w:sz w:val="26"/>
        </w:rPr>
        <w:t>an</w:t>
      </w:r>
      <w:r>
        <w:rPr>
          <w:spacing w:val="-5"/>
          <w:sz w:val="26"/>
        </w:rPr>
        <w:t> </w:t>
      </w:r>
      <w:r>
        <w:rPr>
          <w:sz w:val="26"/>
        </w:rPr>
        <w:t>Múnla</w:t>
      </w:r>
      <w:r>
        <w:rPr>
          <w:spacing w:val="-5"/>
          <w:sz w:val="26"/>
        </w:rPr>
        <w:t> </w:t>
      </w:r>
      <w:r>
        <w:rPr>
          <w:sz w:val="26"/>
        </w:rPr>
        <w:t>um</w:t>
      </w:r>
      <w:r>
        <w:rPr>
          <w:spacing w:val="-5"/>
          <w:sz w:val="26"/>
        </w:rPr>
        <w:t> </w:t>
      </w:r>
      <w:r>
        <w:rPr>
          <w:sz w:val="26"/>
        </w:rPr>
        <w:t>Rochtain</w:t>
      </w:r>
      <w:r>
        <w:rPr>
          <w:spacing w:val="-5"/>
          <w:sz w:val="26"/>
        </w:rPr>
        <w:t> </w:t>
      </w:r>
      <w:r>
        <w:rPr>
          <w:sz w:val="26"/>
        </w:rPr>
        <w:t>agus</w:t>
      </w:r>
      <w:r>
        <w:rPr>
          <w:spacing w:val="-5"/>
          <w:sz w:val="26"/>
        </w:rPr>
        <w:t> </w:t>
      </w:r>
      <w:r>
        <w:rPr>
          <w:sz w:val="26"/>
        </w:rPr>
        <w:t>Cuimsitheacht do Chúram &amp; Oideachas na Luathóige a thacú agus a threorú</w:t>
      </w:r>
    </w:p>
    <w:p>
      <w:pPr>
        <w:pStyle w:val="ListParagraph"/>
        <w:numPr>
          <w:ilvl w:val="0"/>
          <w:numId w:val="1"/>
        </w:numPr>
        <w:tabs>
          <w:tab w:pos="2422" w:val="left" w:leader="none"/>
        </w:tabs>
        <w:spacing w:line="240" w:lineRule="auto" w:before="1" w:after="0"/>
        <w:ind w:left="2422" w:right="1506" w:hanging="360"/>
        <w:jc w:val="left"/>
        <w:rPr>
          <w:sz w:val="26"/>
        </w:rPr>
      </w:pPr>
      <w:r>
        <w:rPr>
          <w:sz w:val="26"/>
        </w:rPr>
        <w:t>Obair</w:t>
      </w:r>
      <w:r>
        <w:rPr>
          <w:spacing w:val="-5"/>
          <w:sz w:val="26"/>
        </w:rPr>
        <w:t> </w:t>
      </w:r>
      <w:r>
        <w:rPr>
          <w:sz w:val="26"/>
        </w:rPr>
        <w:t>a</w:t>
      </w:r>
      <w:r>
        <w:rPr>
          <w:spacing w:val="-5"/>
          <w:sz w:val="26"/>
        </w:rPr>
        <w:t> </w:t>
      </w:r>
      <w:r>
        <w:rPr>
          <w:sz w:val="26"/>
        </w:rPr>
        <w:t>dhéanamh</w:t>
      </w:r>
      <w:r>
        <w:rPr>
          <w:spacing w:val="-3"/>
          <w:sz w:val="26"/>
        </w:rPr>
        <w:t> </w:t>
      </w:r>
      <w:r>
        <w:rPr>
          <w:sz w:val="26"/>
        </w:rPr>
        <w:t>chun</w:t>
      </w:r>
      <w:r>
        <w:rPr>
          <w:spacing w:val="-5"/>
          <w:sz w:val="26"/>
        </w:rPr>
        <w:t> </w:t>
      </w:r>
      <w:r>
        <w:rPr>
          <w:sz w:val="26"/>
        </w:rPr>
        <w:t>cur</w:t>
      </w:r>
      <w:r>
        <w:rPr>
          <w:spacing w:val="-5"/>
          <w:sz w:val="26"/>
        </w:rPr>
        <w:t> </w:t>
      </w:r>
      <w:r>
        <w:rPr>
          <w:sz w:val="26"/>
        </w:rPr>
        <w:t>chun</w:t>
      </w:r>
      <w:r>
        <w:rPr>
          <w:spacing w:val="-5"/>
          <w:sz w:val="26"/>
        </w:rPr>
        <w:t> </w:t>
      </w:r>
      <w:r>
        <w:rPr>
          <w:sz w:val="26"/>
        </w:rPr>
        <w:t>feidhme</w:t>
      </w:r>
      <w:r>
        <w:rPr>
          <w:spacing w:val="-5"/>
          <w:sz w:val="26"/>
        </w:rPr>
        <w:t> </w:t>
      </w:r>
      <w:r>
        <w:rPr>
          <w:sz w:val="26"/>
        </w:rPr>
        <w:t>na</w:t>
      </w:r>
      <w:r>
        <w:rPr>
          <w:spacing w:val="-3"/>
          <w:sz w:val="26"/>
        </w:rPr>
        <w:t> </w:t>
      </w:r>
      <w:r>
        <w:rPr>
          <w:sz w:val="26"/>
        </w:rPr>
        <w:t>Straitéise</w:t>
      </w:r>
      <w:r>
        <w:rPr>
          <w:spacing w:val="-5"/>
          <w:sz w:val="26"/>
        </w:rPr>
        <w:t> </w:t>
      </w:r>
      <w:r>
        <w:rPr>
          <w:sz w:val="26"/>
        </w:rPr>
        <w:t>Cuimsithí Fostaíochta a chur ar aghaidh</w:t>
      </w:r>
    </w:p>
    <w:p>
      <w:pPr>
        <w:pStyle w:val="ListParagraph"/>
        <w:spacing w:after="0" w:line="240" w:lineRule="auto"/>
        <w:jc w:val="left"/>
        <w:rPr>
          <w:sz w:val="26"/>
        </w:rPr>
        <w:sectPr>
          <w:pgSz w:w="11910" w:h="16850"/>
          <w:pgMar w:header="0" w:footer="811" w:top="1880" w:bottom="1000" w:left="283" w:right="850"/>
        </w:sectPr>
      </w:pPr>
    </w:p>
    <w:p>
      <w:pPr>
        <w:pStyle w:val="ListParagraph"/>
        <w:numPr>
          <w:ilvl w:val="0"/>
          <w:numId w:val="1"/>
        </w:numPr>
        <w:tabs>
          <w:tab w:pos="2422" w:val="left" w:leader="none"/>
        </w:tabs>
        <w:spacing w:line="240" w:lineRule="auto" w:before="78" w:after="0"/>
        <w:ind w:left="2422" w:right="1579" w:hanging="360"/>
        <w:jc w:val="left"/>
        <w:rPr>
          <w:sz w:val="26"/>
        </w:rPr>
      </w:pPr>
      <w:r>
        <w:rPr>
          <w:sz w:val="26"/>
        </w:rPr>
        <w:t>Maoiniú</w:t>
      </w:r>
      <w:r>
        <w:rPr>
          <w:spacing w:val="-7"/>
          <w:sz w:val="26"/>
        </w:rPr>
        <w:t> </w:t>
      </w:r>
      <w:r>
        <w:rPr>
          <w:sz w:val="26"/>
        </w:rPr>
        <w:t>leanúnach</w:t>
      </w:r>
      <w:r>
        <w:rPr>
          <w:spacing w:val="-7"/>
          <w:sz w:val="26"/>
        </w:rPr>
        <w:t> </w:t>
      </w:r>
      <w:r>
        <w:rPr>
          <w:sz w:val="26"/>
        </w:rPr>
        <w:t>na</w:t>
      </w:r>
      <w:r>
        <w:rPr>
          <w:spacing w:val="-5"/>
          <w:sz w:val="26"/>
        </w:rPr>
        <w:t> </w:t>
      </w:r>
      <w:r>
        <w:rPr>
          <w:sz w:val="26"/>
        </w:rPr>
        <w:t>Seirbhíse</w:t>
      </w:r>
      <w:r>
        <w:rPr>
          <w:spacing w:val="-7"/>
          <w:sz w:val="26"/>
        </w:rPr>
        <w:t> </w:t>
      </w:r>
      <w:r>
        <w:rPr>
          <w:sz w:val="26"/>
        </w:rPr>
        <w:t>Eolais</w:t>
      </w:r>
      <w:r>
        <w:rPr>
          <w:spacing w:val="-5"/>
          <w:sz w:val="26"/>
        </w:rPr>
        <w:t> </w:t>
      </w:r>
      <w:r>
        <w:rPr>
          <w:sz w:val="26"/>
        </w:rPr>
        <w:t>um</w:t>
      </w:r>
      <w:r>
        <w:rPr>
          <w:spacing w:val="-7"/>
          <w:sz w:val="26"/>
        </w:rPr>
        <w:t> </w:t>
      </w:r>
      <w:r>
        <w:rPr>
          <w:sz w:val="26"/>
        </w:rPr>
        <w:t>Thacaíocht</w:t>
      </w:r>
      <w:r>
        <w:rPr>
          <w:spacing w:val="-7"/>
          <w:sz w:val="26"/>
        </w:rPr>
        <w:t> </w:t>
      </w:r>
      <w:r>
        <w:rPr>
          <w:sz w:val="26"/>
        </w:rPr>
        <w:t>d’Fhostóirí maidir le Míchumas atá faoi bhainistiú cuibhreannais, agus athbhreithniú lárthéarma neamhspleách a dhéanamh uirthi</w:t>
      </w:r>
    </w:p>
    <w:p>
      <w:pPr>
        <w:pStyle w:val="ListParagraph"/>
        <w:numPr>
          <w:ilvl w:val="0"/>
          <w:numId w:val="1"/>
        </w:numPr>
        <w:tabs>
          <w:tab w:pos="2422" w:val="left" w:leader="none"/>
        </w:tabs>
        <w:spacing w:line="240" w:lineRule="auto" w:before="0" w:after="0"/>
        <w:ind w:left="2422" w:right="1469" w:hanging="360"/>
        <w:jc w:val="left"/>
        <w:rPr>
          <w:sz w:val="26"/>
        </w:rPr>
      </w:pPr>
      <w:r>
        <w:rPr>
          <w:sz w:val="26"/>
        </w:rPr>
        <w:t>Obair</w:t>
      </w:r>
      <w:r>
        <w:rPr>
          <w:spacing w:val="-4"/>
          <w:sz w:val="26"/>
        </w:rPr>
        <w:t> </w:t>
      </w:r>
      <w:r>
        <w:rPr>
          <w:sz w:val="26"/>
        </w:rPr>
        <w:t>a</w:t>
      </w:r>
      <w:r>
        <w:rPr>
          <w:spacing w:val="-4"/>
          <w:sz w:val="26"/>
        </w:rPr>
        <w:t> </w:t>
      </w:r>
      <w:r>
        <w:rPr>
          <w:sz w:val="26"/>
        </w:rPr>
        <w:t>dhéanamh</w:t>
      </w:r>
      <w:r>
        <w:rPr>
          <w:spacing w:val="-1"/>
          <w:sz w:val="26"/>
        </w:rPr>
        <w:t> </w:t>
      </w:r>
      <w:r>
        <w:rPr>
          <w:sz w:val="26"/>
        </w:rPr>
        <w:t>chun</w:t>
      </w:r>
      <w:r>
        <w:rPr>
          <w:spacing w:val="-4"/>
          <w:sz w:val="26"/>
        </w:rPr>
        <w:t> </w:t>
      </w:r>
      <w:r>
        <w:rPr>
          <w:sz w:val="26"/>
        </w:rPr>
        <w:t>creat</w:t>
      </w:r>
      <w:r>
        <w:rPr>
          <w:spacing w:val="-4"/>
          <w:sz w:val="26"/>
        </w:rPr>
        <w:t> </w:t>
      </w:r>
      <w:r>
        <w:rPr>
          <w:sz w:val="26"/>
        </w:rPr>
        <w:t>a</w:t>
      </w:r>
      <w:r>
        <w:rPr>
          <w:spacing w:val="-4"/>
          <w:sz w:val="26"/>
        </w:rPr>
        <w:t> </w:t>
      </w:r>
      <w:r>
        <w:rPr>
          <w:sz w:val="26"/>
        </w:rPr>
        <w:t>fhorbairt</w:t>
      </w:r>
      <w:r>
        <w:rPr>
          <w:spacing w:val="-4"/>
          <w:sz w:val="26"/>
        </w:rPr>
        <w:t> </w:t>
      </w:r>
      <w:r>
        <w:rPr>
          <w:sz w:val="26"/>
        </w:rPr>
        <w:t>maidir</w:t>
      </w:r>
      <w:r>
        <w:rPr>
          <w:spacing w:val="-3"/>
          <w:sz w:val="26"/>
        </w:rPr>
        <w:t> </w:t>
      </w:r>
      <w:r>
        <w:rPr>
          <w:sz w:val="26"/>
        </w:rPr>
        <w:t>le</w:t>
      </w:r>
      <w:r>
        <w:rPr>
          <w:spacing w:val="-3"/>
          <w:sz w:val="26"/>
        </w:rPr>
        <w:t> </w:t>
      </w:r>
      <w:r>
        <w:rPr>
          <w:sz w:val="26"/>
        </w:rPr>
        <w:t>pleanáil</w:t>
      </w:r>
      <w:r>
        <w:rPr>
          <w:spacing w:val="-3"/>
          <w:sz w:val="26"/>
        </w:rPr>
        <w:t> </w:t>
      </w:r>
      <w:r>
        <w:rPr>
          <w:sz w:val="26"/>
        </w:rPr>
        <w:t>duine-lárnach do sheirbhísí míchumais</w:t>
      </w:r>
    </w:p>
    <w:p>
      <w:pPr>
        <w:pStyle w:val="ListParagraph"/>
        <w:numPr>
          <w:ilvl w:val="0"/>
          <w:numId w:val="1"/>
        </w:numPr>
        <w:tabs>
          <w:tab w:pos="2422" w:val="left" w:leader="none"/>
        </w:tabs>
        <w:spacing w:line="240" w:lineRule="auto" w:before="1" w:after="0"/>
        <w:ind w:left="2422" w:right="1621" w:hanging="360"/>
        <w:jc w:val="left"/>
        <w:rPr>
          <w:sz w:val="26"/>
        </w:rPr>
      </w:pPr>
      <w:r>
        <w:rPr>
          <w:sz w:val="26"/>
        </w:rPr>
        <w:t>Réamhfhaisnéisiú</w:t>
      </w:r>
      <w:r>
        <w:rPr>
          <w:spacing w:val="-7"/>
          <w:sz w:val="26"/>
        </w:rPr>
        <w:t> </w:t>
      </w:r>
      <w:r>
        <w:rPr>
          <w:sz w:val="26"/>
        </w:rPr>
        <w:t>straitéiseach</w:t>
      </w:r>
      <w:r>
        <w:rPr>
          <w:spacing w:val="-7"/>
          <w:sz w:val="26"/>
        </w:rPr>
        <w:t> </w:t>
      </w:r>
      <w:r>
        <w:rPr>
          <w:sz w:val="26"/>
        </w:rPr>
        <w:t>a</w:t>
      </w:r>
      <w:r>
        <w:rPr>
          <w:spacing w:val="-7"/>
          <w:sz w:val="26"/>
        </w:rPr>
        <w:t> </w:t>
      </w:r>
      <w:r>
        <w:rPr>
          <w:sz w:val="26"/>
        </w:rPr>
        <w:t>dhéanamh</w:t>
      </w:r>
      <w:r>
        <w:rPr>
          <w:spacing w:val="-5"/>
          <w:sz w:val="26"/>
        </w:rPr>
        <w:t> </w:t>
      </w:r>
      <w:r>
        <w:rPr>
          <w:sz w:val="26"/>
        </w:rPr>
        <w:t>ar</w:t>
      </w:r>
      <w:r>
        <w:rPr>
          <w:spacing w:val="-4"/>
          <w:sz w:val="26"/>
        </w:rPr>
        <w:t> </w:t>
      </w:r>
      <w:r>
        <w:rPr>
          <w:sz w:val="26"/>
        </w:rPr>
        <w:t>éilimh</w:t>
      </w:r>
      <w:r>
        <w:rPr>
          <w:spacing w:val="-7"/>
          <w:sz w:val="26"/>
        </w:rPr>
        <w:t> </w:t>
      </w:r>
      <w:r>
        <w:rPr>
          <w:sz w:val="26"/>
        </w:rPr>
        <w:t>todhchaí</w:t>
      </w:r>
      <w:r>
        <w:rPr>
          <w:spacing w:val="-6"/>
          <w:sz w:val="26"/>
        </w:rPr>
        <w:t> </w:t>
      </w:r>
      <w:r>
        <w:rPr>
          <w:sz w:val="26"/>
        </w:rPr>
        <w:t>ar sheirbhísí míchumais, bunaithe ar threochtaí déimeagrafacha</w:t>
      </w:r>
    </w:p>
    <w:p>
      <w:pPr>
        <w:pStyle w:val="ListParagraph"/>
        <w:numPr>
          <w:ilvl w:val="0"/>
          <w:numId w:val="1"/>
        </w:numPr>
        <w:tabs>
          <w:tab w:pos="2422" w:val="left" w:leader="none"/>
        </w:tabs>
        <w:spacing w:line="240" w:lineRule="auto" w:before="0" w:after="0"/>
        <w:ind w:left="2422" w:right="1139" w:hanging="360"/>
        <w:jc w:val="left"/>
        <w:rPr>
          <w:sz w:val="26"/>
        </w:rPr>
      </w:pPr>
      <w:r>
        <w:rPr>
          <w:sz w:val="26"/>
        </w:rPr>
        <w:t>Obair a dhéanamh chun na costais agus buntáistí a bhaineann le samhlacha</w:t>
      </w:r>
      <w:r>
        <w:rPr>
          <w:spacing w:val="-5"/>
          <w:sz w:val="26"/>
        </w:rPr>
        <w:t> </w:t>
      </w:r>
      <w:r>
        <w:rPr>
          <w:sz w:val="26"/>
        </w:rPr>
        <w:t>nua</w:t>
      </w:r>
      <w:r>
        <w:rPr>
          <w:spacing w:val="-5"/>
          <w:sz w:val="26"/>
        </w:rPr>
        <w:t> </w:t>
      </w:r>
      <w:r>
        <w:rPr>
          <w:sz w:val="26"/>
        </w:rPr>
        <w:t>maireachtála</w:t>
      </w:r>
      <w:r>
        <w:rPr>
          <w:spacing w:val="-7"/>
          <w:sz w:val="26"/>
        </w:rPr>
        <w:t> </w:t>
      </w:r>
      <w:r>
        <w:rPr>
          <w:sz w:val="26"/>
        </w:rPr>
        <w:t>pobal-bhunaithe</w:t>
      </w:r>
      <w:r>
        <w:rPr>
          <w:spacing w:val="-6"/>
          <w:sz w:val="26"/>
        </w:rPr>
        <w:t> </w:t>
      </w:r>
      <w:r>
        <w:rPr>
          <w:sz w:val="26"/>
        </w:rPr>
        <w:t>a</w:t>
      </w:r>
      <w:r>
        <w:rPr>
          <w:spacing w:val="-5"/>
          <w:sz w:val="26"/>
        </w:rPr>
        <w:t> </w:t>
      </w:r>
      <w:r>
        <w:rPr>
          <w:sz w:val="26"/>
        </w:rPr>
        <w:t>thuiscint</w:t>
      </w:r>
      <w:r>
        <w:rPr>
          <w:spacing w:val="-7"/>
          <w:sz w:val="26"/>
        </w:rPr>
        <w:t> </w:t>
      </w:r>
      <w:r>
        <w:rPr>
          <w:sz w:val="26"/>
        </w:rPr>
        <w:t>i</w:t>
      </w:r>
      <w:r>
        <w:rPr>
          <w:spacing w:val="-6"/>
          <w:sz w:val="26"/>
        </w:rPr>
        <w:t> </w:t>
      </w:r>
      <w:r>
        <w:rPr>
          <w:sz w:val="26"/>
        </w:rPr>
        <w:t>gcomparáid le timpeallachtaí traidisiúnta comhchónaithe</w:t>
      </w:r>
    </w:p>
    <w:p>
      <w:pPr>
        <w:pStyle w:val="ListParagraph"/>
        <w:numPr>
          <w:ilvl w:val="0"/>
          <w:numId w:val="1"/>
        </w:numPr>
        <w:tabs>
          <w:tab w:pos="2422" w:val="left" w:leader="none"/>
        </w:tabs>
        <w:spacing w:line="240" w:lineRule="auto" w:before="0" w:after="0"/>
        <w:ind w:left="2422" w:right="1862" w:hanging="360"/>
        <w:jc w:val="left"/>
        <w:rPr>
          <w:sz w:val="26"/>
        </w:rPr>
      </w:pPr>
      <w:r>
        <w:rPr>
          <w:sz w:val="26"/>
        </w:rPr>
        <w:t>Taighde</w:t>
      </w:r>
      <w:r>
        <w:rPr>
          <w:spacing w:val="-5"/>
          <w:sz w:val="26"/>
        </w:rPr>
        <w:t> </w:t>
      </w:r>
      <w:r>
        <w:rPr>
          <w:sz w:val="26"/>
        </w:rPr>
        <w:t>agus</w:t>
      </w:r>
      <w:r>
        <w:rPr>
          <w:spacing w:val="-5"/>
          <w:sz w:val="26"/>
        </w:rPr>
        <w:t> </w:t>
      </w:r>
      <w:r>
        <w:rPr>
          <w:sz w:val="26"/>
        </w:rPr>
        <w:t>forbairt</w:t>
      </w:r>
      <w:r>
        <w:rPr>
          <w:spacing w:val="-5"/>
          <w:sz w:val="26"/>
        </w:rPr>
        <w:t> </w:t>
      </w:r>
      <w:r>
        <w:rPr>
          <w:sz w:val="26"/>
        </w:rPr>
        <w:t>a</w:t>
      </w:r>
      <w:r>
        <w:rPr>
          <w:spacing w:val="-2"/>
          <w:sz w:val="26"/>
        </w:rPr>
        <w:t> </w:t>
      </w:r>
      <w:r>
        <w:rPr>
          <w:sz w:val="26"/>
        </w:rPr>
        <w:t>dhéanamh</w:t>
      </w:r>
      <w:r>
        <w:rPr>
          <w:spacing w:val="-5"/>
          <w:sz w:val="26"/>
        </w:rPr>
        <w:t> </w:t>
      </w:r>
      <w:r>
        <w:rPr>
          <w:sz w:val="26"/>
        </w:rPr>
        <w:t>ar</w:t>
      </w:r>
      <w:r>
        <w:rPr>
          <w:spacing w:val="-5"/>
          <w:sz w:val="26"/>
        </w:rPr>
        <w:t> </w:t>
      </w:r>
      <w:r>
        <w:rPr>
          <w:sz w:val="26"/>
        </w:rPr>
        <w:t>bhealaí</w:t>
      </w:r>
      <w:r>
        <w:rPr>
          <w:spacing w:val="-4"/>
          <w:sz w:val="26"/>
        </w:rPr>
        <w:t> </w:t>
      </w:r>
      <w:r>
        <w:rPr>
          <w:sz w:val="26"/>
        </w:rPr>
        <w:t>chun</w:t>
      </w:r>
      <w:r>
        <w:rPr>
          <w:spacing w:val="-5"/>
          <w:sz w:val="26"/>
        </w:rPr>
        <w:t> </w:t>
      </w:r>
      <w:r>
        <w:rPr>
          <w:sz w:val="26"/>
        </w:rPr>
        <w:t>an</w:t>
      </w:r>
      <w:r>
        <w:rPr>
          <w:spacing w:val="-5"/>
          <w:sz w:val="26"/>
        </w:rPr>
        <w:t> </w:t>
      </w:r>
      <w:r>
        <w:rPr>
          <w:sz w:val="26"/>
        </w:rPr>
        <w:t>Dearadh Uilíoch a chur san áireamh sa churaclam dara leibhéal</w:t>
      </w:r>
    </w:p>
    <w:p>
      <w:pPr>
        <w:pStyle w:val="ListParagraph"/>
        <w:numPr>
          <w:ilvl w:val="0"/>
          <w:numId w:val="1"/>
        </w:numPr>
        <w:tabs>
          <w:tab w:pos="2422" w:val="left" w:leader="none"/>
        </w:tabs>
        <w:spacing w:line="240" w:lineRule="auto" w:before="0" w:after="0"/>
        <w:ind w:left="2422" w:right="1863" w:hanging="360"/>
        <w:jc w:val="left"/>
        <w:rPr>
          <w:sz w:val="26"/>
        </w:rPr>
      </w:pPr>
      <w:r>
        <w:rPr>
          <w:sz w:val="26"/>
        </w:rPr>
        <w:t>Athfhorbairt na Sraithe Straitéisí an Dearaidh Uilíoch um Rannpháirteachas</w:t>
      </w:r>
      <w:r>
        <w:rPr>
          <w:spacing w:val="-4"/>
          <w:sz w:val="26"/>
        </w:rPr>
        <w:t> </w:t>
      </w:r>
      <w:r>
        <w:rPr>
          <w:sz w:val="26"/>
        </w:rPr>
        <w:t>Custaiméirí</w:t>
      </w:r>
      <w:r>
        <w:rPr>
          <w:spacing w:val="-6"/>
          <w:sz w:val="26"/>
        </w:rPr>
        <w:t> </w:t>
      </w:r>
      <w:r>
        <w:rPr>
          <w:sz w:val="26"/>
        </w:rPr>
        <w:t>lena</w:t>
      </w:r>
      <w:r>
        <w:rPr>
          <w:spacing w:val="-7"/>
          <w:sz w:val="26"/>
        </w:rPr>
        <w:t> </w:t>
      </w:r>
      <w:r>
        <w:rPr>
          <w:sz w:val="26"/>
        </w:rPr>
        <w:t>húsáid</w:t>
      </w:r>
      <w:r>
        <w:rPr>
          <w:spacing w:val="-7"/>
          <w:sz w:val="26"/>
        </w:rPr>
        <w:t> </w:t>
      </w:r>
      <w:r>
        <w:rPr>
          <w:sz w:val="26"/>
        </w:rPr>
        <w:t>san</w:t>
      </w:r>
      <w:r>
        <w:rPr>
          <w:spacing w:val="-4"/>
          <w:sz w:val="26"/>
        </w:rPr>
        <w:t> </w:t>
      </w:r>
      <w:r>
        <w:rPr>
          <w:sz w:val="26"/>
        </w:rPr>
        <w:t>earnáil</w:t>
      </w:r>
      <w:r>
        <w:rPr>
          <w:spacing w:val="-6"/>
          <w:sz w:val="26"/>
        </w:rPr>
        <w:t> </w:t>
      </w:r>
      <w:r>
        <w:rPr>
          <w:sz w:val="26"/>
        </w:rPr>
        <w:t>phoiblí,</w:t>
      </w:r>
      <w:r>
        <w:rPr>
          <w:spacing w:val="-6"/>
          <w:sz w:val="26"/>
        </w:rPr>
        <w:t> </w:t>
      </w:r>
      <w:r>
        <w:rPr>
          <w:sz w:val="26"/>
        </w:rPr>
        <w:t>i gcomhar leis an Roinn Caiteachais Phoiblí agus Athchóirithe</w:t>
      </w:r>
    </w:p>
    <w:p>
      <w:pPr>
        <w:pStyle w:val="ListParagraph"/>
        <w:numPr>
          <w:ilvl w:val="0"/>
          <w:numId w:val="1"/>
        </w:numPr>
        <w:tabs>
          <w:tab w:pos="2422" w:val="left" w:leader="none"/>
        </w:tabs>
        <w:spacing w:line="240" w:lineRule="auto" w:before="0" w:after="0"/>
        <w:ind w:left="2422" w:right="1289" w:hanging="360"/>
        <w:jc w:val="both"/>
        <w:rPr>
          <w:sz w:val="26"/>
        </w:rPr>
      </w:pPr>
      <w:r>
        <w:rPr>
          <w:sz w:val="26"/>
        </w:rPr>
        <w:t>Céim</w:t>
      </w:r>
      <w:r>
        <w:rPr>
          <w:spacing w:val="-2"/>
          <w:sz w:val="26"/>
        </w:rPr>
        <w:t> </w:t>
      </w:r>
      <w:r>
        <w:rPr>
          <w:sz w:val="26"/>
        </w:rPr>
        <w:t>phíolótach monatóireachta</w:t>
      </w:r>
      <w:r>
        <w:rPr>
          <w:spacing w:val="-2"/>
          <w:sz w:val="26"/>
        </w:rPr>
        <w:t> </w:t>
      </w:r>
      <w:r>
        <w:rPr>
          <w:sz w:val="26"/>
        </w:rPr>
        <w:t>a</w:t>
      </w:r>
      <w:r>
        <w:rPr>
          <w:spacing w:val="-2"/>
          <w:sz w:val="26"/>
        </w:rPr>
        <w:t> </w:t>
      </w:r>
      <w:r>
        <w:rPr>
          <w:sz w:val="26"/>
        </w:rPr>
        <w:t>dhéanamh ar</w:t>
      </w:r>
      <w:r>
        <w:rPr>
          <w:spacing w:val="-2"/>
          <w:sz w:val="26"/>
        </w:rPr>
        <w:t> </w:t>
      </w:r>
      <w:r>
        <w:rPr>
          <w:sz w:val="26"/>
        </w:rPr>
        <w:t>an</w:t>
      </w:r>
      <w:r>
        <w:rPr>
          <w:spacing w:val="-2"/>
          <w:sz w:val="26"/>
        </w:rPr>
        <w:t> </w:t>
      </w:r>
      <w:r>
        <w:rPr>
          <w:sz w:val="26"/>
        </w:rPr>
        <w:t>earnáil</w:t>
      </w:r>
      <w:r>
        <w:rPr>
          <w:spacing w:val="-1"/>
          <w:sz w:val="26"/>
        </w:rPr>
        <w:t> </w:t>
      </w:r>
      <w:r>
        <w:rPr>
          <w:sz w:val="26"/>
        </w:rPr>
        <w:t>Iompair agus</w:t>
      </w:r>
      <w:r>
        <w:rPr>
          <w:spacing w:val="-5"/>
          <w:sz w:val="26"/>
        </w:rPr>
        <w:t> </w:t>
      </w:r>
      <w:r>
        <w:rPr>
          <w:sz w:val="26"/>
        </w:rPr>
        <w:t>ar</w:t>
      </w:r>
      <w:r>
        <w:rPr>
          <w:spacing w:val="-5"/>
          <w:sz w:val="26"/>
        </w:rPr>
        <w:t> </w:t>
      </w:r>
      <w:r>
        <w:rPr>
          <w:sz w:val="26"/>
        </w:rPr>
        <w:t>a</w:t>
      </w:r>
      <w:r>
        <w:rPr>
          <w:spacing w:val="-5"/>
          <w:sz w:val="26"/>
        </w:rPr>
        <w:t> </w:t>
      </w:r>
      <w:r>
        <w:rPr>
          <w:sz w:val="26"/>
        </w:rPr>
        <w:t>comhlíonadh</w:t>
      </w:r>
      <w:r>
        <w:rPr>
          <w:spacing w:val="-3"/>
          <w:sz w:val="26"/>
        </w:rPr>
        <w:t> </w:t>
      </w:r>
      <w:r>
        <w:rPr>
          <w:sz w:val="26"/>
        </w:rPr>
        <w:t>leis</w:t>
      </w:r>
      <w:r>
        <w:rPr>
          <w:spacing w:val="-4"/>
          <w:sz w:val="26"/>
        </w:rPr>
        <w:t> </w:t>
      </w:r>
      <w:r>
        <w:rPr>
          <w:sz w:val="26"/>
        </w:rPr>
        <w:t>na</w:t>
      </w:r>
      <w:r>
        <w:rPr>
          <w:spacing w:val="-5"/>
          <w:sz w:val="26"/>
        </w:rPr>
        <w:t> </w:t>
      </w:r>
      <w:r>
        <w:rPr>
          <w:sz w:val="26"/>
        </w:rPr>
        <w:t>riachtanais</w:t>
      </w:r>
      <w:r>
        <w:rPr>
          <w:spacing w:val="-4"/>
          <w:sz w:val="26"/>
        </w:rPr>
        <w:t> </w:t>
      </w:r>
      <w:r>
        <w:rPr>
          <w:sz w:val="26"/>
        </w:rPr>
        <w:t>rochtana</w:t>
      </w:r>
      <w:r>
        <w:rPr>
          <w:spacing w:val="-5"/>
          <w:sz w:val="26"/>
        </w:rPr>
        <w:t> </w:t>
      </w:r>
      <w:r>
        <w:rPr>
          <w:sz w:val="26"/>
        </w:rPr>
        <w:t>faoi</w:t>
      </w:r>
      <w:r>
        <w:rPr>
          <w:spacing w:val="-4"/>
          <w:sz w:val="26"/>
        </w:rPr>
        <w:t> </w:t>
      </w:r>
      <w:r>
        <w:rPr>
          <w:sz w:val="26"/>
        </w:rPr>
        <w:t>Chuid</w:t>
      </w:r>
      <w:r>
        <w:rPr>
          <w:spacing w:val="-5"/>
          <w:sz w:val="26"/>
        </w:rPr>
        <w:t> </w:t>
      </w:r>
      <w:r>
        <w:rPr>
          <w:sz w:val="26"/>
        </w:rPr>
        <w:t>3</w:t>
      </w:r>
      <w:r>
        <w:rPr>
          <w:spacing w:val="-5"/>
          <w:sz w:val="26"/>
        </w:rPr>
        <w:t> </w:t>
      </w:r>
      <w:r>
        <w:rPr>
          <w:sz w:val="26"/>
        </w:rPr>
        <w:t>den Acht um Míchumas 2005</w:t>
      </w:r>
    </w:p>
    <w:p>
      <w:pPr>
        <w:pStyle w:val="ListParagraph"/>
        <w:spacing w:after="0" w:line="240" w:lineRule="auto"/>
        <w:jc w:val="both"/>
        <w:rPr>
          <w:sz w:val="26"/>
        </w:rPr>
        <w:sectPr>
          <w:pgSz w:w="11910" w:h="16850"/>
          <w:pgMar w:header="0" w:footer="811" w:top="1880" w:bottom="1000" w:left="283" w:right="850"/>
        </w:sectPr>
      </w:pPr>
    </w:p>
    <w:p>
      <w:pPr>
        <w:pStyle w:val="Heading2"/>
        <w:ind w:right="1130"/>
      </w:pPr>
      <w:bookmarkStart w:name="_bookmark2" w:id="3"/>
      <w:bookmarkEnd w:id="3"/>
      <w:r>
        <w:rPr>
          <w:b w:val="0"/>
        </w:rPr>
      </w:r>
      <w:r>
        <w:rPr>
          <w:color w:val="BE2195"/>
        </w:rPr>
        <w:t>Tosaíocht Straitéiseach 1: Coinbhinsiún na Náisiún Aontaithe</w:t>
      </w:r>
      <w:r>
        <w:rPr>
          <w:color w:val="BE2195"/>
          <w:spacing w:val="-4"/>
        </w:rPr>
        <w:t> </w:t>
      </w:r>
      <w:r>
        <w:rPr>
          <w:color w:val="BE2195"/>
        </w:rPr>
        <w:t>ar</w:t>
      </w:r>
      <w:r>
        <w:rPr>
          <w:color w:val="BE2195"/>
          <w:spacing w:val="-4"/>
        </w:rPr>
        <w:t> </w:t>
      </w:r>
      <w:r>
        <w:rPr>
          <w:color w:val="BE2195"/>
        </w:rPr>
        <w:t>Chearta</w:t>
      </w:r>
      <w:r>
        <w:rPr>
          <w:color w:val="BE2195"/>
          <w:spacing w:val="-4"/>
        </w:rPr>
        <w:t> </w:t>
      </w:r>
      <w:r>
        <w:rPr>
          <w:color w:val="BE2195"/>
        </w:rPr>
        <w:t>Daoine atá faoi Mhíchumas</w:t>
      </w:r>
    </w:p>
    <w:p>
      <w:pPr>
        <w:pStyle w:val="Heading5"/>
        <w:spacing w:before="121"/>
        <w:ind w:right="1130"/>
      </w:pPr>
      <w:r>
        <w:rPr/>
        <w:t>“Tacaíocht a thabhairt d’fhorbairt agus do sheachadadh éifeachtach gníomhaíochta comhordaithe tras-rialtais maidir le míchumas agus do chur chun feidhme Choinbhinsiún na Náisiún Aontaithe ar Chearta Daoine atá faoi Mhíchumas agus monatóireacht a dhéanamh orthu.</w:t>
      </w:r>
      <w:r>
        <w:rPr>
          <w:spacing w:val="40"/>
        </w:rPr>
        <w:t> </w:t>
      </w:r>
      <w:r>
        <w:rPr/>
        <w:t>Déanfaidh an NDA taighde, agus tabharfaidh sé comhairle agus cuidiú do ranna rialtais agus do chomhlachtaí poiblí maidir le beartas agus cleachtas lena gcinntítear</w:t>
      </w:r>
      <w:r>
        <w:rPr>
          <w:spacing w:val="-5"/>
        </w:rPr>
        <w:t> </w:t>
      </w:r>
      <w:r>
        <w:rPr/>
        <w:t>gur</w:t>
      </w:r>
      <w:r>
        <w:rPr>
          <w:spacing w:val="-5"/>
        </w:rPr>
        <w:t> </w:t>
      </w:r>
      <w:r>
        <w:rPr/>
        <w:t>féidir</w:t>
      </w:r>
      <w:r>
        <w:rPr>
          <w:spacing w:val="-5"/>
        </w:rPr>
        <w:t> </w:t>
      </w:r>
      <w:r>
        <w:rPr/>
        <w:t>le</w:t>
      </w:r>
      <w:r>
        <w:rPr>
          <w:spacing w:val="-4"/>
        </w:rPr>
        <w:t> </w:t>
      </w:r>
      <w:r>
        <w:rPr/>
        <w:t>daoine</w:t>
      </w:r>
      <w:r>
        <w:rPr>
          <w:spacing w:val="-3"/>
        </w:rPr>
        <w:t> </w:t>
      </w:r>
      <w:r>
        <w:rPr/>
        <w:t>faoi</w:t>
      </w:r>
      <w:r>
        <w:rPr>
          <w:spacing w:val="-3"/>
        </w:rPr>
        <w:t> </w:t>
      </w:r>
      <w:r>
        <w:rPr/>
        <w:t>mhíchumais,</w:t>
      </w:r>
      <w:r>
        <w:rPr>
          <w:spacing w:val="-4"/>
        </w:rPr>
        <w:t> </w:t>
      </w:r>
      <w:r>
        <w:rPr/>
        <w:t>ar</w:t>
      </w:r>
      <w:r>
        <w:rPr>
          <w:spacing w:val="-5"/>
        </w:rPr>
        <w:t> </w:t>
      </w:r>
      <w:r>
        <w:rPr/>
        <w:t>fud</w:t>
      </w:r>
      <w:r>
        <w:rPr>
          <w:spacing w:val="-4"/>
        </w:rPr>
        <w:t> </w:t>
      </w:r>
      <w:r>
        <w:rPr/>
        <w:t>na</w:t>
      </w:r>
      <w:r>
        <w:rPr>
          <w:spacing w:val="-4"/>
        </w:rPr>
        <w:t> </w:t>
      </w:r>
      <w:r>
        <w:rPr/>
        <w:t>saolré, páirt a ghlacadh mar shaoránaigh a bhfuil meas orthu i bpríomhshruth shochaí na hÉireann agus gur féidir leo a saol a</w:t>
      </w:r>
    </w:p>
    <w:p>
      <w:pPr>
        <w:spacing w:line="301" w:lineRule="exact" w:before="0"/>
        <w:ind w:left="1702" w:right="0" w:firstLine="0"/>
        <w:jc w:val="left"/>
        <w:rPr>
          <w:b/>
          <w:sz w:val="26"/>
        </w:rPr>
      </w:pPr>
      <w:r>
        <w:rPr>
          <w:b/>
          <w:sz w:val="26"/>
        </w:rPr>
        <w:t>chaitheamh</w:t>
      </w:r>
      <w:r>
        <w:rPr>
          <w:b/>
          <w:spacing w:val="-8"/>
          <w:sz w:val="26"/>
        </w:rPr>
        <w:t> </w:t>
      </w:r>
      <w:r>
        <w:rPr>
          <w:b/>
          <w:sz w:val="26"/>
        </w:rPr>
        <w:t>mar</w:t>
      </w:r>
      <w:r>
        <w:rPr>
          <w:b/>
          <w:spacing w:val="-9"/>
          <w:sz w:val="26"/>
        </w:rPr>
        <w:t> </w:t>
      </w:r>
      <w:r>
        <w:rPr>
          <w:b/>
          <w:sz w:val="26"/>
        </w:rPr>
        <w:t>is</w:t>
      </w:r>
      <w:r>
        <w:rPr>
          <w:b/>
          <w:spacing w:val="-6"/>
          <w:sz w:val="26"/>
        </w:rPr>
        <w:t> </w:t>
      </w:r>
      <w:r>
        <w:rPr>
          <w:b/>
          <w:sz w:val="26"/>
        </w:rPr>
        <w:t>mian</w:t>
      </w:r>
      <w:r>
        <w:rPr>
          <w:b/>
          <w:spacing w:val="-8"/>
          <w:sz w:val="26"/>
        </w:rPr>
        <w:t> </w:t>
      </w:r>
      <w:r>
        <w:rPr>
          <w:b/>
          <w:spacing w:val="-4"/>
          <w:sz w:val="26"/>
        </w:rPr>
        <w:t>leo.”</w:t>
      </w:r>
    </w:p>
    <w:p>
      <w:pPr>
        <w:pStyle w:val="BodyText"/>
        <w:spacing w:before="241"/>
        <w:ind w:right="1164"/>
      </w:pPr>
      <w:r>
        <w:rPr/>
        <w:t>Sheol an tUasal Finian McGrath, TD, an tAire Stáit a bhfuil freagracht air i leith Míchumais, an Straitéis Náisiúnta um Dhaoine faoi Mhíchumais a Ionchuimsiú 2017-2020. Cé nach raibh Coinbhinsiún na NA ar Chearta Daoine atá faoi Mhíchumas daingnithe fós in 2017, chuir an Straitéis creat ar fáil do ranna agus gníomhaireachtaí rialtais comhar a dhéanamh chun gníomhaíochtaí</w:t>
      </w:r>
      <w:r>
        <w:rPr>
          <w:spacing w:val="-5"/>
        </w:rPr>
        <w:t> </w:t>
      </w:r>
      <w:r>
        <w:rPr/>
        <w:t>a</w:t>
      </w:r>
      <w:r>
        <w:rPr>
          <w:spacing w:val="-4"/>
        </w:rPr>
        <w:t> </w:t>
      </w:r>
      <w:r>
        <w:rPr/>
        <w:t>chur</w:t>
      </w:r>
      <w:r>
        <w:rPr>
          <w:spacing w:val="-3"/>
        </w:rPr>
        <w:t> </w:t>
      </w:r>
      <w:r>
        <w:rPr/>
        <w:t>chun</w:t>
      </w:r>
      <w:r>
        <w:rPr>
          <w:spacing w:val="-6"/>
        </w:rPr>
        <w:t> </w:t>
      </w:r>
      <w:r>
        <w:rPr/>
        <w:t>feidhme</w:t>
      </w:r>
      <w:r>
        <w:rPr>
          <w:spacing w:val="-6"/>
        </w:rPr>
        <w:t> </w:t>
      </w:r>
      <w:r>
        <w:rPr/>
        <w:t>agus</w:t>
      </w:r>
      <w:r>
        <w:rPr>
          <w:spacing w:val="-3"/>
        </w:rPr>
        <w:t> </w:t>
      </w:r>
      <w:r>
        <w:rPr/>
        <w:t>cuspóirí</w:t>
      </w:r>
      <w:r>
        <w:rPr>
          <w:spacing w:val="-5"/>
        </w:rPr>
        <w:t> </w:t>
      </w:r>
      <w:r>
        <w:rPr/>
        <w:t>an</w:t>
      </w:r>
      <w:r>
        <w:rPr>
          <w:spacing w:val="-6"/>
        </w:rPr>
        <w:t> </w:t>
      </w:r>
      <w:r>
        <w:rPr/>
        <w:t>Choinbhinsiúin</w:t>
      </w:r>
      <w:r>
        <w:rPr>
          <w:spacing w:val="-6"/>
        </w:rPr>
        <w:t> </w:t>
      </w:r>
      <w:r>
        <w:rPr/>
        <w:t>a</w:t>
      </w:r>
      <w:r>
        <w:rPr>
          <w:spacing w:val="-6"/>
        </w:rPr>
        <w:t> </w:t>
      </w:r>
      <w:r>
        <w:rPr/>
        <w:t>chur ar aghaidh.</w:t>
      </w:r>
      <w:r>
        <w:rPr>
          <w:spacing w:val="40"/>
        </w:rPr>
        <w:t> </w:t>
      </w:r>
      <w:r>
        <w:rPr/>
        <w:t>Tugann sí le chéile freisin réimse straitéisí agus clár náisiúnta chuige sin, agus déanann grúpa stiúrtha náisiúnta de pháirtithe leasmhara monatóireacht ar an Straitéis, faoi chathaoirleacht an Aire.</w:t>
      </w:r>
    </w:p>
    <w:p>
      <w:pPr>
        <w:pStyle w:val="BodyText"/>
        <w:spacing w:before="248"/>
        <w:ind w:left="0"/>
      </w:pPr>
    </w:p>
    <w:p>
      <w:pPr>
        <w:pStyle w:val="Heading3"/>
        <w:ind w:right="1255"/>
      </w:pPr>
      <w:r>
        <w:rPr>
          <w:color w:val="BE2195"/>
        </w:rPr>
        <w:t>Comhairle a chur chun fail chun cur chun feidhme</w:t>
      </w:r>
      <w:r>
        <w:rPr>
          <w:color w:val="BE2195"/>
          <w:spacing w:val="-8"/>
        </w:rPr>
        <w:t> </w:t>
      </w:r>
      <w:r>
        <w:rPr>
          <w:color w:val="BE2195"/>
        </w:rPr>
        <w:t>Choinbhinsiún</w:t>
      </w:r>
      <w:r>
        <w:rPr>
          <w:color w:val="BE2195"/>
          <w:spacing w:val="-7"/>
        </w:rPr>
        <w:t> </w:t>
      </w:r>
      <w:r>
        <w:rPr>
          <w:color w:val="BE2195"/>
        </w:rPr>
        <w:t>na</w:t>
      </w:r>
      <w:r>
        <w:rPr>
          <w:color w:val="BE2195"/>
          <w:spacing w:val="-8"/>
        </w:rPr>
        <w:t> </w:t>
      </w:r>
      <w:r>
        <w:rPr>
          <w:color w:val="BE2195"/>
        </w:rPr>
        <w:t>Náisiún</w:t>
      </w:r>
      <w:r>
        <w:rPr>
          <w:color w:val="BE2195"/>
          <w:spacing w:val="-7"/>
        </w:rPr>
        <w:t> </w:t>
      </w:r>
      <w:r>
        <w:rPr>
          <w:color w:val="BE2195"/>
        </w:rPr>
        <w:t>Aontaithe</w:t>
      </w:r>
      <w:r>
        <w:rPr>
          <w:color w:val="BE2195"/>
          <w:spacing w:val="-6"/>
        </w:rPr>
        <w:t> </w:t>
      </w:r>
      <w:r>
        <w:rPr>
          <w:color w:val="BE2195"/>
        </w:rPr>
        <w:t>ar Chearta Daoine atá faoi Mhíchumas a threorú</w:t>
      </w:r>
    </w:p>
    <w:p>
      <w:pPr>
        <w:pStyle w:val="BodyText"/>
        <w:spacing w:before="105"/>
        <w:ind w:right="1130"/>
      </w:pPr>
      <w:r>
        <w:rPr/>
        <w:t>Agus</w:t>
      </w:r>
      <w:r>
        <w:rPr>
          <w:spacing w:val="-4"/>
        </w:rPr>
        <w:t> </w:t>
      </w:r>
      <w:r>
        <w:rPr/>
        <w:t>é</w:t>
      </w:r>
      <w:r>
        <w:rPr>
          <w:spacing w:val="-3"/>
        </w:rPr>
        <w:t> </w:t>
      </w:r>
      <w:r>
        <w:rPr/>
        <w:t>ag</w:t>
      </w:r>
      <w:r>
        <w:rPr>
          <w:spacing w:val="-4"/>
        </w:rPr>
        <w:t> </w:t>
      </w:r>
      <w:r>
        <w:rPr/>
        <w:t>cur</w:t>
      </w:r>
      <w:r>
        <w:rPr>
          <w:spacing w:val="-4"/>
        </w:rPr>
        <w:t> </w:t>
      </w:r>
      <w:r>
        <w:rPr/>
        <w:t>lena</w:t>
      </w:r>
      <w:r>
        <w:rPr>
          <w:spacing w:val="-4"/>
        </w:rPr>
        <w:t> </w:t>
      </w:r>
      <w:r>
        <w:rPr/>
        <w:t>thaighde</w:t>
      </w:r>
      <w:r>
        <w:rPr>
          <w:spacing w:val="-4"/>
        </w:rPr>
        <w:t> </w:t>
      </w:r>
      <w:r>
        <w:rPr/>
        <w:t>agus</w:t>
      </w:r>
      <w:r>
        <w:rPr>
          <w:spacing w:val="-1"/>
        </w:rPr>
        <w:t> </w:t>
      </w:r>
      <w:r>
        <w:rPr/>
        <w:t>comhairle</w:t>
      </w:r>
      <w:r>
        <w:rPr>
          <w:spacing w:val="-4"/>
        </w:rPr>
        <w:t> </w:t>
      </w:r>
      <w:r>
        <w:rPr/>
        <w:t>go</w:t>
      </w:r>
      <w:r>
        <w:rPr>
          <w:spacing w:val="-3"/>
        </w:rPr>
        <w:t> </w:t>
      </w:r>
      <w:r>
        <w:rPr/>
        <w:t>dtí</w:t>
      </w:r>
      <w:r>
        <w:rPr>
          <w:spacing w:val="-4"/>
        </w:rPr>
        <w:t> </w:t>
      </w:r>
      <w:r>
        <w:rPr/>
        <w:t>seo</w:t>
      </w:r>
      <w:r>
        <w:rPr>
          <w:spacing w:val="-2"/>
        </w:rPr>
        <w:t> </w:t>
      </w:r>
      <w:r>
        <w:rPr/>
        <w:t>maidir</w:t>
      </w:r>
      <w:r>
        <w:rPr>
          <w:spacing w:val="-3"/>
        </w:rPr>
        <w:t> </w:t>
      </w:r>
      <w:r>
        <w:rPr/>
        <w:t>le</w:t>
      </w:r>
      <w:r>
        <w:rPr>
          <w:spacing w:val="-3"/>
        </w:rPr>
        <w:t> </w:t>
      </w:r>
      <w:r>
        <w:rPr/>
        <w:t>hAirteagal 12 de Coinbhinsiún na NA ar Chearta Daoine atá faoi Mhíchumas a chur chun feidhme, tá an NDA tar éis 11 Cód Cleachtais nach mbaineann le cúram sláinte agus a ndéantar foráil orthu san Acht um Chinnteoireacht Chuidithe (Cumas) 2015 a dhréachtú, mar fhreagra ar iarratas ón Roinn</w:t>
      </w:r>
    </w:p>
    <w:p>
      <w:pPr>
        <w:pStyle w:val="BodyText"/>
        <w:spacing w:after="0"/>
        <w:sectPr>
          <w:pgSz w:w="11910" w:h="16850"/>
          <w:pgMar w:header="0" w:footer="811" w:top="1880" w:bottom="1000" w:left="283" w:right="850"/>
        </w:sectPr>
      </w:pPr>
    </w:p>
    <w:p>
      <w:pPr>
        <w:pStyle w:val="BodyText"/>
        <w:spacing w:before="79"/>
        <w:ind w:right="1130"/>
      </w:pPr>
      <w:r>
        <w:rPr/>
        <w:t>Dlí</w:t>
      </w:r>
      <w:r>
        <w:rPr>
          <w:spacing w:val="-5"/>
        </w:rPr>
        <w:t> </w:t>
      </w:r>
      <w:r>
        <w:rPr/>
        <w:t>agus</w:t>
      </w:r>
      <w:r>
        <w:rPr>
          <w:spacing w:val="-6"/>
        </w:rPr>
        <w:t> </w:t>
      </w:r>
      <w:r>
        <w:rPr/>
        <w:t>Cirt</w:t>
      </w:r>
      <w:r>
        <w:rPr>
          <w:spacing w:val="-6"/>
        </w:rPr>
        <w:t> </w:t>
      </w:r>
      <w:r>
        <w:rPr/>
        <w:t>agus</w:t>
      </w:r>
      <w:r>
        <w:rPr>
          <w:spacing w:val="-3"/>
        </w:rPr>
        <w:t> </w:t>
      </w:r>
      <w:r>
        <w:rPr/>
        <w:t>Comhionannais.</w:t>
      </w:r>
      <w:r>
        <w:rPr>
          <w:spacing w:val="-5"/>
        </w:rPr>
        <w:t> </w:t>
      </w:r>
      <w:r>
        <w:rPr/>
        <w:t>Bhunaigh</w:t>
      </w:r>
      <w:r>
        <w:rPr>
          <w:spacing w:val="-2"/>
        </w:rPr>
        <w:t> </w:t>
      </w:r>
      <w:r>
        <w:rPr/>
        <w:t>an</w:t>
      </w:r>
      <w:r>
        <w:rPr>
          <w:spacing w:val="-6"/>
        </w:rPr>
        <w:t> </w:t>
      </w:r>
      <w:r>
        <w:rPr/>
        <w:t>NDA</w:t>
      </w:r>
      <w:r>
        <w:rPr>
          <w:spacing w:val="-6"/>
        </w:rPr>
        <w:t> </w:t>
      </w:r>
      <w:r>
        <w:rPr/>
        <w:t>Sainghrúpa</w:t>
      </w:r>
      <w:r>
        <w:rPr>
          <w:spacing w:val="-4"/>
        </w:rPr>
        <w:t> </w:t>
      </w:r>
      <w:r>
        <w:rPr/>
        <w:t>Teicniúil chun comhairle agus treoir a sholáthar maidir leis na Cóid a dhréachtú.</w:t>
      </w:r>
    </w:p>
    <w:p>
      <w:pPr>
        <w:pStyle w:val="BodyText"/>
        <w:spacing w:before="239"/>
        <w:ind w:right="1206"/>
      </w:pPr>
      <w:r>
        <w:rPr/>
        <w:t>Le linn na hoibre dhréachtaithe i rith na bliana, bhuail an NDA go déthaobhach le comhlachtaí agus eagraíochtaí ábhartha chun feasacht a mhúscailt</w:t>
      </w:r>
      <w:r>
        <w:rPr>
          <w:spacing w:val="-4"/>
        </w:rPr>
        <w:t> </w:t>
      </w:r>
      <w:r>
        <w:rPr/>
        <w:t>maidir</w:t>
      </w:r>
      <w:r>
        <w:rPr>
          <w:spacing w:val="-4"/>
        </w:rPr>
        <w:t> </w:t>
      </w:r>
      <w:r>
        <w:rPr/>
        <w:t>leis</w:t>
      </w:r>
      <w:r>
        <w:rPr>
          <w:spacing w:val="-3"/>
        </w:rPr>
        <w:t> </w:t>
      </w:r>
      <w:r>
        <w:rPr/>
        <w:t>na</w:t>
      </w:r>
      <w:r>
        <w:rPr>
          <w:spacing w:val="-4"/>
        </w:rPr>
        <w:t> </w:t>
      </w:r>
      <w:r>
        <w:rPr/>
        <w:t>Cóid</w:t>
      </w:r>
      <w:r>
        <w:rPr>
          <w:spacing w:val="-4"/>
        </w:rPr>
        <w:t> </w:t>
      </w:r>
      <w:r>
        <w:rPr/>
        <w:t>agus</w:t>
      </w:r>
      <w:r>
        <w:rPr>
          <w:spacing w:val="-3"/>
        </w:rPr>
        <w:t> </w:t>
      </w:r>
      <w:r>
        <w:rPr/>
        <w:t>a</w:t>
      </w:r>
      <w:r>
        <w:rPr>
          <w:spacing w:val="-2"/>
        </w:rPr>
        <w:t> </w:t>
      </w:r>
      <w:r>
        <w:rPr/>
        <w:t>n-iarmhairtí</w:t>
      </w:r>
      <w:r>
        <w:rPr>
          <w:spacing w:val="-3"/>
        </w:rPr>
        <w:t> </w:t>
      </w:r>
      <w:r>
        <w:rPr/>
        <w:t>do</w:t>
      </w:r>
      <w:r>
        <w:rPr>
          <w:spacing w:val="-4"/>
        </w:rPr>
        <w:t> </w:t>
      </w:r>
      <w:r>
        <w:rPr/>
        <w:t>ghairmithe</w:t>
      </w:r>
      <w:r>
        <w:rPr>
          <w:spacing w:val="-4"/>
        </w:rPr>
        <w:t> </w:t>
      </w:r>
      <w:r>
        <w:rPr/>
        <w:t>áirithe,</w:t>
      </w:r>
      <w:r>
        <w:rPr>
          <w:spacing w:val="-3"/>
        </w:rPr>
        <w:t> </w:t>
      </w:r>
      <w:r>
        <w:rPr/>
        <w:t>nó dóibh siúd atá tacaíocht á tabhairt do dhaoine faoi mhíchumas. Faoi dheireadh 2017, bhí 7 ndréacht-Chód curtha i gcrích.</w:t>
      </w:r>
      <w:r>
        <w:rPr>
          <w:spacing w:val="40"/>
        </w:rPr>
        <w:t> </w:t>
      </w:r>
      <w:r>
        <w:rPr/>
        <w:t>Leanfar ar aghaidh leis an obair in 2018, lena n-áirítear comhairliúchán dírithe a reáchtáil le páirtithe leasmhara ábhartha sna hearnálacha míchumais agus sna hearnálacha do dhaoine scothaosta, agus leo siúd a bhfuil freagrachtaí cúraim orthu freisin.</w:t>
      </w:r>
    </w:p>
    <w:p>
      <w:pPr>
        <w:pStyle w:val="BodyText"/>
        <w:spacing w:before="241"/>
        <w:ind w:right="1130"/>
      </w:pPr>
      <w:r>
        <w:rPr/>
        <w:t>Bhuail ionadaithe ón NDA le Stiúrthóir na Seirbhíse Tacaíochta Cinntí i ndiaidh a ceapacháin chun an t-eolas ba dheireanaí a thabhairt di maidir leis an obair go dtí sin. Tá sé beartaithe go dtabharfar de láimh don Stiúrthóir na Cóid arna ndréachtú ag an NDA agus go ndéanfaidh an Stiúrthóir athbhreithniú</w:t>
      </w:r>
      <w:r>
        <w:rPr>
          <w:spacing w:val="-5"/>
        </w:rPr>
        <w:t> </w:t>
      </w:r>
      <w:r>
        <w:rPr/>
        <w:t>orthu</w:t>
      </w:r>
      <w:r>
        <w:rPr>
          <w:spacing w:val="-2"/>
        </w:rPr>
        <w:t> </w:t>
      </w:r>
      <w:r>
        <w:rPr/>
        <w:t>mar</w:t>
      </w:r>
      <w:r>
        <w:rPr>
          <w:spacing w:val="-5"/>
        </w:rPr>
        <w:t> </w:t>
      </w:r>
      <w:r>
        <w:rPr/>
        <w:t>ullmhúchán</w:t>
      </w:r>
      <w:r>
        <w:rPr>
          <w:spacing w:val="-5"/>
        </w:rPr>
        <w:t> </w:t>
      </w:r>
      <w:r>
        <w:rPr/>
        <w:t>dá</w:t>
      </w:r>
      <w:r>
        <w:rPr>
          <w:spacing w:val="-5"/>
        </w:rPr>
        <w:t> </w:t>
      </w:r>
      <w:r>
        <w:rPr/>
        <w:t>bhfoilsiú</w:t>
      </w:r>
      <w:r>
        <w:rPr>
          <w:spacing w:val="-5"/>
        </w:rPr>
        <w:t> </w:t>
      </w:r>
      <w:r>
        <w:rPr/>
        <w:t>agus</w:t>
      </w:r>
      <w:r>
        <w:rPr>
          <w:spacing w:val="-5"/>
        </w:rPr>
        <w:t> </w:t>
      </w:r>
      <w:r>
        <w:rPr/>
        <w:t>dá</w:t>
      </w:r>
      <w:r>
        <w:rPr>
          <w:spacing w:val="-5"/>
        </w:rPr>
        <w:t> </w:t>
      </w:r>
      <w:r>
        <w:rPr/>
        <w:t>gcur</w:t>
      </w:r>
      <w:r>
        <w:rPr>
          <w:spacing w:val="-5"/>
        </w:rPr>
        <w:t> </w:t>
      </w:r>
      <w:r>
        <w:rPr/>
        <w:t>chun</w:t>
      </w:r>
      <w:r>
        <w:rPr>
          <w:spacing w:val="-5"/>
        </w:rPr>
        <w:t> </w:t>
      </w:r>
      <w:r>
        <w:rPr/>
        <w:t>feidhme mar Chóid Chleachtais reachtúla.</w:t>
      </w:r>
    </w:p>
    <w:p>
      <w:pPr>
        <w:pStyle w:val="BodyText"/>
        <w:spacing w:before="239"/>
        <w:ind w:right="1206"/>
      </w:pPr>
      <w:r>
        <w:rPr/>
        <w:t>Lean an NDA de pháirt ghníomhach a ghlacadh mar bhall de Ghrúpa Stiúrtha Fheidhmeanacht na Seirbhíse Sláinte maidir leis an Acht um Chinnteoireacht Chuidithe (Cumas) 2015. Tá treoir maidir leis an Acht á forbairt</w:t>
      </w:r>
      <w:r>
        <w:rPr>
          <w:spacing w:val="-5"/>
        </w:rPr>
        <w:t> </w:t>
      </w:r>
      <w:r>
        <w:rPr/>
        <w:t>ag</w:t>
      </w:r>
      <w:r>
        <w:rPr>
          <w:spacing w:val="-5"/>
        </w:rPr>
        <w:t> </w:t>
      </w:r>
      <w:r>
        <w:rPr/>
        <w:t>an</w:t>
      </w:r>
      <w:r>
        <w:rPr>
          <w:spacing w:val="-5"/>
        </w:rPr>
        <w:t> </w:t>
      </w:r>
      <w:r>
        <w:rPr/>
        <w:t>nGrúpa</w:t>
      </w:r>
      <w:r>
        <w:rPr>
          <w:spacing w:val="-3"/>
        </w:rPr>
        <w:t> </w:t>
      </w:r>
      <w:r>
        <w:rPr/>
        <w:t>Stiúrtha</w:t>
      </w:r>
      <w:r>
        <w:rPr>
          <w:spacing w:val="-5"/>
        </w:rPr>
        <w:t> </w:t>
      </w:r>
      <w:r>
        <w:rPr/>
        <w:t>do</w:t>
      </w:r>
      <w:r>
        <w:rPr>
          <w:spacing w:val="-4"/>
        </w:rPr>
        <w:t> </w:t>
      </w:r>
      <w:r>
        <w:rPr/>
        <w:t>ghairmithe</w:t>
      </w:r>
      <w:r>
        <w:rPr>
          <w:spacing w:val="-2"/>
        </w:rPr>
        <w:t> </w:t>
      </w:r>
      <w:r>
        <w:rPr/>
        <w:t>sláinte</w:t>
      </w:r>
      <w:r>
        <w:rPr>
          <w:spacing w:val="-4"/>
        </w:rPr>
        <w:t> </w:t>
      </w:r>
      <w:r>
        <w:rPr/>
        <w:t>agus</w:t>
      </w:r>
      <w:r>
        <w:rPr>
          <w:spacing w:val="-5"/>
        </w:rPr>
        <w:t> </w:t>
      </w:r>
      <w:r>
        <w:rPr/>
        <w:t>cúraim</w:t>
      </w:r>
      <w:r>
        <w:rPr>
          <w:spacing w:val="-5"/>
        </w:rPr>
        <w:t> </w:t>
      </w:r>
      <w:r>
        <w:rPr/>
        <w:t>shóisialta, chomh maith le hionchur a bheith acu leis an bhFo-Ghrúpa um Threoir agus Doiciméadacht.</w:t>
      </w:r>
    </w:p>
    <w:p>
      <w:pPr>
        <w:pStyle w:val="BodyText"/>
        <w:spacing w:before="240"/>
        <w:ind w:right="1130"/>
      </w:pPr>
      <w:r>
        <w:rPr/>
        <w:t>Ar iarratas ón Aire Sláinte, tháinig an NDA chun bheith ina bhall den Ghrúpa</w:t>
      </w:r>
      <w:r>
        <w:rPr>
          <w:spacing w:val="-5"/>
        </w:rPr>
        <w:t> </w:t>
      </w:r>
      <w:r>
        <w:rPr/>
        <w:t>Oibre</w:t>
      </w:r>
      <w:r>
        <w:rPr>
          <w:spacing w:val="-4"/>
        </w:rPr>
        <w:t> </w:t>
      </w:r>
      <w:r>
        <w:rPr/>
        <w:t>arna</w:t>
      </w:r>
      <w:r>
        <w:rPr>
          <w:spacing w:val="-5"/>
        </w:rPr>
        <w:t> </w:t>
      </w:r>
      <w:r>
        <w:rPr/>
        <w:t>thionól</w:t>
      </w:r>
      <w:r>
        <w:rPr>
          <w:spacing w:val="-4"/>
        </w:rPr>
        <w:t> </w:t>
      </w:r>
      <w:r>
        <w:rPr/>
        <w:t>in</w:t>
      </w:r>
      <w:r>
        <w:rPr>
          <w:spacing w:val="-5"/>
        </w:rPr>
        <w:t> </w:t>
      </w:r>
      <w:r>
        <w:rPr/>
        <w:t>2017</w:t>
      </w:r>
      <w:r>
        <w:rPr>
          <w:spacing w:val="-5"/>
        </w:rPr>
        <w:t> </w:t>
      </w:r>
      <w:r>
        <w:rPr/>
        <w:t>chun</w:t>
      </w:r>
      <w:r>
        <w:rPr>
          <w:spacing w:val="-3"/>
        </w:rPr>
        <w:t> </w:t>
      </w:r>
      <w:r>
        <w:rPr/>
        <w:t>Cód</w:t>
      </w:r>
      <w:r>
        <w:rPr>
          <w:spacing w:val="-3"/>
        </w:rPr>
        <w:t> </w:t>
      </w:r>
      <w:r>
        <w:rPr/>
        <w:t>Cleachtais</w:t>
      </w:r>
      <w:r>
        <w:rPr>
          <w:spacing w:val="-3"/>
        </w:rPr>
        <w:t> </w:t>
      </w:r>
      <w:r>
        <w:rPr/>
        <w:t>a</w:t>
      </w:r>
      <w:r>
        <w:rPr>
          <w:spacing w:val="-5"/>
        </w:rPr>
        <w:t> </w:t>
      </w:r>
      <w:r>
        <w:rPr/>
        <w:t>ullmhú</w:t>
      </w:r>
      <w:r>
        <w:rPr>
          <w:spacing w:val="-5"/>
        </w:rPr>
        <w:t> </w:t>
      </w:r>
      <w:r>
        <w:rPr/>
        <w:t>do</w:t>
      </w:r>
      <w:r>
        <w:rPr>
          <w:spacing w:val="-1"/>
        </w:rPr>
        <w:t> </w:t>
      </w:r>
      <w:r>
        <w:rPr/>
        <w:t>na forálacha</w:t>
      </w:r>
      <w:r>
        <w:rPr>
          <w:spacing w:val="-2"/>
        </w:rPr>
        <w:t> </w:t>
      </w:r>
      <w:r>
        <w:rPr/>
        <w:t>reachtacha</w:t>
      </w:r>
      <w:r>
        <w:rPr>
          <w:spacing w:val="-2"/>
        </w:rPr>
        <w:t> </w:t>
      </w:r>
      <w:r>
        <w:rPr/>
        <w:t>maidir</w:t>
      </w:r>
      <w:r>
        <w:rPr>
          <w:spacing w:val="-2"/>
        </w:rPr>
        <w:t> </w:t>
      </w:r>
      <w:r>
        <w:rPr/>
        <w:t>le</w:t>
      </w:r>
      <w:r>
        <w:rPr>
          <w:spacing w:val="-2"/>
        </w:rPr>
        <w:t> </w:t>
      </w:r>
      <w:r>
        <w:rPr/>
        <w:t>hArd-Treoracha</w:t>
      </w:r>
      <w:r>
        <w:rPr>
          <w:spacing w:val="-2"/>
        </w:rPr>
        <w:t> </w:t>
      </w:r>
      <w:r>
        <w:rPr/>
        <w:t>don</w:t>
      </w:r>
      <w:r>
        <w:rPr>
          <w:spacing w:val="-2"/>
        </w:rPr>
        <w:t> </w:t>
      </w:r>
      <w:r>
        <w:rPr/>
        <w:t>Chúram Sláinte</w:t>
      </w:r>
      <w:r>
        <w:rPr>
          <w:spacing w:val="-1"/>
        </w:rPr>
        <w:t> </w:t>
      </w:r>
      <w:r>
        <w:rPr/>
        <w:t>faoi Acht 2015, agus tá an obair sin fós ar siúl.</w:t>
      </w:r>
    </w:p>
    <w:p>
      <w:pPr>
        <w:pStyle w:val="BodyText"/>
        <w:spacing w:before="242"/>
        <w:ind w:right="1206"/>
      </w:pPr>
      <w:r>
        <w:rPr/>
        <w:t>Chuir</w:t>
      </w:r>
      <w:r>
        <w:rPr>
          <w:spacing w:val="-3"/>
        </w:rPr>
        <w:t> </w:t>
      </w:r>
      <w:r>
        <w:rPr/>
        <w:t>an NDA</w:t>
      </w:r>
      <w:r>
        <w:rPr>
          <w:spacing w:val="-1"/>
        </w:rPr>
        <w:t> </w:t>
      </w:r>
      <w:r>
        <w:rPr/>
        <w:t>comhairle</w:t>
      </w:r>
      <w:r>
        <w:rPr>
          <w:spacing w:val="-3"/>
        </w:rPr>
        <w:t> </w:t>
      </w:r>
      <w:r>
        <w:rPr/>
        <w:t>ar</w:t>
      </w:r>
      <w:r>
        <w:rPr>
          <w:spacing w:val="-2"/>
        </w:rPr>
        <w:t> </w:t>
      </w:r>
      <w:r>
        <w:rPr/>
        <w:t>fáil</w:t>
      </w:r>
      <w:r>
        <w:rPr>
          <w:spacing w:val="-2"/>
        </w:rPr>
        <w:t> </w:t>
      </w:r>
      <w:r>
        <w:rPr/>
        <w:t>freisin</w:t>
      </w:r>
      <w:r>
        <w:rPr>
          <w:spacing w:val="-3"/>
        </w:rPr>
        <w:t> </w:t>
      </w:r>
      <w:r>
        <w:rPr/>
        <w:t>don</w:t>
      </w:r>
      <w:r>
        <w:rPr>
          <w:spacing w:val="-3"/>
        </w:rPr>
        <w:t> </w:t>
      </w:r>
      <w:r>
        <w:rPr/>
        <w:t>Roinn</w:t>
      </w:r>
      <w:r>
        <w:rPr>
          <w:spacing w:val="-3"/>
        </w:rPr>
        <w:t> </w:t>
      </w:r>
      <w:r>
        <w:rPr/>
        <w:t>Sláinte</w:t>
      </w:r>
      <w:r>
        <w:rPr>
          <w:spacing w:val="-2"/>
        </w:rPr>
        <w:t> </w:t>
      </w:r>
      <w:r>
        <w:rPr/>
        <w:t>maidir</w:t>
      </w:r>
      <w:r>
        <w:rPr>
          <w:spacing w:val="-2"/>
        </w:rPr>
        <w:t> </w:t>
      </w:r>
      <w:r>
        <w:rPr/>
        <w:t>le</w:t>
      </w:r>
      <w:r>
        <w:rPr>
          <w:spacing w:val="-2"/>
        </w:rPr>
        <w:t> </w:t>
      </w:r>
      <w:r>
        <w:rPr/>
        <w:t>foráil dlíthiúil</w:t>
      </w:r>
      <w:r>
        <w:rPr>
          <w:spacing w:val="-4"/>
        </w:rPr>
        <w:t> </w:t>
      </w:r>
      <w:r>
        <w:rPr/>
        <w:t>a</w:t>
      </w:r>
      <w:r>
        <w:rPr>
          <w:spacing w:val="-5"/>
        </w:rPr>
        <w:t> </w:t>
      </w:r>
      <w:r>
        <w:rPr/>
        <w:t>dhéanamh</w:t>
      </w:r>
      <w:r>
        <w:rPr>
          <w:spacing w:val="-3"/>
        </w:rPr>
        <w:t> </w:t>
      </w:r>
      <w:r>
        <w:rPr/>
        <w:t>maidir</w:t>
      </w:r>
      <w:r>
        <w:rPr>
          <w:spacing w:val="-5"/>
        </w:rPr>
        <w:t> </w:t>
      </w:r>
      <w:r>
        <w:rPr/>
        <w:t>le</w:t>
      </w:r>
      <w:r>
        <w:rPr>
          <w:spacing w:val="-5"/>
        </w:rPr>
        <w:t> </w:t>
      </w:r>
      <w:r>
        <w:rPr/>
        <w:t>cailleadh</w:t>
      </w:r>
      <w:r>
        <w:rPr>
          <w:spacing w:val="-5"/>
        </w:rPr>
        <w:t> </w:t>
      </w:r>
      <w:r>
        <w:rPr/>
        <w:t>saoirse</w:t>
      </w:r>
      <w:r>
        <w:rPr>
          <w:spacing w:val="-5"/>
        </w:rPr>
        <w:t> </w:t>
      </w:r>
      <w:r>
        <w:rPr/>
        <w:t>daoine</w:t>
      </w:r>
      <w:r>
        <w:rPr>
          <w:spacing w:val="-5"/>
        </w:rPr>
        <w:t> </w:t>
      </w:r>
      <w:r>
        <w:rPr/>
        <w:t>a</w:t>
      </w:r>
      <w:r>
        <w:rPr>
          <w:spacing w:val="-5"/>
        </w:rPr>
        <w:t> </w:t>
      </w:r>
      <w:r>
        <w:rPr/>
        <w:t>bhfuil</w:t>
      </w:r>
      <w:r>
        <w:rPr>
          <w:spacing w:val="-4"/>
        </w:rPr>
        <w:t> </w:t>
      </w:r>
      <w:r>
        <w:rPr/>
        <w:t>fadhbanna cumais orthu i saoráidí ábhartha, agus tá sé ag tnúth le comhairliúchán poiblí ar an ábhar sin in 2018.</w:t>
      </w:r>
    </w:p>
    <w:p>
      <w:pPr>
        <w:pStyle w:val="BodyText"/>
        <w:spacing w:after="0"/>
        <w:sectPr>
          <w:pgSz w:w="11910" w:h="16850"/>
          <w:pgMar w:header="0" w:footer="811" w:top="1880" w:bottom="1000" w:left="283" w:right="850"/>
        </w:sectPr>
      </w:pPr>
    </w:p>
    <w:p>
      <w:pPr>
        <w:pStyle w:val="Heading3"/>
        <w:spacing w:before="72"/>
        <w:ind w:right="1130"/>
      </w:pPr>
      <w:r>
        <w:rPr>
          <w:color w:val="BE2195"/>
        </w:rPr>
        <w:t>Comhairle a thabhairt d’Airí, Ranna Rialtais agus comhlachtaí poiblí maidir le beartas agus cleachtas míchumais</w:t>
      </w:r>
      <w:r>
        <w:rPr>
          <w:color w:val="BE2195"/>
          <w:spacing w:val="-1"/>
        </w:rPr>
        <w:t> </w:t>
      </w:r>
      <w:r>
        <w:rPr>
          <w:color w:val="BE2195"/>
        </w:rPr>
        <w:t>chun tacú</w:t>
      </w:r>
      <w:r>
        <w:rPr>
          <w:color w:val="BE2195"/>
          <w:spacing w:val="-1"/>
        </w:rPr>
        <w:t> </w:t>
      </w:r>
      <w:r>
        <w:rPr>
          <w:color w:val="BE2195"/>
        </w:rPr>
        <w:t>le cuimsiú daoine faoi mhíchumais sa tsochaí phríomhshrutha, i seirbhísí</w:t>
      </w:r>
      <w:r>
        <w:rPr>
          <w:color w:val="BE2195"/>
          <w:spacing w:val="-4"/>
        </w:rPr>
        <w:t> </w:t>
      </w:r>
      <w:r>
        <w:rPr>
          <w:color w:val="BE2195"/>
        </w:rPr>
        <w:t>príomhshrutha</w:t>
      </w:r>
      <w:r>
        <w:rPr>
          <w:color w:val="BE2195"/>
          <w:spacing w:val="-7"/>
        </w:rPr>
        <w:t> </w:t>
      </w:r>
      <w:r>
        <w:rPr>
          <w:color w:val="BE2195"/>
        </w:rPr>
        <w:t>agus</w:t>
      </w:r>
      <w:r>
        <w:rPr>
          <w:color w:val="BE2195"/>
          <w:spacing w:val="-5"/>
        </w:rPr>
        <w:t> </w:t>
      </w:r>
      <w:r>
        <w:rPr>
          <w:color w:val="BE2195"/>
        </w:rPr>
        <w:t>ról</w:t>
      </w:r>
      <w:r>
        <w:rPr>
          <w:color w:val="BE2195"/>
          <w:spacing w:val="-8"/>
        </w:rPr>
        <w:t> </w:t>
      </w:r>
      <w:r>
        <w:rPr>
          <w:color w:val="BE2195"/>
        </w:rPr>
        <w:t>a</w:t>
      </w:r>
      <w:r>
        <w:rPr>
          <w:color w:val="BE2195"/>
          <w:spacing w:val="-6"/>
        </w:rPr>
        <w:t> </w:t>
      </w:r>
      <w:r>
        <w:rPr>
          <w:color w:val="BE2195"/>
        </w:rPr>
        <w:t>bhfuil</w:t>
      </w:r>
      <w:r>
        <w:rPr>
          <w:color w:val="BE2195"/>
          <w:spacing w:val="-5"/>
        </w:rPr>
        <w:t> </w:t>
      </w:r>
      <w:r>
        <w:rPr>
          <w:color w:val="BE2195"/>
        </w:rPr>
        <w:t>meas</w:t>
      </w:r>
      <w:r>
        <w:rPr>
          <w:color w:val="BE2195"/>
          <w:spacing w:val="-7"/>
        </w:rPr>
        <w:t> </w:t>
      </w:r>
      <w:r>
        <w:rPr>
          <w:color w:val="BE2195"/>
        </w:rPr>
        <w:t>air a bheith acu sa tsochaí.</w:t>
      </w:r>
    </w:p>
    <w:p>
      <w:pPr>
        <w:pStyle w:val="BodyText"/>
        <w:spacing w:before="88"/>
        <w:ind w:left="0"/>
        <w:rPr>
          <w:rFonts w:ascii="Rockwell"/>
          <w:b/>
          <w:sz w:val="32"/>
        </w:rPr>
      </w:pPr>
    </w:p>
    <w:p>
      <w:pPr>
        <w:pStyle w:val="Heading5"/>
        <w:rPr>
          <w:rFonts w:ascii="Rockwell" w:hAnsi="Rockwell"/>
        </w:rPr>
      </w:pPr>
      <w:r>
        <w:rPr>
          <w:rFonts w:ascii="Rockwell" w:hAnsi="Rockwell"/>
          <w:color w:val="BE2195"/>
        </w:rPr>
        <w:t>An</w:t>
      </w:r>
      <w:r>
        <w:rPr>
          <w:rFonts w:ascii="Rockwell" w:hAnsi="Rockwell"/>
          <w:color w:val="BE2195"/>
          <w:spacing w:val="-6"/>
        </w:rPr>
        <w:t> </w:t>
      </w:r>
      <w:r>
        <w:rPr>
          <w:rFonts w:ascii="Rockwell" w:hAnsi="Rockwell"/>
          <w:color w:val="BE2195"/>
        </w:rPr>
        <w:t>Roinn</w:t>
      </w:r>
      <w:r>
        <w:rPr>
          <w:rFonts w:ascii="Rockwell" w:hAnsi="Rockwell"/>
          <w:color w:val="BE2195"/>
          <w:spacing w:val="-5"/>
        </w:rPr>
        <w:t> </w:t>
      </w:r>
      <w:r>
        <w:rPr>
          <w:rFonts w:ascii="Rockwell" w:hAnsi="Rockwell"/>
          <w:color w:val="BE2195"/>
        </w:rPr>
        <w:t>Dlí</w:t>
      </w:r>
      <w:r>
        <w:rPr>
          <w:rFonts w:ascii="Rockwell" w:hAnsi="Rockwell"/>
          <w:color w:val="BE2195"/>
          <w:spacing w:val="-8"/>
        </w:rPr>
        <w:t> </w:t>
      </w:r>
      <w:r>
        <w:rPr>
          <w:rFonts w:ascii="Rockwell" w:hAnsi="Rockwell"/>
          <w:color w:val="BE2195"/>
        </w:rPr>
        <w:t>agus</w:t>
      </w:r>
      <w:r>
        <w:rPr>
          <w:rFonts w:ascii="Rockwell" w:hAnsi="Rockwell"/>
          <w:color w:val="BE2195"/>
          <w:spacing w:val="-4"/>
        </w:rPr>
        <w:t> </w:t>
      </w:r>
      <w:r>
        <w:rPr>
          <w:rFonts w:ascii="Rockwell" w:hAnsi="Rockwell"/>
          <w:color w:val="BE2195"/>
        </w:rPr>
        <w:t>Cirt</w:t>
      </w:r>
      <w:r>
        <w:rPr>
          <w:rFonts w:ascii="Rockwell" w:hAnsi="Rockwell"/>
          <w:color w:val="BE2195"/>
          <w:spacing w:val="-7"/>
        </w:rPr>
        <w:t> </w:t>
      </w:r>
      <w:r>
        <w:rPr>
          <w:rFonts w:ascii="Rockwell" w:hAnsi="Rockwell"/>
          <w:color w:val="BE2195"/>
        </w:rPr>
        <w:t>agus</w:t>
      </w:r>
      <w:r>
        <w:rPr>
          <w:rFonts w:ascii="Rockwell" w:hAnsi="Rockwell"/>
          <w:color w:val="BE2195"/>
          <w:spacing w:val="-7"/>
        </w:rPr>
        <w:t> </w:t>
      </w:r>
      <w:r>
        <w:rPr>
          <w:rFonts w:ascii="Rockwell" w:hAnsi="Rockwell"/>
          <w:color w:val="BE2195"/>
          <w:spacing w:val="-2"/>
        </w:rPr>
        <w:t>Comhionannais</w:t>
      </w:r>
    </w:p>
    <w:p>
      <w:pPr>
        <w:pStyle w:val="BodyText"/>
        <w:spacing w:before="28"/>
        <w:ind w:right="1255"/>
      </w:pPr>
      <w:r>
        <w:rPr/>
        <w:t>Trína</w:t>
      </w:r>
      <w:r>
        <w:rPr>
          <w:spacing w:val="-6"/>
        </w:rPr>
        <w:t> </w:t>
      </w:r>
      <w:r>
        <w:rPr/>
        <w:t>chomhairle</w:t>
      </w:r>
      <w:r>
        <w:rPr>
          <w:spacing w:val="-6"/>
        </w:rPr>
        <w:t> </w:t>
      </w:r>
      <w:r>
        <w:rPr/>
        <w:t>don</w:t>
      </w:r>
      <w:r>
        <w:rPr>
          <w:spacing w:val="-4"/>
        </w:rPr>
        <w:t> </w:t>
      </w:r>
      <w:r>
        <w:rPr/>
        <w:t>Roinn</w:t>
      </w:r>
      <w:r>
        <w:rPr>
          <w:spacing w:val="-6"/>
        </w:rPr>
        <w:t> </w:t>
      </w:r>
      <w:r>
        <w:rPr/>
        <w:t>Sláinte,</w:t>
      </w:r>
      <w:r>
        <w:rPr>
          <w:spacing w:val="-5"/>
        </w:rPr>
        <w:t> </w:t>
      </w:r>
      <w:r>
        <w:rPr/>
        <w:t>lean</w:t>
      </w:r>
      <w:r>
        <w:rPr>
          <w:spacing w:val="-6"/>
        </w:rPr>
        <w:t> </w:t>
      </w:r>
      <w:r>
        <w:rPr/>
        <w:t>an</w:t>
      </w:r>
      <w:r>
        <w:rPr>
          <w:spacing w:val="-4"/>
        </w:rPr>
        <w:t> </w:t>
      </w:r>
      <w:r>
        <w:rPr/>
        <w:t>tÚdarás</w:t>
      </w:r>
      <w:r>
        <w:rPr>
          <w:spacing w:val="-3"/>
        </w:rPr>
        <w:t> </w:t>
      </w:r>
      <w:r>
        <w:rPr/>
        <w:t>Náisiúnta</w:t>
      </w:r>
      <w:r>
        <w:rPr>
          <w:spacing w:val="-6"/>
        </w:rPr>
        <w:t> </w:t>
      </w:r>
      <w:r>
        <w:rPr/>
        <w:t>Míchumais le rochtain ar an gcóras ceartais do dhaoine faoi mhíchumais a chur chun cinn. Is ball den Choiste Monatóireachta den </w:t>
      </w:r>
      <w:r>
        <w:rPr>
          <w:b/>
        </w:rPr>
        <w:t>Dara Straitéis ar Fhoréigean Baile</w:t>
      </w:r>
      <w:r>
        <w:rPr/>
        <w:t>, </w:t>
      </w:r>
      <w:r>
        <w:rPr>
          <w:b/>
        </w:rPr>
        <w:t>Gnéis agus Inscne </w:t>
      </w:r>
      <w:r>
        <w:rPr/>
        <w:t>agus chuireann sé ionchur agus comhairle ar fáil chuige sin. Chuir an NDA fáilte roimh achtú na Bille um Íospartaigh na Coireachta in 2017, i ndiaidh dó comhairle a chur ar an Roinn nuair a bhí athmhachnamh déanta ar riachtanais daoine faoi mhíchumais sa reachtaíocht seo.</w:t>
      </w:r>
    </w:p>
    <w:p>
      <w:pPr>
        <w:pStyle w:val="BodyText"/>
        <w:spacing w:before="240"/>
        <w:ind w:right="1150"/>
      </w:pPr>
      <w:r>
        <w:rPr/>
        <w:t>Chuireamar ár dtreoir do ghairmithe ceartais i gcrích freisin maidir le déileáil</w:t>
      </w:r>
      <w:r>
        <w:rPr>
          <w:spacing w:val="-4"/>
        </w:rPr>
        <w:t> </w:t>
      </w:r>
      <w:r>
        <w:rPr/>
        <w:t>le</w:t>
      </w:r>
      <w:r>
        <w:rPr>
          <w:spacing w:val="-4"/>
        </w:rPr>
        <w:t> </w:t>
      </w:r>
      <w:r>
        <w:rPr/>
        <w:t>daoine</w:t>
      </w:r>
      <w:r>
        <w:rPr>
          <w:spacing w:val="-5"/>
        </w:rPr>
        <w:t> </w:t>
      </w:r>
      <w:r>
        <w:rPr/>
        <w:t>a</w:t>
      </w:r>
      <w:r>
        <w:rPr>
          <w:spacing w:val="-5"/>
        </w:rPr>
        <w:t> </w:t>
      </w:r>
      <w:r>
        <w:rPr/>
        <w:t>bhfuil</w:t>
      </w:r>
      <w:r>
        <w:rPr>
          <w:spacing w:val="-1"/>
        </w:rPr>
        <w:t> </w:t>
      </w:r>
      <w:r>
        <w:rPr/>
        <w:t>neamhord</w:t>
      </w:r>
      <w:r>
        <w:rPr>
          <w:spacing w:val="-5"/>
        </w:rPr>
        <w:t> </w:t>
      </w:r>
      <w:r>
        <w:rPr/>
        <w:t>de</w:t>
      </w:r>
      <w:r>
        <w:rPr>
          <w:spacing w:val="-5"/>
        </w:rPr>
        <w:t> </w:t>
      </w:r>
      <w:r>
        <w:rPr/>
        <w:t>chuid</w:t>
      </w:r>
      <w:r>
        <w:rPr>
          <w:spacing w:val="-5"/>
        </w:rPr>
        <w:t> </w:t>
      </w:r>
      <w:r>
        <w:rPr/>
        <w:t>speictream</w:t>
      </w:r>
      <w:r>
        <w:rPr>
          <w:spacing w:val="-5"/>
        </w:rPr>
        <w:t> </w:t>
      </w:r>
      <w:r>
        <w:rPr/>
        <w:t>an</w:t>
      </w:r>
      <w:r>
        <w:rPr>
          <w:spacing w:val="-3"/>
        </w:rPr>
        <w:t> </w:t>
      </w:r>
      <w:r>
        <w:rPr/>
        <w:t>uathachais orthu, agus foilseofar é go luath in 2018.</w:t>
      </w:r>
    </w:p>
    <w:p>
      <w:pPr>
        <w:pStyle w:val="BodyText"/>
        <w:spacing w:before="241"/>
        <w:ind w:right="1206"/>
      </w:pPr>
      <w:r>
        <w:rPr/>
        <w:t>Bhí ionchur ag an NDA freisin i ndréacht deireanach de </w:t>
      </w:r>
      <w:r>
        <w:rPr>
          <w:b/>
        </w:rPr>
        <w:t>Straitéis Náisiúnta na mBan 2017-2020 </w:t>
      </w:r>
      <w:r>
        <w:rPr/>
        <w:t>faoin Roinn Dlí agus Cirt agus Comhionannais, agus tá tiomantas tugtha aige bheith i gceannas ar chomhordú agus anailísiú sonraí maidir le daoine faoi mhíchumas, miondealaithe de réir inscne, chomh maith lena chinntiú gur féidir le taighde</w:t>
      </w:r>
      <w:r>
        <w:rPr>
          <w:spacing w:val="-3"/>
        </w:rPr>
        <w:t> </w:t>
      </w:r>
      <w:r>
        <w:rPr/>
        <w:t>ar</w:t>
      </w:r>
      <w:r>
        <w:rPr>
          <w:spacing w:val="-4"/>
        </w:rPr>
        <w:t> </w:t>
      </w:r>
      <w:r>
        <w:rPr/>
        <w:t>bith</w:t>
      </w:r>
      <w:r>
        <w:rPr>
          <w:spacing w:val="-4"/>
        </w:rPr>
        <w:t> </w:t>
      </w:r>
      <w:r>
        <w:rPr/>
        <w:t>a</w:t>
      </w:r>
      <w:r>
        <w:rPr>
          <w:spacing w:val="-2"/>
        </w:rPr>
        <w:t> </w:t>
      </w:r>
      <w:r>
        <w:rPr/>
        <w:t>dhéanaimid</w:t>
      </w:r>
      <w:r>
        <w:rPr>
          <w:spacing w:val="-4"/>
        </w:rPr>
        <w:t> </w:t>
      </w:r>
      <w:r>
        <w:rPr/>
        <w:t>ar</w:t>
      </w:r>
      <w:r>
        <w:rPr>
          <w:spacing w:val="-3"/>
        </w:rPr>
        <w:t> </w:t>
      </w:r>
      <w:r>
        <w:rPr/>
        <w:t>chúrsaí</w:t>
      </w:r>
      <w:r>
        <w:rPr>
          <w:spacing w:val="-4"/>
        </w:rPr>
        <w:t> </w:t>
      </w:r>
      <w:r>
        <w:rPr/>
        <w:t>a</w:t>
      </w:r>
      <w:r>
        <w:rPr>
          <w:spacing w:val="-4"/>
        </w:rPr>
        <w:t> </w:t>
      </w:r>
      <w:r>
        <w:rPr/>
        <w:t>bhaineann</w:t>
      </w:r>
      <w:r>
        <w:rPr>
          <w:spacing w:val="-4"/>
        </w:rPr>
        <w:t> </w:t>
      </w:r>
      <w:r>
        <w:rPr/>
        <w:t>le</w:t>
      </w:r>
      <w:r>
        <w:rPr>
          <w:spacing w:val="-4"/>
        </w:rPr>
        <w:t> </w:t>
      </w:r>
      <w:r>
        <w:rPr/>
        <w:t>míchumas</w:t>
      </w:r>
      <w:r>
        <w:rPr>
          <w:spacing w:val="-3"/>
        </w:rPr>
        <w:t> </w:t>
      </w:r>
      <w:r>
        <w:rPr/>
        <w:t>torthaí</w:t>
      </w:r>
      <w:r>
        <w:rPr>
          <w:spacing w:val="-4"/>
        </w:rPr>
        <w:t> </w:t>
      </w:r>
      <w:r>
        <w:rPr/>
        <w:t>a chur ar fáil atá dí-chomhbhailithe de réir inscne.</w:t>
      </w:r>
    </w:p>
    <w:p>
      <w:pPr>
        <w:pStyle w:val="BodyText"/>
        <w:spacing w:before="298"/>
        <w:ind w:left="0"/>
      </w:pPr>
    </w:p>
    <w:p>
      <w:pPr>
        <w:pStyle w:val="Heading5"/>
        <w:rPr>
          <w:rFonts w:ascii="Rockwell" w:hAnsi="Rockwell"/>
        </w:rPr>
      </w:pPr>
      <w:r>
        <w:rPr>
          <w:rFonts w:ascii="Rockwell" w:hAnsi="Rockwell"/>
          <w:color w:val="BE2195"/>
        </w:rPr>
        <w:t>An</w:t>
      </w:r>
      <w:r>
        <w:rPr>
          <w:rFonts w:ascii="Rockwell" w:hAnsi="Rockwell"/>
          <w:color w:val="BE2195"/>
          <w:spacing w:val="-8"/>
        </w:rPr>
        <w:t> </w:t>
      </w:r>
      <w:r>
        <w:rPr>
          <w:rFonts w:ascii="Rockwell" w:hAnsi="Rockwell"/>
          <w:color w:val="BE2195"/>
        </w:rPr>
        <w:t>Roinn</w:t>
      </w:r>
      <w:r>
        <w:rPr>
          <w:rFonts w:ascii="Rockwell" w:hAnsi="Rockwell"/>
          <w:color w:val="BE2195"/>
          <w:spacing w:val="-7"/>
        </w:rPr>
        <w:t> </w:t>
      </w:r>
      <w:r>
        <w:rPr>
          <w:rFonts w:ascii="Rockwell" w:hAnsi="Rockwell"/>
          <w:color w:val="BE2195"/>
        </w:rPr>
        <w:t>Leanaí</w:t>
      </w:r>
      <w:r>
        <w:rPr>
          <w:rFonts w:ascii="Rockwell" w:hAnsi="Rockwell"/>
          <w:color w:val="BE2195"/>
          <w:spacing w:val="-8"/>
        </w:rPr>
        <w:t> </w:t>
      </w:r>
      <w:r>
        <w:rPr>
          <w:rFonts w:ascii="Rockwell" w:hAnsi="Rockwell"/>
          <w:color w:val="BE2195"/>
        </w:rPr>
        <w:t>agus</w:t>
      </w:r>
      <w:r>
        <w:rPr>
          <w:rFonts w:ascii="Rockwell" w:hAnsi="Rockwell"/>
          <w:color w:val="BE2195"/>
          <w:spacing w:val="-9"/>
        </w:rPr>
        <w:t> </w:t>
      </w:r>
      <w:r>
        <w:rPr>
          <w:rFonts w:ascii="Rockwell" w:hAnsi="Rockwell"/>
          <w:color w:val="BE2195"/>
        </w:rPr>
        <w:t>Gnóthaí</w:t>
      </w:r>
      <w:r>
        <w:rPr>
          <w:rFonts w:ascii="Rockwell" w:hAnsi="Rockwell"/>
          <w:color w:val="BE2195"/>
          <w:spacing w:val="-9"/>
        </w:rPr>
        <w:t> </w:t>
      </w:r>
      <w:r>
        <w:rPr>
          <w:rFonts w:ascii="Rockwell" w:hAnsi="Rockwell"/>
          <w:color w:val="BE2195"/>
          <w:spacing w:val="-4"/>
        </w:rPr>
        <w:t>Óige</w:t>
      </w:r>
    </w:p>
    <w:p>
      <w:pPr>
        <w:spacing w:before="23"/>
        <w:ind w:left="1702" w:right="0" w:firstLine="0"/>
        <w:jc w:val="left"/>
        <w:rPr>
          <w:b/>
          <w:sz w:val="26"/>
        </w:rPr>
      </w:pPr>
      <w:r>
        <w:rPr>
          <w:b/>
          <w:sz w:val="26"/>
        </w:rPr>
        <w:t>An</w:t>
      </w:r>
      <w:r>
        <w:rPr>
          <w:b/>
          <w:spacing w:val="-9"/>
          <w:sz w:val="26"/>
        </w:rPr>
        <w:t> </w:t>
      </w:r>
      <w:r>
        <w:rPr>
          <w:b/>
          <w:sz w:val="26"/>
        </w:rPr>
        <w:t>Múnla</w:t>
      </w:r>
      <w:r>
        <w:rPr>
          <w:b/>
          <w:spacing w:val="-8"/>
          <w:sz w:val="26"/>
        </w:rPr>
        <w:t> </w:t>
      </w:r>
      <w:r>
        <w:rPr>
          <w:b/>
          <w:sz w:val="26"/>
        </w:rPr>
        <w:t>um</w:t>
      </w:r>
      <w:r>
        <w:rPr>
          <w:b/>
          <w:spacing w:val="-9"/>
          <w:sz w:val="26"/>
        </w:rPr>
        <w:t> </w:t>
      </w:r>
      <w:r>
        <w:rPr>
          <w:b/>
          <w:sz w:val="26"/>
        </w:rPr>
        <w:t>Rochtain</w:t>
      </w:r>
      <w:r>
        <w:rPr>
          <w:b/>
          <w:spacing w:val="-7"/>
          <w:sz w:val="26"/>
        </w:rPr>
        <w:t> </w:t>
      </w:r>
      <w:r>
        <w:rPr>
          <w:b/>
          <w:sz w:val="26"/>
        </w:rPr>
        <w:t>agus</w:t>
      </w:r>
      <w:r>
        <w:rPr>
          <w:b/>
          <w:spacing w:val="-8"/>
          <w:sz w:val="26"/>
        </w:rPr>
        <w:t> </w:t>
      </w:r>
      <w:r>
        <w:rPr>
          <w:b/>
          <w:sz w:val="26"/>
        </w:rPr>
        <w:t>Cuimsitheacht</w:t>
      </w:r>
      <w:r>
        <w:rPr>
          <w:b/>
          <w:spacing w:val="-8"/>
          <w:sz w:val="26"/>
        </w:rPr>
        <w:t> </w:t>
      </w:r>
      <w:r>
        <w:rPr>
          <w:b/>
          <w:spacing w:val="-2"/>
          <w:sz w:val="26"/>
        </w:rPr>
        <w:t>(AIM)</w:t>
      </w:r>
    </w:p>
    <w:p>
      <w:pPr>
        <w:pStyle w:val="BodyText"/>
        <w:spacing w:before="42"/>
        <w:ind w:right="1150"/>
      </w:pPr>
      <w:r>
        <w:rPr/>
        <w:t>Tá</w:t>
      </w:r>
      <w:r>
        <w:rPr>
          <w:spacing w:val="-4"/>
        </w:rPr>
        <w:t> </w:t>
      </w:r>
      <w:r>
        <w:rPr/>
        <w:t>an</w:t>
      </w:r>
      <w:r>
        <w:rPr>
          <w:spacing w:val="-4"/>
        </w:rPr>
        <w:t> </w:t>
      </w:r>
      <w:r>
        <w:rPr/>
        <w:t>tÚdarás</w:t>
      </w:r>
      <w:r>
        <w:rPr>
          <w:spacing w:val="-3"/>
        </w:rPr>
        <w:t> </w:t>
      </w:r>
      <w:r>
        <w:rPr/>
        <w:t>Náisiúnta</w:t>
      </w:r>
      <w:r>
        <w:rPr>
          <w:spacing w:val="-4"/>
        </w:rPr>
        <w:t> </w:t>
      </w:r>
      <w:r>
        <w:rPr/>
        <w:t>Míchumais</w:t>
      </w:r>
      <w:r>
        <w:rPr>
          <w:spacing w:val="-3"/>
        </w:rPr>
        <w:t> </w:t>
      </w:r>
      <w:r>
        <w:rPr/>
        <w:t>tar</w:t>
      </w:r>
      <w:r>
        <w:rPr>
          <w:spacing w:val="-4"/>
        </w:rPr>
        <w:t> </w:t>
      </w:r>
      <w:r>
        <w:rPr/>
        <w:t>éis</w:t>
      </w:r>
      <w:r>
        <w:rPr>
          <w:spacing w:val="-3"/>
        </w:rPr>
        <w:t> </w:t>
      </w:r>
      <w:r>
        <w:rPr/>
        <w:t>taighde</w:t>
      </w:r>
      <w:r>
        <w:rPr>
          <w:spacing w:val="-4"/>
        </w:rPr>
        <w:t> </w:t>
      </w:r>
      <w:r>
        <w:rPr/>
        <w:t>a</w:t>
      </w:r>
      <w:r>
        <w:rPr>
          <w:spacing w:val="-4"/>
        </w:rPr>
        <w:t> </w:t>
      </w:r>
      <w:r>
        <w:rPr/>
        <w:t>dhéanamh</w:t>
      </w:r>
      <w:r>
        <w:rPr>
          <w:spacing w:val="-4"/>
        </w:rPr>
        <w:t> </w:t>
      </w:r>
      <w:r>
        <w:rPr/>
        <w:t>roimhe</w:t>
      </w:r>
      <w:r>
        <w:rPr>
          <w:spacing w:val="-4"/>
        </w:rPr>
        <w:t> </w:t>
      </w:r>
      <w:r>
        <w:rPr/>
        <w:t>seo maidir leis an luach a bhaineann le tacaíochtaí ardcháilíochta réamhscoile a chur ar fáil do pháistí faoi mhíchumas. Tá an NDA ina chomhalta ar an bhFoireann Tionscadail agus ar an nGrúpa Trasearnála um Chur chun Feidhme don tSamhail um Rochtain agus um Chuimsiú (AIM) de thacaíochtaí atá deartha lena chinntiú go mbeidh fáil ag páistí faoi mhíchumas</w:t>
      </w:r>
      <w:r>
        <w:rPr>
          <w:spacing w:val="-3"/>
        </w:rPr>
        <w:t> </w:t>
      </w:r>
      <w:r>
        <w:rPr/>
        <w:t>ar</w:t>
      </w:r>
      <w:r>
        <w:rPr>
          <w:spacing w:val="-4"/>
        </w:rPr>
        <w:t> </w:t>
      </w:r>
      <w:r>
        <w:rPr/>
        <w:t>an</w:t>
      </w:r>
      <w:r>
        <w:rPr>
          <w:spacing w:val="-2"/>
        </w:rPr>
        <w:t> </w:t>
      </w:r>
      <w:r>
        <w:rPr/>
        <w:t>gclár</w:t>
      </w:r>
      <w:r>
        <w:rPr>
          <w:spacing w:val="-1"/>
        </w:rPr>
        <w:t> </w:t>
      </w:r>
      <w:r>
        <w:rPr/>
        <w:t>um</w:t>
      </w:r>
      <w:r>
        <w:rPr>
          <w:spacing w:val="-2"/>
        </w:rPr>
        <w:t> </w:t>
      </w:r>
      <w:r>
        <w:rPr/>
        <w:t>Chúram</w:t>
      </w:r>
      <w:r>
        <w:rPr>
          <w:spacing w:val="-4"/>
        </w:rPr>
        <w:t> </w:t>
      </w:r>
      <w:r>
        <w:rPr/>
        <w:t>agus</w:t>
      </w:r>
      <w:r>
        <w:rPr>
          <w:spacing w:val="-4"/>
        </w:rPr>
        <w:t> </w:t>
      </w:r>
      <w:r>
        <w:rPr/>
        <w:t>Oideachas</w:t>
      </w:r>
      <w:r>
        <w:rPr>
          <w:spacing w:val="-4"/>
        </w:rPr>
        <w:t> </w:t>
      </w:r>
      <w:r>
        <w:rPr/>
        <w:t>na</w:t>
      </w:r>
      <w:r>
        <w:rPr>
          <w:spacing w:val="-1"/>
        </w:rPr>
        <w:t> </w:t>
      </w:r>
      <w:r>
        <w:rPr/>
        <w:t>Luath-Óige</w:t>
      </w:r>
      <w:r>
        <w:rPr>
          <w:spacing w:val="-4"/>
        </w:rPr>
        <w:t> </w:t>
      </w:r>
      <w:r>
        <w:rPr/>
        <w:t>(ECCE), arna fheidhmiú ag an Roinn Leanaí agus Gnóthaí Óige.</w:t>
      </w:r>
    </w:p>
    <w:p>
      <w:pPr>
        <w:pStyle w:val="BodyText"/>
        <w:spacing w:after="0"/>
        <w:sectPr>
          <w:pgSz w:w="11910" w:h="16850"/>
          <w:pgMar w:header="0" w:footer="811" w:top="1900" w:bottom="1000" w:left="283" w:right="850"/>
        </w:sectPr>
      </w:pPr>
    </w:p>
    <w:p>
      <w:pPr>
        <w:pStyle w:val="BodyText"/>
        <w:spacing w:before="79"/>
        <w:ind w:right="1193"/>
      </w:pPr>
      <w:r>
        <w:rPr/>
        <w:t>Is</w:t>
      </w:r>
      <w:r>
        <w:rPr>
          <w:spacing w:val="-2"/>
        </w:rPr>
        <w:t> </w:t>
      </w:r>
      <w:r>
        <w:rPr/>
        <w:t>é</w:t>
      </w:r>
      <w:r>
        <w:rPr>
          <w:spacing w:val="-3"/>
        </w:rPr>
        <w:t> </w:t>
      </w:r>
      <w:r>
        <w:rPr/>
        <w:t>an</w:t>
      </w:r>
      <w:r>
        <w:rPr>
          <w:spacing w:val="-3"/>
        </w:rPr>
        <w:t> </w:t>
      </w:r>
      <w:r>
        <w:rPr/>
        <w:t>sprioc</w:t>
      </w:r>
      <w:r>
        <w:rPr>
          <w:spacing w:val="-3"/>
        </w:rPr>
        <w:t> </w:t>
      </w:r>
      <w:r>
        <w:rPr/>
        <w:t>a</w:t>
      </w:r>
      <w:r>
        <w:rPr>
          <w:spacing w:val="-3"/>
        </w:rPr>
        <w:t> </w:t>
      </w:r>
      <w:r>
        <w:rPr/>
        <w:t>bhaineann</w:t>
      </w:r>
      <w:r>
        <w:rPr>
          <w:spacing w:val="-3"/>
        </w:rPr>
        <w:t> </w:t>
      </w:r>
      <w:r>
        <w:rPr/>
        <w:t>le</w:t>
      </w:r>
      <w:r>
        <w:rPr>
          <w:spacing w:val="-3"/>
        </w:rPr>
        <w:t> </w:t>
      </w:r>
      <w:r>
        <w:rPr/>
        <w:t>AIM</w:t>
      </w:r>
      <w:r>
        <w:rPr>
          <w:spacing w:val="-3"/>
        </w:rPr>
        <w:t> </w:t>
      </w:r>
      <w:r>
        <w:rPr/>
        <w:t>ná</w:t>
      </w:r>
      <w:r>
        <w:rPr>
          <w:spacing w:val="-3"/>
        </w:rPr>
        <w:t> </w:t>
      </w:r>
      <w:r>
        <w:rPr/>
        <w:t>soláthraithe</w:t>
      </w:r>
      <w:r>
        <w:rPr>
          <w:spacing w:val="-3"/>
        </w:rPr>
        <w:t> </w:t>
      </w:r>
      <w:r>
        <w:rPr/>
        <w:t>seirbhíse</w:t>
      </w:r>
      <w:r>
        <w:rPr>
          <w:spacing w:val="-3"/>
        </w:rPr>
        <w:t> </w:t>
      </w:r>
      <w:r>
        <w:rPr/>
        <w:t>a</w:t>
      </w:r>
      <w:r>
        <w:rPr>
          <w:spacing w:val="-3"/>
        </w:rPr>
        <w:t> </w:t>
      </w:r>
      <w:r>
        <w:rPr/>
        <w:t>chumhachtú</w:t>
      </w:r>
      <w:r>
        <w:rPr>
          <w:spacing w:val="-3"/>
        </w:rPr>
        <w:t> </w:t>
      </w:r>
      <w:r>
        <w:rPr/>
        <w:t>le heispéireas</w:t>
      </w:r>
      <w:r>
        <w:rPr>
          <w:spacing w:val="-6"/>
        </w:rPr>
        <w:t> </w:t>
      </w:r>
      <w:r>
        <w:rPr/>
        <w:t>cuimsitheach</w:t>
      </w:r>
      <w:r>
        <w:rPr>
          <w:spacing w:val="-6"/>
        </w:rPr>
        <w:t> </w:t>
      </w:r>
      <w:r>
        <w:rPr/>
        <w:t>réamhscolaíochta</w:t>
      </w:r>
      <w:r>
        <w:rPr>
          <w:spacing w:val="-7"/>
        </w:rPr>
        <w:t> </w:t>
      </w:r>
      <w:r>
        <w:rPr/>
        <w:t>a</w:t>
      </w:r>
      <w:r>
        <w:rPr>
          <w:spacing w:val="-5"/>
        </w:rPr>
        <w:t> </w:t>
      </w:r>
      <w:r>
        <w:rPr/>
        <w:t>sheachadadh,</w:t>
      </w:r>
      <w:r>
        <w:rPr>
          <w:spacing w:val="-6"/>
        </w:rPr>
        <w:t> </w:t>
      </w:r>
      <w:r>
        <w:rPr/>
        <w:t>lena</w:t>
      </w:r>
      <w:r>
        <w:rPr>
          <w:spacing w:val="-6"/>
        </w:rPr>
        <w:t> </w:t>
      </w:r>
      <w:r>
        <w:rPr/>
        <w:t>gcinnteofar gur féidir le gach páiste bheith rannpháirteach go hiomlán i gclár ECCE agus leas a bhaint as cúram agus oideachas ardchaighdeáin na luathóige.</w:t>
      </w:r>
    </w:p>
    <w:p>
      <w:pPr>
        <w:pStyle w:val="BodyText"/>
        <w:ind w:right="1150"/>
      </w:pPr>
      <w:r>
        <w:rPr/>
        <w:t>Samhail</w:t>
      </w:r>
      <w:r>
        <w:rPr>
          <w:spacing w:val="-4"/>
        </w:rPr>
        <w:t> </w:t>
      </w:r>
      <w:r>
        <w:rPr/>
        <w:t>páistelárnach</w:t>
      </w:r>
      <w:r>
        <w:rPr>
          <w:spacing w:val="-5"/>
        </w:rPr>
        <w:t> </w:t>
      </w:r>
      <w:r>
        <w:rPr/>
        <w:t>is</w:t>
      </w:r>
      <w:r>
        <w:rPr>
          <w:spacing w:val="-1"/>
        </w:rPr>
        <w:t> </w:t>
      </w:r>
      <w:r>
        <w:rPr/>
        <w:t>ea</w:t>
      </w:r>
      <w:r>
        <w:rPr>
          <w:spacing w:val="-5"/>
        </w:rPr>
        <w:t> </w:t>
      </w:r>
      <w:r>
        <w:rPr/>
        <w:t>AIM,</w:t>
      </w:r>
      <w:r>
        <w:rPr>
          <w:spacing w:val="-5"/>
        </w:rPr>
        <w:t> </w:t>
      </w:r>
      <w:r>
        <w:rPr/>
        <w:t>ina</w:t>
      </w:r>
      <w:r>
        <w:rPr>
          <w:spacing w:val="-3"/>
        </w:rPr>
        <w:t> </w:t>
      </w:r>
      <w:r>
        <w:rPr/>
        <w:t>bhfuil</w:t>
      </w:r>
      <w:r>
        <w:rPr>
          <w:spacing w:val="-4"/>
        </w:rPr>
        <w:t> </w:t>
      </w:r>
      <w:r>
        <w:rPr/>
        <w:t>seacht</w:t>
      </w:r>
      <w:r>
        <w:rPr>
          <w:spacing w:val="-5"/>
        </w:rPr>
        <w:t> </w:t>
      </w:r>
      <w:r>
        <w:rPr/>
        <w:t>leibhéal</w:t>
      </w:r>
      <w:r>
        <w:rPr>
          <w:spacing w:val="-4"/>
        </w:rPr>
        <w:t> </w:t>
      </w:r>
      <w:r>
        <w:rPr/>
        <w:t>de</w:t>
      </w:r>
      <w:r>
        <w:rPr>
          <w:spacing w:val="-5"/>
        </w:rPr>
        <w:t> </w:t>
      </w:r>
      <w:r>
        <w:rPr/>
        <w:t>thacaíocht fhorchéimnitheach, ag aistriú ó thacaíocht uilíoch go tacaíocht dírithe, bunaithe ar riachtanais an pháiste agus an tsoláthraí seirbhíse.</w:t>
      </w:r>
    </w:p>
    <w:p>
      <w:pPr>
        <w:pStyle w:val="BodyText"/>
        <w:spacing w:before="239"/>
        <w:ind w:right="1150"/>
      </w:pPr>
      <w:r>
        <w:rPr/>
        <w:t>I measc na bpríomhcheisteanna a cuireadh ar aghaidh faoi threoir an NDA le linn 2017, bhí tacaíochtaí luathbhlianta a fhorbairt, príomhtháscairí an Mhúnla</w:t>
      </w:r>
      <w:r>
        <w:rPr>
          <w:spacing w:val="-5"/>
        </w:rPr>
        <w:t> </w:t>
      </w:r>
      <w:r>
        <w:rPr/>
        <w:t>um</w:t>
      </w:r>
      <w:r>
        <w:rPr>
          <w:spacing w:val="-5"/>
        </w:rPr>
        <w:t> </w:t>
      </w:r>
      <w:r>
        <w:rPr/>
        <w:t>Rochtain</w:t>
      </w:r>
      <w:r>
        <w:rPr>
          <w:spacing w:val="-5"/>
        </w:rPr>
        <w:t> </w:t>
      </w:r>
      <w:r>
        <w:rPr/>
        <w:t>&amp;</w:t>
      </w:r>
      <w:r>
        <w:rPr>
          <w:spacing w:val="-1"/>
        </w:rPr>
        <w:t> </w:t>
      </w:r>
      <w:r>
        <w:rPr/>
        <w:t>Cuimsitheacht</w:t>
      </w:r>
      <w:r>
        <w:rPr>
          <w:spacing w:val="-5"/>
        </w:rPr>
        <w:t> </w:t>
      </w:r>
      <w:r>
        <w:rPr/>
        <w:t>(AIM)</w:t>
      </w:r>
      <w:r>
        <w:rPr>
          <w:spacing w:val="-5"/>
        </w:rPr>
        <w:t> </w:t>
      </w:r>
      <w:r>
        <w:rPr/>
        <w:t>a</w:t>
      </w:r>
      <w:r>
        <w:rPr>
          <w:spacing w:val="-3"/>
        </w:rPr>
        <w:t> </w:t>
      </w:r>
      <w:r>
        <w:rPr/>
        <w:t>bhainistiú,</w:t>
      </w:r>
      <w:r>
        <w:rPr>
          <w:spacing w:val="-4"/>
        </w:rPr>
        <w:t> </w:t>
      </w:r>
      <w:r>
        <w:rPr/>
        <w:t>bréagáin</w:t>
      </w:r>
      <w:r>
        <w:rPr>
          <w:spacing w:val="-5"/>
        </w:rPr>
        <w:t> </w:t>
      </w:r>
      <w:r>
        <w:rPr/>
        <w:t>a</w:t>
      </w:r>
      <w:r>
        <w:rPr>
          <w:spacing w:val="-5"/>
        </w:rPr>
        <w:t> </w:t>
      </w:r>
      <w:r>
        <w:rPr/>
        <w:t>roghnú agus treoir mholta a fhorbairt maidir lena n-úsáid faoin gClár AIM.</w:t>
      </w:r>
    </w:p>
    <w:p>
      <w:pPr>
        <w:pStyle w:val="BodyText"/>
        <w:spacing w:before="241"/>
        <w:ind w:right="1255"/>
      </w:pPr>
      <w:r>
        <w:rPr/>
        <w:t>Chomh maith leis sin, thionscain an Lárionad Sármhaitheasa i nDearadh Uilíoch</w:t>
      </w:r>
      <w:r>
        <w:rPr>
          <w:spacing w:val="-2"/>
        </w:rPr>
        <w:t> </w:t>
      </w:r>
      <w:r>
        <w:rPr/>
        <w:t>agus</w:t>
      </w:r>
      <w:r>
        <w:rPr>
          <w:spacing w:val="-2"/>
        </w:rPr>
        <w:t> </w:t>
      </w:r>
      <w:r>
        <w:rPr/>
        <w:t>an Roinn Leanaí</w:t>
      </w:r>
      <w:r>
        <w:rPr>
          <w:spacing w:val="-2"/>
        </w:rPr>
        <w:t> </w:t>
      </w:r>
      <w:r>
        <w:rPr/>
        <w:t>agus</w:t>
      </w:r>
      <w:r>
        <w:rPr>
          <w:spacing w:val="-1"/>
        </w:rPr>
        <w:t> </w:t>
      </w:r>
      <w:r>
        <w:rPr/>
        <w:t>Gnóthaí</w:t>
      </w:r>
      <w:r>
        <w:rPr>
          <w:spacing w:val="-2"/>
        </w:rPr>
        <w:t> </w:t>
      </w:r>
      <w:r>
        <w:rPr/>
        <w:t>Óige</w:t>
      </w:r>
      <w:r>
        <w:rPr>
          <w:spacing w:val="-2"/>
        </w:rPr>
        <w:t> </w:t>
      </w:r>
      <w:r>
        <w:rPr/>
        <w:t>comhthionscnamh maidir le Dearadh Uilíoch i dTimpeallacht na Luathbhlianta. Tá sé le críochnú in 2018. Mar chuid den tionscnamh sin, forbrófar treoir a bheidh bunús taighde leis maidir leis an Dearadh Uilíoch i dtimpeallachtaí na luathbhlianta,</w:t>
      </w:r>
      <w:r>
        <w:rPr>
          <w:spacing w:val="-5"/>
        </w:rPr>
        <w:t> </w:t>
      </w:r>
      <w:r>
        <w:rPr/>
        <w:t>treoir</w:t>
      </w:r>
      <w:r>
        <w:rPr>
          <w:spacing w:val="-5"/>
        </w:rPr>
        <w:t> </w:t>
      </w:r>
      <w:r>
        <w:rPr/>
        <w:t>is</w:t>
      </w:r>
      <w:r>
        <w:rPr>
          <w:spacing w:val="-4"/>
        </w:rPr>
        <w:t> </w:t>
      </w:r>
      <w:r>
        <w:rPr/>
        <w:t>féidir</w:t>
      </w:r>
      <w:r>
        <w:rPr>
          <w:spacing w:val="-4"/>
        </w:rPr>
        <w:t> </w:t>
      </w:r>
      <w:r>
        <w:rPr/>
        <w:t>a</w:t>
      </w:r>
      <w:r>
        <w:rPr>
          <w:spacing w:val="-5"/>
        </w:rPr>
        <w:t> </w:t>
      </w:r>
      <w:r>
        <w:rPr/>
        <w:t>chur</w:t>
      </w:r>
      <w:r>
        <w:rPr>
          <w:spacing w:val="-5"/>
        </w:rPr>
        <w:t> </w:t>
      </w:r>
      <w:r>
        <w:rPr/>
        <w:t>i</w:t>
      </w:r>
      <w:r>
        <w:rPr>
          <w:spacing w:val="-4"/>
        </w:rPr>
        <w:t> </w:t>
      </w:r>
      <w:r>
        <w:rPr/>
        <w:t>bhfeidhm</w:t>
      </w:r>
      <w:r>
        <w:rPr>
          <w:spacing w:val="-3"/>
        </w:rPr>
        <w:t> </w:t>
      </w:r>
      <w:r>
        <w:rPr/>
        <w:t>ar</w:t>
      </w:r>
      <w:r>
        <w:rPr>
          <w:spacing w:val="-5"/>
        </w:rPr>
        <w:t> </w:t>
      </w:r>
      <w:r>
        <w:rPr/>
        <w:t>fud</w:t>
      </w:r>
      <w:r>
        <w:rPr>
          <w:spacing w:val="-5"/>
        </w:rPr>
        <w:t> </w:t>
      </w:r>
      <w:r>
        <w:rPr/>
        <w:t>réimse</w:t>
      </w:r>
      <w:r>
        <w:rPr>
          <w:spacing w:val="-4"/>
        </w:rPr>
        <w:t> </w:t>
      </w:r>
      <w:r>
        <w:rPr/>
        <w:t>timpeallachtaí in Éirinn.</w:t>
      </w:r>
    </w:p>
    <w:p>
      <w:pPr>
        <w:pStyle w:val="Heading5"/>
        <w:spacing w:before="293"/>
        <w:rPr>
          <w:rFonts w:ascii="Rockwell"/>
        </w:rPr>
      </w:pPr>
      <w:r>
        <w:rPr>
          <w:rFonts w:ascii="Rockwell"/>
          <w:color w:val="BE2195"/>
        </w:rPr>
        <w:t>An</w:t>
      </w:r>
      <w:r>
        <w:rPr>
          <w:rFonts w:ascii="Rockwell"/>
          <w:color w:val="BE2195"/>
          <w:spacing w:val="-8"/>
        </w:rPr>
        <w:t> </w:t>
      </w:r>
      <w:r>
        <w:rPr>
          <w:rFonts w:ascii="Rockwell"/>
          <w:color w:val="BE2195"/>
        </w:rPr>
        <w:t>Roinn</w:t>
      </w:r>
      <w:r>
        <w:rPr>
          <w:rFonts w:ascii="Rockwell"/>
          <w:color w:val="BE2195"/>
          <w:spacing w:val="-8"/>
        </w:rPr>
        <w:t> </w:t>
      </w:r>
      <w:r>
        <w:rPr>
          <w:rFonts w:ascii="Rockwell"/>
          <w:color w:val="BE2195"/>
        </w:rPr>
        <w:t>Oideachais</w:t>
      </w:r>
      <w:r>
        <w:rPr>
          <w:rFonts w:ascii="Rockwell"/>
          <w:color w:val="BE2195"/>
          <w:spacing w:val="-8"/>
        </w:rPr>
        <w:t> </w:t>
      </w:r>
      <w:r>
        <w:rPr>
          <w:rFonts w:ascii="Rockwell"/>
          <w:color w:val="BE2195"/>
        </w:rPr>
        <w:t>agus</w:t>
      </w:r>
      <w:r>
        <w:rPr>
          <w:rFonts w:ascii="Rockwell"/>
          <w:color w:val="BE2195"/>
          <w:spacing w:val="-9"/>
        </w:rPr>
        <w:t> </w:t>
      </w:r>
      <w:r>
        <w:rPr>
          <w:rFonts w:ascii="Rockwell"/>
          <w:color w:val="BE2195"/>
          <w:spacing w:val="-2"/>
        </w:rPr>
        <w:t>Scileanna</w:t>
      </w:r>
    </w:p>
    <w:p>
      <w:pPr>
        <w:spacing w:before="25"/>
        <w:ind w:left="1702" w:right="0" w:firstLine="0"/>
        <w:jc w:val="left"/>
        <w:rPr>
          <w:b/>
          <w:sz w:val="26"/>
        </w:rPr>
      </w:pPr>
      <w:r>
        <w:rPr>
          <w:b/>
          <w:sz w:val="26"/>
        </w:rPr>
        <w:t>Scéim</w:t>
      </w:r>
      <w:r>
        <w:rPr>
          <w:b/>
          <w:spacing w:val="-11"/>
          <w:sz w:val="26"/>
        </w:rPr>
        <w:t> </w:t>
      </w:r>
      <w:r>
        <w:rPr>
          <w:b/>
          <w:sz w:val="26"/>
        </w:rPr>
        <w:t>na</w:t>
      </w:r>
      <w:r>
        <w:rPr>
          <w:b/>
          <w:spacing w:val="-10"/>
          <w:sz w:val="26"/>
        </w:rPr>
        <w:t> </w:t>
      </w:r>
      <w:r>
        <w:rPr>
          <w:b/>
          <w:sz w:val="26"/>
        </w:rPr>
        <w:t>gCúntóirí</w:t>
      </w:r>
      <w:r>
        <w:rPr>
          <w:b/>
          <w:spacing w:val="-9"/>
          <w:sz w:val="26"/>
        </w:rPr>
        <w:t> </w:t>
      </w:r>
      <w:r>
        <w:rPr>
          <w:b/>
          <w:sz w:val="26"/>
        </w:rPr>
        <w:t>Riachtanas</w:t>
      </w:r>
      <w:r>
        <w:rPr>
          <w:b/>
          <w:spacing w:val="-10"/>
          <w:sz w:val="26"/>
        </w:rPr>
        <w:t> </w:t>
      </w:r>
      <w:r>
        <w:rPr>
          <w:b/>
          <w:spacing w:val="-2"/>
          <w:sz w:val="26"/>
        </w:rPr>
        <w:t>Speisialta</w:t>
      </w:r>
    </w:p>
    <w:p>
      <w:pPr>
        <w:pStyle w:val="BodyText"/>
        <w:spacing w:before="42"/>
        <w:ind w:right="1130"/>
      </w:pPr>
      <w:r>
        <w:rPr/>
        <w:t>D’iarr</w:t>
      </w:r>
      <w:r>
        <w:rPr>
          <w:spacing w:val="-1"/>
        </w:rPr>
        <w:t> </w:t>
      </w:r>
      <w:r>
        <w:rPr/>
        <w:t>an</w:t>
      </w:r>
      <w:r>
        <w:rPr>
          <w:spacing w:val="-2"/>
        </w:rPr>
        <w:t> </w:t>
      </w:r>
      <w:r>
        <w:rPr/>
        <w:t>tAire</w:t>
      </w:r>
      <w:r>
        <w:rPr>
          <w:spacing w:val="-2"/>
        </w:rPr>
        <w:t> </w:t>
      </w:r>
      <w:r>
        <w:rPr/>
        <w:t>Oideachais agus</w:t>
      </w:r>
      <w:r>
        <w:rPr>
          <w:spacing w:val="-2"/>
        </w:rPr>
        <w:t> </w:t>
      </w:r>
      <w:r>
        <w:rPr/>
        <w:t>Scileanna</w:t>
      </w:r>
      <w:r>
        <w:rPr>
          <w:spacing w:val="-2"/>
        </w:rPr>
        <w:t> </w:t>
      </w:r>
      <w:r>
        <w:rPr/>
        <w:t>ar</w:t>
      </w:r>
      <w:r>
        <w:rPr>
          <w:spacing w:val="-2"/>
        </w:rPr>
        <w:t> </w:t>
      </w:r>
      <w:r>
        <w:rPr/>
        <w:t>an</w:t>
      </w:r>
      <w:r>
        <w:rPr>
          <w:spacing w:val="-2"/>
        </w:rPr>
        <w:t> </w:t>
      </w:r>
      <w:r>
        <w:rPr/>
        <w:t>gComhairle</w:t>
      </w:r>
      <w:r>
        <w:rPr>
          <w:spacing w:val="-2"/>
        </w:rPr>
        <w:t> </w:t>
      </w:r>
      <w:r>
        <w:rPr/>
        <w:t>Náisiúnta</w:t>
      </w:r>
      <w:r>
        <w:rPr>
          <w:spacing w:val="-2"/>
        </w:rPr>
        <w:t> </w:t>
      </w:r>
      <w:r>
        <w:rPr/>
        <w:t>um Oideachas Speisialta (CNOS), athbhreithniú a dhéanamh ar scéim na gCúntóirí</w:t>
      </w:r>
      <w:r>
        <w:rPr>
          <w:spacing w:val="-5"/>
        </w:rPr>
        <w:t> </w:t>
      </w:r>
      <w:r>
        <w:rPr/>
        <w:t>Riachtanas</w:t>
      </w:r>
      <w:r>
        <w:rPr>
          <w:spacing w:val="-3"/>
        </w:rPr>
        <w:t> </w:t>
      </w:r>
      <w:r>
        <w:rPr/>
        <w:t>Speisialta</w:t>
      </w:r>
      <w:r>
        <w:rPr>
          <w:spacing w:val="-6"/>
        </w:rPr>
        <w:t> </w:t>
      </w:r>
      <w:r>
        <w:rPr/>
        <w:t>(SNA),</w:t>
      </w:r>
      <w:r>
        <w:rPr>
          <w:spacing w:val="-5"/>
        </w:rPr>
        <w:t> </w:t>
      </w:r>
      <w:r>
        <w:rPr/>
        <w:t>i</w:t>
      </w:r>
      <w:r>
        <w:rPr>
          <w:spacing w:val="-6"/>
        </w:rPr>
        <w:t> </w:t>
      </w:r>
      <w:r>
        <w:rPr/>
        <w:t>gcomhar</w:t>
      </w:r>
      <w:r>
        <w:rPr>
          <w:spacing w:val="-6"/>
        </w:rPr>
        <w:t> </w:t>
      </w:r>
      <w:r>
        <w:rPr/>
        <w:t>le</w:t>
      </w:r>
      <w:r>
        <w:rPr>
          <w:spacing w:val="-6"/>
        </w:rPr>
        <w:t> </w:t>
      </w:r>
      <w:r>
        <w:rPr/>
        <w:t>gníomhaireachtaí</w:t>
      </w:r>
      <w:r>
        <w:rPr>
          <w:spacing w:val="-3"/>
        </w:rPr>
        <w:t> </w:t>
      </w:r>
      <w:r>
        <w:rPr/>
        <w:t>eile, agus go háirithe an NDA.</w:t>
      </w:r>
    </w:p>
    <w:p>
      <w:pPr>
        <w:pStyle w:val="BodyText"/>
        <w:spacing w:before="239"/>
        <w:ind w:right="1130"/>
      </w:pPr>
      <w:r>
        <w:rPr/>
        <w:t>D’iarr</w:t>
      </w:r>
      <w:r>
        <w:rPr>
          <w:spacing w:val="-3"/>
        </w:rPr>
        <w:t> </w:t>
      </w:r>
      <w:r>
        <w:rPr/>
        <w:t>CNOS</w:t>
      </w:r>
      <w:r>
        <w:rPr>
          <w:spacing w:val="-5"/>
        </w:rPr>
        <w:t> </w:t>
      </w:r>
      <w:r>
        <w:rPr/>
        <w:t>ar</w:t>
      </w:r>
      <w:r>
        <w:rPr>
          <w:spacing w:val="-1"/>
        </w:rPr>
        <w:t> </w:t>
      </w:r>
      <w:r>
        <w:rPr/>
        <w:t>an</w:t>
      </w:r>
      <w:r>
        <w:rPr>
          <w:spacing w:val="-4"/>
        </w:rPr>
        <w:t> </w:t>
      </w:r>
      <w:r>
        <w:rPr/>
        <w:t>NDA</w:t>
      </w:r>
      <w:r>
        <w:rPr>
          <w:spacing w:val="-4"/>
        </w:rPr>
        <w:t> </w:t>
      </w:r>
      <w:r>
        <w:rPr/>
        <w:t>páirt</w:t>
      </w:r>
      <w:r>
        <w:rPr>
          <w:spacing w:val="-4"/>
        </w:rPr>
        <w:t> </w:t>
      </w:r>
      <w:r>
        <w:rPr/>
        <w:t>a</w:t>
      </w:r>
      <w:r>
        <w:rPr>
          <w:spacing w:val="-4"/>
        </w:rPr>
        <w:t> </w:t>
      </w:r>
      <w:r>
        <w:rPr/>
        <w:t>ghlacadh</w:t>
      </w:r>
      <w:r>
        <w:rPr>
          <w:spacing w:val="-4"/>
        </w:rPr>
        <w:t> </w:t>
      </w:r>
      <w:r>
        <w:rPr/>
        <w:t>san</w:t>
      </w:r>
      <w:r>
        <w:rPr>
          <w:spacing w:val="-4"/>
        </w:rPr>
        <w:t> </w:t>
      </w:r>
      <w:r>
        <w:rPr/>
        <w:t>athbhreithniú</w:t>
      </w:r>
      <w:r>
        <w:rPr>
          <w:spacing w:val="-4"/>
        </w:rPr>
        <w:t> </w:t>
      </w:r>
      <w:r>
        <w:rPr/>
        <w:t>trí</w:t>
      </w:r>
      <w:r>
        <w:rPr>
          <w:spacing w:val="-3"/>
        </w:rPr>
        <w:t> </w:t>
      </w:r>
      <w:r>
        <w:rPr/>
        <w:t>phíosa taighde neamhspleách a dhéanamh maidir leis an dá ghníomh seo:</w:t>
      </w:r>
    </w:p>
    <w:p>
      <w:pPr>
        <w:pStyle w:val="ListParagraph"/>
        <w:numPr>
          <w:ilvl w:val="0"/>
          <w:numId w:val="2"/>
        </w:numPr>
        <w:tabs>
          <w:tab w:pos="2420" w:val="left" w:leader="none"/>
          <w:tab w:pos="2422" w:val="left" w:leader="none"/>
        </w:tabs>
        <w:spacing w:line="240" w:lineRule="auto" w:before="242" w:after="0"/>
        <w:ind w:left="2422" w:right="1515" w:hanging="360"/>
        <w:jc w:val="left"/>
        <w:rPr>
          <w:sz w:val="26"/>
        </w:rPr>
      </w:pPr>
      <w:r>
        <w:rPr>
          <w:sz w:val="26"/>
        </w:rPr>
        <w:t>Forbhreathnú</w:t>
      </w:r>
      <w:r>
        <w:rPr>
          <w:spacing w:val="-5"/>
          <w:sz w:val="26"/>
        </w:rPr>
        <w:t> </w:t>
      </w:r>
      <w:r>
        <w:rPr>
          <w:sz w:val="26"/>
        </w:rPr>
        <w:t>a</w:t>
      </w:r>
      <w:r>
        <w:rPr>
          <w:spacing w:val="-5"/>
          <w:sz w:val="26"/>
        </w:rPr>
        <w:t> </w:t>
      </w:r>
      <w:r>
        <w:rPr>
          <w:sz w:val="26"/>
        </w:rPr>
        <w:t>dhéanamh</w:t>
      </w:r>
      <w:r>
        <w:rPr>
          <w:spacing w:val="-5"/>
          <w:sz w:val="26"/>
        </w:rPr>
        <w:t> </w:t>
      </w:r>
      <w:r>
        <w:rPr>
          <w:sz w:val="26"/>
        </w:rPr>
        <w:t>ar</w:t>
      </w:r>
      <w:r>
        <w:rPr>
          <w:spacing w:val="-5"/>
          <w:sz w:val="26"/>
        </w:rPr>
        <w:t> </w:t>
      </w:r>
      <w:r>
        <w:rPr>
          <w:sz w:val="26"/>
        </w:rPr>
        <w:t>na</w:t>
      </w:r>
      <w:r>
        <w:rPr>
          <w:spacing w:val="-2"/>
          <w:sz w:val="26"/>
        </w:rPr>
        <w:t> </w:t>
      </w:r>
      <w:r>
        <w:rPr>
          <w:sz w:val="26"/>
        </w:rPr>
        <w:t>tacaíochtaí</w:t>
      </w:r>
      <w:r>
        <w:rPr>
          <w:spacing w:val="-4"/>
          <w:sz w:val="26"/>
        </w:rPr>
        <w:t> </w:t>
      </w:r>
      <w:r>
        <w:rPr>
          <w:sz w:val="26"/>
        </w:rPr>
        <w:t>atá</w:t>
      </w:r>
      <w:r>
        <w:rPr>
          <w:spacing w:val="-5"/>
          <w:sz w:val="26"/>
        </w:rPr>
        <w:t> </w:t>
      </w:r>
      <w:r>
        <w:rPr>
          <w:sz w:val="26"/>
        </w:rPr>
        <w:t>ar</w:t>
      </w:r>
      <w:r>
        <w:rPr>
          <w:spacing w:val="-5"/>
          <w:sz w:val="26"/>
        </w:rPr>
        <w:t> </w:t>
      </w:r>
      <w:r>
        <w:rPr>
          <w:sz w:val="26"/>
        </w:rPr>
        <w:t>fáil</w:t>
      </w:r>
      <w:r>
        <w:rPr>
          <w:spacing w:val="-4"/>
          <w:sz w:val="26"/>
        </w:rPr>
        <w:t> </w:t>
      </w:r>
      <w:r>
        <w:rPr>
          <w:sz w:val="26"/>
        </w:rPr>
        <w:t>do</w:t>
      </w:r>
      <w:r>
        <w:rPr>
          <w:spacing w:val="-5"/>
          <w:sz w:val="26"/>
        </w:rPr>
        <w:t> </w:t>
      </w:r>
      <w:r>
        <w:rPr>
          <w:sz w:val="26"/>
        </w:rPr>
        <w:t>dhaoine fásta faoi mhíchumas i ndiaidh dóibh an scoil a fhágáil agus go háirithe, tacaíochtaí den chineál Cúntóirí Riachtanas Speisialta</w:t>
      </w:r>
    </w:p>
    <w:p>
      <w:pPr>
        <w:pStyle w:val="ListParagraph"/>
        <w:numPr>
          <w:ilvl w:val="0"/>
          <w:numId w:val="2"/>
        </w:numPr>
        <w:tabs>
          <w:tab w:pos="2420" w:val="left" w:leader="none"/>
          <w:tab w:pos="2422" w:val="left" w:leader="none"/>
        </w:tabs>
        <w:spacing w:line="240" w:lineRule="auto" w:before="300" w:after="0"/>
        <w:ind w:left="2422" w:right="1799" w:hanging="360"/>
        <w:jc w:val="left"/>
        <w:rPr>
          <w:sz w:val="26"/>
        </w:rPr>
      </w:pPr>
      <w:r>
        <w:rPr>
          <w:sz w:val="26"/>
        </w:rPr>
        <w:t>Staidéar</w:t>
      </w:r>
      <w:r>
        <w:rPr>
          <w:spacing w:val="-2"/>
          <w:sz w:val="26"/>
        </w:rPr>
        <w:t> </w:t>
      </w:r>
      <w:r>
        <w:rPr>
          <w:sz w:val="26"/>
        </w:rPr>
        <w:t>cáilíochtúil</w:t>
      </w:r>
      <w:r>
        <w:rPr>
          <w:spacing w:val="-4"/>
          <w:sz w:val="26"/>
        </w:rPr>
        <w:t> </w:t>
      </w:r>
      <w:r>
        <w:rPr>
          <w:sz w:val="26"/>
        </w:rPr>
        <w:t>mionscála</w:t>
      </w:r>
      <w:r>
        <w:rPr>
          <w:spacing w:val="-5"/>
          <w:sz w:val="26"/>
        </w:rPr>
        <w:t> </w:t>
      </w:r>
      <w:r>
        <w:rPr>
          <w:sz w:val="26"/>
        </w:rPr>
        <w:t>a</w:t>
      </w:r>
      <w:r>
        <w:rPr>
          <w:spacing w:val="-5"/>
          <w:sz w:val="26"/>
        </w:rPr>
        <w:t> </w:t>
      </w:r>
      <w:r>
        <w:rPr>
          <w:sz w:val="26"/>
        </w:rPr>
        <w:t>dhéanamh</w:t>
      </w:r>
      <w:r>
        <w:rPr>
          <w:spacing w:val="-3"/>
          <w:sz w:val="26"/>
        </w:rPr>
        <w:t> </w:t>
      </w:r>
      <w:r>
        <w:rPr>
          <w:sz w:val="26"/>
        </w:rPr>
        <w:t>chun</w:t>
      </w:r>
      <w:r>
        <w:rPr>
          <w:spacing w:val="-5"/>
          <w:sz w:val="26"/>
        </w:rPr>
        <w:t> </w:t>
      </w:r>
      <w:r>
        <w:rPr>
          <w:sz w:val="26"/>
        </w:rPr>
        <w:t>an</w:t>
      </w:r>
      <w:r>
        <w:rPr>
          <w:spacing w:val="-5"/>
          <w:sz w:val="26"/>
        </w:rPr>
        <w:t> </w:t>
      </w:r>
      <w:r>
        <w:rPr>
          <w:sz w:val="26"/>
        </w:rPr>
        <w:t>méid</w:t>
      </w:r>
      <w:r>
        <w:rPr>
          <w:spacing w:val="-5"/>
          <w:sz w:val="26"/>
        </w:rPr>
        <w:t> </w:t>
      </w:r>
      <w:r>
        <w:rPr>
          <w:sz w:val="26"/>
        </w:rPr>
        <w:t>seo</w:t>
      </w:r>
      <w:r>
        <w:rPr>
          <w:spacing w:val="-4"/>
          <w:sz w:val="26"/>
        </w:rPr>
        <w:t> </w:t>
      </w:r>
      <w:r>
        <w:rPr>
          <w:sz w:val="26"/>
        </w:rPr>
        <w:t>a leanas a dhearbhú:</w:t>
      </w:r>
    </w:p>
    <w:p>
      <w:pPr>
        <w:pStyle w:val="ListParagraph"/>
        <w:numPr>
          <w:ilvl w:val="1"/>
          <w:numId w:val="2"/>
        </w:numPr>
        <w:tabs>
          <w:tab w:pos="3142" w:val="left" w:leader="none"/>
        </w:tabs>
        <w:spacing w:line="240" w:lineRule="auto" w:before="0" w:after="0"/>
        <w:ind w:left="3142" w:right="1171" w:hanging="360"/>
        <w:jc w:val="left"/>
        <w:rPr>
          <w:sz w:val="26"/>
        </w:rPr>
      </w:pPr>
      <w:r>
        <w:rPr>
          <w:sz w:val="26"/>
        </w:rPr>
        <w:t>Tuairimí</w:t>
      </w:r>
      <w:r>
        <w:rPr>
          <w:spacing w:val="-6"/>
          <w:sz w:val="26"/>
        </w:rPr>
        <w:t> </w:t>
      </w:r>
      <w:r>
        <w:rPr>
          <w:sz w:val="26"/>
        </w:rPr>
        <w:t>daoine</w:t>
      </w:r>
      <w:r>
        <w:rPr>
          <w:spacing w:val="-6"/>
          <w:sz w:val="26"/>
        </w:rPr>
        <w:t> </w:t>
      </w:r>
      <w:r>
        <w:rPr>
          <w:sz w:val="26"/>
        </w:rPr>
        <w:t>óga,</w:t>
      </w:r>
      <w:r>
        <w:rPr>
          <w:spacing w:val="-6"/>
          <w:sz w:val="26"/>
        </w:rPr>
        <w:t> </w:t>
      </w:r>
      <w:r>
        <w:rPr>
          <w:sz w:val="26"/>
        </w:rPr>
        <w:t>oiliúnóirí,</w:t>
      </w:r>
      <w:r>
        <w:rPr>
          <w:spacing w:val="-5"/>
          <w:sz w:val="26"/>
        </w:rPr>
        <w:t> </w:t>
      </w:r>
      <w:r>
        <w:rPr>
          <w:sz w:val="26"/>
        </w:rPr>
        <w:t>fostóirí,</w:t>
      </w:r>
      <w:r>
        <w:rPr>
          <w:spacing w:val="-5"/>
          <w:sz w:val="26"/>
        </w:rPr>
        <w:t> </w:t>
      </w:r>
      <w:r>
        <w:rPr>
          <w:sz w:val="26"/>
        </w:rPr>
        <w:t>etc. –</w:t>
      </w:r>
      <w:r>
        <w:rPr>
          <w:spacing w:val="-6"/>
          <w:sz w:val="26"/>
        </w:rPr>
        <w:t> </w:t>
      </w:r>
      <w:r>
        <w:rPr>
          <w:sz w:val="26"/>
        </w:rPr>
        <w:t>sna</w:t>
      </w:r>
      <w:r>
        <w:rPr>
          <w:spacing w:val="-6"/>
          <w:sz w:val="26"/>
        </w:rPr>
        <w:t> </w:t>
      </w:r>
      <w:r>
        <w:rPr>
          <w:sz w:val="26"/>
        </w:rPr>
        <w:t>hearnálacha breisoideachais/oiliúna/oibre- ar cé chomh ullmhaithe, dar leo,</w:t>
      </w:r>
      <w:r>
        <w:rPr>
          <w:spacing w:val="-3"/>
          <w:sz w:val="26"/>
        </w:rPr>
        <w:t> </w:t>
      </w:r>
      <w:r>
        <w:rPr>
          <w:sz w:val="26"/>
        </w:rPr>
        <w:t>is</w:t>
      </w:r>
      <w:r>
        <w:rPr>
          <w:spacing w:val="-2"/>
          <w:sz w:val="26"/>
        </w:rPr>
        <w:t> </w:t>
      </w:r>
      <w:r>
        <w:rPr>
          <w:sz w:val="26"/>
        </w:rPr>
        <w:t>atá</w:t>
      </w:r>
      <w:r>
        <w:rPr>
          <w:spacing w:val="-4"/>
          <w:sz w:val="26"/>
        </w:rPr>
        <w:t> </w:t>
      </w:r>
      <w:r>
        <w:rPr>
          <w:sz w:val="26"/>
        </w:rPr>
        <w:t>scoláirí</w:t>
      </w:r>
      <w:r>
        <w:rPr>
          <w:spacing w:val="-3"/>
          <w:sz w:val="26"/>
        </w:rPr>
        <w:t> </w:t>
      </w:r>
      <w:r>
        <w:rPr>
          <w:sz w:val="26"/>
        </w:rPr>
        <w:t>faoi</w:t>
      </w:r>
      <w:r>
        <w:rPr>
          <w:spacing w:val="-5"/>
          <w:sz w:val="26"/>
        </w:rPr>
        <w:t> </w:t>
      </w:r>
      <w:r>
        <w:rPr>
          <w:sz w:val="26"/>
        </w:rPr>
        <w:t>mhíchumas</w:t>
      </w:r>
      <w:r>
        <w:rPr>
          <w:spacing w:val="-3"/>
          <w:sz w:val="26"/>
        </w:rPr>
        <w:t> </w:t>
      </w:r>
      <w:r>
        <w:rPr>
          <w:sz w:val="26"/>
        </w:rPr>
        <w:t>don</w:t>
      </w:r>
      <w:r>
        <w:rPr>
          <w:spacing w:val="-4"/>
          <w:sz w:val="26"/>
        </w:rPr>
        <w:t> </w:t>
      </w:r>
      <w:r>
        <w:rPr>
          <w:sz w:val="26"/>
        </w:rPr>
        <w:t>saol</w:t>
      </w:r>
      <w:r>
        <w:rPr>
          <w:spacing w:val="-2"/>
          <w:sz w:val="26"/>
        </w:rPr>
        <w:t> </w:t>
      </w:r>
      <w:r>
        <w:rPr>
          <w:sz w:val="26"/>
        </w:rPr>
        <w:t>i</w:t>
      </w:r>
      <w:r>
        <w:rPr>
          <w:spacing w:val="-4"/>
          <w:sz w:val="26"/>
        </w:rPr>
        <w:t> </w:t>
      </w:r>
      <w:r>
        <w:rPr>
          <w:sz w:val="26"/>
        </w:rPr>
        <w:t>ndiaidh</w:t>
      </w:r>
      <w:r>
        <w:rPr>
          <w:spacing w:val="-4"/>
          <w:sz w:val="26"/>
        </w:rPr>
        <w:t> </w:t>
      </w:r>
      <w:r>
        <w:rPr>
          <w:sz w:val="26"/>
        </w:rPr>
        <w:t>na</w:t>
      </w:r>
      <w:r>
        <w:rPr>
          <w:spacing w:val="-4"/>
          <w:sz w:val="26"/>
        </w:rPr>
        <w:t> </w:t>
      </w:r>
      <w:r>
        <w:rPr>
          <w:sz w:val="26"/>
        </w:rPr>
        <w:t>scoile.</w:t>
      </w:r>
    </w:p>
    <w:p>
      <w:pPr>
        <w:pStyle w:val="ListParagraph"/>
        <w:numPr>
          <w:ilvl w:val="1"/>
          <w:numId w:val="2"/>
        </w:numPr>
        <w:tabs>
          <w:tab w:pos="3140" w:val="left" w:leader="none"/>
          <w:tab w:pos="3142" w:val="left" w:leader="none"/>
        </w:tabs>
        <w:spacing w:line="240" w:lineRule="auto" w:before="0" w:after="0"/>
        <w:ind w:left="3142" w:right="1309" w:hanging="360"/>
        <w:jc w:val="left"/>
        <w:rPr>
          <w:sz w:val="26"/>
        </w:rPr>
      </w:pPr>
      <w:r>
        <w:rPr>
          <w:sz w:val="26"/>
        </w:rPr>
        <w:t>Tuairimí agus eispéiris pearsanra scoile (lena n-áirítear príomhoidí,</w:t>
      </w:r>
      <w:r>
        <w:rPr>
          <w:spacing w:val="-7"/>
          <w:sz w:val="26"/>
        </w:rPr>
        <w:t> </w:t>
      </w:r>
      <w:r>
        <w:rPr>
          <w:sz w:val="26"/>
        </w:rPr>
        <w:t>múinteoirí,</w:t>
      </w:r>
      <w:r>
        <w:rPr>
          <w:spacing w:val="-10"/>
          <w:sz w:val="26"/>
        </w:rPr>
        <w:t> </w:t>
      </w:r>
      <w:r>
        <w:rPr>
          <w:sz w:val="26"/>
        </w:rPr>
        <w:t>scoláirí,</w:t>
      </w:r>
      <w:r>
        <w:rPr>
          <w:spacing w:val="-8"/>
          <w:sz w:val="26"/>
        </w:rPr>
        <w:t> </w:t>
      </w:r>
      <w:r>
        <w:rPr>
          <w:sz w:val="26"/>
        </w:rPr>
        <w:t>cúntóirí</w:t>
      </w:r>
      <w:r>
        <w:rPr>
          <w:spacing w:val="-8"/>
          <w:sz w:val="26"/>
        </w:rPr>
        <w:t> </w:t>
      </w:r>
      <w:r>
        <w:rPr>
          <w:sz w:val="26"/>
        </w:rPr>
        <w:t>riachtanas</w:t>
      </w:r>
      <w:r>
        <w:rPr>
          <w:spacing w:val="-9"/>
          <w:sz w:val="26"/>
        </w:rPr>
        <w:t> </w:t>
      </w:r>
      <w:r>
        <w:rPr>
          <w:sz w:val="26"/>
        </w:rPr>
        <w:t>speisialta agus tuismitheoirí) ar na buntáistí agus na míbhuntáistí is</w:t>
      </w:r>
    </w:p>
    <w:p>
      <w:pPr>
        <w:pStyle w:val="ListParagraph"/>
        <w:spacing w:after="0" w:line="240" w:lineRule="auto"/>
        <w:jc w:val="left"/>
        <w:rPr>
          <w:sz w:val="26"/>
        </w:rPr>
        <w:sectPr>
          <w:pgSz w:w="11910" w:h="16850"/>
          <w:pgMar w:header="0" w:footer="811" w:top="1880" w:bottom="1000" w:left="283" w:right="850"/>
        </w:sectPr>
      </w:pPr>
    </w:p>
    <w:p>
      <w:pPr>
        <w:pStyle w:val="BodyText"/>
        <w:spacing w:before="79"/>
        <w:ind w:left="3142" w:right="1130"/>
      </w:pPr>
      <w:r>
        <w:rPr/>
        <w:t>inbhraite a bhaineann le scéim na gCúntóirí Riachtanas Speisialta</w:t>
      </w:r>
      <w:r>
        <w:rPr>
          <w:spacing w:val="-5"/>
        </w:rPr>
        <w:t> </w:t>
      </w:r>
      <w:r>
        <w:rPr/>
        <w:t>maidir</w:t>
      </w:r>
      <w:r>
        <w:rPr>
          <w:spacing w:val="-5"/>
        </w:rPr>
        <w:t> </w:t>
      </w:r>
      <w:r>
        <w:rPr/>
        <w:t>leis</w:t>
      </w:r>
      <w:r>
        <w:rPr>
          <w:spacing w:val="-4"/>
        </w:rPr>
        <w:t> </w:t>
      </w:r>
      <w:r>
        <w:rPr/>
        <w:t>na</w:t>
      </w:r>
      <w:r>
        <w:rPr>
          <w:spacing w:val="-5"/>
        </w:rPr>
        <w:t> </w:t>
      </w:r>
      <w:r>
        <w:rPr/>
        <w:t>scoláirí</w:t>
      </w:r>
      <w:r>
        <w:rPr>
          <w:spacing w:val="-4"/>
        </w:rPr>
        <w:t> </w:t>
      </w:r>
      <w:r>
        <w:rPr/>
        <w:t>sin</w:t>
      </w:r>
      <w:r>
        <w:rPr>
          <w:spacing w:val="-5"/>
        </w:rPr>
        <w:t> </w:t>
      </w:r>
      <w:r>
        <w:rPr/>
        <w:t>a</w:t>
      </w:r>
      <w:r>
        <w:rPr>
          <w:spacing w:val="-5"/>
        </w:rPr>
        <w:t> </w:t>
      </w:r>
      <w:r>
        <w:rPr/>
        <w:t>ullmhú</w:t>
      </w:r>
      <w:r>
        <w:rPr>
          <w:spacing w:val="-5"/>
        </w:rPr>
        <w:t> </w:t>
      </w:r>
      <w:r>
        <w:rPr/>
        <w:t>don</w:t>
      </w:r>
      <w:r>
        <w:rPr>
          <w:spacing w:val="-5"/>
        </w:rPr>
        <w:t> </w:t>
      </w:r>
      <w:r>
        <w:rPr/>
        <w:t>chéad</w:t>
      </w:r>
      <w:r>
        <w:rPr>
          <w:spacing w:val="-2"/>
        </w:rPr>
        <w:t> </w:t>
      </w:r>
      <w:r>
        <w:rPr/>
        <w:t>chéim eile i ndiaidh na scoile.</w:t>
      </w:r>
    </w:p>
    <w:p>
      <w:pPr>
        <w:pStyle w:val="BodyText"/>
        <w:spacing w:before="240"/>
        <w:ind w:right="1130"/>
      </w:pPr>
      <w:r>
        <w:rPr/>
        <w:t>Sa</w:t>
      </w:r>
      <w:r>
        <w:rPr>
          <w:spacing w:val="-5"/>
        </w:rPr>
        <w:t> </w:t>
      </w:r>
      <w:r>
        <w:rPr/>
        <w:t>pháipéar</w:t>
      </w:r>
      <w:r>
        <w:rPr>
          <w:spacing w:val="-5"/>
        </w:rPr>
        <w:t> </w:t>
      </w:r>
      <w:r>
        <w:rPr/>
        <w:t>achoimriúil</w:t>
      </w:r>
      <w:r>
        <w:rPr>
          <w:spacing w:val="-4"/>
        </w:rPr>
        <w:t> </w:t>
      </w:r>
      <w:r>
        <w:rPr/>
        <w:t>maidir</w:t>
      </w:r>
      <w:r>
        <w:rPr>
          <w:spacing w:val="-4"/>
        </w:rPr>
        <w:t> </w:t>
      </w:r>
      <w:r>
        <w:rPr/>
        <w:t>le</w:t>
      </w:r>
      <w:r>
        <w:rPr>
          <w:spacing w:val="-4"/>
        </w:rPr>
        <w:t> </w:t>
      </w:r>
      <w:r>
        <w:rPr/>
        <w:t>tacaíochtaí,</w:t>
      </w:r>
      <w:r>
        <w:rPr>
          <w:spacing w:val="-3"/>
        </w:rPr>
        <w:t> </w:t>
      </w:r>
      <w:r>
        <w:rPr/>
        <w:t>tugtar</w:t>
      </w:r>
      <w:r>
        <w:rPr>
          <w:spacing w:val="-5"/>
        </w:rPr>
        <w:t> </w:t>
      </w:r>
      <w:r>
        <w:rPr/>
        <w:t>chun</w:t>
      </w:r>
      <w:r>
        <w:rPr>
          <w:spacing w:val="-5"/>
        </w:rPr>
        <w:t> </w:t>
      </w:r>
      <w:r>
        <w:rPr/>
        <w:t>suntais</w:t>
      </w:r>
      <w:r>
        <w:rPr>
          <w:spacing w:val="-3"/>
        </w:rPr>
        <w:t> </w:t>
      </w:r>
      <w:r>
        <w:rPr/>
        <w:t>cé</w:t>
      </w:r>
      <w:r>
        <w:rPr>
          <w:spacing w:val="-2"/>
        </w:rPr>
        <w:t> </w:t>
      </w:r>
      <w:r>
        <w:rPr/>
        <w:t>chomh ilroinnte agus neamhchomhordaithe agus atá tacaíochtaí iarscoile do dhaoine óga faoi mhíchumais.</w:t>
      </w:r>
    </w:p>
    <w:p>
      <w:pPr>
        <w:pStyle w:val="BodyText"/>
        <w:spacing w:before="78"/>
        <w:ind w:left="0"/>
      </w:pPr>
    </w:p>
    <w:p>
      <w:pPr>
        <w:pStyle w:val="BodyText"/>
        <w:ind w:right="1206"/>
      </w:pPr>
      <w:r>
        <w:rPr/>
        <w:t>Léirítear sa staidéar cáilíochtúil go bhfuil roinnt mhaith gairmithe i dtimpeallachtaí iarscoile den tuairim nach mbíonn daoine óga dea-ullmhaithe don saol i dtimpeallachtaí iarscoile. Is beag fianaise atá ann gur ann do chur chuige córasach maidir leis an trasdul ón scoil go timpeallachtaí</w:t>
      </w:r>
      <w:r>
        <w:rPr>
          <w:spacing w:val="-5"/>
        </w:rPr>
        <w:t> </w:t>
      </w:r>
      <w:r>
        <w:rPr/>
        <w:t>iarscoile</w:t>
      </w:r>
      <w:r>
        <w:rPr>
          <w:spacing w:val="-2"/>
        </w:rPr>
        <w:t> </w:t>
      </w:r>
      <w:r>
        <w:rPr/>
        <w:t>a</w:t>
      </w:r>
      <w:r>
        <w:rPr>
          <w:spacing w:val="-5"/>
        </w:rPr>
        <w:t> </w:t>
      </w:r>
      <w:r>
        <w:rPr/>
        <w:t>thacú</w:t>
      </w:r>
      <w:r>
        <w:rPr>
          <w:spacing w:val="-3"/>
        </w:rPr>
        <w:t> </w:t>
      </w:r>
      <w:r>
        <w:rPr/>
        <w:t>i</w:t>
      </w:r>
      <w:r>
        <w:rPr>
          <w:spacing w:val="-5"/>
        </w:rPr>
        <w:t> </w:t>
      </w:r>
      <w:r>
        <w:rPr/>
        <w:t>gcás</w:t>
      </w:r>
      <w:r>
        <w:rPr>
          <w:spacing w:val="-5"/>
        </w:rPr>
        <w:t> </w:t>
      </w:r>
      <w:r>
        <w:rPr/>
        <w:t>leanaí</w:t>
      </w:r>
      <w:r>
        <w:rPr>
          <w:spacing w:val="-4"/>
        </w:rPr>
        <w:t> </w:t>
      </w:r>
      <w:r>
        <w:rPr/>
        <w:t>faoi</w:t>
      </w:r>
      <w:r>
        <w:rPr>
          <w:spacing w:val="-3"/>
        </w:rPr>
        <w:t> </w:t>
      </w:r>
      <w:r>
        <w:rPr/>
        <w:t>mhíchumas.</w:t>
      </w:r>
      <w:r>
        <w:rPr>
          <w:spacing w:val="-4"/>
        </w:rPr>
        <w:t> </w:t>
      </w:r>
      <w:r>
        <w:rPr/>
        <w:t>Cé</w:t>
      </w:r>
      <w:r>
        <w:rPr>
          <w:spacing w:val="-5"/>
        </w:rPr>
        <w:t> </w:t>
      </w:r>
      <w:r>
        <w:rPr/>
        <w:t>go</w:t>
      </w:r>
      <w:r>
        <w:rPr>
          <w:spacing w:val="-4"/>
        </w:rPr>
        <w:t> </w:t>
      </w:r>
      <w:r>
        <w:rPr/>
        <w:t>léirítear sa staidéar go gcabhraíonn roinnt Cúntóirí Riachtanas Speisialta ó thaobh scileanna maireachtála aonair a fhorbairt, ní mheastar é mar chuid lárnach dá ról.</w:t>
      </w:r>
    </w:p>
    <w:p>
      <w:pPr>
        <w:pStyle w:val="BodyText"/>
        <w:spacing w:before="282"/>
        <w:ind w:left="0"/>
      </w:pPr>
    </w:p>
    <w:p>
      <w:pPr>
        <w:pStyle w:val="BodyText"/>
        <w:ind w:right="1206"/>
      </w:pPr>
      <w:r>
        <w:rPr/>
        <w:t>Tá</w:t>
      </w:r>
      <w:r>
        <w:rPr>
          <w:spacing w:val="-3"/>
        </w:rPr>
        <w:t> </w:t>
      </w:r>
      <w:r>
        <w:rPr/>
        <w:t>CNOS</w:t>
      </w:r>
      <w:r>
        <w:rPr>
          <w:spacing w:val="-4"/>
        </w:rPr>
        <w:t> </w:t>
      </w:r>
      <w:r>
        <w:rPr/>
        <w:t>tar</w:t>
      </w:r>
      <w:r>
        <w:rPr>
          <w:spacing w:val="-3"/>
        </w:rPr>
        <w:t> </w:t>
      </w:r>
      <w:r>
        <w:rPr/>
        <w:t>éis</w:t>
      </w:r>
      <w:r>
        <w:rPr>
          <w:spacing w:val="-2"/>
        </w:rPr>
        <w:t> </w:t>
      </w:r>
      <w:r>
        <w:rPr/>
        <w:t>na</w:t>
      </w:r>
      <w:r>
        <w:rPr>
          <w:spacing w:val="-3"/>
        </w:rPr>
        <w:t> </w:t>
      </w:r>
      <w:r>
        <w:rPr/>
        <w:t>torthaí</w:t>
      </w:r>
      <w:r>
        <w:rPr>
          <w:spacing w:val="-2"/>
        </w:rPr>
        <w:t> </w:t>
      </w:r>
      <w:r>
        <w:rPr/>
        <w:t>taighde</w:t>
      </w:r>
      <w:r>
        <w:rPr>
          <w:spacing w:val="-3"/>
        </w:rPr>
        <w:t> </w:t>
      </w:r>
      <w:r>
        <w:rPr/>
        <w:t>a</w:t>
      </w:r>
      <w:r>
        <w:rPr>
          <w:spacing w:val="-3"/>
        </w:rPr>
        <w:t> </w:t>
      </w:r>
      <w:r>
        <w:rPr/>
        <w:t>úsáid chun</w:t>
      </w:r>
      <w:r>
        <w:rPr>
          <w:spacing w:val="-3"/>
        </w:rPr>
        <w:t> </w:t>
      </w:r>
      <w:r>
        <w:rPr/>
        <w:t>bonn</w:t>
      </w:r>
      <w:r>
        <w:rPr>
          <w:spacing w:val="-3"/>
        </w:rPr>
        <w:t> </w:t>
      </w:r>
      <w:r>
        <w:rPr/>
        <w:t>eolais</w:t>
      </w:r>
      <w:r>
        <w:rPr>
          <w:spacing w:val="-1"/>
        </w:rPr>
        <w:t> </w:t>
      </w:r>
      <w:r>
        <w:rPr/>
        <w:t>a</w:t>
      </w:r>
      <w:r>
        <w:rPr>
          <w:spacing w:val="-3"/>
        </w:rPr>
        <w:t> </w:t>
      </w:r>
      <w:r>
        <w:rPr/>
        <w:t>chur</w:t>
      </w:r>
      <w:r>
        <w:rPr>
          <w:spacing w:val="-3"/>
        </w:rPr>
        <w:t> </w:t>
      </w:r>
      <w:r>
        <w:rPr/>
        <w:t>lena cuid oibre leanúnaí chun athbhreithniú a dhéanamh ar scéim reatha na gCúntóirí</w:t>
      </w:r>
      <w:r>
        <w:rPr>
          <w:spacing w:val="-5"/>
        </w:rPr>
        <w:t> </w:t>
      </w:r>
      <w:r>
        <w:rPr/>
        <w:t>Riachtanais</w:t>
      </w:r>
      <w:r>
        <w:rPr>
          <w:spacing w:val="-2"/>
        </w:rPr>
        <w:t> </w:t>
      </w:r>
      <w:r>
        <w:rPr/>
        <w:t>Speisialta</w:t>
      </w:r>
      <w:r>
        <w:rPr>
          <w:spacing w:val="-6"/>
        </w:rPr>
        <w:t> </w:t>
      </w:r>
      <w:r>
        <w:rPr/>
        <w:t>agus</w:t>
      </w:r>
      <w:r>
        <w:rPr>
          <w:spacing w:val="-6"/>
        </w:rPr>
        <w:t> </w:t>
      </w:r>
      <w:r>
        <w:rPr/>
        <w:t>moltaí</w:t>
      </w:r>
      <w:r>
        <w:rPr>
          <w:spacing w:val="-6"/>
        </w:rPr>
        <w:t> </w:t>
      </w:r>
      <w:r>
        <w:rPr/>
        <w:t>a</w:t>
      </w:r>
      <w:r>
        <w:rPr>
          <w:spacing w:val="-3"/>
        </w:rPr>
        <w:t> </w:t>
      </w:r>
      <w:r>
        <w:rPr/>
        <w:t>dhéanamh</w:t>
      </w:r>
      <w:r>
        <w:rPr>
          <w:spacing w:val="-6"/>
        </w:rPr>
        <w:t> </w:t>
      </w:r>
      <w:r>
        <w:rPr/>
        <w:t>don</w:t>
      </w:r>
      <w:r>
        <w:rPr>
          <w:spacing w:val="-6"/>
        </w:rPr>
        <w:t> </w:t>
      </w:r>
      <w:r>
        <w:rPr/>
        <w:t>Aire</w:t>
      </w:r>
      <w:r>
        <w:rPr>
          <w:spacing w:val="-5"/>
        </w:rPr>
        <w:t> </w:t>
      </w:r>
      <w:r>
        <w:rPr/>
        <w:t>maidir lena forbairt amach anseo.</w:t>
      </w:r>
    </w:p>
    <w:p>
      <w:pPr>
        <w:pStyle w:val="BodyText"/>
        <w:spacing w:before="281"/>
        <w:ind w:left="0"/>
      </w:pPr>
    </w:p>
    <w:p>
      <w:pPr>
        <w:pStyle w:val="Heading5"/>
        <w:ind w:right="1150"/>
      </w:pPr>
      <w:r>
        <w:rPr/>
        <w:t>Aighneacht</w:t>
      </w:r>
      <w:r>
        <w:rPr>
          <w:spacing w:val="-6"/>
        </w:rPr>
        <w:t> </w:t>
      </w:r>
      <w:r>
        <w:rPr/>
        <w:t>chuig</w:t>
      </w:r>
      <w:r>
        <w:rPr>
          <w:spacing w:val="-6"/>
        </w:rPr>
        <w:t> </w:t>
      </w:r>
      <w:r>
        <w:rPr/>
        <w:t>Grúpa</w:t>
      </w:r>
      <w:r>
        <w:rPr>
          <w:spacing w:val="-6"/>
        </w:rPr>
        <w:t> </w:t>
      </w:r>
      <w:r>
        <w:rPr/>
        <w:t>Oibre</w:t>
      </w:r>
      <w:r>
        <w:rPr>
          <w:spacing w:val="-5"/>
        </w:rPr>
        <w:t> </w:t>
      </w:r>
      <w:r>
        <w:rPr/>
        <w:t>na</w:t>
      </w:r>
      <w:r>
        <w:rPr>
          <w:spacing w:val="-6"/>
        </w:rPr>
        <w:t> </w:t>
      </w:r>
      <w:r>
        <w:rPr/>
        <w:t>Roinne</w:t>
      </w:r>
      <w:r>
        <w:rPr>
          <w:spacing w:val="-5"/>
        </w:rPr>
        <w:t> </w:t>
      </w:r>
      <w:r>
        <w:rPr/>
        <w:t>Oideachais</w:t>
      </w:r>
      <w:r>
        <w:rPr>
          <w:spacing w:val="-5"/>
        </w:rPr>
        <w:t> </w:t>
      </w:r>
      <w:r>
        <w:rPr/>
        <w:t>agus Scileanna maidir le Tacaíochtaí Altranais</w:t>
      </w:r>
    </w:p>
    <w:p>
      <w:pPr>
        <w:pStyle w:val="BodyText"/>
        <w:spacing w:before="40"/>
        <w:ind w:right="1176"/>
      </w:pPr>
      <w:r>
        <w:rPr/>
        <w:t>Thug</w:t>
      </w:r>
      <w:r>
        <w:rPr>
          <w:spacing w:val="-5"/>
        </w:rPr>
        <w:t> </w:t>
      </w:r>
      <w:r>
        <w:rPr/>
        <w:t>an</w:t>
      </w:r>
      <w:r>
        <w:rPr>
          <w:spacing w:val="-5"/>
        </w:rPr>
        <w:t> </w:t>
      </w:r>
      <w:r>
        <w:rPr/>
        <w:t>tÚdarás</w:t>
      </w:r>
      <w:r>
        <w:rPr>
          <w:spacing w:val="-4"/>
        </w:rPr>
        <w:t> </w:t>
      </w:r>
      <w:r>
        <w:rPr/>
        <w:t>Náisiúnta</w:t>
      </w:r>
      <w:r>
        <w:rPr>
          <w:spacing w:val="-5"/>
        </w:rPr>
        <w:t> </w:t>
      </w:r>
      <w:r>
        <w:rPr/>
        <w:t>Míchumais</w:t>
      </w:r>
      <w:r>
        <w:rPr>
          <w:spacing w:val="-3"/>
        </w:rPr>
        <w:t> </w:t>
      </w:r>
      <w:r>
        <w:rPr/>
        <w:t>comhairle</w:t>
      </w:r>
      <w:r>
        <w:rPr>
          <w:spacing w:val="-5"/>
        </w:rPr>
        <w:t> </w:t>
      </w:r>
      <w:r>
        <w:rPr/>
        <w:t>beartais</w:t>
      </w:r>
      <w:r>
        <w:rPr>
          <w:spacing w:val="-4"/>
        </w:rPr>
        <w:t> </w:t>
      </w:r>
      <w:r>
        <w:rPr/>
        <w:t>do</w:t>
      </w:r>
      <w:r>
        <w:rPr>
          <w:spacing w:val="-5"/>
        </w:rPr>
        <w:t> </w:t>
      </w:r>
      <w:r>
        <w:rPr/>
        <w:t>Ghrúpa</w:t>
      </w:r>
      <w:r>
        <w:rPr>
          <w:spacing w:val="-5"/>
        </w:rPr>
        <w:t> </w:t>
      </w:r>
      <w:r>
        <w:rPr/>
        <w:t>Oibre na Roinne Oideachais agus Scileanna maidir le Tacaíochtaí Altranais. Is príomhtheachtaireacht chomhairle an Údaráis Náisiúnta Míchumais gur thug na hathbhreithnithe comhthráthach a rinneadh ar scéim na gCúntóirí Riachtanais Speisialta agus ar ról na dTacaíochtaí Altranais deis machnamh a</w:t>
      </w:r>
      <w:r>
        <w:rPr>
          <w:spacing w:val="-2"/>
        </w:rPr>
        <w:t> </w:t>
      </w:r>
      <w:r>
        <w:rPr/>
        <w:t>dhéanamh</w:t>
      </w:r>
      <w:r>
        <w:rPr>
          <w:spacing w:val="-2"/>
        </w:rPr>
        <w:t> </w:t>
      </w:r>
      <w:r>
        <w:rPr/>
        <w:t>ar</w:t>
      </w:r>
      <w:r>
        <w:rPr>
          <w:spacing w:val="-2"/>
        </w:rPr>
        <w:t> </w:t>
      </w:r>
      <w:r>
        <w:rPr/>
        <w:t>na</w:t>
      </w:r>
      <w:r>
        <w:rPr>
          <w:spacing w:val="-2"/>
        </w:rPr>
        <w:t> </w:t>
      </w:r>
      <w:r>
        <w:rPr/>
        <w:t>tacaíochtaí</w:t>
      </w:r>
      <w:r>
        <w:rPr>
          <w:spacing w:val="-1"/>
        </w:rPr>
        <w:t> </w:t>
      </w:r>
      <w:r>
        <w:rPr/>
        <w:t>is gá</w:t>
      </w:r>
      <w:r>
        <w:rPr>
          <w:spacing w:val="-2"/>
        </w:rPr>
        <w:t> </w:t>
      </w:r>
      <w:r>
        <w:rPr/>
        <w:t>chun</w:t>
      </w:r>
      <w:r>
        <w:rPr>
          <w:spacing w:val="-2"/>
        </w:rPr>
        <w:t> </w:t>
      </w:r>
      <w:r>
        <w:rPr/>
        <w:t>tacú</w:t>
      </w:r>
      <w:r>
        <w:rPr>
          <w:spacing w:val="-2"/>
        </w:rPr>
        <w:t> </w:t>
      </w:r>
      <w:r>
        <w:rPr/>
        <w:t>le</w:t>
      </w:r>
      <w:r>
        <w:rPr>
          <w:spacing w:val="-2"/>
        </w:rPr>
        <w:t> </w:t>
      </w:r>
      <w:r>
        <w:rPr/>
        <w:t>rannpháirteachas</w:t>
      </w:r>
      <w:r>
        <w:rPr>
          <w:spacing w:val="-2"/>
        </w:rPr>
        <w:t> </w:t>
      </w:r>
      <w:r>
        <w:rPr/>
        <w:t>leanaí</w:t>
      </w:r>
      <w:r>
        <w:rPr>
          <w:spacing w:val="-1"/>
        </w:rPr>
        <w:t> </w:t>
      </w:r>
      <w:r>
        <w:rPr/>
        <w:t>faoi mhíchumas sna scoileanna agus conas is fearr na tacaíochtaí sin a chur ar fáil seachas díriú ar ról gairme ar leith.</w:t>
      </w:r>
    </w:p>
    <w:p>
      <w:pPr>
        <w:pStyle w:val="Heading5"/>
        <w:spacing w:before="253"/>
        <w:rPr>
          <w:rFonts w:ascii="Rockwell" w:hAnsi="Rockwell"/>
        </w:rPr>
      </w:pPr>
      <w:r>
        <w:rPr>
          <w:rFonts w:ascii="Rockwell" w:hAnsi="Rockwell"/>
          <w:color w:val="BE2195"/>
        </w:rPr>
        <w:t>An</w:t>
      </w:r>
      <w:r>
        <w:rPr>
          <w:rFonts w:ascii="Rockwell" w:hAnsi="Rockwell"/>
          <w:color w:val="BE2195"/>
          <w:spacing w:val="-7"/>
        </w:rPr>
        <w:t> </w:t>
      </w:r>
      <w:r>
        <w:rPr>
          <w:rFonts w:ascii="Rockwell" w:hAnsi="Rockwell"/>
          <w:color w:val="BE2195"/>
        </w:rPr>
        <w:t>Roinn</w:t>
      </w:r>
      <w:r>
        <w:rPr>
          <w:rFonts w:ascii="Rockwell" w:hAnsi="Rockwell"/>
          <w:color w:val="BE2195"/>
          <w:spacing w:val="-6"/>
        </w:rPr>
        <w:t> </w:t>
      </w:r>
      <w:r>
        <w:rPr>
          <w:rFonts w:ascii="Rockwell" w:hAnsi="Rockwell"/>
          <w:color w:val="BE2195"/>
          <w:spacing w:val="-2"/>
        </w:rPr>
        <w:t>Sláinte</w:t>
      </w:r>
    </w:p>
    <w:p>
      <w:pPr>
        <w:spacing w:before="28"/>
        <w:ind w:left="1702" w:right="0" w:firstLine="0"/>
        <w:jc w:val="left"/>
        <w:rPr>
          <w:b/>
          <w:sz w:val="26"/>
        </w:rPr>
      </w:pPr>
      <w:r>
        <w:rPr>
          <w:b/>
          <w:sz w:val="26"/>
        </w:rPr>
        <w:t>Aighneachtaí</w:t>
      </w:r>
      <w:r>
        <w:rPr>
          <w:b/>
          <w:spacing w:val="-9"/>
          <w:sz w:val="26"/>
        </w:rPr>
        <w:t> </w:t>
      </w:r>
      <w:r>
        <w:rPr>
          <w:b/>
          <w:sz w:val="26"/>
        </w:rPr>
        <w:t>chuig</w:t>
      </w:r>
      <w:r>
        <w:rPr>
          <w:b/>
          <w:spacing w:val="-6"/>
          <w:sz w:val="26"/>
        </w:rPr>
        <w:t> </w:t>
      </w:r>
      <w:r>
        <w:rPr>
          <w:b/>
          <w:sz w:val="26"/>
        </w:rPr>
        <w:t>an</w:t>
      </w:r>
      <w:r>
        <w:rPr>
          <w:b/>
          <w:spacing w:val="-9"/>
          <w:sz w:val="26"/>
        </w:rPr>
        <w:t> </w:t>
      </w:r>
      <w:r>
        <w:rPr>
          <w:b/>
          <w:sz w:val="26"/>
        </w:rPr>
        <w:t>Roinn</w:t>
      </w:r>
      <w:r>
        <w:rPr>
          <w:b/>
          <w:spacing w:val="-7"/>
          <w:sz w:val="26"/>
        </w:rPr>
        <w:t> </w:t>
      </w:r>
      <w:r>
        <w:rPr>
          <w:b/>
          <w:spacing w:val="-2"/>
          <w:sz w:val="26"/>
        </w:rPr>
        <w:t>Sláinte</w:t>
      </w:r>
    </w:p>
    <w:p>
      <w:pPr>
        <w:pStyle w:val="BodyText"/>
        <w:spacing w:before="238"/>
        <w:ind w:right="1130"/>
      </w:pPr>
      <w:r>
        <w:rPr/>
        <w:t>In</w:t>
      </w:r>
      <w:r>
        <w:rPr>
          <w:spacing w:val="-5"/>
        </w:rPr>
        <w:t> </w:t>
      </w:r>
      <w:r>
        <w:rPr/>
        <w:t>2017,</w:t>
      </w:r>
      <w:r>
        <w:rPr>
          <w:spacing w:val="-5"/>
        </w:rPr>
        <w:t> </w:t>
      </w:r>
      <w:r>
        <w:rPr/>
        <w:t>rinne</w:t>
      </w:r>
      <w:r>
        <w:rPr>
          <w:spacing w:val="-5"/>
        </w:rPr>
        <w:t> </w:t>
      </w:r>
      <w:r>
        <w:rPr/>
        <w:t>an</w:t>
      </w:r>
      <w:r>
        <w:rPr>
          <w:spacing w:val="-5"/>
        </w:rPr>
        <w:t> </w:t>
      </w:r>
      <w:r>
        <w:rPr/>
        <w:t>tÚdarás</w:t>
      </w:r>
      <w:r>
        <w:rPr>
          <w:spacing w:val="-4"/>
        </w:rPr>
        <w:t> </w:t>
      </w:r>
      <w:r>
        <w:rPr/>
        <w:t>Náisiúnta</w:t>
      </w:r>
      <w:r>
        <w:rPr>
          <w:spacing w:val="-5"/>
        </w:rPr>
        <w:t> </w:t>
      </w:r>
      <w:r>
        <w:rPr/>
        <w:t>Míchumais</w:t>
      </w:r>
      <w:r>
        <w:rPr>
          <w:spacing w:val="-3"/>
        </w:rPr>
        <w:t> </w:t>
      </w:r>
      <w:r>
        <w:rPr/>
        <w:t>roinnt</w:t>
      </w:r>
      <w:r>
        <w:rPr>
          <w:spacing w:val="-5"/>
        </w:rPr>
        <w:t> </w:t>
      </w:r>
      <w:r>
        <w:rPr/>
        <w:t>aighneachtaí</w:t>
      </w:r>
      <w:r>
        <w:rPr>
          <w:spacing w:val="-2"/>
        </w:rPr>
        <w:t> </w:t>
      </w:r>
      <w:r>
        <w:rPr/>
        <w:t>chuig</w:t>
      </w:r>
      <w:r>
        <w:rPr>
          <w:spacing w:val="-5"/>
        </w:rPr>
        <w:t> </w:t>
      </w:r>
      <w:r>
        <w:rPr/>
        <w:t>an Roinn Sláinte, mar a leagtar amach thíos.</w:t>
      </w:r>
    </w:p>
    <w:p>
      <w:pPr>
        <w:pStyle w:val="BodyText"/>
        <w:spacing w:after="0"/>
        <w:sectPr>
          <w:pgSz w:w="11910" w:h="16850"/>
          <w:pgMar w:header="0" w:footer="811" w:top="1880" w:bottom="1000" w:left="283" w:right="850"/>
        </w:sectPr>
      </w:pPr>
    </w:p>
    <w:p>
      <w:pPr>
        <w:pStyle w:val="Heading5"/>
        <w:spacing w:before="76"/>
      </w:pPr>
      <w:r>
        <w:rPr/>
        <w:t>Creat</w:t>
      </w:r>
      <w:r>
        <w:rPr>
          <w:spacing w:val="-11"/>
        </w:rPr>
        <w:t> </w:t>
      </w:r>
      <w:r>
        <w:rPr/>
        <w:t>Beartais</w:t>
      </w:r>
      <w:r>
        <w:rPr>
          <w:spacing w:val="-13"/>
        </w:rPr>
        <w:t> </w:t>
      </w:r>
      <w:r>
        <w:rPr/>
        <w:t>d’Fhaisnéis</w:t>
      </w:r>
      <w:r>
        <w:rPr>
          <w:spacing w:val="-13"/>
        </w:rPr>
        <w:t> </w:t>
      </w:r>
      <w:r>
        <w:rPr>
          <w:spacing w:val="-2"/>
        </w:rPr>
        <w:t>Sláinte</w:t>
      </w:r>
    </w:p>
    <w:p>
      <w:pPr>
        <w:pStyle w:val="BodyText"/>
        <w:spacing w:before="42"/>
        <w:ind w:right="1150"/>
      </w:pPr>
      <w:r>
        <w:rPr/>
        <w:t>Seo</w:t>
      </w:r>
      <w:r>
        <w:rPr>
          <w:spacing w:val="-3"/>
        </w:rPr>
        <w:t> </w:t>
      </w:r>
      <w:r>
        <w:rPr/>
        <w:t>cuid</w:t>
      </w:r>
      <w:r>
        <w:rPr>
          <w:spacing w:val="-5"/>
        </w:rPr>
        <w:t> </w:t>
      </w:r>
      <w:r>
        <w:rPr/>
        <w:t>de</w:t>
      </w:r>
      <w:r>
        <w:rPr>
          <w:spacing w:val="-5"/>
        </w:rPr>
        <w:t> </w:t>
      </w:r>
      <w:r>
        <w:rPr/>
        <w:t>na</w:t>
      </w:r>
      <w:r>
        <w:rPr>
          <w:spacing w:val="-5"/>
        </w:rPr>
        <w:t> </w:t>
      </w:r>
      <w:r>
        <w:rPr/>
        <w:t>príomhphointí</w:t>
      </w:r>
      <w:r>
        <w:rPr>
          <w:spacing w:val="-4"/>
        </w:rPr>
        <w:t> </w:t>
      </w:r>
      <w:r>
        <w:rPr/>
        <w:t>a</w:t>
      </w:r>
      <w:r>
        <w:rPr>
          <w:spacing w:val="-5"/>
        </w:rPr>
        <w:t> </w:t>
      </w:r>
      <w:r>
        <w:rPr/>
        <w:t>thug</w:t>
      </w:r>
      <w:r>
        <w:rPr>
          <w:spacing w:val="-5"/>
        </w:rPr>
        <w:t> </w:t>
      </w:r>
      <w:r>
        <w:rPr/>
        <w:t>an</w:t>
      </w:r>
      <w:r>
        <w:rPr>
          <w:spacing w:val="-3"/>
        </w:rPr>
        <w:t> </w:t>
      </w:r>
      <w:r>
        <w:rPr/>
        <w:t>Údarás</w:t>
      </w:r>
      <w:r>
        <w:rPr>
          <w:spacing w:val="-5"/>
        </w:rPr>
        <w:t> </w:t>
      </w:r>
      <w:r>
        <w:rPr/>
        <w:t>Náisiúnta</w:t>
      </w:r>
      <w:r>
        <w:rPr>
          <w:spacing w:val="-5"/>
        </w:rPr>
        <w:t> </w:t>
      </w:r>
      <w:r>
        <w:rPr/>
        <w:t>Míchumais</w:t>
      </w:r>
      <w:r>
        <w:rPr>
          <w:spacing w:val="-3"/>
        </w:rPr>
        <w:t> </w:t>
      </w:r>
      <w:r>
        <w:rPr/>
        <w:t>chun </w:t>
      </w:r>
      <w:r>
        <w:rPr>
          <w:spacing w:val="-2"/>
        </w:rPr>
        <w:t>suntais:</w:t>
      </w:r>
    </w:p>
    <w:p>
      <w:pPr>
        <w:pStyle w:val="ListParagraph"/>
        <w:numPr>
          <w:ilvl w:val="0"/>
          <w:numId w:val="3"/>
        </w:numPr>
        <w:tabs>
          <w:tab w:pos="2062" w:val="left" w:leader="none"/>
        </w:tabs>
        <w:spacing w:line="240" w:lineRule="auto" w:before="119" w:after="0"/>
        <w:ind w:left="2062" w:right="1174" w:hanging="360"/>
        <w:jc w:val="left"/>
        <w:rPr>
          <w:sz w:val="26"/>
        </w:rPr>
      </w:pPr>
      <w:r>
        <w:rPr>
          <w:sz w:val="26"/>
        </w:rPr>
        <w:t>Go</w:t>
      </w:r>
      <w:r>
        <w:rPr>
          <w:spacing w:val="-5"/>
          <w:sz w:val="26"/>
        </w:rPr>
        <w:t> </w:t>
      </w:r>
      <w:r>
        <w:rPr>
          <w:sz w:val="26"/>
        </w:rPr>
        <w:t>gcumhdófar</w:t>
      </w:r>
      <w:r>
        <w:rPr>
          <w:spacing w:val="-5"/>
          <w:sz w:val="26"/>
        </w:rPr>
        <w:t> </w:t>
      </w:r>
      <w:r>
        <w:rPr>
          <w:sz w:val="26"/>
        </w:rPr>
        <w:t>cúram</w:t>
      </w:r>
      <w:r>
        <w:rPr>
          <w:spacing w:val="-4"/>
          <w:sz w:val="26"/>
        </w:rPr>
        <w:t> </w:t>
      </w:r>
      <w:r>
        <w:rPr>
          <w:sz w:val="26"/>
        </w:rPr>
        <w:t>sóisialta</w:t>
      </w:r>
      <w:r>
        <w:rPr>
          <w:spacing w:val="-5"/>
          <w:sz w:val="26"/>
        </w:rPr>
        <w:t> </w:t>
      </w:r>
      <w:r>
        <w:rPr>
          <w:sz w:val="26"/>
        </w:rPr>
        <w:t>faoi</w:t>
      </w:r>
      <w:r>
        <w:rPr>
          <w:spacing w:val="-5"/>
          <w:sz w:val="26"/>
        </w:rPr>
        <w:t> </w:t>
      </w:r>
      <w:r>
        <w:rPr>
          <w:sz w:val="26"/>
        </w:rPr>
        <w:t>aon</w:t>
      </w:r>
      <w:r>
        <w:rPr>
          <w:spacing w:val="-5"/>
          <w:sz w:val="26"/>
        </w:rPr>
        <w:t> </w:t>
      </w:r>
      <w:r>
        <w:rPr>
          <w:sz w:val="26"/>
        </w:rPr>
        <w:t>Chreat</w:t>
      </w:r>
      <w:r>
        <w:rPr>
          <w:spacing w:val="-5"/>
          <w:sz w:val="26"/>
        </w:rPr>
        <w:t> </w:t>
      </w:r>
      <w:r>
        <w:rPr>
          <w:sz w:val="26"/>
        </w:rPr>
        <w:t>Beartais</w:t>
      </w:r>
      <w:r>
        <w:rPr>
          <w:spacing w:val="-4"/>
          <w:sz w:val="26"/>
        </w:rPr>
        <w:t> </w:t>
      </w:r>
      <w:r>
        <w:rPr>
          <w:sz w:val="26"/>
        </w:rPr>
        <w:t>nua</w:t>
      </w:r>
      <w:r>
        <w:rPr>
          <w:spacing w:val="-5"/>
          <w:sz w:val="26"/>
        </w:rPr>
        <w:t> </w:t>
      </w:r>
      <w:r>
        <w:rPr>
          <w:sz w:val="26"/>
        </w:rPr>
        <w:t>d’Fhaisnéis </w:t>
      </w:r>
      <w:r>
        <w:rPr>
          <w:spacing w:val="-2"/>
          <w:sz w:val="26"/>
        </w:rPr>
        <w:t>Sláinte</w:t>
      </w:r>
    </w:p>
    <w:p>
      <w:pPr>
        <w:pStyle w:val="ListParagraph"/>
        <w:numPr>
          <w:ilvl w:val="0"/>
          <w:numId w:val="3"/>
        </w:numPr>
        <w:tabs>
          <w:tab w:pos="2062" w:val="left" w:leader="none"/>
        </w:tabs>
        <w:spacing w:line="240" w:lineRule="auto" w:before="2" w:after="0"/>
        <w:ind w:left="2062" w:right="1328" w:hanging="360"/>
        <w:jc w:val="left"/>
        <w:rPr>
          <w:sz w:val="26"/>
        </w:rPr>
      </w:pPr>
      <w:r>
        <w:rPr>
          <w:sz w:val="26"/>
        </w:rPr>
        <w:t>Gur</w:t>
      </w:r>
      <w:r>
        <w:rPr>
          <w:spacing w:val="-5"/>
          <w:sz w:val="26"/>
        </w:rPr>
        <w:t> </w:t>
      </w:r>
      <w:r>
        <w:rPr>
          <w:sz w:val="26"/>
        </w:rPr>
        <w:t>ríthábhachtach</w:t>
      </w:r>
      <w:r>
        <w:rPr>
          <w:spacing w:val="-5"/>
          <w:sz w:val="26"/>
        </w:rPr>
        <w:t> </w:t>
      </w:r>
      <w:r>
        <w:rPr>
          <w:sz w:val="26"/>
        </w:rPr>
        <w:t>inrochtaineacht</w:t>
      </w:r>
      <w:r>
        <w:rPr>
          <w:spacing w:val="-3"/>
          <w:sz w:val="26"/>
        </w:rPr>
        <w:t> </w:t>
      </w:r>
      <w:r>
        <w:rPr>
          <w:sz w:val="26"/>
        </w:rPr>
        <w:t>a</w:t>
      </w:r>
      <w:r>
        <w:rPr>
          <w:spacing w:val="-5"/>
          <w:sz w:val="26"/>
        </w:rPr>
        <w:t> </w:t>
      </w:r>
      <w:r>
        <w:rPr>
          <w:sz w:val="26"/>
        </w:rPr>
        <w:t>bheith</w:t>
      </w:r>
      <w:r>
        <w:rPr>
          <w:spacing w:val="-5"/>
          <w:sz w:val="26"/>
        </w:rPr>
        <w:t> </w:t>
      </w:r>
      <w:r>
        <w:rPr>
          <w:sz w:val="26"/>
        </w:rPr>
        <w:t>ann</w:t>
      </w:r>
      <w:r>
        <w:rPr>
          <w:spacing w:val="-5"/>
          <w:sz w:val="26"/>
        </w:rPr>
        <w:t> </w:t>
      </w:r>
      <w:r>
        <w:rPr>
          <w:sz w:val="26"/>
        </w:rPr>
        <w:t>ar ábhar</w:t>
      </w:r>
      <w:r>
        <w:rPr>
          <w:spacing w:val="-3"/>
          <w:sz w:val="26"/>
        </w:rPr>
        <w:t> </w:t>
      </w:r>
      <w:r>
        <w:rPr>
          <w:sz w:val="26"/>
        </w:rPr>
        <w:t>toilithe</w:t>
      </w:r>
      <w:r>
        <w:rPr>
          <w:spacing w:val="-5"/>
          <w:sz w:val="26"/>
        </w:rPr>
        <w:t> </w:t>
      </w:r>
      <w:r>
        <w:rPr>
          <w:sz w:val="26"/>
        </w:rPr>
        <w:t>agus ar phróisis thoilithe. Rinneadh tagairt shonrach san aighneacht</w:t>
      </w:r>
    </w:p>
    <w:p>
      <w:pPr>
        <w:pStyle w:val="BodyText"/>
        <w:ind w:left="2062" w:right="1206"/>
      </w:pPr>
      <w:r>
        <w:rPr/>
        <w:t>d’fhoilseachán an NDA, ‘Ethical Guidance for Research with People with</w:t>
      </w:r>
      <w:r>
        <w:rPr>
          <w:spacing w:val="-6"/>
        </w:rPr>
        <w:t> </w:t>
      </w:r>
      <w:r>
        <w:rPr/>
        <w:t>Disabilities</w:t>
      </w:r>
      <w:r>
        <w:rPr>
          <w:spacing w:val="-4"/>
        </w:rPr>
        <w:t> </w:t>
      </w:r>
      <w:r>
        <w:rPr/>
        <w:t>(2009)’</w:t>
      </w:r>
      <w:r>
        <w:rPr>
          <w:spacing w:val="-5"/>
        </w:rPr>
        <w:t> </w:t>
      </w:r>
      <w:r>
        <w:rPr/>
        <w:t>ina</w:t>
      </w:r>
      <w:r>
        <w:rPr>
          <w:spacing w:val="-6"/>
        </w:rPr>
        <w:t> </w:t>
      </w:r>
      <w:r>
        <w:rPr/>
        <w:t>dhéantar</w:t>
      </w:r>
      <w:r>
        <w:rPr>
          <w:spacing w:val="-4"/>
        </w:rPr>
        <w:t> </w:t>
      </w:r>
      <w:r>
        <w:rPr/>
        <w:t>cur</w:t>
      </w:r>
      <w:r>
        <w:rPr>
          <w:spacing w:val="-6"/>
        </w:rPr>
        <w:t> </w:t>
      </w:r>
      <w:r>
        <w:rPr/>
        <w:t>síos</w:t>
      </w:r>
      <w:r>
        <w:rPr>
          <w:spacing w:val="-5"/>
        </w:rPr>
        <w:t> </w:t>
      </w:r>
      <w:r>
        <w:rPr/>
        <w:t>ar</w:t>
      </w:r>
      <w:r>
        <w:rPr>
          <w:spacing w:val="-6"/>
        </w:rPr>
        <w:t> </w:t>
      </w:r>
      <w:r>
        <w:rPr/>
        <w:t>phróiseas</w:t>
      </w:r>
      <w:r>
        <w:rPr>
          <w:spacing w:val="-5"/>
        </w:rPr>
        <w:t> </w:t>
      </w:r>
      <w:r>
        <w:rPr/>
        <w:t>leanúnach maidir le toiliú deonach agus eolasach.</w:t>
      </w:r>
    </w:p>
    <w:p>
      <w:pPr>
        <w:pStyle w:val="ListParagraph"/>
        <w:numPr>
          <w:ilvl w:val="0"/>
          <w:numId w:val="3"/>
        </w:numPr>
        <w:tabs>
          <w:tab w:pos="2062" w:val="left" w:leader="none"/>
        </w:tabs>
        <w:spacing w:line="240" w:lineRule="auto" w:before="0" w:after="0"/>
        <w:ind w:left="2062" w:right="2035" w:hanging="360"/>
        <w:jc w:val="left"/>
        <w:rPr>
          <w:sz w:val="26"/>
        </w:rPr>
      </w:pPr>
      <w:r>
        <w:rPr>
          <w:sz w:val="26"/>
        </w:rPr>
        <w:t>Go</w:t>
      </w:r>
      <w:r>
        <w:rPr>
          <w:spacing w:val="-5"/>
          <w:sz w:val="26"/>
        </w:rPr>
        <w:t> </w:t>
      </w:r>
      <w:r>
        <w:rPr>
          <w:sz w:val="26"/>
        </w:rPr>
        <w:t>bhfuil</w:t>
      </w:r>
      <w:r>
        <w:rPr>
          <w:spacing w:val="-4"/>
          <w:sz w:val="26"/>
        </w:rPr>
        <w:t> </w:t>
      </w:r>
      <w:r>
        <w:rPr>
          <w:sz w:val="26"/>
        </w:rPr>
        <w:t>gá</w:t>
      </w:r>
      <w:r>
        <w:rPr>
          <w:spacing w:val="-6"/>
          <w:sz w:val="26"/>
        </w:rPr>
        <w:t> </w:t>
      </w:r>
      <w:r>
        <w:rPr>
          <w:sz w:val="26"/>
        </w:rPr>
        <w:t>le</w:t>
      </w:r>
      <w:r>
        <w:rPr>
          <w:spacing w:val="-5"/>
          <w:sz w:val="26"/>
        </w:rPr>
        <w:t> </w:t>
      </w:r>
      <w:r>
        <w:rPr>
          <w:sz w:val="26"/>
        </w:rPr>
        <w:t>“sonraí</w:t>
      </w:r>
      <w:r>
        <w:rPr>
          <w:spacing w:val="-5"/>
          <w:sz w:val="26"/>
        </w:rPr>
        <w:t> </w:t>
      </w:r>
      <w:r>
        <w:rPr>
          <w:sz w:val="26"/>
        </w:rPr>
        <w:t>pearsanta</w:t>
      </w:r>
      <w:r>
        <w:rPr>
          <w:spacing w:val="-6"/>
          <w:sz w:val="26"/>
        </w:rPr>
        <w:t> </w:t>
      </w:r>
      <w:r>
        <w:rPr>
          <w:sz w:val="26"/>
        </w:rPr>
        <w:t>íogaire”,</w:t>
      </w:r>
      <w:r>
        <w:rPr>
          <w:spacing w:val="-5"/>
          <w:sz w:val="26"/>
        </w:rPr>
        <w:t> </w:t>
      </w:r>
      <w:r>
        <w:rPr>
          <w:sz w:val="26"/>
        </w:rPr>
        <w:t>“toiliú</w:t>
      </w:r>
      <w:r>
        <w:rPr>
          <w:spacing w:val="-6"/>
          <w:sz w:val="26"/>
        </w:rPr>
        <w:t> </w:t>
      </w:r>
      <w:r>
        <w:rPr>
          <w:sz w:val="26"/>
        </w:rPr>
        <w:t>sainráite”</w:t>
      </w:r>
      <w:r>
        <w:rPr>
          <w:spacing w:val="-6"/>
          <w:sz w:val="26"/>
        </w:rPr>
        <w:t> </w:t>
      </w:r>
      <w:r>
        <w:rPr>
          <w:sz w:val="26"/>
        </w:rPr>
        <w:t>agus “taighde eolaíoch” a shainmhíniú go dlíthiúil.</w:t>
      </w:r>
    </w:p>
    <w:p>
      <w:pPr>
        <w:pStyle w:val="Heading5"/>
        <w:spacing w:before="237"/>
      </w:pPr>
      <w:r>
        <w:rPr/>
        <w:t>Creat</w:t>
      </w:r>
      <w:r>
        <w:rPr>
          <w:spacing w:val="-6"/>
        </w:rPr>
        <w:t> </w:t>
      </w:r>
      <w:r>
        <w:rPr/>
        <w:t>d’Éirinn</w:t>
      </w:r>
      <w:r>
        <w:rPr>
          <w:spacing w:val="-7"/>
        </w:rPr>
        <w:t> </w:t>
      </w:r>
      <w:r>
        <w:rPr/>
        <w:t>um</w:t>
      </w:r>
      <w:r>
        <w:rPr>
          <w:spacing w:val="-5"/>
        </w:rPr>
        <w:t> </w:t>
      </w:r>
      <w:r>
        <w:rPr/>
        <w:t>Áit</w:t>
      </w:r>
      <w:r>
        <w:rPr>
          <w:spacing w:val="-8"/>
        </w:rPr>
        <w:t> </w:t>
      </w:r>
      <w:r>
        <w:rPr/>
        <w:t>Oibre</w:t>
      </w:r>
      <w:r>
        <w:rPr>
          <w:spacing w:val="-8"/>
        </w:rPr>
        <w:t> </w:t>
      </w:r>
      <w:r>
        <w:rPr>
          <w:spacing w:val="-2"/>
        </w:rPr>
        <w:t>Shláintiúil</w:t>
      </w:r>
    </w:p>
    <w:p>
      <w:pPr>
        <w:pStyle w:val="BodyText"/>
        <w:spacing w:before="44"/>
      </w:pPr>
      <w:r>
        <w:rPr/>
        <w:t>Seo</w:t>
      </w:r>
      <w:r>
        <w:rPr>
          <w:spacing w:val="-3"/>
        </w:rPr>
        <w:t> </w:t>
      </w:r>
      <w:r>
        <w:rPr/>
        <w:t>cuid</w:t>
      </w:r>
      <w:r>
        <w:rPr>
          <w:spacing w:val="-5"/>
        </w:rPr>
        <w:t> </w:t>
      </w:r>
      <w:r>
        <w:rPr/>
        <w:t>de</w:t>
      </w:r>
      <w:r>
        <w:rPr>
          <w:spacing w:val="-5"/>
        </w:rPr>
        <w:t> </w:t>
      </w:r>
      <w:r>
        <w:rPr/>
        <w:t>na</w:t>
      </w:r>
      <w:r>
        <w:rPr>
          <w:spacing w:val="-5"/>
        </w:rPr>
        <w:t> </w:t>
      </w:r>
      <w:r>
        <w:rPr>
          <w:spacing w:val="-2"/>
        </w:rPr>
        <w:t>príomhphointí:</w:t>
      </w:r>
    </w:p>
    <w:p>
      <w:pPr>
        <w:pStyle w:val="ListParagraph"/>
        <w:numPr>
          <w:ilvl w:val="0"/>
          <w:numId w:val="3"/>
        </w:numPr>
        <w:tabs>
          <w:tab w:pos="2062" w:val="left" w:leader="none"/>
        </w:tabs>
        <w:spacing w:line="240" w:lineRule="auto" w:before="119" w:after="0"/>
        <w:ind w:left="2062" w:right="1680" w:hanging="360"/>
        <w:jc w:val="left"/>
        <w:rPr>
          <w:sz w:val="26"/>
        </w:rPr>
      </w:pPr>
      <w:r>
        <w:rPr>
          <w:sz w:val="26"/>
        </w:rPr>
        <w:t>Gur</w:t>
      </w:r>
      <w:r>
        <w:rPr>
          <w:spacing w:val="-5"/>
          <w:sz w:val="26"/>
        </w:rPr>
        <w:t> </w:t>
      </w:r>
      <w:r>
        <w:rPr>
          <w:sz w:val="26"/>
        </w:rPr>
        <w:t>saintréith</w:t>
      </w:r>
      <w:r>
        <w:rPr>
          <w:spacing w:val="-5"/>
          <w:sz w:val="26"/>
        </w:rPr>
        <w:t> </w:t>
      </w:r>
      <w:r>
        <w:rPr>
          <w:sz w:val="26"/>
        </w:rPr>
        <w:t>thábhachtach</w:t>
      </w:r>
      <w:r>
        <w:rPr>
          <w:spacing w:val="-5"/>
          <w:sz w:val="26"/>
        </w:rPr>
        <w:t> </w:t>
      </w:r>
      <w:r>
        <w:rPr>
          <w:sz w:val="26"/>
        </w:rPr>
        <w:t>den</w:t>
      </w:r>
      <w:r>
        <w:rPr>
          <w:spacing w:val="-5"/>
          <w:sz w:val="26"/>
        </w:rPr>
        <w:t> </w:t>
      </w:r>
      <w:r>
        <w:rPr>
          <w:sz w:val="26"/>
        </w:rPr>
        <w:t>‘áit</w:t>
      </w:r>
      <w:r>
        <w:rPr>
          <w:spacing w:val="-5"/>
          <w:sz w:val="26"/>
        </w:rPr>
        <w:t> </w:t>
      </w:r>
      <w:r>
        <w:rPr>
          <w:sz w:val="26"/>
        </w:rPr>
        <w:t>oibre</w:t>
      </w:r>
      <w:r>
        <w:rPr>
          <w:spacing w:val="-4"/>
          <w:sz w:val="26"/>
        </w:rPr>
        <w:t> </w:t>
      </w:r>
      <w:r>
        <w:rPr>
          <w:sz w:val="26"/>
        </w:rPr>
        <w:t>shláintiúil’</w:t>
      </w:r>
      <w:r>
        <w:rPr>
          <w:spacing w:val="-4"/>
          <w:sz w:val="26"/>
        </w:rPr>
        <w:t> </w:t>
      </w:r>
      <w:r>
        <w:rPr>
          <w:sz w:val="26"/>
        </w:rPr>
        <w:t>mar</w:t>
      </w:r>
      <w:r>
        <w:rPr>
          <w:spacing w:val="-5"/>
          <w:sz w:val="26"/>
        </w:rPr>
        <w:t> </w:t>
      </w:r>
      <w:r>
        <w:rPr>
          <w:sz w:val="26"/>
        </w:rPr>
        <w:t>a thug</w:t>
      </w:r>
      <w:r>
        <w:rPr>
          <w:spacing w:val="-3"/>
          <w:sz w:val="26"/>
        </w:rPr>
        <w:t> </w:t>
      </w:r>
      <w:r>
        <w:rPr>
          <w:sz w:val="26"/>
        </w:rPr>
        <w:t>an Eagraíocht Dhomhanda Sláinte chun suntais ná a hoscailteacht, a hinrochtaineacht agus a freastal do leibhéil éagsúla cumais daoine</w:t>
      </w:r>
    </w:p>
    <w:p>
      <w:pPr>
        <w:pStyle w:val="ListParagraph"/>
        <w:numPr>
          <w:ilvl w:val="0"/>
          <w:numId w:val="3"/>
        </w:numPr>
        <w:tabs>
          <w:tab w:pos="2062" w:val="left" w:leader="none"/>
        </w:tabs>
        <w:spacing w:line="240" w:lineRule="auto" w:before="0" w:after="0"/>
        <w:ind w:left="2062" w:right="1746" w:hanging="360"/>
        <w:jc w:val="left"/>
        <w:rPr>
          <w:sz w:val="26"/>
        </w:rPr>
      </w:pPr>
      <w:r>
        <w:rPr>
          <w:sz w:val="26"/>
        </w:rPr>
        <w:t>Go</w:t>
      </w:r>
      <w:r>
        <w:rPr>
          <w:spacing w:val="-4"/>
          <w:sz w:val="26"/>
        </w:rPr>
        <w:t> </w:t>
      </w:r>
      <w:r>
        <w:rPr>
          <w:sz w:val="26"/>
        </w:rPr>
        <w:t>foilseofar</w:t>
      </w:r>
      <w:r>
        <w:rPr>
          <w:spacing w:val="-5"/>
          <w:sz w:val="26"/>
        </w:rPr>
        <w:t> </w:t>
      </w:r>
      <w:r>
        <w:rPr>
          <w:sz w:val="26"/>
        </w:rPr>
        <w:t>ábhar</w:t>
      </w:r>
      <w:r>
        <w:rPr>
          <w:spacing w:val="-5"/>
          <w:sz w:val="26"/>
        </w:rPr>
        <w:t> </w:t>
      </w:r>
      <w:r>
        <w:rPr>
          <w:sz w:val="26"/>
        </w:rPr>
        <w:t>maidir</w:t>
      </w:r>
      <w:r>
        <w:rPr>
          <w:spacing w:val="-4"/>
          <w:sz w:val="26"/>
        </w:rPr>
        <w:t> </w:t>
      </w:r>
      <w:r>
        <w:rPr>
          <w:sz w:val="26"/>
        </w:rPr>
        <w:t>leis</w:t>
      </w:r>
      <w:r>
        <w:rPr>
          <w:spacing w:val="-4"/>
          <w:sz w:val="26"/>
        </w:rPr>
        <w:t> </w:t>
      </w:r>
      <w:r>
        <w:rPr>
          <w:sz w:val="26"/>
        </w:rPr>
        <w:t>an</w:t>
      </w:r>
      <w:r>
        <w:rPr>
          <w:spacing w:val="-5"/>
          <w:sz w:val="26"/>
        </w:rPr>
        <w:t> </w:t>
      </w:r>
      <w:r>
        <w:rPr>
          <w:sz w:val="26"/>
        </w:rPr>
        <w:t>gCreat</w:t>
      </w:r>
      <w:r>
        <w:rPr>
          <w:spacing w:val="-5"/>
          <w:sz w:val="26"/>
        </w:rPr>
        <w:t> </w:t>
      </w:r>
      <w:r>
        <w:rPr>
          <w:sz w:val="26"/>
        </w:rPr>
        <w:t>um</w:t>
      </w:r>
      <w:r>
        <w:rPr>
          <w:spacing w:val="-3"/>
          <w:sz w:val="26"/>
        </w:rPr>
        <w:t> </w:t>
      </w:r>
      <w:r>
        <w:rPr>
          <w:sz w:val="26"/>
        </w:rPr>
        <w:t>Áit</w:t>
      </w:r>
      <w:r>
        <w:rPr>
          <w:spacing w:val="-4"/>
          <w:sz w:val="26"/>
        </w:rPr>
        <w:t> </w:t>
      </w:r>
      <w:r>
        <w:rPr>
          <w:sz w:val="26"/>
        </w:rPr>
        <w:t>Oibre</w:t>
      </w:r>
      <w:r>
        <w:rPr>
          <w:spacing w:val="-4"/>
          <w:sz w:val="26"/>
        </w:rPr>
        <w:t> </w:t>
      </w:r>
      <w:r>
        <w:rPr>
          <w:sz w:val="26"/>
        </w:rPr>
        <w:t>Shláintiúil</w:t>
      </w:r>
      <w:r>
        <w:rPr>
          <w:spacing w:val="-4"/>
          <w:sz w:val="26"/>
        </w:rPr>
        <w:t> </w:t>
      </w:r>
      <w:r>
        <w:rPr>
          <w:sz w:val="26"/>
        </w:rPr>
        <w:t>i bhformáidí inrochtana</w:t>
      </w:r>
    </w:p>
    <w:p>
      <w:pPr>
        <w:pStyle w:val="ListParagraph"/>
        <w:numPr>
          <w:ilvl w:val="0"/>
          <w:numId w:val="3"/>
        </w:numPr>
        <w:tabs>
          <w:tab w:pos="2062" w:val="left" w:leader="none"/>
        </w:tabs>
        <w:spacing w:line="240" w:lineRule="auto" w:before="0" w:after="0"/>
        <w:ind w:left="2062" w:right="1573" w:hanging="360"/>
        <w:jc w:val="left"/>
        <w:rPr>
          <w:sz w:val="26"/>
        </w:rPr>
      </w:pPr>
      <w:r>
        <w:rPr>
          <w:sz w:val="26"/>
        </w:rPr>
        <w:t>Gur</w:t>
      </w:r>
      <w:r>
        <w:rPr>
          <w:spacing w:val="-5"/>
          <w:sz w:val="26"/>
        </w:rPr>
        <w:t> </w:t>
      </w:r>
      <w:r>
        <w:rPr>
          <w:sz w:val="26"/>
        </w:rPr>
        <w:t>cheart</w:t>
      </w:r>
      <w:r>
        <w:rPr>
          <w:spacing w:val="-5"/>
          <w:sz w:val="26"/>
        </w:rPr>
        <w:t> </w:t>
      </w:r>
      <w:r>
        <w:rPr>
          <w:sz w:val="26"/>
        </w:rPr>
        <w:t>go</w:t>
      </w:r>
      <w:r>
        <w:rPr>
          <w:spacing w:val="-2"/>
          <w:sz w:val="26"/>
        </w:rPr>
        <w:t> </w:t>
      </w:r>
      <w:r>
        <w:rPr>
          <w:sz w:val="26"/>
        </w:rPr>
        <w:t>dtabharfadh</w:t>
      </w:r>
      <w:r>
        <w:rPr>
          <w:spacing w:val="-5"/>
          <w:sz w:val="26"/>
        </w:rPr>
        <w:t> </w:t>
      </w:r>
      <w:r>
        <w:rPr>
          <w:sz w:val="26"/>
        </w:rPr>
        <w:t>cuid</w:t>
      </w:r>
      <w:r>
        <w:rPr>
          <w:spacing w:val="-3"/>
          <w:sz w:val="26"/>
        </w:rPr>
        <w:t> </w:t>
      </w:r>
      <w:r>
        <w:rPr>
          <w:sz w:val="26"/>
        </w:rPr>
        <w:t>den</w:t>
      </w:r>
      <w:r>
        <w:rPr>
          <w:spacing w:val="-2"/>
          <w:sz w:val="26"/>
        </w:rPr>
        <w:t> </w:t>
      </w:r>
      <w:r>
        <w:rPr>
          <w:sz w:val="26"/>
        </w:rPr>
        <w:t>Chreat</w:t>
      </w:r>
      <w:r>
        <w:rPr>
          <w:spacing w:val="-5"/>
          <w:sz w:val="26"/>
        </w:rPr>
        <w:t> </w:t>
      </w:r>
      <w:r>
        <w:rPr>
          <w:sz w:val="26"/>
        </w:rPr>
        <w:t>um</w:t>
      </w:r>
      <w:r>
        <w:rPr>
          <w:spacing w:val="-5"/>
          <w:sz w:val="26"/>
        </w:rPr>
        <w:t> </w:t>
      </w:r>
      <w:r>
        <w:rPr>
          <w:sz w:val="26"/>
        </w:rPr>
        <w:t>Áit</w:t>
      </w:r>
      <w:r>
        <w:rPr>
          <w:spacing w:val="-5"/>
          <w:sz w:val="26"/>
        </w:rPr>
        <w:t> </w:t>
      </w:r>
      <w:r>
        <w:rPr>
          <w:sz w:val="26"/>
        </w:rPr>
        <w:t>Oibre</w:t>
      </w:r>
      <w:r>
        <w:rPr>
          <w:spacing w:val="-4"/>
          <w:sz w:val="26"/>
        </w:rPr>
        <w:t> </w:t>
      </w:r>
      <w:r>
        <w:rPr>
          <w:sz w:val="26"/>
        </w:rPr>
        <w:t>Shláintiúil aghaidh ar an ngá atá le tacaíocht a thabhairt do dhaoine a bhfuil míchumas faighte acu nó galar ainsealach orthu filleadh ar an obair</w:t>
      </w:r>
    </w:p>
    <w:p>
      <w:pPr>
        <w:pStyle w:val="ListParagraph"/>
        <w:numPr>
          <w:ilvl w:val="0"/>
          <w:numId w:val="3"/>
        </w:numPr>
        <w:tabs>
          <w:tab w:pos="2062" w:val="left" w:leader="none"/>
        </w:tabs>
        <w:spacing w:line="240" w:lineRule="auto" w:before="0" w:after="0"/>
        <w:ind w:left="2062" w:right="1773" w:hanging="360"/>
        <w:jc w:val="both"/>
        <w:rPr>
          <w:sz w:val="26"/>
        </w:rPr>
      </w:pPr>
      <w:r>
        <w:rPr>
          <w:sz w:val="26"/>
        </w:rPr>
        <w:t>Gur</w:t>
      </w:r>
      <w:r>
        <w:rPr>
          <w:spacing w:val="-5"/>
          <w:sz w:val="26"/>
        </w:rPr>
        <w:t> </w:t>
      </w:r>
      <w:r>
        <w:rPr>
          <w:sz w:val="26"/>
        </w:rPr>
        <w:t>cheart</w:t>
      </w:r>
      <w:r>
        <w:rPr>
          <w:spacing w:val="-5"/>
          <w:sz w:val="26"/>
        </w:rPr>
        <w:t> </w:t>
      </w:r>
      <w:r>
        <w:rPr>
          <w:sz w:val="26"/>
        </w:rPr>
        <w:t>go</w:t>
      </w:r>
      <w:r>
        <w:rPr>
          <w:spacing w:val="-5"/>
          <w:sz w:val="26"/>
        </w:rPr>
        <w:t> </w:t>
      </w:r>
      <w:r>
        <w:rPr>
          <w:sz w:val="26"/>
        </w:rPr>
        <w:t>ndéanfaí</w:t>
      </w:r>
      <w:r>
        <w:rPr>
          <w:spacing w:val="-2"/>
          <w:sz w:val="26"/>
        </w:rPr>
        <w:t> </w:t>
      </w:r>
      <w:r>
        <w:rPr>
          <w:sz w:val="26"/>
        </w:rPr>
        <w:t>cuid</w:t>
      </w:r>
      <w:r>
        <w:rPr>
          <w:spacing w:val="-5"/>
          <w:sz w:val="26"/>
        </w:rPr>
        <w:t> </w:t>
      </w:r>
      <w:r>
        <w:rPr>
          <w:sz w:val="26"/>
        </w:rPr>
        <w:t>den</w:t>
      </w:r>
      <w:r>
        <w:rPr>
          <w:spacing w:val="-2"/>
          <w:sz w:val="26"/>
        </w:rPr>
        <w:t> </w:t>
      </w:r>
      <w:r>
        <w:rPr>
          <w:sz w:val="26"/>
        </w:rPr>
        <w:t>Chreat</w:t>
      </w:r>
      <w:r>
        <w:rPr>
          <w:spacing w:val="-5"/>
          <w:sz w:val="26"/>
        </w:rPr>
        <w:t> </w:t>
      </w:r>
      <w:r>
        <w:rPr>
          <w:sz w:val="26"/>
        </w:rPr>
        <w:t>um</w:t>
      </w:r>
      <w:r>
        <w:rPr>
          <w:spacing w:val="-5"/>
          <w:sz w:val="26"/>
        </w:rPr>
        <w:t> </w:t>
      </w:r>
      <w:r>
        <w:rPr>
          <w:sz w:val="26"/>
        </w:rPr>
        <w:t>Áit</w:t>
      </w:r>
      <w:r>
        <w:rPr>
          <w:spacing w:val="-5"/>
          <w:sz w:val="26"/>
        </w:rPr>
        <w:t> </w:t>
      </w:r>
      <w:r>
        <w:rPr>
          <w:sz w:val="26"/>
        </w:rPr>
        <w:t>Oibre</w:t>
      </w:r>
      <w:r>
        <w:rPr>
          <w:spacing w:val="-4"/>
          <w:sz w:val="26"/>
        </w:rPr>
        <w:t> </w:t>
      </w:r>
      <w:r>
        <w:rPr>
          <w:sz w:val="26"/>
        </w:rPr>
        <w:t>Shláintiúil</w:t>
      </w:r>
      <w:r>
        <w:rPr>
          <w:spacing w:val="-4"/>
          <w:sz w:val="26"/>
        </w:rPr>
        <w:t> </w:t>
      </w:r>
      <w:r>
        <w:rPr>
          <w:sz w:val="26"/>
        </w:rPr>
        <w:t>a ailíniú</w:t>
      </w:r>
      <w:r>
        <w:rPr>
          <w:spacing w:val="-1"/>
          <w:sz w:val="26"/>
        </w:rPr>
        <w:t> </w:t>
      </w:r>
      <w:r>
        <w:rPr>
          <w:sz w:val="26"/>
        </w:rPr>
        <w:t>leis an</w:t>
      </w:r>
      <w:r>
        <w:rPr>
          <w:spacing w:val="-1"/>
          <w:sz w:val="26"/>
        </w:rPr>
        <w:t> </w:t>
      </w:r>
      <w:r>
        <w:rPr>
          <w:sz w:val="26"/>
        </w:rPr>
        <w:t>Straitéis</w:t>
      </w:r>
      <w:r>
        <w:rPr>
          <w:spacing w:val="-2"/>
          <w:sz w:val="26"/>
        </w:rPr>
        <w:t> </w:t>
      </w:r>
      <w:r>
        <w:rPr>
          <w:sz w:val="26"/>
        </w:rPr>
        <w:t>Chuimsitheach</w:t>
      </w:r>
      <w:r>
        <w:rPr>
          <w:spacing w:val="-1"/>
          <w:sz w:val="26"/>
        </w:rPr>
        <w:t> </w:t>
      </w:r>
      <w:r>
        <w:rPr>
          <w:sz w:val="26"/>
        </w:rPr>
        <w:t>Fostaíochta</w:t>
      </w:r>
      <w:r>
        <w:rPr>
          <w:spacing w:val="-2"/>
          <w:sz w:val="26"/>
        </w:rPr>
        <w:t> </w:t>
      </w:r>
      <w:r>
        <w:rPr>
          <w:sz w:val="26"/>
        </w:rPr>
        <w:t>do</w:t>
      </w:r>
      <w:r>
        <w:rPr>
          <w:spacing w:val="-1"/>
          <w:sz w:val="26"/>
        </w:rPr>
        <w:t> </w:t>
      </w:r>
      <w:r>
        <w:rPr>
          <w:sz w:val="26"/>
        </w:rPr>
        <w:t>Dhaoine</w:t>
      </w:r>
      <w:r>
        <w:rPr>
          <w:spacing w:val="-1"/>
          <w:sz w:val="26"/>
        </w:rPr>
        <w:t> </w:t>
      </w:r>
      <w:r>
        <w:rPr>
          <w:sz w:val="26"/>
        </w:rPr>
        <w:t>faoi Mhíchumas 2015-2014</w:t>
      </w:r>
    </w:p>
    <w:p>
      <w:pPr>
        <w:pStyle w:val="Heading5"/>
        <w:spacing w:before="240"/>
        <w:ind w:right="1130"/>
      </w:pPr>
      <w:r>
        <w:rPr/>
        <w:t>Freagairt</w:t>
      </w:r>
      <w:r>
        <w:rPr>
          <w:spacing w:val="-5"/>
        </w:rPr>
        <w:t> </w:t>
      </w:r>
      <w:r>
        <w:rPr/>
        <w:t>altranais</w:t>
      </w:r>
      <w:r>
        <w:rPr>
          <w:spacing w:val="-7"/>
        </w:rPr>
        <w:t> </w:t>
      </w:r>
      <w:r>
        <w:rPr/>
        <w:t>agus</w:t>
      </w:r>
      <w:r>
        <w:rPr>
          <w:spacing w:val="-7"/>
        </w:rPr>
        <w:t> </w:t>
      </w:r>
      <w:r>
        <w:rPr/>
        <w:t>cnáimhseachais</w:t>
      </w:r>
      <w:r>
        <w:rPr>
          <w:spacing w:val="-7"/>
        </w:rPr>
        <w:t> </w:t>
      </w:r>
      <w:r>
        <w:rPr/>
        <w:t>pobail</w:t>
      </w:r>
      <w:r>
        <w:rPr>
          <w:spacing w:val="-7"/>
        </w:rPr>
        <w:t> </w:t>
      </w:r>
      <w:r>
        <w:rPr/>
        <w:t>a</w:t>
      </w:r>
      <w:r>
        <w:rPr>
          <w:spacing w:val="-7"/>
        </w:rPr>
        <w:t> </w:t>
      </w:r>
      <w:r>
        <w:rPr/>
        <w:t>fhorbairt</w:t>
      </w:r>
      <w:r>
        <w:rPr>
          <w:spacing w:val="-5"/>
        </w:rPr>
        <w:t> </w:t>
      </w:r>
      <w:r>
        <w:rPr/>
        <w:t>maidir le samhail chomhtháite um chúram agus beartas a fhorbairt i ndáil le cleachtas altranais agus cnáimhseachais iarchéime, speisialaithe agus ardleibhéil</w:t>
      </w:r>
    </w:p>
    <w:p>
      <w:pPr>
        <w:pStyle w:val="BodyText"/>
        <w:spacing w:before="40"/>
        <w:ind w:right="1130"/>
      </w:pPr>
      <w:r>
        <w:rPr/>
        <w:t>I</w:t>
      </w:r>
      <w:r>
        <w:rPr>
          <w:spacing w:val="-5"/>
        </w:rPr>
        <w:t> </w:t>
      </w:r>
      <w:r>
        <w:rPr/>
        <w:t>measc</w:t>
      </w:r>
      <w:r>
        <w:rPr>
          <w:spacing w:val="-5"/>
        </w:rPr>
        <w:t> </w:t>
      </w:r>
      <w:r>
        <w:rPr/>
        <w:t>na</w:t>
      </w:r>
      <w:r>
        <w:rPr>
          <w:spacing w:val="-3"/>
        </w:rPr>
        <w:t> </w:t>
      </w:r>
      <w:r>
        <w:rPr/>
        <w:t>bpríomhphointí</w:t>
      </w:r>
      <w:r>
        <w:rPr>
          <w:spacing w:val="-4"/>
        </w:rPr>
        <w:t> </w:t>
      </w:r>
      <w:r>
        <w:rPr/>
        <w:t>a</w:t>
      </w:r>
      <w:r>
        <w:rPr>
          <w:spacing w:val="-5"/>
        </w:rPr>
        <w:t> </w:t>
      </w:r>
      <w:r>
        <w:rPr/>
        <w:t>rinne</w:t>
      </w:r>
      <w:r>
        <w:rPr>
          <w:spacing w:val="-5"/>
        </w:rPr>
        <w:t> </w:t>
      </w:r>
      <w:r>
        <w:rPr/>
        <w:t>an</w:t>
      </w:r>
      <w:r>
        <w:rPr>
          <w:spacing w:val="-5"/>
        </w:rPr>
        <w:t> </w:t>
      </w:r>
      <w:r>
        <w:rPr/>
        <w:t>tÚdarás</w:t>
      </w:r>
      <w:r>
        <w:rPr>
          <w:spacing w:val="-4"/>
        </w:rPr>
        <w:t> </w:t>
      </w:r>
      <w:r>
        <w:rPr/>
        <w:t>Náisiúnta</w:t>
      </w:r>
      <w:r>
        <w:rPr>
          <w:spacing w:val="-5"/>
        </w:rPr>
        <w:t> </w:t>
      </w:r>
      <w:r>
        <w:rPr/>
        <w:t>Míchumais</w:t>
      </w:r>
      <w:r>
        <w:rPr>
          <w:spacing w:val="-2"/>
        </w:rPr>
        <w:t> </w:t>
      </w:r>
      <w:r>
        <w:rPr/>
        <w:t>sna haighneachtaí seo, tá na cinn seo a leanas:</w:t>
      </w:r>
    </w:p>
    <w:p>
      <w:pPr>
        <w:pStyle w:val="ListParagraph"/>
        <w:numPr>
          <w:ilvl w:val="0"/>
          <w:numId w:val="3"/>
        </w:numPr>
        <w:tabs>
          <w:tab w:pos="2062" w:val="left" w:leader="none"/>
        </w:tabs>
        <w:spacing w:line="240" w:lineRule="auto" w:before="120" w:after="0"/>
        <w:ind w:left="2062" w:right="1549" w:hanging="360"/>
        <w:jc w:val="left"/>
        <w:rPr>
          <w:sz w:val="26"/>
        </w:rPr>
      </w:pPr>
      <w:r>
        <w:rPr>
          <w:sz w:val="26"/>
        </w:rPr>
        <w:t>Gur</w:t>
      </w:r>
      <w:r>
        <w:rPr>
          <w:spacing w:val="-5"/>
          <w:sz w:val="26"/>
        </w:rPr>
        <w:t> </w:t>
      </w:r>
      <w:r>
        <w:rPr>
          <w:sz w:val="26"/>
        </w:rPr>
        <w:t>cheart</w:t>
      </w:r>
      <w:r>
        <w:rPr>
          <w:spacing w:val="-5"/>
          <w:sz w:val="26"/>
        </w:rPr>
        <w:t> </w:t>
      </w:r>
      <w:r>
        <w:rPr>
          <w:sz w:val="26"/>
        </w:rPr>
        <w:t>go</w:t>
      </w:r>
      <w:r>
        <w:rPr>
          <w:spacing w:val="-2"/>
          <w:sz w:val="26"/>
        </w:rPr>
        <w:t> </w:t>
      </w:r>
      <w:r>
        <w:rPr>
          <w:sz w:val="26"/>
        </w:rPr>
        <w:t>mbeadh</w:t>
      </w:r>
      <w:r>
        <w:rPr>
          <w:spacing w:val="-3"/>
          <w:sz w:val="26"/>
        </w:rPr>
        <w:t> </w:t>
      </w:r>
      <w:r>
        <w:rPr>
          <w:sz w:val="26"/>
        </w:rPr>
        <w:t>na</w:t>
      </w:r>
      <w:r>
        <w:rPr>
          <w:spacing w:val="-5"/>
          <w:sz w:val="26"/>
        </w:rPr>
        <w:t> </w:t>
      </w:r>
      <w:r>
        <w:rPr>
          <w:sz w:val="26"/>
        </w:rPr>
        <w:t>seirbhísí</w:t>
      </w:r>
      <w:r>
        <w:rPr>
          <w:spacing w:val="-4"/>
          <w:sz w:val="26"/>
        </w:rPr>
        <w:t> </w:t>
      </w:r>
      <w:r>
        <w:rPr>
          <w:sz w:val="26"/>
        </w:rPr>
        <w:t>uile</w:t>
      </w:r>
      <w:r>
        <w:rPr>
          <w:spacing w:val="-5"/>
          <w:sz w:val="26"/>
        </w:rPr>
        <w:t> </w:t>
      </w:r>
      <w:r>
        <w:rPr>
          <w:sz w:val="26"/>
        </w:rPr>
        <w:t>sa</w:t>
      </w:r>
      <w:r>
        <w:rPr>
          <w:spacing w:val="-5"/>
          <w:sz w:val="26"/>
        </w:rPr>
        <w:t> </w:t>
      </w:r>
      <w:r>
        <w:rPr>
          <w:sz w:val="26"/>
        </w:rPr>
        <w:t>tSamhail</w:t>
      </w:r>
      <w:r>
        <w:rPr>
          <w:spacing w:val="-4"/>
          <w:sz w:val="26"/>
        </w:rPr>
        <w:t> </w:t>
      </w:r>
      <w:r>
        <w:rPr>
          <w:sz w:val="26"/>
        </w:rPr>
        <w:t>Chomhtháite</w:t>
      </w:r>
      <w:r>
        <w:rPr>
          <w:spacing w:val="-5"/>
          <w:sz w:val="26"/>
        </w:rPr>
        <w:t> </w:t>
      </w:r>
      <w:r>
        <w:rPr>
          <w:sz w:val="26"/>
        </w:rPr>
        <w:t>um Chúram inrochtana ag daoine faoi mhíchumas</w:t>
      </w:r>
    </w:p>
    <w:p>
      <w:pPr>
        <w:pStyle w:val="ListParagraph"/>
        <w:numPr>
          <w:ilvl w:val="0"/>
          <w:numId w:val="3"/>
        </w:numPr>
        <w:tabs>
          <w:tab w:pos="2062" w:val="left" w:leader="none"/>
        </w:tabs>
        <w:spacing w:line="240" w:lineRule="auto" w:before="2" w:after="0"/>
        <w:ind w:left="2062" w:right="1338" w:hanging="360"/>
        <w:jc w:val="left"/>
        <w:rPr>
          <w:sz w:val="26"/>
        </w:rPr>
      </w:pPr>
      <w:r>
        <w:rPr>
          <w:sz w:val="26"/>
        </w:rPr>
        <w:t>Go bhfuil an tÚdarás Náisiúnta Míchumais ag obair ar Mheascán Inniúlachta</w:t>
      </w:r>
      <w:r>
        <w:rPr>
          <w:spacing w:val="-4"/>
          <w:sz w:val="26"/>
        </w:rPr>
        <w:t> </w:t>
      </w:r>
      <w:r>
        <w:rPr>
          <w:sz w:val="26"/>
        </w:rPr>
        <w:t>agus</w:t>
      </w:r>
      <w:r>
        <w:rPr>
          <w:spacing w:val="-6"/>
          <w:sz w:val="26"/>
        </w:rPr>
        <w:t> </w:t>
      </w:r>
      <w:r>
        <w:rPr>
          <w:sz w:val="26"/>
        </w:rPr>
        <w:t>Scileanna</w:t>
      </w:r>
      <w:r>
        <w:rPr>
          <w:spacing w:val="-6"/>
          <w:sz w:val="26"/>
        </w:rPr>
        <w:t> </w:t>
      </w:r>
      <w:r>
        <w:rPr>
          <w:sz w:val="26"/>
        </w:rPr>
        <w:t>le</w:t>
      </w:r>
      <w:r>
        <w:rPr>
          <w:spacing w:val="-5"/>
          <w:sz w:val="26"/>
        </w:rPr>
        <w:t> </w:t>
      </w:r>
      <w:r>
        <w:rPr>
          <w:sz w:val="26"/>
        </w:rPr>
        <w:t>haghaidh</w:t>
      </w:r>
      <w:r>
        <w:rPr>
          <w:spacing w:val="-4"/>
          <w:sz w:val="26"/>
        </w:rPr>
        <w:t> </w:t>
      </w:r>
      <w:r>
        <w:rPr>
          <w:sz w:val="26"/>
        </w:rPr>
        <w:t>an</w:t>
      </w:r>
      <w:r>
        <w:rPr>
          <w:spacing w:val="-6"/>
          <w:sz w:val="26"/>
        </w:rPr>
        <w:t> </w:t>
      </w:r>
      <w:r>
        <w:rPr>
          <w:sz w:val="26"/>
        </w:rPr>
        <w:t>tSamhail</w:t>
      </w:r>
      <w:r>
        <w:rPr>
          <w:spacing w:val="-5"/>
          <w:sz w:val="26"/>
        </w:rPr>
        <w:t> </w:t>
      </w:r>
      <w:r>
        <w:rPr>
          <w:sz w:val="26"/>
        </w:rPr>
        <w:t>Phobalbhunaithe</w:t>
      </w:r>
      <w:r>
        <w:rPr>
          <w:spacing w:val="-5"/>
          <w:sz w:val="26"/>
        </w:rPr>
        <w:t> </w:t>
      </w:r>
      <w:r>
        <w:rPr>
          <w:sz w:val="26"/>
        </w:rPr>
        <w:t>um Chúram Míchumais</w:t>
      </w:r>
    </w:p>
    <w:p>
      <w:pPr>
        <w:pStyle w:val="ListParagraph"/>
        <w:numPr>
          <w:ilvl w:val="0"/>
          <w:numId w:val="3"/>
        </w:numPr>
        <w:tabs>
          <w:tab w:pos="2062" w:val="left" w:leader="none"/>
        </w:tabs>
        <w:spacing w:line="240" w:lineRule="auto" w:before="0" w:after="0"/>
        <w:ind w:left="2062" w:right="1238" w:hanging="360"/>
        <w:jc w:val="left"/>
        <w:rPr>
          <w:sz w:val="26"/>
        </w:rPr>
      </w:pPr>
      <w:r>
        <w:rPr>
          <w:sz w:val="26"/>
        </w:rPr>
        <w:t>Ba</w:t>
      </w:r>
      <w:r>
        <w:rPr>
          <w:spacing w:val="-5"/>
          <w:sz w:val="26"/>
        </w:rPr>
        <w:t> </w:t>
      </w:r>
      <w:r>
        <w:rPr>
          <w:sz w:val="26"/>
        </w:rPr>
        <w:t>cheart</w:t>
      </w:r>
      <w:r>
        <w:rPr>
          <w:spacing w:val="-5"/>
          <w:sz w:val="26"/>
        </w:rPr>
        <w:t> </w:t>
      </w:r>
      <w:r>
        <w:rPr>
          <w:sz w:val="26"/>
        </w:rPr>
        <w:t>go</w:t>
      </w:r>
      <w:r>
        <w:rPr>
          <w:spacing w:val="-2"/>
          <w:sz w:val="26"/>
        </w:rPr>
        <w:t> </w:t>
      </w:r>
      <w:r>
        <w:rPr>
          <w:sz w:val="26"/>
        </w:rPr>
        <w:t>dtabharfaí</w:t>
      </w:r>
      <w:r>
        <w:rPr>
          <w:spacing w:val="-5"/>
          <w:sz w:val="26"/>
        </w:rPr>
        <w:t> </w:t>
      </w:r>
      <w:r>
        <w:rPr>
          <w:sz w:val="26"/>
        </w:rPr>
        <w:t>aitheantas</w:t>
      </w:r>
      <w:r>
        <w:rPr>
          <w:spacing w:val="-4"/>
          <w:sz w:val="26"/>
        </w:rPr>
        <w:t> </w:t>
      </w:r>
      <w:r>
        <w:rPr>
          <w:sz w:val="26"/>
        </w:rPr>
        <w:t>don</w:t>
      </w:r>
      <w:r>
        <w:rPr>
          <w:spacing w:val="-2"/>
          <w:sz w:val="26"/>
        </w:rPr>
        <w:t> </w:t>
      </w:r>
      <w:r>
        <w:rPr>
          <w:sz w:val="26"/>
        </w:rPr>
        <w:t>mhíchumas</w:t>
      </w:r>
      <w:r>
        <w:rPr>
          <w:spacing w:val="-4"/>
          <w:sz w:val="26"/>
        </w:rPr>
        <w:t> </w:t>
      </w:r>
      <w:r>
        <w:rPr>
          <w:sz w:val="26"/>
        </w:rPr>
        <w:t>mar</w:t>
      </w:r>
      <w:r>
        <w:rPr>
          <w:spacing w:val="-5"/>
          <w:sz w:val="26"/>
        </w:rPr>
        <w:t> </w:t>
      </w:r>
      <w:r>
        <w:rPr>
          <w:sz w:val="26"/>
        </w:rPr>
        <w:t>inniúlacht</w:t>
      </w:r>
      <w:r>
        <w:rPr>
          <w:spacing w:val="-5"/>
          <w:sz w:val="26"/>
        </w:rPr>
        <w:t> </w:t>
      </w:r>
      <w:r>
        <w:rPr>
          <w:sz w:val="26"/>
        </w:rPr>
        <w:t>i</w:t>
      </w:r>
      <w:r>
        <w:rPr>
          <w:spacing w:val="-5"/>
          <w:sz w:val="26"/>
        </w:rPr>
        <w:t> </w:t>
      </w:r>
      <w:r>
        <w:rPr>
          <w:sz w:val="26"/>
        </w:rPr>
        <w:t>gcás an Ardchleachtais Altranais agus Cnáimhseachais</w:t>
      </w:r>
    </w:p>
    <w:p>
      <w:pPr>
        <w:pStyle w:val="ListParagraph"/>
        <w:spacing w:after="0" w:line="240" w:lineRule="auto"/>
        <w:jc w:val="left"/>
        <w:rPr>
          <w:sz w:val="26"/>
        </w:rPr>
        <w:sectPr>
          <w:pgSz w:w="11910" w:h="16850"/>
          <w:pgMar w:header="0" w:footer="811" w:top="1880" w:bottom="1000" w:left="283" w:right="850"/>
        </w:sectPr>
      </w:pPr>
    </w:p>
    <w:p>
      <w:pPr>
        <w:pStyle w:val="Heading5"/>
        <w:spacing w:before="76"/>
      </w:pPr>
      <w:r>
        <w:rPr/>
        <w:t>Athbhreithniú</w:t>
      </w:r>
      <w:r>
        <w:rPr>
          <w:spacing w:val="-10"/>
        </w:rPr>
        <w:t> </w:t>
      </w:r>
      <w:r>
        <w:rPr/>
        <w:t>Acmhainne</w:t>
      </w:r>
      <w:r>
        <w:rPr>
          <w:spacing w:val="-9"/>
        </w:rPr>
        <w:t> </w:t>
      </w:r>
      <w:r>
        <w:rPr/>
        <w:t>na</w:t>
      </w:r>
      <w:r>
        <w:rPr>
          <w:spacing w:val="-10"/>
        </w:rPr>
        <w:t> </w:t>
      </w:r>
      <w:r>
        <w:rPr/>
        <w:t>Seirbhísí</w:t>
      </w:r>
      <w:r>
        <w:rPr>
          <w:spacing w:val="-7"/>
        </w:rPr>
        <w:t> </w:t>
      </w:r>
      <w:r>
        <w:rPr/>
        <w:t>Sláinte</w:t>
      </w:r>
      <w:r>
        <w:rPr>
          <w:spacing w:val="-10"/>
        </w:rPr>
        <w:t> </w:t>
      </w:r>
      <w:r>
        <w:rPr/>
        <w:t>in</w:t>
      </w:r>
      <w:r>
        <w:rPr>
          <w:spacing w:val="-10"/>
        </w:rPr>
        <w:t> </w:t>
      </w:r>
      <w:r>
        <w:rPr>
          <w:spacing w:val="-2"/>
        </w:rPr>
        <w:t>Éirinn</w:t>
      </w:r>
    </w:p>
    <w:p>
      <w:pPr>
        <w:pStyle w:val="BodyText"/>
        <w:spacing w:before="42"/>
      </w:pPr>
      <w:r>
        <w:rPr/>
        <w:t>Seo</w:t>
      </w:r>
      <w:r>
        <w:rPr>
          <w:spacing w:val="-3"/>
        </w:rPr>
        <w:t> </w:t>
      </w:r>
      <w:r>
        <w:rPr/>
        <w:t>cuid</w:t>
      </w:r>
      <w:r>
        <w:rPr>
          <w:spacing w:val="-5"/>
        </w:rPr>
        <w:t> </w:t>
      </w:r>
      <w:r>
        <w:rPr/>
        <w:t>de</w:t>
      </w:r>
      <w:r>
        <w:rPr>
          <w:spacing w:val="-5"/>
        </w:rPr>
        <w:t> </w:t>
      </w:r>
      <w:r>
        <w:rPr/>
        <w:t>na</w:t>
      </w:r>
      <w:r>
        <w:rPr>
          <w:spacing w:val="-5"/>
        </w:rPr>
        <w:t> </w:t>
      </w:r>
      <w:r>
        <w:rPr>
          <w:spacing w:val="-2"/>
        </w:rPr>
        <w:t>príomhphointí:</w:t>
      </w:r>
    </w:p>
    <w:p>
      <w:pPr>
        <w:pStyle w:val="ListParagraph"/>
        <w:numPr>
          <w:ilvl w:val="0"/>
          <w:numId w:val="3"/>
        </w:numPr>
        <w:tabs>
          <w:tab w:pos="2062" w:val="left" w:leader="none"/>
        </w:tabs>
        <w:spacing w:line="240" w:lineRule="auto" w:before="241" w:after="0"/>
        <w:ind w:left="2062" w:right="1249" w:hanging="360"/>
        <w:jc w:val="left"/>
        <w:rPr>
          <w:sz w:val="26"/>
        </w:rPr>
      </w:pPr>
      <w:r>
        <w:rPr>
          <w:sz w:val="26"/>
        </w:rPr>
        <w:t>Le cur chun feidhme na tuarascála Sláintecare chun seirbhís chomhtháite</w:t>
      </w:r>
      <w:r>
        <w:rPr>
          <w:spacing w:val="-3"/>
          <w:sz w:val="26"/>
        </w:rPr>
        <w:t> </w:t>
      </w:r>
      <w:r>
        <w:rPr>
          <w:sz w:val="26"/>
        </w:rPr>
        <w:t>sláinte</w:t>
      </w:r>
      <w:r>
        <w:rPr>
          <w:spacing w:val="-3"/>
          <w:sz w:val="26"/>
        </w:rPr>
        <w:t> </w:t>
      </w:r>
      <w:r>
        <w:rPr>
          <w:sz w:val="26"/>
        </w:rPr>
        <w:t>agus</w:t>
      </w:r>
      <w:r>
        <w:rPr>
          <w:spacing w:val="-3"/>
          <w:sz w:val="26"/>
        </w:rPr>
        <w:t> </w:t>
      </w:r>
      <w:r>
        <w:rPr>
          <w:sz w:val="26"/>
        </w:rPr>
        <w:t>cúraim</w:t>
      </w:r>
      <w:r>
        <w:rPr>
          <w:spacing w:val="-4"/>
          <w:sz w:val="26"/>
        </w:rPr>
        <w:t> </w:t>
      </w:r>
      <w:r>
        <w:rPr>
          <w:sz w:val="26"/>
        </w:rPr>
        <w:t>a</w:t>
      </w:r>
      <w:r>
        <w:rPr>
          <w:spacing w:val="-5"/>
          <w:sz w:val="26"/>
        </w:rPr>
        <w:t> </w:t>
      </w:r>
      <w:r>
        <w:rPr>
          <w:sz w:val="26"/>
        </w:rPr>
        <w:t>sholáthar,</w:t>
      </w:r>
      <w:r>
        <w:rPr>
          <w:spacing w:val="-3"/>
          <w:sz w:val="26"/>
        </w:rPr>
        <w:t> </w:t>
      </w:r>
      <w:r>
        <w:rPr>
          <w:sz w:val="26"/>
        </w:rPr>
        <w:t>go</w:t>
      </w:r>
      <w:r>
        <w:rPr>
          <w:spacing w:val="-4"/>
          <w:sz w:val="26"/>
        </w:rPr>
        <w:t> </w:t>
      </w:r>
      <w:r>
        <w:rPr>
          <w:sz w:val="26"/>
        </w:rPr>
        <w:t>laghdófaí</w:t>
      </w:r>
      <w:r>
        <w:rPr>
          <w:spacing w:val="-4"/>
          <w:sz w:val="26"/>
        </w:rPr>
        <w:t> </w:t>
      </w:r>
      <w:r>
        <w:rPr>
          <w:sz w:val="26"/>
        </w:rPr>
        <w:t>an</w:t>
      </w:r>
      <w:r>
        <w:rPr>
          <w:spacing w:val="-4"/>
          <w:sz w:val="26"/>
        </w:rPr>
        <w:t> </w:t>
      </w:r>
      <w:r>
        <w:rPr>
          <w:sz w:val="26"/>
        </w:rPr>
        <w:t>t-ualach</w:t>
      </w:r>
      <w:r>
        <w:rPr>
          <w:spacing w:val="-2"/>
          <w:sz w:val="26"/>
        </w:rPr>
        <w:t> </w:t>
      </w:r>
      <w:r>
        <w:rPr>
          <w:sz w:val="26"/>
        </w:rPr>
        <w:t>ar sheirbhísí géarchúraim agus níos mó daoine in ann luath-idirghabháil agus bainistiú galair ainsealaigh a fháil i dtimpeallachtaí pobail agus cúraim phríomhúil</w:t>
      </w:r>
    </w:p>
    <w:p>
      <w:pPr>
        <w:pStyle w:val="ListParagraph"/>
        <w:numPr>
          <w:ilvl w:val="0"/>
          <w:numId w:val="3"/>
        </w:numPr>
        <w:tabs>
          <w:tab w:pos="2062" w:val="left" w:leader="none"/>
        </w:tabs>
        <w:spacing w:line="240" w:lineRule="auto" w:before="0" w:after="0"/>
        <w:ind w:left="2062" w:right="1223" w:hanging="360"/>
        <w:jc w:val="left"/>
        <w:rPr>
          <w:sz w:val="26"/>
        </w:rPr>
      </w:pPr>
      <w:r>
        <w:rPr>
          <w:sz w:val="26"/>
        </w:rPr>
        <w:t>Go dtabharfaí aitheantas in Athbhreithniú Acmhainne na Seirbhísí Sláinte</w:t>
      </w:r>
      <w:r>
        <w:rPr>
          <w:spacing w:val="-4"/>
          <w:sz w:val="26"/>
        </w:rPr>
        <w:t> </w:t>
      </w:r>
      <w:r>
        <w:rPr>
          <w:sz w:val="26"/>
        </w:rPr>
        <w:t>don</w:t>
      </w:r>
      <w:r>
        <w:rPr>
          <w:spacing w:val="-5"/>
          <w:sz w:val="26"/>
        </w:rPr>
        <w:t> </w:t>
      </w:r>
      <w:r>
        <w:rPr>
          <w:sz w:val="26"/>
        </w:rPr>
        <w:t>obair</w:t>
      </w:r>
      <w:r>
        <w:rPr>
          <w:spacing w:val="-4"/>
          <w:sz w:val="26"/>
        </w:rPr>
        <w:t> </w:t>
      </w:r>
      <w:r>
        <w:rPr>
          <w:sz w:val="26"/>
        </w:rPr>
        <w:t>atá</w:t>
      </w:r>
      <w:r>
        <w:rPr>
          <w:spacing w:val="-3"/>
          <w:sz w:val="26"/>
        </w:rPr>
        <w:t> </w:t>
      </w:r>
      <w:r>
        <w:rPr>
          <w:sz w:val="26"/>
        </w:rPr>
        <w:t>a</w:t>
      </w:r>
      <w:r>
        <w:rPr>
          <w:spacing w:val="-3"/>
          <w:sz w:val="26"/>
        </w:rPr>
        <w:t> </w:t>
      </w:r>
      <w:r>
        <w:rPr>
          <w:sz w:val="26"/>
        </w:rPr>
        <w:t>déanamh</w:t>
      </w:r>
      <w:r>
        <w:rPr>
          <w:spacing w:val="-3"/>
          <w:sz w:val="26"/>
        </w:rPr>
        <w:t> </w:t>
      </w:r>
      <w:r>
        <w:rPr>
          <w:sz w:val="26"/>
        </w:rPr>
        <w:t>faoin</w:t>
      </w:r>
      <w:r>
        <w:rPr>
          <w:spacing w:val="-5"/>
          <w:sz w:val="26"/>
        </w:rPr>
        <w:t> </w:t>
      </w:r>
      <w:r>
        <w:rPr>
          <w:sz w:val="26"/>
        </w:rPr>
        <w:t>Údarás</w:t>
      </w:r>
      <w:r>
        <w:rPr>
          <w:spacing w:val="-2"/>
          <w:sz w:val="26"/>
        </w:rPr>
        <w:t> </w:t>
      </w:r>
      <w:r>
        <w:rPr>
          <w:sz w:val="26"/>
        </w:rPr>
        <w:t>Náisiúnta</w:t>
      </w:r>
      <w:r>
        <w:rPr>
          <w:spacing w:val="-5"/>
          <w:sz w:val="26"/>
        </w:rPr>
        <w:t> </w:t>
      </w:r>
      <w:r>
        <w:rPr>
          <w:sz w:val="26"/>
        </w:rPr>
        <w:t>Míchumais,</w:t>
      </w:r>
      <w:r>
        <w:rPr>
          <w:spacing w:val="-4"/>
          <w:sz w:val="26"/>
        </w:rPr>
        <w:t> </w:t>
      </w:r>
      <w:r>
        <w:rPr>
          <w:sz w:val="26"/>
        </w:rPr>
        <w:t>faoi Ghrúpa Oibre 1 um an Chlár Saolta a Bhunathrú chun Feabhais, chun an éileamh todhchaí ar sheirbhísí míchumais a mheas</w:t>
      </w:r>
    </w:p>
    <w:p>
      <w:pPr>
        <w:pStyle w:val="ListParagraph"/>
        <w:numPr>
          <w:ilvl w:val="0"/>
          <w:numId w:val="3"/>
        </w:numPr>
        <w:tabs>
          <w:tab w:pos="2062" w:val="left" w:leader="none"/>
        </w:tabs>
        <w:spacing w:line="240" w:lineRule="auto" w:before="0" w:after="0"/>
        <w:ind w:left="2062" w:right="1195" w:hanging="360"/>
        <w:jc w:val="both"/>
        <w:rPr>
          <w:sz w:val="26"/>
        </w:rPr>
      </w:pPr>
      <w:r>
        <w:rPr>
          <w:sz w:val="26"/>
        </w:rPr>
        <w:t>Gur</w:t>
      </w:r>
      <w:r>
        <w:rPr>
          <w:spacing w:val="-3"/>
          <w:sz w:val="26"/>
        </w:rPr>
        <w:t> </w:t>
      </w:r>
      <w:r>
        <w:rPr>
          <w:sz w:val="26"/>
        </w:rPr>
        <w:t>cheart</w:t>
      </w:r>
      <w:r>
        <w:rPr>
          <w:spacing w:val="-3"/>
          <w:sz w:val="26"/>
        </w:rPr>
        <w:t> </w:t>
      </w:r>
      <w:r>
        <w:rPr>
          <w:sz w:val="26"/>
        </w:rPr>
        <w:t>treoirlínte</w:t>
      </w:r>
      <w:r>
        <w:rPr>
          <w:spacing w:val="-3"/>
          <w:sz w:val="26"/>
        </w:rPr>
        <w:t> </w:t>
      </w:r>
      <w:r>
        <w:rPr>
          <w:sz w:val="26"/>
        </w:rPr>
        <w:t>an</w:t>
      </w:r>
      <w:r>
        <w:rPr>
          <w:spacing w:val="-3"/>
          <w:sz w:val="26"/>
        </w:rPr>
        <w:t> </w:t>
      </w:r>
      <w:r>
        <w:rPr>
          <w:sz w:val="26"/>
        </w:rPr>
        <w:t>Dearaidh</w:t>
      </w:r>
      <w:r>
        <w:rPr>
          <w:spacing w:val="-1"/>
          <w:sz w:val="26"/>
        </w:rPr>
        <w:t> </w:t>
      </w:r>
      <w:r>
        <w:rPr>
          <w:sz w:val="26"/>
        </w:rPr>
        <w:t>Uilíoch</w:t>
      </w:r>
      <w:r>
        <w:rPr>
          <w:spacing w:val="-3"/>
          <w:sz w:val="26"/>
        </w:rPr>
        <w:t> </w:t>
      </w:r>
      <w:r>
        <w:rPr>
          <w:sz w:val="26"/>
        </w:rPr>
        <w:t>a</w:t>
      </w:r>
      <w:r>
        <w:rPr>
          <w:spacing w:val="-1"/>
          <w:sz w:val="26"/>
        </w:rPr>
        <w:t> </w:t>
      </w:r>
      <w:r>
        <w:rPr>
          <w:sz w:val="26"/>
        </w:rPr>
        <w:t>úsáid</w:t>
      </w:r>
      <w:r>
        <w:rPr>
          <w:spacing w:val="-3"/>
          <w:sz w:val="26"/>
        </w:rPr>
        <w:t> </w:t>
      </w:r>
      <w:r>
        <w:rPr>
          <w:sz w:val="26"/>
        </w:rPr>
        <w:t>le</w:t>
      </w:r>
      <w:r>
        <w:rPr>
          <w:spacing w:val="-3"/>
          <w:sz w:val="26"/>
        </w:rPr>
        <w:t> </w:t>
      </w:r>
      <w:r>
        <w:rPr>
          <w:sz w:val="26"/>
        </w:rPr>
        <w:t>haghaidh</w:t>
      </w:r>
      <w:r>
        <w:rPr>
          <w:spacing w:val="-3"/>
          <w:sz w:val="26"/>
        </w:rPr>
        <w:t> </w:t>
      </w:r>
      <w:r>
        <w:rPr>
          <w:sz w:val="26"/>
        </w:rPr>
        <w:t>tithe nua nó</w:t>
      </w:r>
      <w:r>
        <w:rPr>
          <w:spacing w:val="-3"/>
          <w:sz w:val="26"/>
        </w:rPr>
        <w:t> </w:t>
      </w:r>
      <w:r>
        <w:rPr>
          <w:sz w:val="26"/>
        </w:rPr>
        <w:t>i</w:t>
      </w:r>
      <w:r>
        <w:rPr>
          <w:spacing w:val="-4"/>
          <w:sz w:val="26"/>
        </w:rPr>
        <w:t> </w:t>
      </w:r>
      <w:r>
        <w:rPr>
          <w:sz w:val="26"/>
        </w:rPr>
        <w:t>gcás</w:t>
      </w:r>
      <w:r>
        <w:rPr>
          <w:spacing w:val="-4"/>
          <w:sz w:val="26"/>
        </w:rPr>
        <w:t> </w:t>
      </w:r>
      <w:r>
        <w:rPr>
          <w:sz w:val="26"/>
        </w:rPr>
        <w:t>stoic</w:t>
      </w:r>
      <w:r>
        <w:rPr>
          <w:spacing w:val="-4"/>
          <w:sz w:val="26"/>
        </w:rPr>
        <w:t> </w:t>
      </w:r>
      <w:r>
        <w:rPr>
          <w:sz w:val="26"/>
        </w:rPr>
        <w:t>fhoirgnimh</w:t>
      </w:r>
      <w:r>
        <w:rPr>
          <w:spacing w:val="-4"/>
          <w:sz w:val="26"/>
        </w:rPr>
        <w:t> </w:t>
      </w:r>
      <w:r>
        <w:rPr>
          <w:sz w:val="26"/>
        </w:rPr>
        <w:t>atá</w:t>
      </w:r>
      <w:r>
        <w:rPr>
          <w:spacing w:val="-2"/>
          <w:sz w:val="26"/>
        </w:rPr>
        <w:t> </w:t>
      </w:r>
      <w:r>
        <w:rPr>
          <w:sz w:val="26"/>
        </w:rPr>
        <w:t>ann</w:t>
      </w:r>
      <w:r>
        <w:rPr>
          <w:spacing w:val="-2"/>
          <w:sz w:val="26"/>
        </w:rPr>
        <w:t> </w:t>
      </w:r>
      <w:r>
        <w:rPr>
          <w:sz w:val="26"/>
        </w:rPr>
        <w:t>cheana</w:t>
      </w:r>
      <w:r>
        <w:rPr>
          <w:spacing w:val="-1"/>
          <w:sz w:val="26"/>
        </w:rPr>
        <w:t> </w:t>
      </w:r>
      <w:r>
        <w:rPr>
          <w:sz w:val="26"/>
        </w:rPr>
        <w:t>féin</w:t>
      </w:r>
      <w:r>
        <w:rPr>
          <w:spacing w:val="-2"/>
          <w:sz w:val="26"/>
        </w:rPr>
        <w:t> </w:t>
      </w:r>
      <w:r>
        <w:rPr>
          <w:sz w:val="26"/>
        </w:rPr>
        <w:t>a</w:t>
      </w:r>
      <w:r>
        <w:rPr>
          <w:spacing w:val="-4"/>
          <w:sz w:val="26"/>
        </w:rPr>
        <w:t> </w:t>
      </w:r>
      <w:r>
        <w:rPr>
          <w:sz w:val="26"/>
        </w:rPr>
        <w:t>iarfheistiú</w:t>
      </w:r>
      <w:r>
        <w:rPr>
          <w:spacing w:val="-4"/>
          <w:sz w:val="26"/>
        </w:rPr>
        <w:t> </w:t>
      </w:r>
      <w:r>
        <w:rPr>
          <w:sz w:val="26"/>
        </w:rPr>
        <w:t>faoi</w:t>
      </w:r>
      <w:r>
        <w:rPr>
          <w:spacing w:val="-3"/>
          <w:sz w:val="26"/>
        </w:rPr>
        <w:t> </w:t>
      </w:r>
      <w:r>
        <w:rPr>
          <w:sz w:val="26"/>
        </w:rPr>
        <w:t>aon</w:t>
      </w:r>
      <w:r>
        <w:rPr>
          <w:spacing w:val="-4"/>
          <w:sz w:val="26"/>
        </w:rPr>
        <w:t> </w:t>
      </w:r>
      <w:r>
        <w:rPr>
          <w:sz w:val="26"/>
        </w:rPr>
        <w:t>chlár infheistíochta caipitil</w:t>
      </w:r>
    </w:p>
    <w:p>
      <w:pPr>
        <w:pStyle w:val="ListParagraph"/>
        <w:numPr>
          <w:ilvl w:val="0"/>
          <w:numId w:val="3"/>
        </w:numPr>
        <w:tabs>
          <w:tab w:pos="2062" w:val="left" w:leader="none"/>
        </w:tabs>
        <w:spacing w:line="240" w:lineRule="auto" w:before="0" w:after="0"/>
        <w:ind w:left="2062" w:right="1423" w:hanging="360"/>
        <w:jc w:val="both"/>
        <w:rPr>
          <w:sz w:val="26"/>
        </w:rPr>
      </w:pPr>
      <w:r>
        <w:rPr>
          <w:sz w:val="26"/>
        </w:rPr>
        <w:t>Go</w:t>
      </w:r>
      <w:r>
        <w:rPr>
          <w:spacing w:val="-3"/>
          <w:sz w:val="26"/>
        </w:rPr>
        <w:t> </w:t>
      </w:r>
      <w:r>
        <w:rPr>
          <w:sz w:val="26"/>
        </w:rPr>
        <w:t>bhféadfadh</w:t>
      </w:r>
      <w:r>
        <w:rPr>
          <w:spacing w:val="-4"/>
          <w:sz w:val="26"/>
        </w:rPr>
        <w:t> </w:t>
      </w:r>
      <w:r>
        <w:rPr>
          <w:sz w:val="26"/>
        </w:rPr>
        <w:t>creat</w:t>
      </w:r>
      <w:r>
        <w:rPr>
          <w:spacing w:val="-2"/>
          <w:sz w:val="26"/>
        </w:rPr>
        <w:t> </w:t>
      </w:r>
      <w:r>
        <w:rPr>
          <w:sz w:val="26"/>
        </w:rPr>
        <w:t>coimisiúnaithe</w:t>
      </w:r>
      <w:r>
        <w:rPr>
          <w:spacing w:val="-3"/>
          <w:sz w:val="26"/>
        </w:rPr>
        <w:t> </w:t>
      </w:r>
      <w:r>
        <w:rPr>
          <w:sz w:val="26"/>
        </w:rPr>
        <w:t>cur</w:t>
      </w:r>
      <w:r>
        <w:rPr>
          <w:spacing w:val="-4"/>
          <w:sz w:val="26"/>
        </w:rPr>
        <w:t> </w:t>
      </w:r>
      <w:r>
        <w:rPr>
          <w:sz w:val="26"/>
        </w:rPr>
        <w:t>le</w:t>
      </w:r>
      <w:r>
        <w:rPr>
          <w:spacing w:val="-4"/>
          <w:sz w:val="26"/>
        </w:rPr>
        <w:t> </w:t>
      </w:r>
      <w:r>
        <w:rPr>
          <w:sz w:val="26"/>
        </w:rPr>
        <w:t>húsáid</w:t>
      </w:r>
      <w:r>
        <w:rPr>
          <w:spacing w:val="-4"/>
          <w:sz w:val="26"/>
        </w:rPr>
        <w:t> </w:t>
      </w:r>
      <w:r>
        <w:rPr>
          <w:sz w:val="26"/>
        </w:rPr>
        <w:t>níos</w:t>
      </w:r>
      <w:r>
        <w:rPr>
          <w:spacing w:val="-3"/>
          <w:sz w:val="26"/>
        </w:rPr>
        <w:t> </w:t>
      </w:r>
      <w:r>
        <w:rPr>
          <w:sz w:val="26"/>
        </w:rPr>
        <w:t>éifeachtaí</w:t>
      </w:r>
      <w:r>
        <w:rPr>
          <w:spacing w:val="-4"/>
          <w:sz w:val="26"/>
        </w:rPr>
        <w:t> </w:t>
      </w:r>
      <w:r>
        <w:rPr>
          <w:sz w:val="26"/>
        </w:rPr>
        <w:t>na</w:t>
      </w:r>
      <w:r>
        <w:rPr>
          <w:spacing w:val="-2"/>
          <w:sz w:val="26"/>
        </w:rPr>
        <w:t> </w:t>
      </w:r>
      <w:r>
        <w:rPr>
          <w:sz w:val="26"/>
        </w:rPr>
        <w:t>n-acmhainní atá ar fáil</w:t>
      </w:r>
    </w:p>
    <w:p>
      <w:pPr>
        <w:pStyle w:val="Heading5"/>
        <w:spacing w:before="238"/>
      </w:pPr>
      <w:r>
        <w:rPr/>
        <w:t>Beartas</w:t>
      </w:r>
      <w:r>
        <w:rPr>
          <w:spacing w:val="-10"/>
        </w:rPr>
        <w:t> </w:t>
      </w:r>
      <w:r>
        <w:rPr/>
        <w:t>Náisiúnta</w:t>
      </w:r>
      <w:r>
        <w:rPr>
          <w:spacing w:val="-11"/>
        </w:rPr>
        <w:t> </w:t>
      </w:r>
      <w:r>
        <w:rPr/>
        <w:t>um</w:t>
      </w:r>
      <w:r>
        <w:rPr>
          <w:spacing w:val="-12"/>
        </w:rPr>
        <w:t> </w:t>
      </w:r>
      <w:r>
        <w:rPr/>
        <w:t>Tháirgí</w:t>
      </w:r>
      <w:r>
        <w:rPr>
          <w:spacing w:val="-9"/>
        </w:rPr>
        <w:t> </w:t>
      </w:r>
      <w:r>
        <w:rPr/>
        <w:t>Bith-</w:t>
      </w:r>
      <w:r>
        <w:rPr>
          <w:spacing w:val="-2"/>
        </w:rPr>
        <w:t>Chomhchosúla</w:t>
      </w:r>
    </w:p>
    <w:p>
      <w:pPr>
        <w:pStyle w:val="BodyText"/>
        <w:spacing w:before="42"/>
      </w:pPr>
      <w:r>
        <w:rPr/>
        <w:t>Seo</w:t>
      </w:r>
      <w:r>
        <w:rPr>
          <w:spacing w:val="-3"/>
        </w:rPr>
        <w:t> </w:t>
      </w:r>
      <w:r>
        <w:rPr/>
        <w:t>cuid</w:t>
      </w:r>
      <w:r>
        <w:rPr>
          <w:spacing w:val="-5"/>
        </w:rPr>
        <w:t> </w:t>
      </w:r>
      <w:r>
        <w:rPr/>
        <w:t>de</w:t>
      </w:r>
      <w:r>
        <w:rPr>
          <w:spacing w:val="-5"/>
        </w:rPr>
        <w:t> </w:t>
      </w:r>
      <w:r>
        <w:rPr/>
        <w:t>na</w:t>
      </w:r>
      <w:r>
        <w:rPr>
          <w:spacing w:val="-5"/>
        </w:rPr>
        <w:t> </w:t>
      </w:r>
      <w:r>
        <w:rPr>
          <w:spacing w:val="-2"/>
        </w:rPr>
        <w:t>príomhphointí:</w:t>
      </w:r>
    </w:p>
    <w:p>
      <w:pPr>
        <w:pStyle w:val="ListParagraph"/>
        <w:numPr>
          <w:ilvl w:val="0"/>
          <w:numId w:val="3"/>
        </w:numPr>
        <w:tabs>
          <w:tab w:pos="2062" w:val="left" w:leader="none"/>
        </w:tabs>
        <w:spacing w:line="240" w:lineRule="auto" w:before="119" w:after="0"/>
        <w:ind w:left="2062" w:right="1382" w:hanging="360"/>
        <w:jc w:val="left"/>
        <w:rPr>
          <w:sz w:val="26"/>
        </w:rPr>
      </w:pPr>
      <w:r>
        <w:rPr>
          <w:sz w:val="26"/>
        </w:rPr>
        <w:t>Gur</w:t>
      </w:r>
      <w:r>
        <w:rPr>
          <w:spacing w:val="-5"/>
          <w:sz w:val="26"/>
        </w:rPr>
        <w:t> </w:t>
      </w:r>
      <w:r>
        <w:rPr>
          <w:sz w:val="26"/>
        </w:rPr>
        <w:t>mó</w:t>
      </w:r>
      <w:r>
        <w:rPr>
          <w:spacing w:val="-4"/>
          <w:sz w:val="26"/>
        </w:rPr>
        <w:t> </w:t>
      </w:r>
      <w:r>
        <w:rPr>
          <w:sz w:val="26"/>
        </w:rPr>
        <w:t>seans</w:t>
      </w:r>
      <w:r>
        <w:rPr>
          <w:spacing w:val="-4"/>
          <w:sz w:val="26"/>
        </w:rPr>
        <w:t> </w:t>
      </w:r>
      <w:r>
        <w:rPr>
          <w:sz w:val="26"/>
        </w:rPr>
        <w:t>go</w:t>
      </w:r>
      <w:r>
        <w:rPr>
          <w:spacing w:val="-5"/>
          <w:sz w:val="26"/>
        </w:rPr>
        <w:t> </w:t>
      </w:r>
      <w:r>
        <w:rPr>
          <w:sz w:val="26"/>
        </w:rPr>
        <w:t>mbeidh</w:t>
      </w:r>
      <w:r>
        <w:rPr>
          <w:spacing w:val="-5"/>
          <w:sz w:val="26"/>
        </w:rPr>
        <w:t> </w:t>
      </w:r>
      <w:r>
        <w:rPr>
          <w:sz w:val="26"/>
        </w:rPr>
        <w:t>fadhbanna</w:t>
      </w:r>
      <w:r>
        <w:rPr>
          <w:spacing w:val="-5"/>
          <w:sz w:val="26"/>
        </w:rPr>
        <w:t> </w:t>
      </w:r>
      <w:r>
        <w:rPr>
          <w:sz w:val="26"/>
        </w:rPr>
        <w:t>sláinte</w:t>
      </w:r>
      <w:r>
        <w:rPr>
          <w:spacing w:val="-4"/>
          <w:sz w:val="26"/>
        </w:rPr>
        <w:t> </w:t>
      </w:r>
      <w:r>
        <w:rPr>
          <w:sz w:val="26"/>
        </w:rPr>
        <w:t>ag</w:t>
      </w:r>
      <w:r>
        <w:rPr>
          <w:spacing w:val="-3"/>
          <w:sz w:val="26"/>
        </w:rPr>
        <w:t> </w:t>
      </w:r>
      <w:r>
        <w:rPr>
          <w:sz w:val="26"/>
        </w:rPr>
        <w:t>daoine</w:t>
      </w:r>
      <w:r>
        <w:rPr>
          <w:spacing w:val="-5"/>
          <w:sz w:val="26"/>
        </w:rPr>
        <w:t> </w:t>
      </w:r>
      <w:r>
        <w:rPr>
          <w:sz w:val="26"/>
        </w:rPr>
        <w:t>faoi</w:t>
      </w:r>
      <w:r>
        <w:rPr>
          <w:spacing w:val="-4"/>
          <w:sz w:val="26"/>
        </w:rPr>
        <w:t> </w:t>
      </w:r>
      <w:r>
        <w:rPr>
          <w:sz w:val="26"/>
        </w:rPr>
        <w:t>mhíchumais ná ar an gcuid eile den daonra</w:t>
      </w:r>
    </w:p>
    <w:p>
      <w:pPr>
        <w:pStyle w:val="ListParagraph"/>
        <w:numPr>
          <w:ilvl w:val="0"/>
          <w:numId w:val="3"/>
        </w:numPr>
        <w:tabs>
          <w:tab w:pos="2062" w:val="left" w:leader="none"/>
        </w:tabs>
        <w:spacing w:line="240" w:lineRule="auto" w:before="2" w:after="0"/>
        <w:ind w:left="2062" w:right="1213" w:hanging="360"/>
        <w:jc w:val="left"/>
        <w:rPr>
          <w:sz w:val="26"/>
        </w:rPr>
      </w:pPr>
      <w:r>
        <w:rPr>
          <w:sz w:val="26"/>
        </w:rPr>
        <w:t>Go</w:t>
      </w:r>
      <w:r>
        <w:rPr>
          <w:spacing w:val="-3"/>
          <w:sz w:val="26"/>
        </w:rPr>
        <w:t> </w:t>
      </w:r>
      <w:r>
        <w:rPr>
          <w:sz w:val="26"/>
        </w:rPr>
        <w:t>mbeidh</w:t>
      </w:r>
      <w:r>
        <w:rPr>
          <w:spacing w:val="-4"/>
          <w:sz w:val="26"/>
        </w:rPr>
        <w:t> </w:t>
      </w:r>
      <w:r>
        <w:rPr>
          <w:sz w:val="26"/>
        </w:rPr>
        <w:t>sé</w:t>
      </w:r>
      <w:r>
        <w:rPr>
          <w:spacing w:val="-4"/>
          <w:sz w:val="26"/>
        </w:rPr>
        <w:t> </w:t>
      </w:r>
      <w:r>
        <w:rPr>
          <w:sz w:val="26"/>
        </w:rPr>
        <w:t>soiléir</w:t>
      </w:r>
      <w:r>
        <w:rPr>
          <w:spacing w:val="-4"/>
          <w:sz w:val="26"/>
        </w:rPr>
        <w:t> </w:t>
      </w:r>
      <w:r>
        <w:rPr>
          <w:sz w:val="26"/>
        </w:rPr>
        <w:t>i</w:t>
      </w:r>
      <w:r>
        <w:rPr>
          <w:spacing w:val="-5"/>
          <w:sz w:val="26"/>
        </w:rPr>
        <w:t> </w:t>
      </w:r>
      <w:r>
        <w:rPr>
          <w:sz w:val="26"/>
        </w:rPr>
        <w:t>mbeartas</w:t>
      </w:r>
      <w:r>
        <w:rPr>
          <w:spacing w:val="-3"/>
          <w:sz w:val="26"/>
        </w:rPr>
        <w:t> </w:t>
      </w:r>
      <w:r>
        <w:rPr>
          <w:sz w:val="26"/>
        </w:rPr>
        <w:t>ar</w:t>
      </w:r>
      <w:r>
        <w:rPr>
          <w:spacing w:val="-4"/>
          <w:sz w:val="26"/>
        </w:rPr>
        <w:t> </w:t>
      </w:r>
      <w:r>
        <w:rPr>
          <w:sz w:val="26"/>
        </w:rPr>
        <w:t>bith</w:t>
      </w:r>
      <w:r>
        <w:rPr>
          <w:spacing w:val="-4"/>
          <w:sz w:val="26"/>
        </w:rPr>
        <w:t> </w:t>
      </w:r>
      <w:r>
        <w:rPr>
          <w:sz w:val="26"/>
        </w:rPr>
        <w:t>i</w:t>
      </w:r>
      <w:r>
        <w:rPr>
          <w:spacing w:val="-3"/>
          <w:sz w:val="26"/>
        </w:rPr>
        <w:t> </w:t>
      </w:r>
      <w:r>
        <w:rPr>
          <w:sz w:val="26"/>
        </w:rPr>
        <w:t>leith</w:t>
      </w:r>
      <w:r>
        <w:rPr>
          <w:spacing w:val="-1"/>
          <w:sz w:val="26"/>
        </w:rPr>
        <w:t> </w:t>
      </w:r>
      <w:r>
        <w:rPr>
          <w:sz w:val="26"/>
        </w:rPr>
        <w:t>cógas</w:t>
      </w:r>
      <w:r>
        <w:rPr>
          <w:spacing w:val="-4"/>
          <w:sz w:val="26"/>
        </w:rPr>
        <w:t> </w:t>
      </w:r>
      <w:r>
        <w:rPr>
          <w:sz w:val="26"/>
        </w:rPr>
        <w:t>bith-chomhchosúla go n-úsáidfear le haghaidh cúraim othar coigilt ar bith a dhéantar ar an mbille cógas</w:t>
      </w:r>
    </w:p>
    <w:p>
      <w:pPr>
        <w:pStyle w:val="Heading5"/>
        <w:spacing w:before="237"/>
      </w:pPr>
      <w:r>
        <w:rPr/>
        <w:t>Seirbhísí</w:t>
      </w:r>
      <w:r>
        <w:rPr>
          <w:spacing w:val="-6"/>
        </w:rPr>
        <w:t> </w:t>
      </w:r>
      <w:r>
        <w:rPr/>
        <w:t>Cúraim</w:t>
      </w:r>
      <w:r>
        <w:rPr>
          <w:spacing w:val="-8"/>
        </w:rPr>
        <w:t> </w:t>
      </w:r>
      <w:r>
        <w:rPr/>
        <w:t>Baile</w:t>
      </w:r>
      <w:r>
        <w:rPr>
          <w:spacing w:val="-4"/>
        </w:rPr>
        <w:t> </w:t>
      </w:r>
      <w:r>
        <w:rPr/>
        <w:t>in</w:t>
      </w:r>
      <w:r>
        <w:rPr>
          <w:spacing w:val="-8"/>
        </w:rPr>
        <w:t> </w:t>
      </w:r>
      <w:r>
        <w:rPr/>
        <w:t>Éirinn</w:t>
      </w:r>
      <w:r>
        <w:rPr>
          <w:spacing w:val="-7"/>
        </w:rPr>
        <w:t> </w:t>
      </w:r>
      <w:r>
        <w:rPr/>
        <w:t>a</w:t>
      </w:r>
      <w:r>
        <w:rPr>
          <w:spacing w:val="-6"/>
        </w:rPr>
        <w:t> </w:t>
      </w:r>
      <w:r>
        <w:rPr>
          <w:spacing w:val="-2"/>
        </w:rPr>
        <w:t>Fheabhsú</w:t>
      </w:r>
    </w:p>
    <w:p>
      <w:pPr>
        <w:pStyle w:val="BodyText"/>
        <w:spacing w:before="42"/>
      </w:pPr>
      <w:r>
        <w:rPr/>
        <w:t>Seo</w:t>
      </w:r>
      <w:r>
        <w:rPr>
          <w:spacing w:val="-3"/>
        </w:rPr>
        <w:t> </w:t>
      </w:r>
      <w:r>
        <w:rPr/>
        <w:t>cuid</w:t>
      </w:r>
      <w:r>
        <w:rPr>
          <w:spacing w:val="-5"/>
        </w:rPr>
        <w:t> </w:t>
      </w:r>
      <w:r>
        <w:rPr/>
        <w:t>de</w:t>
      </w:r>
      <w:r>
        <w:rPr>
          <w:spacing w:val="-5"/>
        </w:rPr>
        <w:t> </w:t>
      </w:r>
      <w:r>
        <w:rPr/>
        <w:t>na</w:t>
      </w:r>
      <w:r>
        <w:rPr>
          <w:spacing w:val="-5"/>
        </w:rPr>
        <w:t> </w:t>
      </w:r>
      <w:r>
        <w:rPr>
          <w:spacing w:val="-2"/>
        </w:rPr>
        <w:t>príomhphointí:</w:t>
      </w:r>
    </w:p>
    <w:p>
      <w:pPr>
        <w:pStyle w:val="ListParagraph"/>
        <w:numPr>
          <w:ilvl w:val="0"/>
          <w:numId w:val="3"/>
        </w:numPr>
        <w:tabs>
          <w:tab w:pos="2062" w:val="left" w:leader="none"/>
        </w:tabs>
        <w:spacing w:line="240" w:lineRule="auto" w:before="119" w:after="0"/>
        <w:ind w:left="2062" w:right="1177" w:hanging="360"/>
        <w:jc w:val="left"/>
        <w:rPr>
          <w:sz w:val="26"/>
        </w:rPr>
      </w:pPr>
      <w:r>
        <w:rPr>
          <w:sz w:val="26"/>
        </w:rPr>
        <w:t>Go</w:t>
      </w:r>
      <w:r>
        <w:rPr>
          <w:spacing w:val="-4"/>
          <w:sz w:val="26"/>
        </w:rPr>
        <w:t> </w:t>
      </w:r>
      <w:r>
        <w:rPr>
          <w:sz w:val="26"/>
        </w:rPr>
        <w:t>bhfuil</w:t>
      </w:r>
      <w:r>
        <w:rPr>
          <w:spacing w:val="-3"/>
          <w:sz w:val="26"/>
        </w:rPr>
        <w:t> </w:t>
      </w:r>
      <w:r>
        <w:rPr>
          <w:sz w:val="26"/>
        </w:rPr>
        <w:t>gá</w:t>
      </w:r>
      <w:r>
        <w:rPr>
          <w:spacing w:val="-5"/>
          <w:sz w:val="26"/>
        </w:rPr>
        <w:t> </w:t>
      </w:r>
      <w:r>
        <w:rPr>
          <w:sz w:val="26"/>
        </w:rPr>
        <w:t>le</w:t>
      </w:r>
      <w:r>
        <w:rPr>
          <w:spacing w:val="-4"/>
          <w:sz w:val="26"/>
        </w:rPr>
        <w:t> </w:t>
      </w:r>
      <w:r>
        <w:rPr>
          <w:sz w:val="26"/>
        </w:rPr>
        <w:t>soiléireacht</w:t>
      </w:r>
      <w:r>
        <w:rPr>
          <w:spacing w:val="-3"/>
          <w:sz w:val="26"/>
        </w:rPr>
        <w:t> </w:t>
      </w:r>
      <w:r>
        <w:rPr>
          <w:sz w:val="26"/>
        </w:rPr>
        <w:t>maidir</w:t>
      </w:r>
      <w:r>
        <w:rPr>
          <w:spacing w:val="-4"/>
          <w:sz w:val="26"/>
        </w:rPr>
        <w:t> </w:t>
      </w:r>
      <w:r>
        <w:rPr>
          <w:sz w:val="26"/>
        </w:rPr>
        <w:t>leis</w:t>
      </w:r>
      <w:r>
        <w:rPr>
          <w:spacing w:val="-4"/>
          <w:sz w:val="26"/>
        </w:rPr>
        <w:t> </w:t>
      </w:r>
      <w:r>
        <w:rPr>
          <w:sz w:val="26"/>
        </w:rPr>
        <w:t>an</w:t>
      </w:r>
      <w:r>
        <w:rPr>
          <w:spacing w:val="-5"/>
          <w:sz w:val="26"/>
        </w:rPr>
        <w:t> </w:t>
      </w:r>
      <w:r>
        <w:rPr>
          <w:sz w:val="26"/>
        </w:rPr>
        <w:t>difríocht</w:t>
      </w:r>
      <w:r>
        <w:rPr>
          <w:spacing w:val="-5"/>
          <w:sz w:val="26"/>
        </w:rPr>
        <w:t> </w:t>
      </w:r>
      <w:r>
        <w:rPr>
          <w:sz w:val="26"/>
        </w:rPr>
        <w:t>idir</w:t>
      </w:r>
      <w:r>
        <w:rPr>
          <w:spacing w:val="-4"/>
          <w:sz w:val="26"/>
        </w:rPr>
        <w:t> </w:t>
      </w:r>
      <w:r>
        <w:rPr>
          <w:sz w:val="26"/>
        </w:rPr>
        <w:t>Cúram</w:t>
      </w:r>
      <w:r>
        <w:rPr>
          <w:spacing w:val="-5"/>
          <w:sz w:val="26"/>
        </w:rPr>
        <w:t> </w:t>
      </w:r>
      <w:r>
        <w:rPr>
          <w:sz w:val="26"/>
        </w:rPr>
        <w:t>Baile</w:t>
      </w:r>
      <w:r>
        <w:rPr>
          <w:spacing w:val="-5"/>
          <w:sz w:val="26"/>
        </w:rPr>
        <w:t> </w:t>
      </w:r>
      <w:r>
        <w:rPr>
          <w:sz w:val="26"/>
        </w:rPr>
        <w:t>agus Cúnamh Pearsanta agus cé atá i dteideal na seirbhísí sin</w:t>
      </w:r>
    </w:p>
    <w:p>
      <w:pPr>
        <w:pStyle w:val="ListParagraph"/>
        <w:numPr>
          <w:ilvl w:val="0"/>
          <w:numId w:val="3"/>
        </w:numPr>
        <w:tabs>
          <w:tab w:pos="2062" w:val="left" w:leader="none"/>
        </w:tabs>
        <w:spacing w:line="240" w:lineRule="auto" w:before="2" w:after="0"/>
        <w:ind w:left="2062" w:right="1212" w:hanging="360"/>
        <w:jc w:val="left"/>
        <w:rPr>
          <w:sz w:val="26"/>
        </w:rPr>
      </w:pPr>
      <w:r>
        <w:rPr>
          <w:sz w:val="26"/>
        </w:rPr>
        <w:t>Gur gá tacaíochtaí amhail Cúram Baile, Cúram Príomhúil agus tacaíochtaí</w:t>
      </w:r>
      <w:r>
        <w:rPr>
          <w:spacing w:val="-1"/>
          <w:sz w:val="26"/>
        </w:rPr>
        <w:t> </w:t>
      </w:r>
      <w:r>
        <w:rPr>
          <w:sz w:val="26"/>
        </w:rPr>
        <w:t>eile</w:t>
      </w:r>
      <w:r>
        <w:rPr>
          <w:spacing w:val="-2"/>
          <w:sz w:val="26"/>
        </w:rPr>
        <w:t> </w:t>
      </w:r>
      <w:r>
        <w:rPr>
          <w:sz w:val="26"/>
        </w:rPr>
        <w:t>atá</w:t>
      </w:r>
      <w:r>
        <w:rPr>
          <w:spacing w:val="-2"/>
          <w:sz w:val="26"/>
        </w:rPr>
        <w:t> </w:t>
      </w:r>
      <w:r>
        <w:rPr>
          <w:sz w:val="26"/>
        </w:rPr>
        <w:t>riachtanach</w:t>
      </w:r>
      <w:r>
        <w:rPr>
          <w:spacing w:val="-2"/>
          <w:sz w:val="26"/>
        </w:rPr>
        <w:t> </w:t>
      </w:r>
      <w:r>
        <w:rPr>
          <w:sz w:val="26"/>
        </w:rPr>
        <w:t>chun</w:t>
      </w:r>
      <w:r>
        <w:rPr>
          <w:spacing w:val="-2"/>
          <w:sz w:val="26"/>
        </w:rPr>
        <w:t> </w:t>
      </w:r>
      <w:r>
        <w:rPr>
          <w:sz w:val="26"/>
        </w:rPr>
        <w:t>tacú</w:t>
      </w:r>
      <w:r>
        <w:rPr>
          <w:spacing w:val="-2"/>
          <w:sz w:val="26"/>
        </w:rPr>
        <w:t> </w:t>
      </w:r>
      <w:r>
        <w:rPr>
          <w:sz w:val="26"/>
        </w:rPr>
        <w:t>le</w:t>
      </w:r>
      <w:r>
        <w:rPr>
          <w:spacing w:val="-2"/>
          <w:sz w:val="26"/>
        </w:rPr>
        <w:t> </w:t>
      </w:r>
      <w:r>
        <w:rPr>
          <w:sz w:val="26"/>
        </w:rPr>
        <w:t>maireachtáil</w:t>
      </w:r>
      <w:r>
        <w:rPr>
          <w:spacing w:val="-1"/>
          <w:sz w:val="26"/>
        </w:rPr>
        <w:t> </w:t>
      </w:r>
      <w:r>
        <w:rPr>
          <w:sz w:val="26"/>
        </w:rPr>
        <w:t>neamhspleách, amhail</w:t>
      </w:r>
      <w:r>
        <w:rPr>
          <w:spacing w:val="-5"/>
          <w:sz w:val="26"/>
        </w:rPr>
        <w:t> </w:t>
      </w:r>
      <w:r>
        <w:rPr>
          <w:sz w:val="26"/>
        </w:rPr>
        <w:t>Teicneolaíocht</w:t>
      </w:r>
      <w:r>
        <w:rPr>
          <w:spacing w:val="-4"/>
          <w:sz w:val="26"/>
        </w:rPr>
        <w:t> </w:t>
      </w:r>
      <w:r>
        <w:rPr>
          <w:sz w:val="26"/>
        </w:rPr>
        <w:t>Chúnta</w:t>
      </w:r>
      <w:r>
        <w:rPr>
          <w:spacing w:val="-6"/>
          <w:sz w:val="26"/>
        </w:rPr>
        <w:t> </w:t>
      </w:r>
      <w:r>
        <w:rPr>
          <w:sz w:val="26"/>
        </w:rPr>
        <w:t>agus</w:t>
      </w:r>
      <w:r>
        <w:rPr>
          <w:spacing w:val="-5"/>
          <w:sz w:val="26"/>
        </w:rPr>
        <w:t> </w:t>
      </w:r>
      <w:r>
        <w:rPr>
          <w:sz w:val="26"/>
        </w:rPr>
        <w:t>oiriúnaithe</w:t>
      </w:r>
      <w:r>
        <w:rPr>
          <w:spacing w:val="-6"/>
          <w:sz w:val="26"/>
        </w:rPr>
        <w:t> </w:t>
      </w:r>
      <w:r>
        <w:rPr>
          <w:sz w:val="26"/>
        </w:rPr>
        <w:t>tithíochta,</w:t>
      </w:r>
      <w:r>
        <w:rPr>
          <w:spacing w:val="-5"/>
          <w:sz w:val="26"/>
        </w:rPr>
        <w:t> </w:t>
      </w:r>
      <w:r>
        <w:rPr>
          <w:sz w:val="26"/>
        </w:rPr>
        <w:t>a</w:t>
      </w:r>
      <w:r>
        <w:rPr>
          <w:spacing w:val="-6"/>
          <w:sz w:val="26"/>
        </w:rPr>
        <w:t> </w:t>
      </w:r>
      <w:r>
        <w:rPr>
          <w:sz w:val="26"/>
        </w:rPr>
        <w:t>sholáthar</w:t>
      </w:r>
      <w:r>
        <w:rPr>
          <w:spacing w:val="-6"/>
          <w:sz w:val="26"/>
        </w:rPr>
        <w:t> </w:t>
      </w:r>
      <w:r>
        <w:rPr>
          <w:sz w:val="26"/>
        </w:rPr>
        <w:t>ar bhonn comhordaithe</w:t>
      </w:r>
    </w:p>
    <w:p>
      <w:pPr>
        <w:pStyle w:val="ListParagraph"/>
        <w:numPr>
          <w:ilvl w:val="0"/>
          <w:numId w:val="3"/>
        </w:numPr>
        <w:tabs>
          <w:tab w:pos="2062" w:val="left" w:leader="none"/>
        </w:tabs>
        <w:spacing w:line="240" w:lineRule="auto" w:before="0" w:after="0"/>
        <w:ind w:left="2062" w:right="1788" w:hanging="360"/>
        <w:jc w:val="left"/>
        <w:rPr>
          <w:sz w:val="26"/>
        </w:rPr>
      </w:pPr>
      <w:r>
        <w:rPr>
          <w:sz w:val="26"/>
        </w:rPr>
        <w:t>Gur</w:t>
      </w:r>
      <w:r>
        <w:rPr>
          <w:spacing w:val="-4"/>
          <w:sz w:val="26"/>
        </w:rPr>
        <w:t> </w:t>
      </w:r>
      <w:r>
        <w:rPr>
          <w:sz w:val="26"/>
        </w:rPr>
        <w:t>cheart</w:t>
      </w:r>
      <w:r>
        <w:rPr>
          <w:spacing w:val="-4"/>
          <w:sz w:val="26"/>
        </w:rPr>
        <w:t> </w:t>
      </w:r>
      <w:r>
        <w:rPr>
          <w:sz w:val="26"/>
        </w:rPr>
        <w:t>do</w:t>
      </w:r>
      <w:r>
        <w:rPr>
          <w:spacing w:val="-4"/>
          <w:sz w:val="26"/>
        </w:rPr>
        <w:t> </w:t>
      </w:r>
      <w:r>
        <w:rPr>
          <w:sz w:val="26"/>
        </w:rPr>
        <w:t>na</w:t>
      </w:r>
      <w:r>
        <w:rPr>
          <w:spacing w:val="-4"/>
          <w:sz w:val="26"/>
        </w:rPr>
        <w:t> </w:t>
      </w:r>
      <w:r>
        <w:rPr>
          <w:sz w:val="26"/>
        </w:rPr>
        <w:t>rialacháin</w:t>
      </w:r>
      <w:r>
        <w:rPr>
          <w:spacing w:val="-4"/>
          <w:sz w:val="26"/>
        </w:rPr>
        <w:t> </w:t>
      </w:r>
      <w:r>
        <w:rPr>
          <w:sz w:val="26"/>
        </w:rPr>
        <w:t>béim</w:t>
      </w:r>
      <w:r>
        <w:rPr>
          <w:spacing w:val="-4"/>
          <w:sz w:val="26"/>
        </w:rPr>
        <w:t> </w:t>
      </w:r>
      <w:r>
        <w:rPr>
          <w:sz w:val="26"/>
        </w:rPr>
        <w:t>a</w:t>
      </w:r>
      <w:r>
        <w:rPr>
          <w:spacing w:val="-3"/>
          <w:sz w:val="26"/>
        </w:rPr>
        <w:t> </w:t>
      </w:r>
      <w:r>
        <w:rPr>
          <w:sz w:val="26"/>
        </w:rPr>
        <w:t>chur</w:t>
      </w:r>
      <w:r>
        <w:rPr>
          <w:spacing w:val="-4"/>
          <w:sz w:val="26"/>
        </w:rPr>
        <w:t> </w:t>
      </w:r>
      <w:r>
        <w:rPr>
          <w:sz w:val="26"/>
        </w:rPr>
        <w:t>ar</w:t>
      </w:r>
      <w:r>
        <w:rPr>
          <w:spacing w:val="-4"/>
          <w:sz w:val="26"/>
        </w:rPr>
        <w:t> </w:t>
      </w:r>
      <w:r>
        <w:rPr>
          <w:sz w:val="26"/>
        </w:rPr>
        <w:t>sholáthraithe</w:t>
      </w:r>
      <w:r>
        <w:rPr>
          <w:spacing w:val="-4"/>
          <w:sz w:val="26"/>
        </w:rPr>
        <w:t> </w:t>
      </w:r>
      <w:r>
        <w:rPr>
          <w:sz w:val="26"/>
        </w:rPr>
        <w:t>seirbhíse Cúraim Baile seachas béim a chur ar ‘lárionad ainmnithe’</w:t>
      </w:r>
    </w:p>
    <w:p>
      <w:pPr>
        <w:pStyle w:val="Heading5"/>
        <w:spacing w:before="253"/>
        <w:ind w:right="1130"/>
        <w:rPr>
          <w:rFonts w:ascii="Rockwell" w:hAnsi="Rockwell"/>
        </w:rPr>
      </w:pPr>
      <w:r>
        <w:rPr>
          <w:rFonts w:ascii="Rockwell" w:hAnsi="Rockwell"/>
        </w:rPr>
        <w:t>Gearáin</w:t>
      </w:r>
      <w:r>
        <w:rPr>
          <w:rFonts w:ascii="Rockwell" w:hAnsi="Rockwell"/>
          <w:spacing w:val="-7"/>
        </w:rPr>
        <w:t> </w:t>
      </w:r>
      <w:r>
        <w:rPr>
          <w:rFonts w:ascii="Rockwell" w:hAnsi="Rockwell"/>
        </w:rPr>
        <w:t>maidir</w:t>
      </w:r>
      <w:r>
        <w:rPr>
          <w:rFonts w:ascii="Rockwell" w:hAnsi="Rockwell"/>
          <w:spacing w:val="-8"/>
        </w:rPr>
        <w:t> </w:t>
      </w:r>
      <w:r>
        <w:rPr>
          <w:rFonts w:ascii="Rockwell" w:hAnsi="Rockwell"/>
        </w:rPr>
        <w:t>le</w:t>
      </w:r>
      <w:r>
        <w:rPr>
          <w:rFonts w:ascii="Rockwell" w:hAnsi="Rockwell"/>
          <w:spacing w:val="-4"/>
        </w:rPr>
        <w:t> </w:t>
      </w:r>
      <w:r>
        <w:rPr>
          <w:rFonts w:ascii="Rockwell" w:hAnsi="Rockwell"/>
        </w:rPr>
        <w:t>Sábháilteacht</w:t>
      </w:r>
      <w:r>
        <w:rPr>
          <w:rFonts w:ascii="Rockwell" w:hAnsi="Rockwell"/>
          <w:spacing w:val="-7"/>
        </w:rPr>
        <w:t> </w:t>
      </w:r>
      <w:r>
        <w:rPr>
          <w:rFonts w:ascii="Rockwell" w:hAnsi="Rockwell"/>
        </w:rPr>
        <w:t>Othar</w:t>
      </w:r>
      <w:r>
        <w:rPr>
          <w:rFonts w:ascii="Rockwell" w:hAnsi="Rockwell"/>
          <w:spacing w:val="-8"/>
        </w:rPr>
        <w:t> </w:t>
      </w:r>
      <w:r>
        <w:rPr>
          <w:rFonts w:ascii="Rockwell" w:hAnsi="Rockwell"/>
        </w:rPr>
        <w:t>agus</w:t>
      </w:r>
      <w:r>
        <w:rPr>
          <w:rFonts w:ascii="Rockwell" w:hAnsi="Rockwell"/>
          <w:spacing w:val="-7"/>
        </w:rPr>
        <w:t> </w:t>
      </w:r>
      <w:r>
        <w:rPr>
          <w:rFonts w:ascii="Rockwell" w:hAnsi="Rockwell"/>
        </w:rPr>
        <w:t>Beartas </w:t>
      </w:r>
      <w:r>
        <w:rPr>
          <w:rFonts w:ascii="Rockwell" w:hAnsi="Rockwell"/>
          <w:spacing w:val="-2"/>
        </w:rPr>
        <w:t>Abhcóideachta</w:t>
      </w:r>
    </w:p>
    <w:p>
      <w:pPr>
        <w:pStyle w:val="BodyText"/>
        <w:spacing w:before="28"/>
      </w:pPr>
      <w:r>
        <w:rPr/>
        <w:t>Seo</w:t>
      </w:r>
      <w:r>
        <w:rPr>
          <w:spacing w:val="-3"/>
        </w:rPr>
        <w:t> </w:t>
      </w:r>
      <w:r>
        <w:rPr/>
        <w:t>cuid</w:t>
      </w:r>
      <w:r>
        <w:rPr>
          <w:spacing w:val="-5"/>
        </w:rPr>
        <w:t> </w:t>
      </w:r>
      <w:r>
        <w:rPr/>
        <w:t>de</w:t>
      </w:r>
      <w:r>
        <w:rPr>
          <w:spacing w:val="-5"/>
        </w:rPr>
        <w:t> </w:t>
      </w:r>
      <w:r>
        <w:rPr/>
        <w:t>na</w:t>
      </w:r>
      <w:r>
        <w:rPr>
          <w:spacing w:val="-5"/>
        </w:rPr>
        <w:t> </w:t>
      </w:r>
      <w:r>
        <w:rPr>
          <w:spacing w:val="-2"/>
        </w:rPr>
        <w:t>príomhphointí:</w:t>
      </w:r>
    </w:p>
    <w:p>
      <w:pPr>
        <w:pStyle w:val="BodyText"/>
        <w:spacing w:after="0"/>
        <w:sectPr>
          <w:pgSz w:w="11910" w:h="16850"/>
          <w:pgMar w:header="0" w:footer="811" w:top="1880" w:bottom="1000" w:left="283" w:right="850"/>
        </w:sectPr>
      </w:pPr>
    </w:p>
    <w:p>
      <w:pPr>
        <w:pStyle w:val="ListParagraph"/>
        <w:numPr>
          <w:ilvl w:val="0"/>
          <w:numId w:val="3"/>
        </w:numPr>
        <w:tabs>
          <w:tab w:pos="2062" w:val="left" w:leader="none"/>
        </w:tabs>
        <w:spacing w:line="240" w:lineRule="auto" w:before="79" w:after="0"/>
        <w:ind w:left="2062" w:right="1326" w:hanging="360"/>
        <w:jc w:val="left"/>
        <w:rPr>
          <w:sz w:val="26"/>
        </w:rPr>
      </w:pPr>
      <w:r>
        <w:rPr>
          <w:sz w:val="26"/>
        </w:rPr>
        <w:t>Go gcuirfear riachtanais ‘chúraim shóisialta’ san áireamh i dteideal an bheartais</w:t>
      </w:r>
      <w:r>
        <w:rPr>
          <w:spacing w:val="-2"/>
          <w:sz w:val="26"/>
        </w:rPr>
        <w:t> </w:t>
      </w:r>
      <w:r>
        <w:rPr>
          <w:sz w:val="26"/>
        </w:rPr>
        <w:t>chun</w:t>
      </w:r>
      <w:r>
        <w:rPr>
          <w:spacing w:val="-2"/>
          <w:sz w:val="26"/>
        </w:rPr>
        <w:t> </w:t>
      </w:r>
      <w:r>
        <w:rPr>
          <w:sz w:val="26"/>
        </w:rPr>
        <w:t>a</w:t>
      </w:r>
      <w:r>
        <w:rPr>
          <w:spacing w:val="-4"/>
          <w:sz w:val="26"/>
        </w:rPr>
        <w:t> </w:t>
      </w:r>
      <w:r>
        <w:rPr>
          <w:sz w:val="26"/>
        </w:rPr>
        <w:t>chinntiú</w:t>
      </w:r>
      <w:r>
        <w:rPr>
          <w:spacing w:val="-4"/>
          <w:sz w:val="26"/>
        </w:rPr>
        <w:t> </w:t>
      </w:r>
      <w:r>
        <w:rPr>
          <w:sz w:val="26"/>
        </w:rPr>
        <w:t>go</w:t>
      </w:r>
      <w:r>
        <w:rPr>
          <w:spacing w:val="-4"/>
          <w:sz w:val="26"/>
        </w:rPr>
        <w:t> </w:t>
      </w:r>
      <w:r>
        <w:rPr>
          <w:sz w:val="26"/>
        </w:rPr>
        <w:t>mbeidh</w:t>
      </w:r>
      <w:r>
        <w:rPr>
          <w:spacing w:val="-4"/>
          <w:sz w:val="26"/>
        </w:rPr>
        <w:t> </w:t>
      </w:r>
      <w:r>
        <w:rPr>
          <w:sz w:val="26"/>
        </w:rPr>
        <w:t>a</w:t>
      </w:r>
      <w:r>
        <w:rPr>
          <w:spacing w:val="-4"/>
          <w:sz w:val="26"/>
        </w:rPr>
        <w:t> </w:t>
      </w:r>
      <w:r>
        <w:rPr>
          <w:sz w:val="26"/>
        </w:rPr>
        <w:t>fhios</w:t>
      </w:r>
      <w:r>
        <w:rPr>
          <w:spacing w:val="-3"/>
          <w:sz w:val="26"/>
        </w:rPr>
        <w:t> </w:t>
      </w:r>
      <w:r>
        <w:rPr>
          <w:sz w:val="26"/>
        </w:rPr>
        <w:t>ag</w:t>
      </w:r>
      <w:r>
        <w:rPr>
          <w:spacing w:val="-4"/>
          <w:sz w:val="26"/>
        </w:rPr>
        <w:t> </w:t>
      </w:r>
      <w:r>
        <w:rPr>
          <w:sz w:val="26"/>
        </w:rPr>
        <w:t>daoine</w:t>
      </w:r>
      <w:r>
        <w:rPr>
          <w:spacing w:val="-4"/>
          <w:sz w:val="26"/>
        </w:rPr>
        <w:t> </w:t>
      </w:r>
      <w:r>
        <w:rPr>
          <w:sz w:val="26"/>
        </w:rPr>
        <w:t>a</w:t>
      </w:r>
      <w:r>
        <w:rPr>
          <w:spacing w:val="-4"/>
          <w:sz w:val="26"/>
        </w:rPr>
        <w:t> </w:t>
      </w:r>
      <w:r>
        <w:rPr>
          <w:sz w:val="26"/>
        </w:rPr>
        <w:t>bhaineann</w:t>
      </w:r>
      <w:r>
        <w:rPr>
          <w:spacing w:val="-4"/>
          <w:sz w:val="26"/>
        </w:rPr>
        <w:t> </w:t>
      </w:r>
      <w:r>
        <w:rPr>
          <w:sz w:val="26"/>
        </w:rPr>
        <w:t>leas as seirbhísí cúraim shóisialta gur féidir leo an beartas gearáin a úsáid</w:t>
      </w:r>
    </w:p>
    <w:p>
      <w:pPr>
        <w:pStyle w:val="ListParagraph"/>
        <w:numPr>
          <w:ilvl w:val="0"/>
          <w:numId w:val="3"/>
        </w:numPr>
        <w:tabs>
          <w:tab w:pos="2062" w:val="left" w:leader="none"/>
        </w:tabs>
        <w:spacing w:line="240" w:lineRule="auto" w:before="0" w:after="0"/>
        <w:ind w:left="2062" w:right="1236" w:hanging="360"/>
        <w:jc w:val="left"/>
        <w:rPr>
          <w:sz w:val="26"/>
        </w:rPr>
      </w:pPr>
      <w:r>
        <w:rPr>
          <w:sz w:val="26"/>
        </w:rPr>
        <w:t>Go ndéantar an t-ábhar go léir maidir leis an mbeartas gearáin</w:t>
      </w:r>
      <w:r>
        <w:rPr>
          <w:spacing w:val="80"/>
          <w:sz w:val="26"/>
        </w:rPr>
        <w:t> </w:t>
      </w:r>
      <w:r>
        <w:rPr>
          <w:sz w:val="26"/>
        </w:rPr>
        <w:t>a oiriúnú</w:t>
      </w:r>
      <w:r>
        <w:rPr>
          <w:spacing w:val="-5"/>
          <w:sz w:val="26"/>
        </w:rPr>
        <w:t> </w:t>
      </w:r>
      <w:r>
        <w:rPr>
          <w:sz w:val="26"/>
        </w:rPr>
        <w:t>ó</w:t>
      </w:r>
      <w:r>
        <w:rPr>
          <w:spacing w:val="-4"/>
          <w:sz w:val="26"/>
        </w:rPr>
        <w:t> </w:t>
      </w:r>
      <w:r>
        <w:rPr>
          <w:sz w:val="26"/>
        </w:rPr>
        <w:t>thaobh</w:t>
      </w:r>
      <w:r>
        <w:rPr>
          <w:spacing w:val="-5"/>
          <w:sz w:val="26"/>
        </w:rPr>
        <w:t> </w:t>
      </w:r>
      <w:r>
        <w:rPr>
          <w:sz w:val="26"/>
        </w:rPr>
        <w:t>an</w:t>
      </w:r>
      <w:r>
        <w:rPr>
          <w:spacing w:val="-5"/>
          <w:sz w:val="26"/>
        </w:rPr>
        <w:t> </w:t>
      </w:r>
      <w:r>
        <w:rPr>
          <w:sz w:val="26"/>
        </w:rPr>
        <w:t>mhíchumais</w:t>
      </w:r>
      <w:r>
        <w:rPr>
          <w:spacing w:val="-3"/>
          <w:sz w:val="26"/>
        </w:rPr>
        <w:t> </w:t>
      </w:r>
      <w:r>
        <w:rPr>
          <w:sz w:val="26"/>
        </w:rPr>
        <w:t>de</w:t>
      </w:r>
      <w:r>
        <w:rPr>
          <w:spacing w:val="-5"/>
          <w:sz w:val="26"/>
        </w:rPr>
        <w:t> </w:t>
      </w:r>
      <w:r>
        <w:rPr>
          <w:sz w:val="26"/>
        </w:rPr>
        <w:t>agus</w:t>
      </w:r>
      <w:r>
        <w:rPr>
          <w:spacing w:val="-5"/>
          <w:sz w:val="26"/>
        </w:rPr>
        <w:t> </w:t>
      </w:r>
      <w:r>
        <w:rPr>
          <w:sz w:val="26"/>
        </w:rPr>
        <w:t>go</w:t>
      </w:r>
      <w:r>
        <w:rPr>
          <w:spacing w:val="-1"/>
          <w:sz w:val="26"/>
        </w:rPr>
        <w:t> </w:t>
      </w:r>
      <w:r>
        <w:rPr>
          <w:sz w:val="26"/>
        </w:rPr>
        <w:t>mbeadh</w:t>
      </w:r>
      <w:r>
        <w:rPr>
          <w:spacing w:val="-5"/>
          <w:sz w:val="26"/>
        </w:rPr>
        <w:t> </w:t>
      </w:r>
      <w:r>
        <w:rPr>
          <w:sz w:val="26"/>
        </w:rPr>
        <w:t>rochtain</w:t>
      </w:r>
      <w:r>
        <w:rPr>
          <w:spacing w:val="-5"/>
          <w:sz w:val="26"/>
        </w:rPr>
        <w:t> </w:t>
      </w:r>
      <w:r>
        <w:rPr>
          <w:sz w:val="26"/>
        </w:rPr>
        <w:t>ag</w:t>
      </w:r>
      <w:r>
        <w:rPr>
          <w:spacing w:val="-3"/>
          <w:sz w:val="26"/>
        </w:rPr>
        <w:t> </w:t>
      </w:r>
      <w:r>
        <w:rPr>
          <w:sz w:val="26"/>
        </w:rPr>
        <w:t>daoine faoi mhíchumas air</w:t>
      </w:r>
    </w:p>
    <w:p>
      <w:pPr>
        <w:pStyle w:val="ListParagraph"/>
        <w:numPr>
          <w:ilvl w:val="0"/>
          <w:numId w:val="3"/>
        </w:numPr>
        <w:tabs>
          <w:tab w:pos="2062" w:val="left" w:leader="none"/>
        </w:tabs>
        <w:spacing w:line="240" w:lineRule="auto" w:before="0" w:after="0"/>
        <w:ind w:left="2062" w:right="1175" w:hanging="360"/>
        <w:jc w:val="left"/>
        <w:rPr>
          <w:sz w:val="26"/>
        </w:rPr>
      </w:pPr>
      <w:r>
        <w:rPr>
          <w:sz w:val="26"/>
        </w:rPr>
        <w:t>Nach bhfuil na cumhachtaí reachtúla fós ag an tSeirbhís Náisiúnta Abhcóideachta</w:t>
      </w:r>
      <w:r>
        <w:rPr>
          <w:spacing w:val="-5"/>
          <w:sz w:val="26"/>
        </w:rPr>
        <w:t> </w:t>
      </w:r>
      <w:r>
        <w:rPr>
          <w:sz w:val="26"/>
        </w:rPr>
        <w:t>chun</w:t>
      </w:r>
      <w:r>
        <w:rPr>
          <w:spacing w:val="-5"/>
          <w:sz w:val="26"/>
        </w:rPr>
        <w:t> </w:t>
      </w:r>
      <w:r>
        <w:rPr>
          <w:sz w:val="26"/>
        </w:rPr>
        <w:t>dul</w:t>
      </w:r>
      <w:r>
        <w:rPr>
          <w:spacing w:val="-4"/>
          <w:sz w:val="26"/>
        </w:rPr>
        <w:t> </w:t>
      </w:r>
      <w:r>
        <w:rPr>
          <w:sz w:val="26"/>
        </w:rPr>
        <w:t>isteach</w:t>
      </w:r>
      <w:r>
        <w:rPr>
          <w:spacing w:val="-5"/>
          <w:sz w:val="26"/>
        </w:rPr>
        <w:t> </w:t>
      </w:r>
      <w:r>
        <w:rPr>
          <w:sz w:val="26"/>
        </w:rPr>
        <w:t>i</w:t>
      </w:r>
      <w:r>
        <w:rPr>
          <w:spacing w:val="-5"/>
          <w:sz w:val="26"/>
        </w:rPr>
        <w:t> </w:t>
      </w:r>
      <w:r>
        <w:rPr>
          <w:sz w:val="26"/>
        </w:rPr>
        <w:t>saoráid</w:t>
      </w:r>
      <w:r>
        <w:rPr>
          <w:spacing w:val="-5"/>
          <w:sz w:val="26"/>
        </w:rPr>
        <w:t> </w:t>
      </w:r>
      <w:r>
        <w:rPr>
          <w:sz w:val="26"/>
        </w:rPr>
        <w:t>agus</w:t>
      </w:r>
      <w:r>
        <w:rPr>
          <w:spacing w:val="-4"/>
          <w:sz w:val="26"/>
        </w:rPr>
        <w:t> </w:t>
      </w:r>
      <w:r>
        <w:rPr>
          <w:sz w:val="26"/>
        </w:rPr>
        <w:t>go</w:t>
      </w:r>
      <w:r>
        <w:rPr>
          <w:spacing w:val="-5"/>
          <w:sz w:val="26"/>
        </w:rPr>
        <w:t> </w:t>
      </w:r>
      <w:r>
        <w:rPr>
          <w:sz w:val="26"/>
        </w:rPr>
        <w:t>bhfuil</w:t>
      </w:r>
      <w:r>
        <w:rPr>
          <w:spacing w:val="-4"/>
          <w:sz w:val="26"/>
        </w:rPr>
        <w:t> </w:t>
      </w:r>
      <w:r>
        <w:rPr>
          <w:sz w:val="26"/>
        </w:rPr>
        <w:t>an</w:t>
      </w:r>
      <w:r>
        <w:rPr>
          <w:spacing w:val="-5"/>
          <w:sz w:val="26"/>
        </w:rPr>
        <w:t> </w:t>
      </w:r>
      <w:r>
        <w:rPr>
          <w:sz w:val="26"/>
        </w:rPr>
        <w:t>abhcóideacht fós gann in acmhainní</w:t>
      </w:r>
    </w:p>
    <w:p>
      <w:pPr>
        <w:pStyle w:val="BodyText"/>
        <w:spacing w:before="238"/>
        <w:ind w:right="1185"/>
      </w:pPr>
      <w:r>
        <w:rPr/>
        <w:t>In 2017, rinne an tÚdarás Náisiúnta Míchumais aighneacht chuig Feidhmeannacht na Seirbhíse Sláinte (FSS) freisin agus chuig Grúpa Oibre de chuid FSS um Athbhreithniú ar an Uathachais. San aighneacht sin, athdhearbhaímid comhairle a thugamar roimhe seo, bunaithe ar chomhairliúchán agus taighde maidir le cuir chuige a úsáidtear i ndlínsí eile, gur féidir gníomhartha sonracha a chur ar aghaidh faoi chlár gníomhartha maidir leis an uathachais seachas trí straitéis ar leith a fhorbairt ina bhfuil coinníollacha sonracha</w:t>
      </w:r>
      <w:r>
        <w:rPr>
          <w:spacing w:val="40"/>
        </w:rPr>
        <w:t> </w:t>
      </w:r>
      <w:r>
        <w:rPr/>
        <w:t>Tá tiomantas tugtha sa Straitéis Náisiúnta nua um Dhaoine faoi Mhíchumais a Ionchuimsiú 2017-2021 chun an clár seo de ghníomhartha a chur chun feidhme go hiomlán. Thugamar chun suntais freisin taighde arna dhéanamh ag an NDA maidir le ‘Samhlacha dea-chleachtais</w:t>
      </w:r>
      <w:r>
        <w:rPr>
          <w:spacing w:val="-2"/>
        </w:rPr>
        <w:t> </w:t>
      </w:r>
      <w:r>
        <w:rPr/>
        <w:t>maidir</w:t>
      </w:r>
      <w:r>
        <w:rPr>
          <w:spacing w:val="-5"/>
        </w:rPr>
        <w:t> </w:t>
      </w:r>
      <w:r>
        <w:rPr/>
        <w:t>le</w:t>
      </w:r>
      <w:r>
        <w:rPr>
          <w:spacing w:val="-5"/>
        </w:rPr>
        <w:t> </w:t>
      </w:r>
      <w:r>
        <w:rPr/>
        <w:t>tacaíocht</w:t>
      </w:r>
      <w:r>
        <w:rPr>
          <w:spacing w:val="-6"/>
        </w:rPr>
        <w:t> </w:t>
      </w:r>
      <w:r>
        <w:rPr/>
        <w:t>éifeachtach</w:t>
      </w:r>
      <w:r>
        <w:rPr>
          <w:spacing w:val="-4"/>
        </w:rPr>
        <w:t> </w:t>
      </w:r>
      <w:r>
        <w:rPr/>
        <w:t>a</w:t>
      </w:r>
      <w:r>
        <w:rPr>
          <w:spacing w:val="-6"/>
        </w:rPr>
        <w:t> </w:t>
      </w:r>
      <w:r>
        <w:rPr/>
        <w:t>thabhairt</w:t>
      </w:r>
      <w:r>
        <w:rPr>
          <w:spacing w:val="-6"/>
        </w:rPr>
        <w:t> </w:t>
      </w:r>
      <w:r>
        <w:rPr/>
        <w:t>do</w:t>
      </w:r>
      <w:r>
        <w:rPr>
          <w:spacing w:val="-6"/>
        </w:rPr>
        <w:t> </w:t>
      </w:r>
      <w:r>
        <w:rPr/>
        <w:t>riachtanais</w:t>
      </w:r>
      <w:r>
        <w:rPr>
          <w:spacing w:val="-2"/>
        </w:rPr>
        <w:t> </w:t>
      </w:r>
      <w:r>
        <w:rPr/>
        <w:t>daoine fásta a bhfuil uathachas orthu, gan mhíchumas intleachtúil comhthráthach, agus iad ag maireachtáil sa phobal’. Táimid tar éis an obair seo a chomhroinnt leis an ngrúpa oibre de chuid FSS chun bonn eolais a chur lena a gcuid machnaimh.</w:t>
      </w:r>
    </w:p>
    <w:p>
      <w:pPr>
        <w:pStyle w:val="Heading5"/>
        <w:spacing w:before="256"/>
        <w:rPr>
          <w:rFonts w:ascii="Rockwell" w:hAnsi="Rockwell"/>
        </w:rPr>
      </w:pPr>
      <w:r>
        <w:rPr>
          <w:rFonts w:ascii="Rockwell" w:hAnsi="Rockwell"/>
          <w:color w:val="BE2195"/>
        </w:rPr>
        <w:t>An</w:t>
      </w:r>
      <w:r>
        <w:rPr>
          <w:rFonts w:ascii="Rockwell" w:hAnsi="Rockwell"/>
          <w:color w:val="BE2195"/>
          <w:spacing w:val="-10"/>
        </w:rPr>
        <w:t> </w:t>
      </w:r>
      <w:r>
        <w:rPr>
          <w:rFonts w:ascii="Rockwell" w:hAnsi="Rockwell"/>
          <w:color w:val="BE2195"/>
        </w:rPr>
        <w:t>Roinn</w:t>
      </w:r>
      <w:r>
        <w:rPr>
          <w:rFonts w:ascii="Rockwell" w:hAnsi="Rockwell"/>
          <w:color w:val="BE2195"/>
          <w:spacing w:val="-10"/>
        </w:rPr>
        <w:t> </w:t>
      </w:r>
      <w:r>
        <w:rPr>
          <w:rFonts w:ascii="Rockwell" w:hAnsi="Rockwell"/>
          <w:color w:val="BE2195"/>
        </w:rPr>
        <w:t>Iompair,</w:t>
      </w:r>
      <w:r>
        <w:rPr>
          <w:rFonts w:ascii="Rockwell" w:hAnsi="Rockwell"/>
          <w:color w:val="BE2195"/>
          <w:spacing w:val="-9"/>
        </w:rPr>
        <w:t> </w:t>
      </w:r>
      <w:r>
        <w:rPr>
          <w:rFonts w:ascii="Rockwell" w:hAnsi="Rockwell"/>
          <w:color w:val="BE2195"/>
        </w:rPr>
        <w:t>Turasóireachta</w:t>
      </w:r>
      <w:r>
        <w:rPr>
          <w:rFonts w:ascii="Rockwell" w:hAnsi="Rockwell"/>
          <w:color w:val="BE2195"/>
          <w:spacing w:val="-6"/>
        </w:rPr>
        <w:t> </w:t>
      </w:r>
      <w:r>
        <w:rPr>
          <w:rFonts w:ascii="Rockwell" w:hAnsi="Rockwell"/>
          <w:color w:val="BE2195"/>
        </w:rPr>
        <w:t>agus</w:t>
      </w:r>
      <w:r>
        <w:rPr>
          <w:rFonts w:ascii="Rockwell" w:hAnsi="Rockwell"/>
          <w:color w:val="BE2195"/>
          <w:spacing w:val="-10"/>
        </w:rPr>
        <w:t> </w:t>
      </w:r>
      <w:r>
        <w:rPr>
          <w:rFonts w:ascii="Rockwell" w:hAnsi="Rockwell"/>
          <w:color w:val="BE2195"/>
          <w:spacing w:val="-2"/>
        </w:rPr>
        <w:t>Spóirt</w:t>
      </w:r>
    </w:p>
    <w:p>
      <w:pPr>
        <w:pStyle w:val="BodyText"/>
        <w:spacing w:before="25"/>
        <w:ind w:right="1194"/>
      </w:pPr>
      <w:r>
        <w:rPr/>
        <w:t>Cuireann an NDA comhairle beartais ar fáil don Roinn Iompar, Turasóireacht agus Spórt, don Údarás Náisiúnta Iompair agus do ghníomhaireachtaí gaolmhara maidir le príomhcheisteanna míchumais agus chun tacaíocht a thabhairt do na gníomhartha seachadta sa Straitéis Náisiúnta um Dhaoine faoi Mhíchumais a Ionchuimsiú 2017-2021 agus sa Straitéis</w:t>
      </w:r>
      <w:r>
        <w:rPr>
          <w:spacing w:val="-5"/>
        </w:rPr>
        <w:t> </w:t>
      </w:r>
      <w:r>
        <w:rPr/>
        <w:t>Chuimsitheach</w:t>
      </w:r>
      <w:r>
        <w:rPr>
          <w:spacing w:val="-6"/>
        </w:rPr>
        <w:t> </w:t>
      </w:r>
      <w:r>
        <w:rPr/>
        <w:t>Fostaíochta</w:t>
      </w:r>
      <w:r>
        <w:rPr>
          <w:spacing w:val="-7"/>
        </w:rPr>
        <w:t> </w:t>
      </w:r>
      <w:r>
        <w:rPr/>
        <w:t>2015-2024.</w:t>
      </w:r>
      <w:r>
        <w:rPr>
          <w:spacing w:val="-5"/>
        </w:rPr>
        <w:t> </w:t>
      </w:r>
      <w:r>
        <w:rPr/>
        <w:t>Sa</w:t>
      </w:r>
      <w:r>
        <w:rPr>
          <w:spacing w:val="-4"/>
        </w:rPr>
        <w:t> </w:t>
      </w:r>
      <w:r>
        <w:rPr/>
        <w:t>chomhthéacs</w:t>
      </w:r>
      <w:r>
        <w:rPr>
          <w:spacing w:val="-6"/>
        </w:rPr>
        <w:t> </w:t>
      </w:r>
      <w:r>
        <w:rPr/>
        <w:t>seo,</w:t>
      </w:r>
      <w:r>
        <w:rPr>
          <w:spacing w:val="-5"/>
        </w:rPr>
        <w:t> </w:t>
      </w:r>
      <w:r>
        <w:rPr/>
        <w:t>rinne an NDA aighneacht do Ráiteas Straitéise 2018-2022 de chuid an Údaráis Náisiúnta Iompair á mholadh go gcuirfear béim ar iompar inrochtana a chur ar aghaidh.</w:t>
      </w:r>
    </w:p>
    <w:p>
      <w:pPr>
        <w:pStyle w:val="Heading5"/>
        <w:spacing w:before="241"/>
        <w:ind w:right="1130"/>
      </w:pPr>
      <w:r>
        <w:rPr/>
        <w:t>Monatóireacht</w:t>
      </w:r>
      <w:r>
        <w:rPr>
          <w:spacing w:val="-8"/>
        </w:rPr>
        <w:t> </w:t>
      </w:r>
      <w:r>
        <w:rPr/>
        <w:t>a</w:t>
      </w:r>
      <w:r>
        <w:rPr>
          <w:spacing w:val="-6"/>
        </w:rPr>
        <w:t> </w:t>
      </w:r>
      <w:r>
        <w:rPr/>
        <w:t>dhéanamh</w:t>
      </w:r>
      <w:r>
        <w:rPr>
          <w:spacing w:val="-6"/>
        </w:rPr>
        <w:t> </w:t>
      </w:r>
      <w:r>
        <w:rPr/>
        <w:t>ar</w:t>
      </w:r>
      <w:r>
        <w:rPr>
          <w:spacing w:val="-9"/>
        </w:rPr>
        <w:t> </w:t>
      </w:r>
      <w:r>
        <w:rPr/>
        <w:t>Inrochtaineacht</w:t>
      </w:r>
      <w:r>
        <w:rPr>
          <w:spacing w:val="-6"/>
        </w:rPr>
        <w:t> </w:t>
      </w:r>
      <w:r>
        <w:rPr/>
        <w:t>Seirbhísí</w:t>
      </w:r>
      <w:r>
        <w:rPr>
          <w:spacing w:val="-8"/>
        </w:rPr>
        <w:t> </w:t>
      </w:r>
      <w:r>
        <w:rPr/>
        <w:t>Iompair </w:t>
      </w:r>
      <w:r>
        <w:rPr>
          <w:spacing w:val="-2"/>
        </w:rPr>
        <w:t>Phoiblí</w:t>
      </w:r>
    </w:p>
    <w:p>
      <w:pPr>
        <w:pStyle w:val="BodyText"/>
        <w:spacing w:before="41"/>
        <w:ind w:right="1150"/>
      </w:pPr>
      <w:r>
        <w:rPr/>
        <w:t>Fuair an NDA obair déanta ar conradh chun cabhrú le córas éifeachtach monatóireachta a cheapadh chun grinn-anailís agus grinn-mheasúnú a dhéanamh</w:t>
      </w:r>
      <w:r>
        <w:rPr>
          <w:spacing w:val="-3"/>
        </w:rPr>
        <w:t> </w:t>
      </w:r>
      <w:r>
        <w:rPr/>
        <w:t>ar</w:t>
      </w:r>
      <w:r>
        <w:rPr>
          <w:spacing w:val="-4"/>
        </w:rPr>
        <w:t> </w:t>
      </w:r>
      <w:r>
        <w:rPr/>
        <w:t>inrochtaineacht</w:t>
      </w:r>
      <w:r>
        <w:rPr>
          <w:spacing w:val="-4"/>
        </w:rPr>
        <w:t> </w:t>
      </w:r>
      <w:r>
        <w:rPr/>
        <w:t>ar</w:t>
      </w:r>
      <w:r>
        <w:rPr>
          <w:spacing w:val="-2"/>
        </w:rPr>
        <w:t> </w:t>
      </w:r>
      <w:r>
        <w:rPr/>
        <w:t>an</w:t>
      </w:r>
      <w:r>
        <w:rPr>
          <w:spacing w:val="-4"/>
        </w:rPr>
        <w:t> </w:t>
      </w:r>
      <w:r>
        <w:rPr/>
        <w:t>gcóras</w:t>
      </w:r>
      <w:r>
        <w:rPr>
          <w:spacing w:val="-2"/>
        </w:rPr>
        <w:t> </w:t>
      </w:r>
      <w:r>
        <w:rPr/>
        <w:t>iompair</w:t>
      </w:r>
      <w:r>
        <w:rPr>
          <w:spacing w:val="-4"/>
        </w:rPr>
        <w:t> </w:t>
      </w:r>
      <w:r>
        <w:rPr/>
        <w:t>in</w:t>
      </w:r>
      <w:r>
        <w:rPr>
          <w:spacing w:val="-4"/>
        </w:rPr>
        <w:t> </w:t>
      </w:r>
      <w:r>
        <w:rPr/>
        <w:t>Éirinn.</w:t>
      </w:r>
      <w:r>
        <w:rPr>
          <w:spacing w:val="-3"/>
        </w:rPr>
        <w:t> </w:t>
      </w:r>
      <w:r>
        <w:rPr/>
        <w:t>Is</w:t>
      </w:r>
      <w:r>
        <w:rPr>
          <w:spacing w:val="-3"/>
        </w:rPr>
        <w:t> </w:t>
      </w:r>
      <w:r>
        <w:rPr/>
        <w:t>é</w:t>
      </w:r>
      <w:r>
        <w:rPr>
          <w:spacing w:val="-4"/>
        </w:rPr>
        <w:t> </w:t>
      </w:r>
      <w:r>
        <w:rPr/>
        <w:t>is</w:t>
      </w:r>
      <w:r>
        <w:rPr>
          <w:spacing w:val="-3"/>
        </w:rPr>
        <w:t> </w:t>
      </w:r>
      <w:r>
        <w:rPr/>
        <w:t>cuspóir</w:t>
      </w:r>
    </w:p>
    <w:p>
      <w:pPr>
        <w:pStyle w:val="BodyText"/>
        <w:spacing w:after="0"/>
        <w:sectPr>
          <w:pgSz w:w="11910" w:h="16850"/>
          <w:pgMar w:header="0" w:footer="811" w:top="1880" w:bottom="1000" w:left="283" w:right="850"/>
        </w:sectPr>
      </w:pPr>
    </w:p>
    <w:p>
      <w:pPr>
        <w:pStyle w:val="BodyText"/>
        <w:spacing w:before="79"/>
        <w:ind w:right="1160"/>
      </w:pPr>
      <w:r>
        <w:rPr/>
        <w:t>leis an tionscadal sin go ndéanfadh sé saincheisteanna a dteastódh aire uathu a aithint; go dtabharfadh sé treoir maidir le plean gníomhaíochta um fheabhsú; agus go ndéanfadh sé dul chun cinn a thomhas le himeacht aimsire. Príomhghné den tionscadal seo ná measúnú a dhéanamh ar sheirbhísí</w:t>
      </w:r>
      <w:r>
        <w:rPr>
          <w:spacing w:val="-3"/>
        </w:rPr>
        <w:t> </w:t>
      </w:r>
      <w:r>
        <w:rPr/>
        <w:t>iompair</w:t>
      </w:r>
      <w:r>
        <w:rPr>
          <w:spacing w:val="-4"/>
        </w:rPr>
        <w:t> </w:t>
      </w:r>
      <w:r>
        <w:rPr/>
        <w:t>phoiblí</w:t>
      </w:r>
      <w:r>
        <w:rPr>
          <w:spacing w:val="-3"/>
        </w:rPr>
        <w:t> </w:t>
      </w:r>
      <w:r>
        <w:rPr/>
        <w:t>i</w:t>
      </w:r>
      <w:r>
        <w:rPr>
          <w:spacing w:val="-4"/>
        </w:rPr>
        <w:t> </w:t>
      </w:r>
      <w:r>
        <w:rPr/>
        <w:t>gcomparáid</w:t>
      </w:r>
      <w:r>
        <w:rPr>
          <w:spacing w:val="-4"/>
        </w:rPr>
        <w:t> </w:t>
      </w:r>
      <w:r>
        <w:rPr/>
        <w:t>le</w:t>
      </w:r>
      <w:r>
        <w:rPr>
          <w:spacing w:val="-3"/>
        </w:rPr>
        <w:t> </w:t>
      </w:r>
      <w:r>
        <w:rPr/>
        <w:t>critéir</w:t>
      </w:r>
      <w:r>
        <w:rPr>
          <w:spacing w:val="-4"/>
        </w:rPr>
        <w:t> </w:t>
      </w:r>
      <w:r>
        <w:rPr/>
        <w:t>shonracha</w:t>
      </w:r>
      <w:r>
        <w:rPr>
          <w:spacing w:val="-4"/>
        </w:rPr>
        <w:t> </w:t>
      </w:r>
      <w:r>
        <w:rPr/>
        <w:t>chomh</w:t>
      </w:r>
      <w:r>
        <w:rPr>
          <w:spacing w:val="-2"/>
        </w:rPr>
        <w:t> </w:t>
      </w:r>
      <w:r>
        <w:rPr/>
        <w:t>maith</w:t>
      </w:r>
      <w:r>
        <w:rPr>
          <w:spacing w:val="-4"/>
        </w:rPr>
        <w:t> </w:t>
      </w:r>
      <w:r>
        <w:rPr/>
        <w:t>le aiseolas ó chustaiméirí. Tá an NDA tar éis a bheith i dteagmháil leis an Roinn Iompair, Turasóireachta agus Spóirt agus leis an Údarás Náisiúnta Iompair, chomh maith le páirtithe leasmhara eile maidir le cuir chuige éagsúla a thástáil. In 2018, déanfaidh an NDA trialacha eile ar na huirlisí is oiriúnaí chun sonraí bonnlíne a sholáthar maidir le hinrochtaineacht an chórais iompair phoiblí in Éirinn.</w:t>
      </w:r>
    </w:p>
    <w:p>
      <w:pPr>
        <w:pStyle w:val="Heading5"/>
        <w:spacing w:before="240"/>
        <w:ind w:right="1130"/>
      </w:pPr>
      <w:r>
        <w:rPr/>
        <w:t>Uirlis</w:t>
      </w:r>
      <w:r>
        <w:rPr>
          <w:spacing w:val="-7"/>
        </w:rPr>
        <w:t> </w:t>
      </w:r>
      <w:r>
        <w:rPr/>
        <w:t>Iniúchóireachta</w:t>
      </w:r>
      <w:r>
        <w:rPr>
          <w:spacing w:val="-6"/>
        </w:rPr>
        <w:t> </w:t>
      </w:r>
      <w:r>
        <w:rPr/>
        <w:t>den</w:t>
      </w:r>
      <w:r>
        <w:rPr>
          <w:spacing w:val="-6"/>
        </w:rPr>
        <w:t> </w:t>
      </w:r>
      <w:r>
        <w:rPr/>
        <w:t>Dearadh</w:t>
      </w:r>
      <w:r>
        <w:rPr>
          <w:spacing w:val="-4"/>
        </w:rPr>
        <w:t> </w:t>
      </w:r>
      <w:r>
        <w:rPr/>
        <w:t>Uilíoch</w:t>
      </w:r>
      <w:r>
        <w:rPr>
          <w:spacing w:val="-6"/>
        </w:rPr>
        <w:t> </w:t>
      </w:r>
      <w:r>
        <w:rPr/>
        <w:t>le</w:t>
      </w:r>
      <w:r>
        <w:rPr>
          <w:spacing w:val="-5"/>
        </w:rPr>
        <w:t> </w:t>
      </w:r>
      <w:r>
        <w:rPr/>
        <w:t>haghaidh</w:t>
      </w:r>
      <w:r>
        <w:rPr>
          <w:spacing w:val="-6"/>
        </w:rPr>
        <w:t> </w:t>
      </w:r>
      <w:r>
        <w:rPr/>
        <w:t>Stadanna </w:t>
      </w:r>
      <w:r>
        <w:rPr>
          <w:spacing w:val="-4"/>
        </w:rPr>
        <w:t>Bus</w:t>
      </w:r>
    </w:p>
    <w:p>
      <w:pPr>
        <w:pStyle w:val="BodyText"/>
        <w:spacing w:before="40"/>
        <w:ind w:right="1130"/>
      </w:pPr>
      <w:r>
        <w:rPr/>
        <w:t>Tá an NDA ag obair leis an Údarás Náisiúnta Iompair chun treoir a thabhairt agus uirlis iniúchóireachta den Dearadh Uilíoch le haghaidh Stadanna Bus á forbairt. Bainfidh Bus Éireann leas as an uirlis sin nuair a bheidh</w:t>
      </w:r>
      <w:r>
        <w:rPr>
          <w:spacing w:val="-4"/>
        </w:rPr>
        <w:t> </w:t>
      </w:r>
      <w:r>
        <w:rPr/>
        <w:t>iniúchadh</w:t>
      </w:r>
      <w:r>
        <w:rPr>
          <w:spacing w:val="-4"/>
        </w:rPr>
        <w:t> </w:t>
      </w:r>
      <w:r>
        <w:rPr/>
        <w:t>á</w:t>
      </w:r>
      <w:r>
        <w:rPr>
          <w:spacing w:val="-4"/>
        </w:rPr>
        <w:t> </w:t>
      </w:r>
      <w:r>
        <w:rPr/>
        <w:t>dhéanamh</w:t>
      </w:r>
      <w:r>
        <w:rPr>
          <w:spacing w:val="-2"/>
        </w:rPr>
        <w:t> </w:t>
      </w:r>
      <w:r>
        <w:rPr/>
        <w:t>ar</w:t>
      </w:r>
      <w:r>
        <w:rPr>
          <w:spacing w:val="-4"/>
        </w:rPr>
        <w:t> </w:t>
      </w:r>
      <w:r>
        <w:rPr/>
        <w:t>thart</w:t>
      </w:r>
      <w:r>
        <w:rPr>
          <w:spacing w:val="-4"/>
        </w:rPr>
        <w:t> </w:t>
      </w:r>
      <w:r>
        <w:rPr/>
        <w:t>ar</w:t>
      </w:r>
      <w:r>
        <w:rPr>
          <w:spacing w:val="-1"/>
        </w:rPr>
        <w:t> </w:t>
      </w:r>
      <w:r>
        <w:rPr/>
        <w:t>12,000</w:t>
      </w:r>
      <w:r>
        <w:rPr>
          <w:spacing w:val="-4"/>
        </w:rPr>
        <w:t> </w:t>
      </w:r>
      <w:r>
        <w:rPr/>
        <w:t>stad</w:t>
      </w:r>
      <w:r>
        <w:rPr>
          <w:spacing w:val="-4"/>
        </w:rPr>
        <w:t> </w:t>
      </w:r>
      <w:r>
        <w:rPr/>
        <w:t>bus</w:t>
      </w:r>
      <w:r>
        <w:rPr>
          <w:spacing w:val="-4"/>
        </w:rPr>
        <w:t> </w:t>
      </w:r>
      <w:r>
        <w:rPr/>
        <w:t>ar</w:t>
      </w:r>
      <w:r>
        <w:rPr>
          <w:spacing w:val="-3"/>
        </w:rPr>
        <w:t> </w:t>
      </w:r>
      <w:r>
        <w:rPr/>
        <w:t>fud</w:t>
      </w:r>
      <w:r>
        <w:rPr>
          <w:spacing w:val="-4"/>
        </w:rPr>
        <w:t> </w:t>
      </w:r>
      <w:r>
        <w:rPr/>
        <w:t>na</w:t>
      </w:r>
      <w:r>
        <w:rPr>
          <w:spacing w:val="-4"/>
        </w:rPr>
        <w:t> </w:t>
      </w:r>
      <w:r>
        <w:rPr/>
        <w:t>tíre</w:t>
      </w:r>
      <w:r>
        <w:rPr>
          <w:spacing w:val="-3"/>
        </w:rPr>
        <w:t> </w:t>
      </w:r>
      <w:r>
        <w:rPr/>
        <w:t>le linn na chéad ráithe in 2018.</w:t>
      </w:r>
    </w:p>
    <w:p>
      <w:pPr>
        <w:spacing w:line="244" w:lineRule="auto" w:before="253"/>
        <w:ind w:left="1702" w:right="1614" w:firstLine="0"/>
        <w:jc w:val="left"/>
        <w:rPr>
          <w:sz w:val="26"/>
        </w:rPr>
      </w:pPr>
      <w:r>
        <w:rPr>
          <w:rFonts w:ascii="Rockwell" w:hAnsi="Rockwell"/>
          <w:b/>
          <w:color w:val="BE2195"/>
          <w:sz w:val="26"/>
        </w:rPr>
        <w:t>An</w:t>
      </w:r>
      <w:r>
        <w:rPr>
          <w:rFonts w:ascii="Rockwell" w:hAnsi="Rockwell"/>
          <w:b/>
          <w:color w:val="BE2195"/>
          <w:spacing w:val="-6"/>
          <w:sz w:val="26"/>
        </w:rPr>
        <w:t> </w:t>
      </w:r>
      <w:r>
        <w:rPr>
          <w:rFonts w:ascii="Rockwell" w:hAnsi="Rockwell"/>
          <w:b/>
          <w:color w:val="BE2195"/>
          <w:sz w:val="26"/>
        </w:rPr>
        <w:t>Roinn</w:t>
      </w:r>
      <w:r>
        <w:rPr>
          <w:rFonts w:ascii="Rockwell" w:hAnsi="Rockwell"/>
          <w:b/>
          <w:color w:val="BE2195"/>
          <w:spacing w:val="-5"/>
          <w:sz w:val="26"/>
        </w:rPr>
        <w:t> </w:t>
      </w:r>
      <w:r>
        <w:rPr>
          <w:rFonts w:ascii="Rockwell" w:hAnsi="Rockwell"/>
          <w:b/>
          <w:color w:val="BE2195"/>
          <w:sz w:val="26"/>
        </w:rPr>
        <w:t>Tithíochta,</w:t>
      </w:r>
      <w:r>
        <w:rPr>
          <w:rFonts w:ascii="Rockwell" w:hAnsi="Rockwell"/>
          <w:b/>
          <w:color w:val="BE2195"/>
          <w:spacing w:val="-7"/>
          <w:sz w:val="26"/>
        </w:rPr>
        <w:t> </w:t>
      </w:r>
      <w:r>
        <w:rPr>
          <w:rFonts w:ascii="Rockwell" w:hAnsi="Rockwell"/>
          <w:b/>
          <w:color w:val="BE2195"/>
          <w:sz w:val="26"/>
        </w:rPr>
        <w:t>Pleanála,</w:t>
      </w:r>
      <w:r>
        <w:rPr>
          <w:rFonts w:ascii="Rockwell" w:hAnsi="Rockwell"/>
          <w:b/>
          <w:color w:val="BE2195"/>
          <w:spacing w:val="-6"/>
          <w:sz w:val="26"/>
        </w:rPr>
        <w:t> </w:t>
      </w:r>
      <w:r>
        <w:rPr>
          <w:rFonts w:ascii="Rockwell" w:hAnsi="Rockwell"/>
          <w:b/>
          <w:color w:val="BE2195"/>
          <w:sz w:val="26"/>
        </w:rPr>
        <w:t>Pobail</w:t>
      </w:r>
      <w:r>
        <w:rPr>
          <w:rFonts w:ascii="Rockwell" w:hAnsi="Rockwell"/>
          <w:b/>
          <w:color w:val="BE2195"/>
          <w:spacing w:val="-6"/>
          <w:sz w:val="26"/>
        </w:rPr>
        <w:t> </w:t>
      </w:r>
      <w:r>
        <w:rPr>
          <w:rFonts w:ascii="Rockwell" w:hAnsi="Rockwell"/>
          <w:b/>
          <w:color w:val="BE2195"/>
          <w:sz w:val="26"/>
        </w:rPr>
        <w:t>agus</w:t>
      </w:r>
      <w:r>
        <w:rPr>
          <w:rFonts w:ascii="Rockwell" w:hAnsi="Rockwell"/>
          <w:b/>
          <w:color w:val="BE2195"/>
          <w:spacing w:val="-7"/>
          <w:sz w:val="26"/>
        </w:rPr>
        <w:t> </w:t>
      </w:r>
      <w:r>
        <w:rPr>
          <w:rFonts w:ascii="Rockwell" w:hAnsi="Rockwell"/>
          <w:b/>
          <w:color w:val="BE2195"/>
          <w:sz w:val="26"/>
        </w:rPr>
        <w:t>Rialtais</w:t>
      </w:r>
      <w:r>
        <w:rPr>
          <w:rFonts w:ascii="Rockwell" w:hAnsi="Rockwell"/>
          <w:b/>
          <w:color w:val="BE2195"/>
          <w:spacing w:val="-5"/>
          <w:sz w:val="26"/>
        </w:rPr>
        <w:t> </w:t>
      </w:r>
      <w:r>
        <w:rPr>
          <w:rFonts w:ascii="Rockwell" w:hAnsi="Rockwell"/>
          <w:b/>
          <w:color w:val="BE2195"/>
          <w:sz w:val="26"/>
        </w:rPr>
        <w:t>Áitiúil </w:t>
      </w:r>
      <w:r>
        <w:rPr>
          <w:sz w:val="26"/>
        </w:rPr>
        <w:t>In 2017, rinne an NDA aighneachtaí do chomharliúchán na Gníomhaireachta Tithíochta maidir le </w:t>
      </w:r>
      <w:r>
        <w:rPr>
          <w:b/>
          <w:sz w:val="26"/>
        </w:rPr>
        <w:t>Treoirlínte Náisiúnta an Phróisis Mheasúnaithe agus Leithdháilte um Fhorálacha Tithíochta Daoine faoi Mhíchumas</w:t>
      </w:r>
      <w:r>
        <w:rPr>
          <w:sz w:val="26"/>
        </w:rPr>
        <w:t>, d’athbhreithniú na Roinne ar </w:t>
      </w:r>
      <w:r>
        <w:rPr>
          <w:b/>
          <w:sz w:val="26"/>
        </w:rPr>
        <w:t>Atógáil Éireann </w:t>
      </w:r>
      <w:r>
        <w:rPr>
          <w:sz w:val="26"/>
        </w:rPr>
        <w:t>agus do chomhairliúchán na Roinne ar an Dréacht-</w:t>
      </w:r>
    </w:p>
    <w:p>
      <w:pPr>
        <w:pStyle w:val="BodyText"/>
        <w:ind w:right="1255"/>
      </w:pPr>
      <w:r>
        <w:rPr>
          <w:b/>
        </w:rPr>
        <w:t>Chreat Náisiúnta Pleanála 2040</w:t>
      </w:r>
      <w:r>
        <w:rPr/>
        <w:t>.</w:t>
      </w:r>
      <w:r>
        <w:rPr>
          <w:spacing w:val="40"/>
        </w:rPr>
        <w:t> </w:t>
      </w:r>
      <w:r>
        <w:rPr/>
        <w:t>Chomh maith leis sin, scríobhamar freisin</w:t>
      </w:r>
      <w:r>
        <w:rPr>
          <w:spacing w:val="-5"/>
        </w:rPr>
        <w:t> </w:t>
      </w:r>
      <w:r>
        <w:rPr/>
        <w:t>chuig</w:t>
      </w:r>
      <w:r>
        <w:rPr>
          <w:spacing w:val="-5"/>
        </w:rPr>
        <w:t> </w:t>
      </w:r>
      <w:r>
        <w:rPr/>
        <w:t>an</w:t>
      </w:r>
      <w:r>
        <w:rPr>
          <w:spacing w:val="-5"/>
        </w:rPr>
        <w:t> </w:t>
      </w:r>
      <w:r>
        <w:rPr/>
        <w:t>Aire</w:t>
      </w:r>
      <w:r>
        <w:rPr>
          <w:spacing w:val="-4"/>
        </w:rPr>
        <w:t> </w:t>
      </w:r>
      <w:r>
        <w:rPr/>
        <w:t>Tithíochta,</w:t>
      </w:r>
      <w:r>
        <w:rPr>
          <w:spacing w:val="-4"/>
        </w:rPr>
        <w:t> </w:t>
      </w:r>
      <w:r>
        <w:rPr/>
        <w:t>Pleanála</w:t>
      </w:r>
      <w:r>
        <w:rPr>
          <w:spacing w:val="-5"/>
        </w:rPr>
        <w:t> </w:t>
      </w:r>
      <w:r>
        <w:rPr/>
        <w:t>agus</w:t>
      </w:r>
      <w:r>
        <w:rPr>
          <w:spacing w:val="-2"/>
        </w:rPr>
        <w:t> </w:t>
      </w:r>
      <w:r>
        <w:rPr/>
        <w:t>Rialtais</w:t>
      </w:r>
      <w:r>
        <w:rPr>
          <w:spacing w:val="-3"/>
        </w:rPr>
        <w:t> </w:t>
      </w:r>
      <w:r>
        <w:rPr/>
        <w:t>nua-cheaptha</w:t>
      </w:r>
      <w:r>
        <w:rPr>
          <w:spacing w:val="-3"/>
        </w:rPr>
        <w:t> </w:t>
      </w:r>
      <w:r>
        <w:rPr/>
        <w:t>maidir le tithíocht, pleanáil, Dearadh Uilíoch, an próiseas toghcháin agus cinnteoireacht chuidithe.</w:t>
      </w:r>
    </w:p>
    <w:p>
      <w:pPr>
        <w:pStyle w:val="BodyText"/>
        <w:spacing w:before="230"/>
        <w:ind w:right="1166"/>
      </w:pPr>
      <w:r>
        <w:rPr/>
        <w:t>I</w:t>
      </w:r>
      <w:r>
        <w:rPr>
          <w:spacing w:val="-1"/>
        </w:rPr>
        <w:t> </w:t>
      </w:r>
      <w:r>
        <w:rPr/>
        <w:t>ngach ceann de</w:t>
      </w:r>
      <w:r>
        <w:rPr>
          <w:spacing w:val="-1"/>
        </w:rPr>
        <w:t> </w:t>
      </w:r>
      <w:r>
        <w:rPr/>
        <w:t>na</w:t>
      </w:r>
      <w:r>
        <w:rPr>
          <w:spacing w:val="-1"/>
        </w:rPr>
        <w:t> </w:t>
      </w:r>
      <w:r>
        <w:rPr/>
        <w:t>haighneachtaí</w:t>
      </w:r>
      <w:r>
        <w:rPr>
          <w:spacing w:val="-1"/>
        </w:rPr>
        <w:t> </w:t>
      </w:r>
      <w:r>
        <w:rPr/>
        <w:t>sin, chuir</w:t>
      </w:r>
      <w:r>
        <w:rPr>
          <w:spacing w:val="-1"/>
        </w:rPr>
        <w:t> </w:t>
      </w:r>
      <w:r>
        <w:rPr/>
        <w:t>an NDA</w:t>
      </w:r>
      <w:r>
        <w:rPr>
          <w:spacing w:val="-1"/>
        </w:rPr>
        <w:t> </w:t>
      </w:r>
      <w:r>
        <w:rPr/>
        <w:t>béim</w:t>
      </w:r>
      <w:r>
        <w:rPr>
          <w:spacing w:val="-1"/>
        </w:rPr>
        <w:t> </w:t>
      </w:r>
      <w:r>
        <w:rPr/>
        <w:t>ar</w:t>
      </w:r>
      <w:r>
        <w:rPr>
          <w:spacing w:val="-1"/>
        </w:rPr>
        <w:t> </w:t>
      </w:r>
      <w:r>
        <w:rPr/>
        <w:t>an tábhacht</w:t>
      </w:r>
      <w:r>
        <w:rPr>
          <w:spacing w:val="-1"/>
        </w:rPr>
        <w:t> </w:t>
      </w:r>
      <w:r>
        <w:rPr/>
        <w:t>a bhaineann le prionsabail an Dearaidh Uilíoch a chur san áireamh ó thaobh pleanála agus dearaidh tithíochta de. Tacaíonn cur chuige an Dearaidh Uilíoch maidir leis an timpeallacht thógtha le daoine faoi mhíchumas chun saol féinthreoraithe agus neamhspleách a bheith acu. Thugamar chun suntais freisin an tionchar dearfach a bheadh aige sin maidir le daoine faoi mhíchumas</w:t>
      </w:r>
      <w:r>
        <w:rPr>
          <w:spacing w:val="-2"/>
        </w:rPr>
        <w:t> </w:t>
      </w:r>
      <w:r>
        <w:rPr/>
        <w:t>a</w:t>
      </w:r>
      <w:r>
        <w:rPr>
          <w:spacing w:val="-3"/>
        </w:rPr>
        <w:t> </w:t>
      </w:r>
      <w:r>
        <w:rPr/>
        <w:t>thógáil</w:t>
      </w:r>
      <w:r>
        <w:rPr>
          <w:spacing w:val="-2"/>
        </w:rPr>
        <w:t> </w:t>
      </w:r>
      <w:r>
        <w:rPr/>
        <w:t>as</w:t>
      </w:r>
      <w:r>
        <w:rPr>
          <w:spacing w:val="-3"/>
        </w:rPr>
        <w:t> </w:t>
      </w:r>
      <w:r>
        <w:rPr/>
        <w:t>institiúidí</w:t>
      </w:r>
      <w:r>
        <w:rPr>
          <w:spacing w:val="-3"/>
        </w:rPr>
        <w:t> </w:t>
      </w:r>
      <w:r>
        <w:rPr/>
        <w:t>agus</w:t>
      </w:r>
      <w:r>
        <w:rPr>
          <w:spacing w:val="-2"/>
        </w:rPr>
        <w:t> </w:t>
      </w:r>
      <w:r>
        <w:rPr/>
        <w:t>tithíocht</w:t>
      </w:r>
      <w:r>
        <w:rPr>
          <w:spacing w:val="-3"/>
        </w:rPr>
        <w:t> </w:t>
      </w:r>
      <w:r>
        <w:rPr/>
        <w:t>iomchuí</w:t>
      </w:r>
      <w:r>
        <w:rPr>
          <w:spacing w:val="-2"/>
        </w:rPr>
        <w:t> </w:t>
      </w:r>
      <w:r>
        <w:rPr/>
        <w:t>a chur</w:t>
      </w:r>
      <w:r>
        <w:rPr>
          <w:spacing w:val="-3"/>
        </w:rPr>
        <w:t> </w:t>
      </w:r>
      <w:r>
        <w:rPr/>
        <w:t>ar</w:t>
      </w:r>
      <w:r>
        <w:rPr>
          <w:spacing w:val="-3"/>
        </w:rPr>
        <w:t> </w:t>
      </w:r>
      <w:r>
        <w:rPr/>
        <w:t>fáil</w:t>
      </w:r>
      <w:r>
        <w:rPr>
          <w:spacing w:val="-2"/>
        </w:rPr>
        <w:t> </w:t>
      </w:r>
      <w:r>
        <w:rPr/>
        <w:t>dóibh mar a leagtar amach sa </w:t>
      </w:r>
      <w:r>
        <w:rPr>
          <w:b/>
        </w:rPr>
        <w:t>Straitéis Náisiúnta Tithíochta do Dhaoine faoi Mhíchumas</w:t>
      </w:r>
      <w:r>
        <w:rPr/>
        <w:t>. Chuir an NDA a ceangaltais reatha faoin </w:t>
      </w:r>
      <w:r>
        <w:rPr>
          <w:b/>
        </w:rPr>
        <w:t>Straitéis Náisiúnta</w:t>
      </w:r>
      <w:r>
        <w:rPr>
          <w:b/>
          <w:spacing w:val="-5"/>
        </w:rPr>
        <w:t> </w:t>
      </w:r>
      <w:r>
        <w:rPr>
          <w:b/>
        </w:rPr>
        <w:t>um</w:t>
      </w:r>
      <w:r>
        <w:rPr>
          <w:b/>
          <w:spacing w:val="-6"/>
        </w:rPr>
        <w:t> </w:t>
      </w:r>
      <w:r>
        <w:rPr>
          <w:b/>
        </w:rPr>
        <w:t>Dhaoine</w:t>
      </w:r>
      <w:r>
        <w:rPr>
          <w:b/>
          <w:spacing w:val="-4"/>
        </w:rPr>
        <w:t> </w:t>
      </w:r>
      <w:r>
        <w:rPr>
          <w:b/>
        </w:rPr>
        <w:t>faoi</w:t>
      </w:r>
      <w:r>
        <w:rPr>
          <w:b/>
          <w:spacing w:val="-6"/>
        </w:rPr>
        <w:t> </w:t>
      </w:r>
      <w:r>
        <w:rPr>
          <w:b/>
        </w:rPr>
        <w:t>Mhíchumais</w:t>
      </w:r>
      <w:r>
        <w:rPr>
          <w:b/>
          <w:spacing w:val="-4"/>
        </w:rPr>
        <w:t> </w:t>
      </w:r>
      <w:r>
        <w:rPr>
          <w:b/>
        </w:rPr>
        <w:t>a</w:t>
      </w:r>
      <w:r>
        <w:rPr>
          <w:b/>
          <w:spacing w:val="-5"/>
        </w:rPr>
        <w:t> </w:t>
      </w:r>
      <w:r>
        <w:rPr>
          <w:b/>
        </w:rPr>
        <w:t>Ionchuimsiú</w:t>
      </w:r>
      <w:r>
        <w:rPr>
          <w:b/>
          <w:spacing w:val="-5"/>
        </w:rPr>
        <w:t> </w:t>
      </w:r>
      <w:r>
        <w:rPr>
          <w:b/>
        </w:rPr>
        <w:t>2017-2021</w:t>
      </w:r>
      <w:r>
        <w:rPr/>
        <w:t>, chomh maith leis na ceanglais a d’fhéadfadh a bheith orthu faoi</w:t>
      </w:r>
    </w:p>
    <w:p>
      <w:pPr>
        <w:pStyle w:val="BodyText"/>
        <w:spacing w:after="0"/>
        <w:sectPr>
          <w:pgSz w:w="11910" w:h="16850"/>
          <w:pgMar w:header="0" w:footer="811" w:top="1880" w:bottom="1000" w:left="283" w:right="850"/>
        </w:sectPr>
      </w:pPr>
    </w:p>
    <w:p>
      <w:pPr>
        <w:spacing w:before="79"/>
        <w:ind w:left="1702" w:right="1130" w:firstLine="0"/>
        <w:jc w:val="left"/>
        <w:rPr>
          <w:sz w:val="26"/>
        </w:rPr>
      </w:pPr>
      <w:r>
        <w:rPr>
          <w:b/>
          <w:sz w:val="26"/>
        </w:rPr>
        <w:t>Choinbhinsiún</w:t>
      </w:r>
      <w:r>
        <w:rPr>
          <w:b/>
          <w:spacing w:val="-2"/>
          <w:sz w:val="26"/>
        </w:rPr>
        <w:t> </w:t>
      </w:r>
      <w:r>
        <w:rPr>
          <w:b/>
          <w:sz w:val="26"/>
        </w:rPr>
        <w:t>na</w:t>
      </w:r>
      <w:r>
        <w:rPr>
          <w:b/>
          <w:spacing w:val="-3"/>
          <w:sz w:val="26"/>
        </w:rPr>
        <w:t> </w:t>
      </w:r>
      <w:r>
        <w:rPr>
          <w:b/>
          <w:sz w:val="26"/>
        </w:rPr>
        <w:t>NA</w:t>
      </w:r>
      <w:r>
        <w:rPr>
          <w:b/>
          <w:spacing w:val="-5"/>
          <w:sz w:val="26"/>
        </w:rPr>
        <w:t> </w:t>
      </w:r>
      <w:r>
        <w:rPr>
          <w:b/>
          <w:sz w:val="26"/>
        </w:rPr>
        <w:t>ar</w:t>
      </w:r>
      <w:r>
        <w:rPr>
          <w:b/>
          <w:spacing w:val="-6"/>
          <w:sz w:val="26"/>
        </w:rPr>
        <w:t> </w:t>
      </w:r>
      <w:r>
        <w:rPr>
          <w:b/>
          <w:sz w:val="26"/>
        </w:rPr>
        <w:t>Chearta</w:t>
      </w:r>
      <w:r>
        <w:rPr>
          <w:b/>
          <w:spacing w:val="-5"/>
          <w:sz w:val="26"/>
        </w:rPr>
        <w:t> </w:t>
      </w:r>
      <w:r>
        <w:rPr>
          <w:b/>
          <w:sz w:val="26"/>
        </w:rPr>
        <w:t>Daoine</w:t>
      </w:r>
      <w:r>
        <w:rPr>
          <w:b/>
          <w:spacing w:val="-4"/>
          <w:sz w:val="26"/>
        </w:rPr>
        <w:t> </w:t>
      </w:r>
      <w:r>
        <w:rPr>
          <w:b/>
          <w:sz w:val="26"/>
        </w:rPr>
        <w:t>atá</w:t>
      </w:r>
      <w:r>
        <w:rPr>
          <w:b/>
          <w:spacing w:val="-5"/>
          <w:sz w:val="26"/>
        </w:rPr>
        <w:t> </w:t>
      </w:r>
      <w:r>
        <w:rPr>
          <w:b/>
          <w:sz w:val="26"/>
        </w:rPr>
        <w:t>faoi</w:t>
      </w:r>
      <w:r>
        <w:rPr>
          <w:b/>
          <w:spacing w:val="-6"/>
          <w:sz w:val="26"/>
        </w:rPr>
        <w:t> </w:t>
      </w:r>
      <w:r>
        <w:rPr>
          <w:b/>
          <w:sz w:val="26"/>
        </w:rPr>
        <w:t>Mhíchumas</w:t>
      </w:r>
      <w:r>
        <w:rPr>
          <w:sz w:val="26"/>
        </w:rPr>
        <w:t>,</w:t>
      </w:r>
      <w:r>
        <w:rPr>
          <w:spacing w:val="-4"/>
          <w:sz w:val="26"/>
        </w:rPr>
        <w:t> </w:t>
      </w:r>
      <w:r>
        <w:rPr>
          <w:sz w:val="26"/>
        </w:rPr>
        <w:t>i gcuimhne don Roinn.</w:t>
      </w:r>
    </w:p>
    <w:p>
      <w:pPr>
        <w:pStyle w:val="BodyText"/>
        <w:spacing w:before="239"/>
        <w:ind w:right="1164"/>
      </w:pPr>
      <w:r>
        <w:rPr/>
        <w:t>D’fháiltigh an NDA roimh dhearbhuithe ón Roinn nach mbeidh maoiniú á chur ar fáil faoina Scéim Cúnaimh Caipitil ach do thithe cónaithe nua sa phobal a ghlacfaidh suas go ceathrar, an uasteorainn molta. Cuirtear béim air sin i </w:t>
      </w:r>
      <w:r>
        <w:rPr>
          <w:b/>
        </w:rPr>
        <w:t>gCód Cleachtais </w:t>
      </w:r>
      <w:r>
        <w:rPr/>
        <w:t>na Roinne </w:t>
      </w:r>
      <w:r>
        <w:rPr>
          <w:b/>
        </w:rPr>
        <w:t>maidir le Sábháilteacht Tine i dTithe Cónaithe Nua agus i dTithe Cónaithe </w:t>
      </w:r>
      <w:r>
        <w:rPr/>
        <w:t>atá ann cheanna sa Phobal.</w:t>
      </w:r>
      <w:r>
        <w:rPr>
          <w:spacing w:val="40"/>
        </w:rPr>
        <w:t> </w:t>
      </w:r>
      <w:r>
        <w:rPr/>
        <w:t>Rinne an NDA aighneacht freisin maidir leis an gCód Cleachtais seo inar cuireadh béim ar an riachtanas prionsabail phleanála duine-lárnach a</w:t>
      </w:r>
      <w:r>
        <w:rPr>
          <w:spacing w:val="-4"/>
        </w:rPr>
        <w:t> </w:t>
      </w:r>
      <w:r>
        <w:rPr/>
        <w:t>leanúint</w:t>
      </w:r>
      <w:r>
        <w:rPr>
          <w:spacing w:val="-4"/>
        </w:rPr>
        <w:t> </w:t>
      </w:r>
      <w:r>
        <w:rPr/>
        <w:t>agus</w:t>
      </w:r>
      <w:r>
        <w:rPr>
          <w:spacing w:val="-3"/>
        </w:rPr>
        <w:t> </w:t>
      </w:r>
      <w:r>
        <w:rPr/>
        <w:t>focail</w:t>
      </w:r>
      <w:r>
        <w:rPr>
          <w:spacing w:val="-3"/>
        </w:rPr>
        <w:t> </w:t>
      </w:r>
      <w:r>
        <w:rPr/>
        <w:t>nó</w:t>
      </w:r>
      <w:r>
        <w:rPr>
          <w:spacing w:val="-3"/>
        </w:rPr>
        <w:t> </w:t>
      </w:r>
      <w:r>
        <w:rPr/>
        <w:t>frásaí</w:t>
      </w:r>
      <w:r>
        <w:rPr>
          <w:spacing w:val="-4"/>
        </w:rPr>
        <w:t> </w:t>
      </w:r>
      <w:r>
        <w:rPr/>
        <w:t>a</w:t>
      </w:r>
      <w:r>
        <w:rPr>
          <w:spacing w:val="-4"/>
        </w:rPr>
        <w:t> </w:t>
      </w:r>
      <w:r>
        <w:rPr/>
        <w:t>bhí</w:t>
      </w:r>
      <w:r>
        <w:rPr>
          <w:spacing w:val="-3"/>
        </w:rPr>
        <w:t> </w:t>
      </w:r>
      <w:r>
        <w:rPr/>
        <w:t>ró-institiúideach</w:t>
      </w:r>
      <w:r>
        <w:rPr>
          <w:spacing w:val="-4"/>
        </w:rPr>
        <w:t> </w:t>
      </w:r>
      <w:r>
        <w:rPr/>
        <w:t>a</w:t>
      </w:r>
      <w:r>
        <w:rPr>
          <w:spacing w:val="-4"/>
        </w:rPr>
        <w:t> </w:t>
      </w:r>
      <w:r>
        <w:rPr/>
        <w:t>leasú</w:t>
      </w:r>
      <w:r>
        <w:rPr>
          <w:spacing w:val="-4"/>
        </w:rPr>
        <w:t> </w:t>
      </w:r>
      <w:r>
        <w:rPr/>
        <w:t>nó</w:t>
      </w:r>
      <w:r>
        <w:rPr>
          <w:spacing w:val="-2"/>
        </w:rPr>
        <w:t> </w:t>
      </w:r>
      <w:r>
        <w:rPr/>
        <w:t>a</w:t>
      </w:r>
      <w:r>
        <w:rPr>
          <w:spacing w:val="-4"/>
        </w:rPr>
        <w:t> </w:t>
      </w:r>
      <w:r>
        <w:rPr/>
        <w:t>scriosadh.</w:t>
      </w:r>
    </w:p>
    <w:p>
      <w:pPr>
        <w:pStyle w:val="BodyText"/>
        <w:spacing w:before="240"/>
        <w:ind w:right="1150"/>
      </w:pPr>
      <w:r>
        <w:rPr/>
        <w:t>Chuir an NDA comhairle ar Aonad na nDeontas um Oiriúnú Tithe de chuid na Roinne Tithíochta, Pleanála, Pobail agus Rialtais Áitiúil maidir le conas</w:t>
      </w:r>
      <w:r>
        <w:rPr>
          <w:spacing w:val="-3"/>
        </w:rPr>
        <w:t> </w:t>
      </w:r>
      <w:r>
        <w:rPr/>
        <w:t>ar</w:t>
      </w:r>
      <w:r>
        <w:rPr>
          <w:spacing w:val="-4"/>
        </w:rPr>
        <w:t> </w:t>
      </w:r>
      <w:r>
        <w:rPr/>
        <w:t>féidir</w:t>
      </w:r>
      <w:r>
        <w:rPr>
          <w:spacing w:val="-3"/>
        </w:rPr>
        <w:t> </w:t>
      </w:r>
      <w:r>
        <w:rPr/>
        <w:t>leo</w:t>
      </w:r>
      <w:r>
        <w:rPr>
          <w:spacing w:val="-3"/>
        </w:rPr>
        <w:t> </w:t>
      </w:r>
      <w:r>
        <w:rPr/>
        <w:t>an</w:t>
      </w:r>
      <w:r>
        <w:rPr>
          <w:spacing w:val="-4"/>
        </w:rPr>
        <w:t> </w:t>
      </w:r>
      <w:r>
        <w:rPr/>
        <w:t>próiseas</w:t>
      </w:r>
      <w:r>
        <w:rPr>
          <w:spacing w:val="-3"/>
        </w:rPr>
        <w:t> </w:t>
      </w:r>
      <w:r>
        <w:rPr/>
        <w:t>iarratais</w:t>
      </w:r>
      <w:r>
        <w:rPr>
          <w:spacing w:val="-3"/>
        </w:rPr>
        <w:t> </w:t>
      </w:r>
      <w:r>
        <w:rPr/>
        <w:t>a</w:t>
      </w:r>
      <w:r>
        <w:rPr>
          <w:spacing w:val="-4"/>
        </w:rPr>
        <w:t> </w:t>
      </w:r>
      <w:r>
        <w:rPr/>
        <w:t>dhéanamh</w:t>
      </w:r>
      <w:r>
        <w:rPr>
          <w:spacing w:val="-4"/>
        </w:rPr>
        <w:t> </w:t>
      </w:r>
      <w:r>
        <w:rPr/>
        <w:t>níos</w:t>
      </w:r>
      <w:r>
        <w:rPr>
          <w:spacing w:val="-3"/>
        </w:rPr>
        <w:t> </w:t>
      </w:r>
      <w:r>
        <w:rPr/>
        <w:t>inrochtana.</w:t>
      </w:r>
      <w:r>
        <w:rPr>
          <w:spacing w:val="74"/>
        </w:rPr>
        <w:t> </w:t>
      </w:r>
      <w:r>
        <w:rPr/>
        <w:t>Chuir an NDA samplaí ar fáil de chásanna inar cuireadh an Dearadh Uilíoch i bhfeidhm ar shocruithe seirbhíse do chustaiméirí.</w:t>
      </w:r>
    </w:p>
    <w:p>
      <w:pPr>
        <w:pStyle w:val="BodyText"/>
        <w:spacing w:before="240"/>
        <w:ind w:right="1255"/>
      </w:pPr>
      <w:r>
        <w:rPr/>
        <w:t>Le linn 2017, cuireadh deireadh leis na Treoirlínte le haghaidh Oifigeach Tithíochta maidir le tacaíocht a thabhairt d’iarratasóirí a bhfuil uathachas orthu agus foilseofar agus scaipfear iad le linn 2018. Beidh na Treoirlínte sin ina gcabhair dóibh siúd a bhainistíonn iarratais ag leibhéal an údaráis náisiúnta, chun a bheith feasach maidir le riachtanais daoine a bhfuil neamhord</w:t>
      </w:r>
      <w:r>
        <w:rPr>
          <w:spacing w:val="-5"/>
        </w:rPr>
        <w:t> </w:t>
      </w:r>
      <w:r>
        <w:rPr/>
        <w:t>de</w:t>
      </w:r>
      <w:r>
        <w:rPr>
          <w:spacing w:val="-2"/>
        </w:rPr>
        <w:t> </w:t>
      </w:r>
      <w:r>
        <w:rPr/>
        <w:t>chuid</w:t>
      </w:r>
      <w:r>
        <w:rPr>
          <w:spacing w:val="-5"/>
        </w:rPr>
        <w:t> </w:t>
      </w:r>
      <w:r>
        <w:rPr/>
        <w:t>speictream</w:t>
      </w:r>
      <w:r>
        <w:rPr>
          <w:spacing w:val="-5"/>
        </w:rPr>
        <w:t> </w:t>
      </w:r>
      <w:r>
        <w:rPr/>
        <w:t>an</w:t>
      </w:r>
      <w:r>
        <w:rPr>
          <w:spacing w:val="-3"/>
        </w:rPr>
        <w:t> </w:t>
      </w:r>
      <w:r>
        <w:rPr/>
        <w:t>uathachais</w:t>
      </w:r>
      <w:r>
        <w:rPr>
          <w:spacing w:val="-1"/>
        </w:rPr>
        <w:t> </w:t>
      </w:r>
      <w:r>
        <w:rPr/>
        <w:t>orthu,</w:t>
      </w:r>
      <w:r>
        <w:rPr>
          <w:spacing w:val="-3"/>
        </w:rPr>
        <w:t> </w:t>
      </w:r>
      <w:r>
        <w:rPr/>
        <w:t>agus</w:t>
      </w:r>
      <w:r>
        <w:rPr>
          <w:spacing w:val="-5"/>
        </w:rPr>
        <w:t> </w:t>
      </w:r>
      <w:r>
        <w:rPr/>
        <w:t>iad</w:t>
      </w:r>
      <w:r>
        <w:rPr>
          <w:spacing w:val="-5"/>
        </w:rPr>
        <w:t> </w:t>
      </w:r>
      <w:r>
        <w:rPr/>
        <w:t>ag</w:t>
      </w:r>
      <w:r>
        <w:rPr>
          <w:spacing w:val="-3"/>
        </w:rPr>
        <w:t> </w:t>
      </w:r>
      <w:r>
        <w:rPr/>
        <w:t>dul</w:t>
      </w:r>
      <w:r>
        <w:rPr>
          <w:spacing w:val="-2"/>
        </w:rPr>
        <w:t> </w:t>
      </w:r>
      <w:r>
        <w:rPr/>
        <w:t>tríd</w:t>
      </w:r>
      <w:r>
        <w:rPr>
          <w:spacing w:val="-5"/>
        </w:rPr>
        <w:t> </w:t>
      </w:r>
      <w:r>
        <w:rPr/>
        <w:t>an bpróiseas iarratais sin.</w:t>
      </w:r>
    </w:p>
    <w:p>
      <w:pPr>
        <w:pStyle w:val="Heading3"/>
        <w:spacing w:before="255"/>
        <w:ind w:right="1130"/>
      </w:pPr>
      <w:r>
        <w:rPr>
          <w:color w:val="BE2195"/>
        </w:rPr>
        <w:t>Cuidiú leis an Aire Dlí agus Cirt agus Comhionannais</w:t>
      </w:r>
      <w:r>
        <w:rPr>
          <w:color w:val="BE2195"/>
          <w:spacing w:val="-9"/>
        </w:rPr>
        <w:t> </w:t>
      </w:r>
      <w:r>
        <w:rPr>
          <w:color w:val="BE2195"/>
        </w:rPr>
        <w:t>i</w:t>
      </w:r>
      <w:r>
        <w:rPr>
          <w:color w:val="BE2195"/>
          <w:spacing w:val="-10"/>
        </w:rPr>
        <w:t> </w:t>
      </w:r>
      <w:r>
        <w:rPr>
          <w:color w:val="BE2195"/>
        </w:rPr>
        <w:t>gcomhordú</w:t>
      </w:r>
      <w:r>
        <w:rPr>
          <w:color w:val="BE2195"/>
          <w:spacing w:val="-7"/>
        </w:rPr>
        <w:t> </w:t>
      </w:r>
      <w:r>
        <w:rPr>
          <w:color w:val="BE2195"/>
        </w:rPr>
        <w:t>a</w:t>
      </w:r>
      <w:r>
        <w:rPr>
          <w:color w:val="BE2195"/>
          <w:spacing w:val="-8"/>
        </w:rPr>
        <w:t> </w:t>
      </w:r>
      <w:r>
        <w:rPr>
          <w:color w:val="BE2195"/>
        </w:rPr>
        <w:t>dhéanamh</w:t>
      </w:r>
      <w:r>
        <w:rPr>
          <w:color w:val="BE2195"/>
          <w:spacing w:val="-7"/>
        </w:rPr>
        <w:t> </w:t>
      </w:r>
      <w:r>
        <w:rPr>
          <w:color w:val="BE2195"/>
        </w:rPr>
        <w:t>ar bheartais agus ar sheirbhísí do dhaoine faoi </w:t>
      </w:r>
      <w:r>
        <w:rPr>
          <w:color w:val="BE2195"/>
          <w:spacing w:val="-2"/>
        </w:rPr>
        <w:t>mhíchumais</w:t>
      </w:r>
    </w:p>
    <w:p>
      <w:pPr>
        <w:pStyle w:val="Heading5"/>
        <w:spacing w:before="265"/>
        <w:ind w:right="1461"/>
      </w:pPr>
      <w:r>
        <w:rPr/>
        <w:t>Straitéis</w:t>
      </w:r>
      <w:r>
        <w:rPr>
          <w:spacing w:val="-4"/>
        </w:rPr>
        <w:t> </w:t>
      </w:r>
      <w:r>
        <w:rPr/>
        <w:t>Náisiúnta</w:t>
      </w:r>
      <w:r>
        <w:rPr>
          <w:spacing w:val="-4"/>
        </w:rPr>
        <w:t> </w:t>
      </w:r>
      <w:r>
        <w:rPr/>
        <w:t>um</w:t>
      </w:r>
      <w:r>
        <w:rPr>
          <w:spacing w:val="-7"/>
        </w:rPr>
        <w:t> </w:t>
      </w:r>
      <w:r>
        <w:rPr/>
        <w:t>Dhaoine</w:t>
      </w:r>
      <w:r>
        <w:rPr>
          <w:spacing w:val="-5"/>
        </w:rPr>
        <w:t> </w:t>
      </w:r>
      <w:r>
        <w:rPr/>
        <w:t>faoi</w:t>
      </w:r>
      <w:r>
        <w:rPr>
          <w:spacing w:val="-7"/>
        </w:rPr>
        <w:t> </w:t>
      </w:r>
      <w:r>
        <w:rPr/>
        <w:t>Mhíchumais</w:t>
      </w:r>
      <w:r>
        <w:rPr>
          <w:spacing w:val="-5"/>
        </w:rPr>
        <w:t> </w:t>
      </w:r>
      <w:r>
        <w:rPr/>
        <w:t>a</w:t>
      </w:r>
      <w:r>
        <w:rPr>
          <w:spacing w:val="-6"/>
        </w:rPr>
        <w:t> </w:t>
      </w:r>
      <w:r>
        <w:rPr/>
        <w:t>Ionchuimsiú </w:t>
      </w:r>
      <w:r>
        <w:rPr>
          <w:spacing w:val="-2"/>
        </w:rPr>
        <w:t>2017-2021</w:t>
      </w:r>
    </w:p>
    <w:p>
      <w:pPr>
        <w:pStyle w:val="BodyText"/>
        <w:spacing w:before="280"/>
        <w:ind w:right="1150"/>
      </w:pPr>
      <w:r>
        <w:rPr/>
        <w:t>Sheol an Aire an Straitéis seo i mí Iúil 2017, i ndiaidh tréimhse fhada chomhairliúcháin phoiblí. Chuir an NDA comhairle i láthair an Aire agus oifigeach sa Roinn Dlí agus Cirt agus Comhionannais maidir le cur chuige monatóireachta</w:t>
      </w:r>
      <w:r>
        <w:rPr>
          <w:spacing w:val="-5"/>
        </w:rPr>
        <w:t> </w:t>
      </w:r>
      <w:r>
        <w:rPr/>
        <w:t>i</w:t>
      </w:r>
      <w:r>
        <w:rPr>
          <w:spacing w:val="-5"/>
        </w:rPr>
        <w:t> </w:t>
      </w:r>
      <w:r>
        <w:rPr/>
        <w:t>leith</w:t>
      </w:r>
      <w:r>
        <w:rPr>
          <w:spacing w:val="-3"/>
        </w:rPr>
        <w:t> </w:t>
      </w:r>
      <w:r>
        <w:rPr/>
        <w:t>chur</w:t>
      </w:r>
      <w:r>
        <w:rPr>
          <w:spacing w:val="-5"/>
        </w:rPr>
        <w:t> </w:t>
      </w:r>
      <w:r>
        <w:rPr/>
        <w:t>chun</w:t>
      </w:r>
      <w:r>
        <w:rPr>
          <w:spacing w:val="-5"/>
        </w:rPr>
        <w:t> </w:t>
      </w:r>
      <w:r>
        <w:rPr/>
        <w:t>feidhme</w:t>
      </w:r>
      <w:r>
        <w:rPr>
          <w:spacing w:val="-5"/>
        </w:rPr>
        <w:t> </w:t>
      </w:r>
      <w:r>
        <w:rPr/>
        <w:t>na</w:t>
      </w:r>
      <w:r>
        <w:rPr>
          <w:spacing w:val="-3"/>
        </w:rPr>
        <w:t> </w:t>
      </w:r>
      <w:r>
        <w:rPr/>
        <w:t>Straitéise.</w:t>
      </w:r>
      <w:r>
        <w:rPr>
          <w:spacing w:val="-3"/>
        </w:rPr>
        <w:t> </w:t>
      </w:r>
      <w:r>
        <w:rPr/>
        <w:t>Leis</w:t>
      </w:r>
      <w:r>
        <w:rPr>
          <w:spacing w:val="-4"/>
        </w:rPr>
        <w:t> </w:t>
      </w:r>
      <w:r>
        <w:rPr/>
        <w:t>an</w:t>
      </w:r>
      <w:r>
        <w:rPr>
          <w:spacing w:val="-5"/>
        </w:rPr>
        <w:t> </w:t>
      </w:r>
      <w:r>
        <w:rPr/>
        <w:t>gcomhairle sin, cuireadh béim ar an tábhacht a bhaineann le ról na gCoistí Sainchomhairleachta Míchumais de chuid na roinne agus breithniú á dhéanamh ar na gníomhartha atá leagtha ar gach roinn ar leith, agus na deiseanna tá ann teacht ar réitigh ar bhealach comhoibríoch. D’ullmhaigh</w:t>
      </w:r>
    </w:p>
    <w:p>
      <w:pPr>
        <w:pStyle w:val="BodyText"/>
        <w:spacing w:after="0"/>
        <w:sectPr>
          <w:pgSz w:w="11910" w:h="16850"/>
          <w:pgMar w:header="0" w:footer="811" w:top="1880" w:bottom="1000" w:left="283" w:right="850"/>
        </w:sectPr>
      </w:pPr>
    </w:p>
    <w:p>
      <w:pPr>
        <w:pStyle w:val="BodyText"/>
        <w:spacing w:before="79"/>
        <w:ind w:right="1130"/>
      </w:pPr>
      <w:r>
        <w:rPr/>
        <w:t>an NDA réimse dréacht-táscairí maidir le monatóireacht a dhéanamh ar thionchar foriomlán na Straitéise le linn a saolré. Cuirfear na táscairí sin i bhfeidhm chun dul chun cinn a thomhas sna príomhréimsí, e.g. fostaíocht, leibhéil</w:t>
      </w:r>
      <w:r>
        <w:rPr>
          <w:spacing w:val="-6"/>
        </w:rPr>
        <w:t> </w:t>
      </w:r>
      <w:r>
        <w:rPr/>
        <w:t>ghnóthachtála</w:t>
      </w:r>
      <w:r>
        <w:rPr>
          <w:spacing w:val="-5"/>
        </w:rPr>
        <w:t> </w:t>
      </w:r>
      <w:r>
        <w:rPr/>
        <w:t>oideachais,</w:t>
      </w:r>
      <w:r>
        <w:rPr>
          <w:spacing w:val="-6"/>
        </w:rPr>
        <w:t> </w:t>
      </w:r>
      <w:r>
        <w:rPr/>
        <w:t>rochtain</w:t>
      </w:r>
      <w:r>
        <w:rPr>
          <w:spacing w:val="-6"/>
        </w:rPr>
        <w:t> </w:t>
      </w:r>
      <w:r>
        <w:rPr/>
        <w:t>ar</w:t>
      </w:r>
      <w:r>
        <w:rPr>
          <w:spacing w:val="-4"/>
        </w:rPr>
        <w:t> </w:t>
      </w:r>
      <w:r>
        <w:rPr/>
        <w:t>sheirbhísí</w:t>
      </w:r>
      <w:r>
        <w:rPr>
          <w:spacing w:val="-6"/>
        </w:rPr>
        <w:t> </w:t>
      </w:r>
      <w:r>
        <w:rPr/>
        <w:t>sláinte</w:t>
      </w:r>
      <w:r>
        <w:rPr>
          <w:spacing w:val="-6"/>
        </w:rPr>
        <w:t> </w:t>
      </w:r>
      <w:r>
        <w:rPr/>
        <w:t>agus</w:t>
      </w:r>
      <w:r>
        <w:rPr>
          <w:spacing w:val="-6"/>
        </w:rPr>
        <w:t> </w:t>
      </w:r>
      <w:r>
        <w:rPr/>
        <w:t>cúraim, etc. agus soláthróidh siad forléargas ar na difríochtaí a tháinig mar thoradh ar an Straitéis seo i saol daoine faoi mhíchumas.</w:t>
      </w:r>
    </w:p>
    <w:p>
      <w:pPr>
        <w:pStyle w:val="Heading5"/>
        <w:spacing w:before="278"/>
        <w:ind w:right="1130"/>
      </w:pPr>
      <w:r>
        <w:rPr/>
        <w:t>Suirbhé</w:t>
      </w:r>
      <w:r>
        <w:rPr>
          <w:spacing w:val="-4"/>
        </w:rPr>
        <w:t> </w:t>
      </w:r>
      <w:r>
        <w:rPr/>
        <w:t>Náisiúnta</w:t>
      </w:r>
      <w:r>
        <w:rPr>
          <w:spacing w:val="-3"/>
        </w:rPr>
        <w:t> </w:t>
      </w:r>
      <w:r>
        <w:rPr/>
        <w:t>ar</w:t>
      </w:r>
      <w:r>
        <w:rPr>
          <w:spacing w:val="-6"/>
        </w:rPr>
        <w:t> </w:t>
      </w:r>
      <w:r>
        <w:rPr/>
        <w:t>Dhearcadh</w:t>
      </w:r>
      <w:r>
        <w:rPr>
          <w:spacing w:val="-5"/>
        </w:rPr>
        <w:t> </w:t>
      </w:r>
      <w:r>
        <w:rPr/>
        <w:t>an</w:t>
      </w:r>
      <w:r>
        <w:rPr>
          <w:spacing w:val="-5"/>
        </w:rPr>
        <w:t> </w:t>
      </w:r>
      <w:r>
        <w:rPr/>
        <w:t>Phobail</w:t>
      </w:r>
      <w:r>
        <w:rPr>
          <w:spacing w:val="-3"/>
        </w:rPr>
        <w:t> </w:t>
      </w:r>
      <w:r>
        <w:rPr/>
        <w:t>i</w:t>
      </w:r>
      <w:r>
        <w:rPr>
          <w:spacing w:val="-5"/>
        </w:rPr>
        <w:t> </w:t>
      </w:r>
      <w:r>
        <w:rPr/>
        <w:t>leith</w:t>
      </w:r>
      <w:r>
        <w:rPr>
          <w:spacing w:val="-5"/>
        </w:rPr>
        <w:t> </w:t>
      </w:r>
      <w:r>
        <w:rPr/>
        <w:t>an</w:t>
      </w:r>
      <w:r>
        <w:rPr>
          <w:spacing w:val="-5"/>
        </w:rPr>
        <w:t> </w:t>
      </w:r>
      <w:r>
        <w:rPr/>
        <w:t>Mhíchumais in Éirinn</w:t>
      </w:r>
    </w:p>
    <w:p>
      <w:pPr>
        <w:pStyle w:val="BodyText"/>
        <w:spacing w:before="281"/>
        <w:ind w:right="1104"/>
      </w:pPr>
      <w:r>
        <w:rPr/>
        <w:t>I mí na Samhna 2017, sheol an tAire Stáit a bhfuil freagracht air i leith Míchumais,</w:t>
      </w:r>
      <w:r>
        <w:rPr>
          <w:spacing w:val="-4"/>
        </w:rPr>
        <w:t> </w:t>
      </w:r>
      <w:r>
        <w:rPr/>
        <w:t>Finian</w:t>
      </w:r>
      <w:r>
        <w:rPr>
          <w:spacing w:val="-5"/>
        </w:rPr>
        <w:t> </w:t>
      </w:r>
      <w:r>
        <w:rPr/>
        <w:t>McGrath,</w:t>
      </w:r>
      <w:r>
        <w:rPr>
          <w:spacing w:val="-4"/>
        </w:rPr>
        <w:t> </w:t>
      </w:r>
      <w:r>
        <w:rPr/>
        <w:t>an</w:t>
      </w:r>
      <w:r>
        <w:rPr>
          <w:spacing w:val="-5"/>
        </w:rPr>
        <w:t> </w:t>
      </w:r>
      <w:r>
        <w:rPr/>
        <w:t>Suirbhé</w:t>
      </w:r>
      <w:r>
        <w:rPr>
          <w:spacing w:val="-4"/>
        </w:rPr>
        <w:t> </w:t>
      </w:r>
      <w:r>
        <w:rPr/>
        <w:t>Náisiúnta</w:t>
      </w:r>
      <w:r>
        <w:rPr>
          <w:spacing w:val="-5"/>
        </w:rPr>
        <w:t> </w:t>
      </w:r>
      <w:r>
        <w:rPr/>
        <w:t>ar</w:t>
      </w:r>
      <w:r>
        <w:rPr>
          <w:spacing w:val="-5"/>
        </w:rPr>
        <w:t> </w:t>
      </w:r>
      <w:r>
        <w:rPr/>
        <w:t>Dhearcadh</w:t>
      </w:r>
      <w:r>
        <w:rPr>
          <w:spacing w:val="-3"/>
        </w:rPr>
        <w:t> </w:t>
      </w:r>
      <w:r>
        <w:rPr/>
        <w:t>an</w:t>
      </w:r>
      <w:r>
        <w:rPr>
          <w:spacing w:val="-5"/>
        </w:rPr>
        <w:t> </w:t>
      </w:r>
      <w:r>
        <w:rPr/>
        <w:t>Phobail</w:t>
      </w:r>
      <w:r>
        <w:rPr>
          <w:spacing w:val="-4"/>
        </w:rPr>
        <w:t> </w:t>
      </w:r>
      <w:r>
        <w:rPr/>
        <w:t>i leith an Mhíchumais in Éirinn. Is é sin an ceathrú suirbhé dá chuid arna reáchtáil ag an NDA ó bhí 2001 ann, agus tugann sé sárléiriú ar dhearcadh an phobail i leith an mhíchumais agus ar na hathruithe atá tagtha ar an dearcadh sin le himeacht ama. Choimisiúnaigh an NDA suirbhé ionadaíoch go náisiúnta inar ghlac 1,294 duine fásta páirt. An cuspóir a bhí leis an suirbhé ná iniúchadh a dhéanamh ar thuiscint an phobail ar an míchumas, agus dearcadh ar fud na gcineálacha éagsúla míchumais agus réimsí saoil a thomhas e.g. san oideachas, sa saol oibre, ag maireachtáil sa phobal, caidrimh agus folláine shóisialta i gcás daoine faoi mhíchumas agus i gcás daoine nach bhfuil faoi mhíchumas.</w:t>
      </w:r>
    </w:p>
    <w:p>
      <w:pPr>
        <w:pStyle w:val="BodyText"/>
        <w:spacing w:before="280"/>
        <w:ind w:right="1176"/>
      </w:pPr>
      <w:r>
        <w:rPr/>
        <w:t>Léirítear sa suirbhé go bhfuil méadú tagtha ar an dearcadh dearfach i leith daoine faoi mhíchumas i ngach ceann de na catagóirí sa suirbhé nuair a chuirtear</w:t>
      </w:r>
      <w:r>
        <w:rPr>
          <w:spacing w:val="-2"/>
        </w:rPr>
        <w:t> </w:t>
      </w:r>
      <w:r>
        <w:rPr/>
        <w:t>na</w:t>
      </w:r>
      <w:r>
        <w:rPr>
          <w:spacing w:val="-2"/>
        </w:rPr>
        <w:t> </w:t>
      </w:r>
      <w:r>
        <w:rPr/>
        <w:t>torthaí</w:t>
      </w:r>
      <w:r>
        <w:rPr>
          <w:spacing w:val="-1"/>
        </w:rPr>
        <w:t> </w:t>
      </w:r>
      <w:r>
        <w:rPr/>
        <w:t>i</w:t>
      </w:r>
      <w:r>
        <w:rPr>
          <w:spacing w:val="-2"/>
        </w:rPr>
        <w:t> </w:t>
      </w:r>
      <w:r>
        <w:rPr/>
        <w:t>gcomparáid</w:t>
      </w:r>
      <w:r>
        <w:rPr>
          <w:spacing w:val="-2"/>
        </w:rPr>
        <w:t> </w:t>
      </w:r>
      <w:r>
        <w:rPr/>
        <w:t>le</w:t>
      </w:r>
      <w:r>
        <w:rPr>
          <w:spacing w:val="-2"/>
        </w:rPr>
        <w:t> </w:t>
      </w:r>
      <w:r>
        <w:rPr/>
        <w:t>torthaí</w:t>
      </w:r>
      <w:r>
        <w:rPr>
          <w:spacing w:val="-1"/>
        </w:rPr>
        <w:t> </w:t>
      </w:r>
      <w:r>
        <w:rPr/>
        <w:t>shuirbhé</w:t>
      </w:r>
      <w:r>
        <w:rPr>
          <w:spacing w:val="-1"/>
        </w:rPr>
        <w:t> </w:t>
      </w:r>
      <w:r>
        <w:rPr/>
        <w:t>2011</w:t>
      </w:r>
      <w:r>
        <w:rPr>
          <w:spacing w:val="-2"/>
        </w:rPr>
        <w:t> </w:t>
      </w:r>
      <w:r>
        <w:rPr/>
        <w:t>agus</w:t>
      </w:r>
      <w:r>
        <w:rPr>
          <w:spacing w:val="-1"/>
        </w:rPr>
        <w:t> </w:t>
      </w:r>
      <w:r>
        <w:rPr/>
        <w:t>go</w:t>
      </w:r>
      <w:r>
        <w:rPr>
          <w:spacing w:val="-2"/>
        </w:rPr>
        <w:t> </w:t>
      </w:r>
      <w:r>
        <w:rPr/>
        <w:t>bhfuil</w:t>
      </w:r>
      <w:r>
        <w:rPr>
          <w:spacing w:val="-1"/>
        </w:rPr>
        <w:t> </w:t>
      </w:r>
      <w:r>
        <w:rPr/>
        <w:t>sé tar éis filleadh ar, nó tar éis éirí níos airde ná, an dearcadh a bhí ann in 2006. Cé go bhfuil dearcadh níos dearfaí ann i leith fadhbanna meabhairshláinte, baineann dearcadh níos diúltaí le meabhairghalair ná mar a</w:t>
      </w:r>
      <w:r>
        <w:rPr>
          <w:spacing w:val="-3"/>
        </w:rPr>
        <w:t> </w:t>
      </w:r>
      <w:r>
        <w:rPr/>
        <w:t>bhaineann</w:t>
      </w:r>
      <w:r>
        <w:rPr>
          <w:spacing w:val="-3"/>
        </w:rPr>
        <w:t> </w:t>
      </w:r>
      <w:r>
        <w:rPr/>
        <w:t>le míchumas</w:t>
      </w:r>
      <w:r>
        <w:rPr>
          <w:spacing w:val="-3"/>
        </w:rPr>
        <w:t> </w:t>
      </w:r>
      <w:r>
        <w:rPr/>
        <w:t>ar</w:t>
      </w:r>
      <w:r>
        <w:rPr>
          <w:spacing w:val="-2"/>
        </w:rPr>
        <w:t> </w:t>
      </w:r>
      <w:r>
        <w:rPr/>
        <w:t>bith</w:t>
      </w:r>
      <w:r>
        <w:rPr>
          <w:spacing w:val="-3"/>
        </w:rPr>
        <w:t> </w:t>
      </w:r>
      <w:r>
        <w:rPr/>
        <w:t>eile</w:t>
      </w:r>
      <w:r>
        <w:rPr>
          <w:spacing w:val="-3"/>
        </w:rPr>
        <w:t> </w:t>
      </w:r>
      <w:r>
        <w:rPr/>
        <w:t>áfach,</w:t>
      </w:r>
      <w:r>
        <w:rPr>
          <w:spacing w:val="-3"/>
        </w:rPr>
        <w:t> </w:t>
      </w:r>
      <w:r>
        <w:rPr/>
        <w:t>rud</w:t>
      </w:r>
      <w:r>
        <w:rPr>
          <w:spacing w:val="-3"/>
        </w:rPr>
        <w:t> </w:t>
      </w:r>
      <w:r>
        <w:rPr/>
        <w:t>atá</w:t>
      </w:r>
      <w:r>
        <w:rPr>
          <w:spacing w:val="-3"/>
        </w:rPr>
        <w:t> </w:t>
      </w:r>
      <w:r>
        <w:rPr/>
        <w:t>ag</w:t>
      </w:r>
      <w:r>
        <w:rPr>
          <w:spacing w:val="-1"/>
        </w:rPr>
        <w:t> </w:t>
      </w:r>
      <w:r>
        <w:rPr/>
        <w:t>teacht le</w:t>
      </w:r>
      <w:r>
        <w:rPr>
          <w:spacing w:val="-2"/>
        </w:rPr>
        <w:t> </w:t>
      </w:r>
      <w:r>
        <w:rPr/>
        <w:t>suirbhéanna idirnáisiúnta.</w:t>
      </w:r>
      <w:r>
        <w:rPr>
          <w:spacing w:val="-3"/>
        </w:rPr>
        <w:t> </w:t>
      </w:r>
      <w:r>
        <w:rPr/>
        <w:t>Thug</w:t>
      </w:r>
      <w:r>
        <w:rPr>
          <w:spacing w:val="-5"/>
        </w:rPr>
        <w:t> </w:t>
      </w:r>
      <w:r>
        <w:rPr/>
        <w:t>an</w:t>
      </w:r>
      <w:r>
        <w:rPr>
          <w:spacing w:val="-5"/>
        </w:rPr>
        <w:t> </w:t>
      </w:r>
      <w:r>
        <w:rPr/>
        <w:t>suirbhé</w:t>
      </w:r>
      <w:r>
        <w:rPr>
          <w:spacing w:val="-4"/>
        </w:rPr>
        <w:t> </w:t>
      </w:r>
      <w:r>
        <w:rPr/>
        <w:t>chun</w:t>
      </w:r>
      <w:r>
        <w:rPr>
          <w:spacing w:val="-5"/>
        </w:rPr>
        <w:t> </w:t>
      </w:r>
      <w:r>
        <w:rPr/>
        <w:t>suntais</w:t>
      </w:r>
      <w:r>
        <w:rPr>
          <w:spacing w:val="-3"/>
        </w:rPr>
        <w:t> </w:t>
      </w:r>
      <w:r>
        <w:rPr/>
        <w:t>freisin</w:t>
      </w:r>
      <w:r>
        <w:rPr>
          <w:spacing w:val="-5"/>
        </w:rPr>
        <w:t> </w:t>
      </w:r>
      <w:r>
        <w:rPr/>
        <w:t>an</w:t>
      </w:r>
      <w:r>
        <w:rPr>
          <w:spacing w:val="-5"/>
        </w:rPr>
        <w:t> </w:t>
      </w:r>
      <w:r>
        <w:rPr/>
        <w:t>riachtanas</w:t>
      </w:r>
      <w:r>
        <w:rPr>
          <w:spacing w:val="-5"/>
        </w:rPr>
        <w:t> </w:t>
      </w:r>
      <w:r>
        <w:rPr/>
        <w:t>a</w:t>
      </w:r>
      <w:r>
        <w:rPr>
          <w:spacing w:val="-2"/>
        </w:rPr>
        <w:t> </w:t>
      </w:r>
      <w:r>
        <w:rPr/>
        <w:t>bhaineann le deiseanna fostaíochta a mhéadú i gcónaí agus oideachas ionchuimsitheach do dhaoine faoi mhíchumas a chur chun cinn.</w:t>
      </w:r>
    </w:p>
    <w:p>
      <w:pPr>
        <w:pStyle w:val="BodyText"/>
        <w:spacing w:before="281"/>
        <w:ind w:right="1130"/>
      </w:pPr>
      <w:r>
        <w:rPr/>
        <w:t>Tá</w:t>
      </w:r>
      <w:r>
        <w:rPr>
          <w:spacing w:val="-4"/>
        </w:rPr>
        <w:t> </w:t>
      </w:r>
      <w:r>
        <w:rPr/>
        <w:t>sonraí</w:t>
      </w:r>
      <w:r>
        <w:rPr>
          <w:spacing w:val="-3"/>
        </w:rPr>
        <w:t> </w:t>
      </w:r>
      <w:r>
        <w:rPr/>
        <w:t>an</w:t>
      </w:r>
      <w:r>
        <w:rPr>
          <w:spacing w:val="-4"/>
        </w:rPr>
        <w:t> </w:t>
      </w:r>
      <w:r>
        <w:rPr/>
        <w:t>tsuirbhé</w:t>
      </w:r>
      <w:r>
        <w:rPr>
          <w:spacing w:val="-3"/>
        </w:rPr>
        <w:t> </w:t>
      </w:r>
      <w:r>
        <w:rPr/>
        <w:t>curtha</w:t>
      </w:r>
      <w:r>
        <w:rPr>
          <w:spacing w:val="-4"/>
        </w:rPr>
        <w:t> </w:t>
      </w:r>
      <w:r>
        <w:rPr/>
        <w:t>i</w:t>
      </w:r>
      <w:r>
        <w:rPr>
          <w:spacing w:val="-3"/>
        </w:rPr>
        <w:t> </w:t>
      </w:r>
      <w:r>
        <w:rPr/>
        <w:t>dtaisce</w:t>
      </w:r>
      <w:r>
        <w:rPr>
          <w:spacing w:val="-4"/>
        </w:rPr>
        <w:t> </w:t>
      </w:r>
      <w:r>
        <w:rPr/>
        <w:t>i</w:t>
      </w:r>
      <w:r>
        <w:rPr>
          <w:spacing w:val="-3"/>
        </w:rPr>
        <w:t> </w:t>
      </w:r>
      <w:r>
        <w:rPr/>
        <w:t>gCartlann</w:t>
      </w:r>
      <w:r>
        <w:rPr>
          <w:spacing w:val="-4"/>
        </w:rPr>
        <w:t> </w:t>
      </w:r>
      <w:r>
        <w:rPr/>
        <w:t>Sonraí</w:t>
      </w:r>
      <w:r>
        <w:rPr>
          <w:spacing w:val="-3"/>
        </w:rPr>
        <w:t> </w:t>
      </w:r>
      <w:r>
        <w:rPr/>
        <w:t>Eolaíochta</w:t>
      </w:r>
      <w:r>
        <w:rPr>
          <w:spacing w:val="-2"/>
        </w:rPr>
        <w:t> </w:t>
      </w:r>
      <w:r>
        <w:rPr/>
        <w:t>Sóisialta na hÉireann, agus féadfaidh siad a bheith ina n-acmhainn luachmhar do thaighdeoirí eile sa réimse sin.</w:t>
      </w:r>
    </w:p>
    <w:p>
      <w:pPr>
        <w:pStyle w:val="Heading5"/>
        <w:spacing w:before="293"/>
        <w:rPr>
          <w:rFonts w:ascii="Rockwell" w:hAnsi="Rockwell"/>
        </w:rPr>
      </w:pPr>
      <w:r>
        <w:rPr>
          <w:rFonts w:ascii="Rockwell" w:hAnsi="Rockwell"/>
          <w:color w:val="BE2195"/>
        </w:rPr>
        <w:t>Athbhreithniú</w:t>
      </w:r>
      <w:r>
        <w:rPr>
          <w:rFonts w:ascii="Rockwell" w:hAnsi="Rockwell"/>
          <w:color w:val="BE2195"/>
          <w:spacing w:val="-8"/>
        </w:rPr>
        <w:t> </w:t>
      </w:r>
      <w:r>
        <w:rPr>
          <w:rFonts w:ascii="Rockwell" w:hAnsi="Rockwell"/>
          <w:color w:val="BE2195"/>
        </w:rPr>
        <w:t>ar</w:t>
      </w:r>
      <w:r>
        <w:rPr>
          <w:rFonts w:ascii="Rockwell" w:hAnsi="Rockwell"/>
          <w:color w:val="BE2195"/>
          <w:spacing w:val="-8"/>
        </w:rPr>
        <w:t> </w:t>
      </w:r>
      <w:r>
        <w:rPr>
          <w:rFonts w:ascii="Rockwell" w:hAnsi="Rockwell"/>
          <w:color w:val="BE2195"/>
        </w:rPr>
        <w:t>Fheidhmiú</w:t>
      </w:r>
      <w:r>
        <w:rPr>
          <w:rFonts w:ascii="Rockwell" w:hAnsi="Rockwell"/>
          <w:color w:val="BE2195"/>
          <w:spacing w:val="-7"/>
        </w:rPr>
        <w:t> </w:t>
      </w:r>
      <w:r>
        <w:rPr>
          <w:rFonts w:ascii="Rockwell" w:hAnsi="Rockwell"/>
          <w:color w:val="BE2195"/>
        </w:rPr>
        <w:t>Chuid</w:t>
      </w:r>
      <w:r>
        <w:rPr>
          <w:rFonts w:ascii="Rockwell" w:hAnsi="Rockwell"/>
          <w:color w:val="BE2195"/>
          <w:spacing w:val="-8"/>
        </w:rPr>
        <w:t> </w:t>
      </w:r>
      <w:r>
        <w:rPr>
          <w:rFonts w:ascii="Rockwell" w:hAnsi="Rockwell"/>
          <w:color w:val="BE2195"/>
        </w:rPr>
        <w:t>4</w:t>
      </w:r>
      <w:r>
        <w:rPr>
          <w:rFonts w:ascii="Rockwell" w:hAnsi="Rockwell"/>
          <w:color w:val="BE2195"/>
          <w:spacing w:val="-5"/>
        </w:rPr>
        <w:t> </w:t>
      </w:r>
      <w:r>
        <w:rPr>
          <w:rFonts w:ascii="Rockwell" w:hAnsi="Rockwell"/>
          <w:color w:val="BE2195"/>
        </w:rPr>
        <w:t>den</w:t>
      </w:r>
      <w:r>
        <w:rPr>
          <w:rFonts w:ascii="Rockwell" w:hAnsi="Rockwell"/>
          <w:color w:val="BE2195"/>
          <w:spacing w:val="-6"/>
        </w:rPr>
        <w:t> </w:t>
      </w:r>
      <w:r>
        <w:rPr>
          <w:rFonts w:ascii="Rockwell" w:hAnsi="Rockwell"/>
          <w:color w:val="BE2195"/>
        </w:rPr>
        <w:t>Acht</w:t>
      </w:r>
      <w:r>
        <w:rPr>
          <w:rFonts w:ascii="Rockwell" w:hAnsi="Rockwell"/>
          <w:color w:val="BE2195"/>
          <w:spacing w:val="-8"/>
        </w:rPr>
        <w:t> </w:t>
      </w:r>
      <w:r>
        <w:rPr>
          <w:rFonts w:ascii="Rockwell" w:hAnsi="Rockwell"/>
          <w:color w:val="BE2195"/>
        </w:rPr>
        <w:t>um</w:t>
      </w:r>
      <w:r>
        <w:rPr>
          <w:rFonts w:ascii="Rockwell" w:hAnsi="Rockwell"/>
          <w:color w:val="BE2195"/>
          <w:spacing w:val="-7"/>
        </w:rPr>
        <w:t> </w:t>
      </w:r>
      <w:r>
        <w:rPr>
          <w:rFonts w:ascii="Rockwell" w:hAnsi="Rockwell"/>
          <w:color w:val="BE2195"/>
          <w:spacing w:val="-2"/>
        </w:rPr>
        <w:t>Míchumas</w:t>
      </w:r>
    </w:p>
    <w:p>
      <w:pPr>
        <w:pStyle w:val="BodyText"/>
        <w:spacing w:before="28"/>
        <w:ind w:right="1159"/>
        <w:jc w:val="both"/>
      </w:pPr>
      <w:r>
        <w:rPr/>
        <w:t>I</w:t>
      </w:r>
      <w:r>
        <w:rPr>
          <w:spacing w:val="-3"/>
        </w:rPr>
        <w:t> </w:t>
      </w:r>
      <w:r>
        <w:rPr/>
        <w:t>mí</w:t>
      </w:r>
      <w:r>
        <w:rPr>
          <w:spacing w:val="-3"/>
        </w:rPr>
        <w:t> </w:t>
      </w:r>
      <w:r>
        <w:rPr/>
        <w:t>na</w:t>
      </w:r>
      <w:r>
        <w:rPr>
          <w:spacing w:val="-2"/>
        </w:rPr>
        <w:t> </w:t>
      </w:r>
      <w:r>
        <w:rPr/>
        <w:t>Nollag</w:t>
      </w:r>
      <w:r>
        <w:rPr>
          <w:spacing w:val="-3"/>
        </w:rPr>
        <w:t> </w:t>
      </w:r>
      <w:r>
        <w:rPr/>
        <w:t>2013,</w:t>
      </w:r>
      <w:r>
        <w:rPr>
          <w:spacing w:val="-3"/>
        </w:rPr>
        <w:t> </w:t>
      </w:r>
      <w:r>
        <w:rPr/>
        <w:t>d’iarr</w:t>
      </w:r>
      <w:r>
        <w:rPr>
          <w:spacing w:val="-2"/>
        </w:rPr>
        <w:t> </w:t>
      </w:r>
      <w:r>
        <w:rPr/>
        <w:t>an</w:t>
      </w:r>
      <w:r>
        <w:rPr>
          <w:spacing w:val="-3"/>
        </w:rPr>
        <w:t> </w:t>
      </w:r>
      <w:r>
        <w:rPr/>
        <w:t>tAire</w:t>
      </w:r>
      <w:r>
        <w:rPr>
          <w:spacing w:val="-3"/>
        </w:rPr>
        <w:t> </w:t>
      </w:r>
      <w:r>
        <w:rPr/>
        <w:t>Dlí</w:t>
      </w:r>
      <w:r>
        <w:rPr>
          <w:spacing w:val="-2"/>
        </w:rPr>
        <w:t> </w:t>
      </w:r>
      <w:r>
        <w:rPr/>
        <w:t>agus</w:t>
      </w:r>
      <w:r>
        <w:rPr>
          <w:spacing w:val="-1"/>
        </w:rPr>
        <w:t> </w:t>
      </w:r>
      <w:r>
        <w:rPr/>
        <w:t>Cirt</w:t>
      </w:r>
      <w:r>
        <w:rPr>
          <w:spacing w:val="-3"/>
        </w:rPr>
        <w:t> </w:t>
      </w:r>
      <w:r>
        <w:rPr/>
        <w:t>agus</w:t>
      </w:r>
      <w:r>
        <w:rPr>
          <w:spacing w:val="-2"/>
        </w:rPr>
        <w:t> </w:t>
      </w:r>
      <w:r>
        <w:rPr/>
        <w:t>Comhionannais</w:t>
      </w:r>
      <w:r>
        <w:rPr>
          <w:spacing w:val="-3"/>
        </w:rPr>
        <w:t> </w:t>
      </w:r>
      <w:r>
        <w:rPr/>
        <w:t>ar</w:t>
      </w:r>
      <w:r>
        <w:rPr>
          <w:spacing w:val="-3"/>
        </w:rPr>
        <w:t> </w:t>
      </w:r>
      <w:r>
        <w:rPr/>
        <w:t>an Údarás Náisiúnta</w:t>
      </w:r>
      <w:r>
        <w:rPr>
          <w:spacing w:val="-1"/>
        </w:rPr>
        <w:t> </w:t>
      </w:r>
      <w:r>
        <w:rPr/>
        <w:t>Míchumais athbhreithniú a dhéanamh</w:t>
      </w:r>
      <w:r>
        <w:rPr>
          <w:spacing w:val="-1"/>
        </w:rPr>
        <w:t> </w:t>
      </w:r>
      <w:r>
        <w:rPr/>
        <w:t>ar</w:t>
      </w:r>
      <w:r>
        <w:rPr>
          <w:spacing w:val="-1"/>
        </w:rPr>
        <w:t> </w:t>
      </w:r>
      <w:r>
        <w:rPr/>
        <w:t>fheidhmiú Chuid 4 den Acht um Míchumais 2005, mar a shainítear in Alt 44 den Acht sin.</w:t>
      </w:r>
    </w:p>
    <w:p>
      <w:pPr>
        <w:pStyle w:val="BodyText"/>
        <w:spacing w:after="0"/>
        <w:jc w:val="both"/>
        <w:sectPr>
          <w:pgSz w:w="11910" w:h="16850"/>
          <w:pgMar w:header="0" w:footer="811" w:top="1880" w:bottom="1000" w:left="283" w:right="850"/>
        </w:sectPr>
      </w:pPr>
    </w:p>
    <w:p>
      <w:pPr>
        <w:pStyle w:val="BodyText"/>
        <w:spacing w:before="79"/>
        <w:ind w:right="1150"/>
      </w:pPr>
      <w:r>
        <w:rPr/>
        <w:t>Rialaíonn</w:t>
      </w:r>
      <w:r>
        <w:rPr>
          <w:spacing w:val="-4"/>
        </w:rPr>
        <w:t> </w:t>
      </w:r>
      <w:r>
        <w:rPr/>
        <w:t>Cuid</w:t>
      </w:r>
      <w:r>
        <w:rPr>
          <w:spacing w:val="-2"/>
        </w:rPr>
        <w:t> </w:t>
      </w:r>
      <w:r>
        <w:rPr/>
        <w:t>4</w:t>
      </w:r>
      <w:r>
        <w:rPr>
          <w:spacing w:val="-4"/>
        </w:rPr>
        <w:t> </w:t>
      </w:r>
      <w:r>
        <w:rPr/>
        <w:t>den</w:t>
      </w:r>
      <w:r>
        <w:rPr>
          <w:spacing w:val="-4"/>
        </w:rPr>
        <w:t> </w:t>
      </w:r>
      <w:r>
        <w:rPr/>
        <w:t>Acht</w:t>
      </w:r>
      <w:r>
        <w:rPr>
          <w:spacing w:val="-4"/>
        </w:rPr>
        <w:t> </w:t>
      </w:r>
      <w:r>
        <w:rPr/>
        <w:t>um</w:t>
      </w:r>
      <w:r>
        <w:rPr>
          <w:spacing w:val="-4"/>
        </w:rPr>
        <w:t> </w:t>
      </w:r>
      <w:r>
        <w:rPr/>
        <w:t>Míchumais</w:t>
      </w:r>
      <w:r>
        <w:rPr>
          <w:spacing w:val="-2"/>
        </w:rPr>
        <w:t> </w:t>
      </w:r>
      <w:r>
        <w:rPr/>
        <w:t>tástáil</w:t>
      </w:r>
      <w:r>
        <w:rPr>
          <w:spacing w:val="-3"/>
        </w:rPr>
        <w:t> </w:t>
      </w:r>
      <w:r>
        <w:rPr/>
        <w:t>ghéiniteach</w:t>
      </w:r>
      <w:r>
        <w:rPr>
          <w:spacing w:val="-4"/>
        </w:rPr>
        <w:t> </w:t>
      </w:r>
      <w:r>
        <w:rPr/>
        <w:t>i</w:t>
      </w:r>
      <w:r>
        <w:rPr>
          <w:spacing w:val="-4"/>
        </w:rPr>
        <w:t> </w:t>
      </w:r>
      <w:r>
        <w:rPr/>
        <w:t>roinnt</w:t>
      </w:r>
      <w:r>
        <w:rPr>
          <w:spacing w:val="-2"/>
        </w:rPr>
        <w:t> </w:t>
      </w:r>
      <w:r>
        <w:rPr/>
        <w:t>réimsí lena</w:t>
      </w:r>
      <w:r>
        <w:rPr>
          <w:spacing w:val="-6"/>
        </w:rPr>
        <w:t> </w:t>
      </w:r>
      <w:r>
        <w:rPr/>
        <w:t>n-áirítear</w:t>
      </w:r>
      <w:r>
        <w:rPr>
          <w:spacing w:val="-5"/>
        </w:rPr>
        <w:t> </w:t>
      </w:r>
      <w:r>
        <w:rPr/>
        <w:t>árachas,</w:t>
      </w:r>
      <w:r>
        <w:rPr>
          <w:spacing w:val="-3"/>
        </w:rPr>
        <w:t> </w:t>
      </w:r>
      <w:r>
        <w:rPr/>
        <w:t>fostaíocht</w:t>
      </w:r>
      <w:r>
        <w:rPr>
          <w:spacing w:val="-6"/>
        </w:rPr>
        <w:t> </w:t>
      </w:r>
      <w:r>
        <w:rPr/>
        <w:t>agus</w:t>
      </w:r>
      <w:r>
        <w:rPr>
          <w:spacing w:val="-6"/>
        </w:rPr>
        <w:t> </w:t>
      </w:r>
      <w:r>
        <w:rPr/>
        <w:t>morgáistiú</w:t>
      </w:r>
      <w:r>
        <w:rPr>
          <w:spacing w:val="-6"/>
        </w:rPr>
        <w:t> </w:t>
      </w:r>
      <w:r>
        <w:rPr/>
        <w:t>réadmhaoine,</w:t>
      </w:r>
      <w:r>
        <w:rPr>
          <w:spacing w:val="-4"/>
        </w:rPr>
        <w:t> </w:t>
      </w:r>
      <w:r>
        <w:rPr/>
        <w:t>trí</w:t>
      </w:r>
      <w:r>
        <w:rPr>
          <w:spacing w:val="-5"/>
        </w:rPr>
        <w:t> </w:t>
      </w:r>
      <w:r>
        <w:rPr/>
        <w:t>chosc</w:t>
      </w:r>
      <w:r>
        <w:rPr>
          <w:spacing w:val="-6"/>
        </w:rPr>
        <w:t> </w:t>
      </w:r>
      <w:r>
        <w:rPr/>
        <w:t>a chur ar shonraí géiniteach sna réimsí sin a phróiseáil. Is é is aidhm leis na forálacha ná a chinntiú nach mbeidh daoine a bhféadfaidh neamhord géiniteach a bheith orthu faoi réir ceanglas míréasúnach ar bith ó fhostóir nó ó sholáthraí árachais nó morgáiste.</w:t>
      </w:r>
    </w:p>
    <w:p>
      <w:pPr>
        <w:pStyle w:val="BodyText"/>
        <w:spacing w:before="238"/>
        <w:ind w:right="1206"/>
      </w:pPr>
      <w:r>
        <w:rPr/>
        <w:t>Reáchtáil an NDA seimineár agus comhairliúchán maidir le Cuid 4 den Acht i mí Mheán Fómhair 2014. Tharraing cuid de na haighneachtaí comhairliúcháin saincheisteanna casta dlí aníos, saincheisteanna a bhain le hidirdhealú,</w:t>
      </w:r>
      <w:r>
        <w:rPr>
          <w:spacing w:val="-5"/>
        </w:rPr>
        <w:t> </w:t>
      </w:r>
      <w:r>
        <w:rPr/>
        <w:t>leis</w:t>
      </w:r>
      <w:r>
        <w:rPr>
          <w:spacing w:val="-5"/>
        </w:rPr>
        <w:t> </w:t>
      </w:r>
      <w:r>
        <w:rPr/>
        <w:t>an</w:t>
      </w:r>
      <w:r>
        <w:rPr>
          <w:spacing w:val="-6"/>
        </w:rPr>
        <w:t> </w:t>
      </w:r>
      <w:r>
        <w:rPr/>
        <w:t>gCoinbhinsiún</w:t>
      </w:r>
      <w:r>
        <w:rPr>
          <w:spacing w:val="-6"/>
        </w:rPr>
        <w:t> </w:t>
      </w:r>
      <w:r>
        <w:rPr/>
        <w:t>ar</w:t>
      </w:r>
      <w:r>
        <w:rPr>
          <w:spacing w:val="-6"/>
        </w:rPr>
        <w:t> </w:t>
      </w:r>
      <w:r>
        <w:rPr/>
        <w:t>Chearta</w:t>
      </w:r>
      <w:r>
        <w:rPr>
          <w:spacing w:val="-4"/>
        </w:rPr>
        <w:t> </w:t>
      </w:r>
      <w:r>
        <w:rPr/>
        <w:t>Daoine</w:t>
      </w:r>
      <w:r>
        <w:rPr>
          <w:spacing w:val="-6"/>
        </w:rPr>
        <w:t> </w:t>
      </w:r>
      <w:r>
        <w:rPr/>
        <w:t>faoi</w:t>
      </w:r>
      <w:r>
        <w:rPr>
          <w:spacing w:val="-5"/>
        </w:rPr>
        <w:t> </w:t>
      </w:r>
      <w:r>
        <w:rPr/>
        <w:t>Mhíchumas,</w:t>
      </w:r>
      <w:r>
        <w:rPr>
          <w:spacing w:val="-5"/>
        </w:rPr>
        <w:t> </w:t>
      </w:r>
      <w:r>
        <w:rPr/>
        <w:t>agus le comhlachtaí árachais ag baint leas as stair an teaghlaigh. Fuair an NDA comhairle fhorleathan dlí le linn a bhreithnithe ar na saincheisteanna sin mar chuid den athbhreithniú.</w:t>
      </w:r>
    </w:p>
    <w:p>
      <w:pPr>
        <w:pStyle w:val="BodyText"/>
        <w:spacing w:before="242"/>
        <w:ind w:right="1130"/>
      </w:pPr>
      <w:r>
        <w:rPr/>
        <w:t>In Aibreán 2016, ghlac an AE an Rialachán um Shonraí Ginearálta a Chosaint. Cuirfear i bhfeidhm é ar an 25 Bealtaine 2018 i ndiaidh idirthréimhse</w:t>
      </w:r>
      <w:r>
        <w:rPr>
          <w:spacing w:val="-4"/>
        </w:rPr>
        <w:t> </w:t>
      </w:r>
      <w:r>
        <w:rPr/>
        <w:t>dhá</w:t>
      </w:r>
      <w:r>
        <w:rPr>
          <w:spacing w:val="-5"/>
        </w:rPr>
        <w:t> </w:t>
      </w:r>
      <w:r>
        <w:rPr/>
        <w:t>bhliain.</w:t>
      </w:r>
      <w:r>
        <w:rPr>
          <w:spacing w:val="-4"/>
        </w:rPr>
        <w:t> </w:t>
      </w:r>
      <w:r>
        <w:rPr/>
        <w:t>Mar</w:t>
      </w:r>
      <w:r>
        <w:rPr>
          <w:spacing w:val="-5"/>
        </w:rPr>
        <w:t> </w:t>
      </w:r>
      <w:r>
        <w:rPr/>
        <w:t>chuid</w:t>
      </w:r>
      <w:r>
        <w:rPr>
          <w:spacing w:val="-2"/>
        </w:rPr>
        <w:t> </w:t>
      </w:r>
      <w:r>
        <w:rPr/>
        <w:t>den</w:t>
      </w:r>
      <w:r>
        <w:rPr>
          <w:spacing w:val="-5"/>
        </w:rPr>
        <w:t> </w:t>
      </w:r>
      <w:r>
        <w:rPr/>
        <w:t>Rialachán</w:t>
      </w:r>
      <w:r>
        <w:rPr>
          <w:spacing w:val="-5"/>
        </w:rPr>
        <w:t> </w:t>
      </w:r>
      <w:r>
        <w:rPr/>
        <w:t>um</w:t>
      </w:r>
      <w:r>
        <w:rPr>
          <w:spacing w:val="-3"/>
        </w:rPr>
        <w:t> </w:t>
      </w:r>
      <w:r>
        <w:rPr/>
        <w:t>Shonraí</w:t>
      </w:r>
      <w:r>
        <w:rPr>
          <w:spacing w:val="-4"/>
        </w:rPr>
        <w:t> </w:t>
      </w:r>
      <w:r>
        <w:rPr/>
        <w:t>Ginearálta</w:t>
      </w:r>
      <w:r>
        <w:rPr>
          <w:spacing w:val="-5"/>
        </w:rPr>
        <w:t> </w:t>
      </w:r>
      <w:r>
        <w:rPr/>
        <w:t>a Chosaint, tá forálacha maidir le sonraí géiniteacha a bhaineann le feidhmiú Chuid 4 den Acht a chosaint. Fuair, agus rinne an NDA breithniú ar, chomhairle dlí maidir le hiarmhairtí féideartha na bhforálacha ar chosaintí i gCuid</w:t>
      </w:r>
      <w:r>
        <w:rPr>
          <w:spacing w:val="-2"/>
        </w:rPr>
        <w:t> </w:t>
      </w:r>
      <w:r>
        <w:rPr/>
        <w:t>4 den</w:t>
      </w:r>
      <w:r>
        <w:rPr>
          <w:spacing w:val="-2"/>
        </w:rPr>
        <w:t> </w:t>
      </w:r>
      <w:r>
        <w:rPr/>
        <w:t>Acht. Tá an</w:t>
      </w:r>
      <w:r>
        <w:rPr>
          <w:spacing w:val="-2"/>
        </w:rPr>
        <w:t> </w:t>
      </w:r>
      <w:r>
        <w:rPr/>
        <w:t>Roinn</w:t>
      </w:r>
      <w:r>
        <w:rPr>
          <w:spacing w:val="-2"/>
        </w:rPr>
        <w:t> </w:t>
      </w:r>
      <w:r>
        <w:rPr/>
        <w:t>Dlí agus Cirt</w:t>
      </w:r>
      <w:r>
        <w:rPr>
          <w:spacing w:val="-2"/>
        </w:rPr>
        <w:t> </w:t>
      </w:r>
      <w:r>
        <w:rPr/>
        <w:t>agus</w:t>
      </w:r>
      <w:r>
        <w:rPr>
          <w:spacing w:val="-2"/>
        </w:rPr>
        <w:t> </w:t>
      </w:r>
      <w:r>
        <w:rPr/>
        <w:t>Comhionannais,</w:t>
      </w:r>
      <w:r>
        <w:rPr>
          <w:spacing w:val="-1"/>
        </w:rPr>
        <w:t> </w:t>
      </w:r>
      <w:r>
        <w:rPr/>
        <w:t>ag obair ar Bhille um Chosaint Sonraí chun an Rialachán a chur chun feidhme.</w:t>
      </w:r>
    </w:p>
    <w:p>
      <w:pPr>
        <w:pStyle w:val="BodyText"/>
        <w:spacing w:before="240"/>
        <w:ind w:right="1150"/>
      </w:pPr>
      <w:r>
        <w:rPr/>
        <w:t>In 2017, cuireadh torthaí agus comhairle an NDA de dhroim an athbhreithnithe</w:t>
      </w:r>
      <w:r>
        <w:rPr>
          <w:spacing w:val="-5"/>
        </w:rPr>
        <w:t> </w:t>
      </w:r>
      <w:r>
        <w:rPr/>
        <w:t>ar</w:t>
      </w:r>
      <w:r>
        <w:rPr>
          <w:spacing w:val="-2"/>
        </w:rPr>
        <w:t> </w:t>
      </w:r>
      <w:r>
        <w:rPr/>
        <w:t>Chuid</w:t>
      </w:r>
      <w:r>
        <w:rPr>
          <w:spacing w:val="-5"/>
        </w:rPr>
        <w:t> </w:t>
      </w:r>
      <w:r>
        <w:rPr/>
        <w:t>4</w:t>
      </w:r>
      <w:r>
        <w:rPr>
          <w:spacing w:val="-5"/>
        </w:rPr>
        <w:t> </w:t>
      </w:r>
      <w:r>
        <w:rPr/>
        <w:t>faoi</w:t>
      </w:r>
      <w:r>
        <w:rPr>
          <w:spacing w:val="-4"/>
        </w:rPr>
        <w:t> </w:t>
      </w:r>
      <w:r>
        <w:rPr/>
        <w:t>bhráid</w:t>
      </w:r>
      <w:r>
        <w:rPr>
          <w:spacing w:val="-5"/>
        </w:rPr>
        <w:t> </w:t>
      </w:r>
      <w:r>
        <w:rPr/>
        <w:t>an</w:t>
      </w:r>
      <w:r>
        <w:rPr>
          <w:spacing w:val="-3"/>
        </w:rPr>
        <w:t> </w:t>
      </w:r>
      <w:r>
        <w:rPr/>
        <w:t>Uasail</w:t>
      </w:r>
      <w:r>
        <w:rPr>
          <w:spacing w:val="-4"/>
        </w:rPr>
        <w:t> </w:t>
      </w:r>
      <w:r>
        <w:rPr/>
        <w:t>Finian</w:t>
      </w:r>
      <w:r>
        <w:rPr>
          <w:spacing w:val="-5"/>
        </w:rPr>
        <w:t> </w:t>
      </w:r>
      <w:r>
        <w:rPr/>
        <w:t>McGrath,</w:t>
      </w:r>
      <w:r>
        <w:rPr>
          <w:spacing w:val="-2"/>
        </w:rPr>
        <w:t> </w:t>
      </w:r>
      <w:r>
        <w:rPr/>
        <w:t>TD,</w:t>
      </w:r>
      <w:r>
        <w:rPr>
          <w:spacing w:val="-2"/>
        </w:rPr>
        <w:t> </w:t>
      </w:r>
      <w:r>
        <w:rPr/>
        <w:t>an tAire a bhfuil freagracht air i leith Míchumais.</w:t>
      </w:r>
    </w:p>
    <w:p>
      <w:pPr>
        <w:pStyle w:val="Heading3"/>
        <w:spacing w:before="254"/>
        <w:ind w:right="1130"/>
      </w:pPr>
      <w:r>
        <w:rPr>
          <w:color w:val="BE2195"/>
        </w:rPr>
        <w:t>Taighde a rinneadh ar an dea-chleachtas chun bonn</w:t>
      </w:r>
      <w:r>
        <w:rPr>
          <w:color w:val="BE2195"/>
          <w:spacing w:val="-5"/>
        </w:rPr>
        <w:t> </w:t>
      </w:r>
      <w:r>
        <w:rPr>
          <w:color w:val="BE2195"/>
        </w:rPr>
        <w:t>eolais</w:t>
      </w:r>
      <w:r>
        <w:rPr>
          <w:color w:val="BE2195"/>
          <w:spacing w:val="-7"/>
        </w:rPr>
        <w:t> </w:t>
      </w:r>
      <w:r>
        <w:rPr>
          <w:color w:val="BE2195"/>
        </w:rPr>
        <w:t>a</w:t>
      </w:r>
      <w:r>
        <w:rPr>
          <w:color w:val="BE2195"/>
          <w:spacing w:val="-6"/>
        </w:rPr>
        <w:t> </w:t>
      </w:r>
      <w:r>
        <w:rPr>
          <w:color w:val="BE2195"/>
        </w:rPr>
        <w:t>chur</w:t>
      </w:r>
      <w:r>
        <w:rPr>
          <w:color w:val="BE2195"/>
          <w:spacing w:val="-7"/>
        </w:rPr>
        <w:t> </w:t>
      </w:r>
      <w:r>
        <w:rPr>
          <w:color w:val="BE2195"/>
        </w:rPr>
        <w:t>faoi</w:t>
      </w:r>
      <w:r>
        <w:rPr>
          <w:color w:val="BE2195"/>
          <w:spacing w:val="-4"/>
        </w:rPr>
        <w:t> </w:t>
      </w:r>
      <w:r>
        <w:rPr>
          <w:color w:val="BE2195"/>
        </w:rPr>
        <w:t>chomhairle</w:t>
      </w:r>
      <w:r>
        <w:rPr>
          <w:color w:val="BE2195"/>
          <w:spacing w:val="-7"/>
        </w:rPr>
        <w:t> </w:t>
      </w:r>
      <w:r>
        <w:rPr>
          <w:color w:val="BE2195"/>
        </w:rPr>
        <w:t>agus</w:t>
      </w:r>
      <w:r>
        <w:rPr>
          <w:color w:val="BE2195"/>
          <w:spacing w:val="-5"/>
        </w:rPr>
        <w:t> </w:t>
      </w:r>
      <w:r>
        <w:rPr>
          <w:color w:val="BE2195"/>
        </w:rPr>
        <w:t>faoi</w:t>
      </w:r>
      <w:r>
        <w:rPr>
          <w:color w:val="BE2195"/>
          <w:spacing w:val="-5"/>
        </w:rPr>
        <w:t> </w:t>
      </w:r>
      <w:r>
        <w:rPr>
          <w:color w:val="BE2195"/>
        </w:rPr>
        <w:t>chur chun feidhme</w:t>
      </w:r>
    </w:p>
    <w:p>
      <w:pPr>
        <w:pStyle w:val="Heading5"/>
        <w:spacing w:before="266"/>
      </w:pPr>
      <w:r>
        <w:rPr/>
        <w:t>Comhdháil</w:t>
      </w:r>
      <w:r>
        <w:rPr>
          <w:spacing w:val="-14"/>
        </w:rPr>
        <w:t> </w:t>
      </w:r>
      <w:r>
        <w:rPr/>
        <w:t>Bhliantúil</w:t>
      </w:r>
      <w:r>
        <w:rPr>
          <w:spacing w:val="-14"/>
        </w:rPr>
        <w:t> </w:t>
      </w:r>
      <w:r>
        <w:rPr>
          <w:spacing w:val="-4"/>
        </w:rPr>
        <w:t>2017</w:t>
      </w:r>
    </w:p>
    <w:p>
      <w:pPr>
        <w:pStyle w:val="BodyText"/>
        <w:spacing w:before="282"/>
        <w:ind w:right="1255"/>
      </w:pPr>
      <w:r>
        <w:rPr/>
        <w:t>Reáchtáladh comhdháil bhliantúil an NDA don bhliain 2017 ar an 25 Deireadh Fómhair i mBaile Átha Cliath agus bhain an téama ‘Mo bhealach féin a dhéanamh: tacú le maireachtáil fhéinthreoraithe sa phobal’. Ba é Finian</w:t>
      </w:r>
      <w:r>
        <w:rPr>
          <w:spacing w:val="-4"/>
        </w:rPr>
        <w:t> </w:t>
      </w:r>
      <w:r>
        <w:rPr/>
        <w:t>McGrath,</w:t>
      </w:r>
      <w:r>
        <w:rPr>
          <w:spacing w:val="-3"/>
        </w:rPr>
        <w:t> </w:t>
      </w:r>
      <w:r>
        <w:rPr/>
        <w:t>TD,</w:t>
      </w:r>
      <w:r>
        <w:rPr>
          <w:spacing w:val="-4"/>
        </w:rPr>
        <w:t> </w:t>
      </w:r>
      <w:r>
        <w:rPr/>
        <w:t>an</w:t>
      </w:r>
      <w:r>
        <w:rPr>
          <w:spacing w:val="-4"/>
        </w:rPr>
        <w:t> </w:t>
      </w:r>
      <w:r>
        <w:rPr/>
        <w:t>tAire</w:t>
      </w:r>
      <w:r>
        <w:rPr>
          <w:spacing w:val="-4"/>
        </w:rPr>
        <w:t> </w:t>
      </w:r>
      <w:r>
        <w:rPr/>
        <w:t>Stáit</w:t>
      </w:r>
      <w:r>
        <w:rPr>
          <w:spacing w:val="-4"/>
        </w:rPr>
        <w:t> </w:t>
      </w:r>
      <w:r>
        <w:rPr/>
        <w:t>a</w:t>
      </w:r>
      <w:r>
        <w:rPr>
          <w:spacing w:val="-2"/>
        </w:rPr>
        <w:t> </w:t>
      </w:r>
      <w:r>
        <w:rPr/>
        <w:t>bhfuil</w:t>
      </w:r>
      <w:r>
        <w:rPr>
          <w:spacing w:val="-3"/>
        </w:rPr>
        <w:t> </w:t>
      </w:r>
      <w:r>
        <w:rPr/>
        <w:t>freagracht</w:t>
      </w:r>
      <w:r>
        <w:rPr>
          <w:spacing w:val="-2"/>
        </w:rPr>
        <w:t> </w:t>
      </w:r>
      <w:r>
        <w:rPr/>
        <w:t>air</w:t>
      </w:r>
      <w:r>
        <w:rPr>
          <w:spacing w:val="-3"/>
        </w:rPr>
        <w:t> </w:t>
      </w:r>
      <w:r>
        <w:rPr/>
        <w:t>i</w:t>
      </w:r>
      <w:r>
        <w:rPr>
          <w:spacing w:val="-4"/>
        </w:rPr>
        <w:t> </w:t>
      </w:r>
      <w:r>
        <w:rPr/>
        <w:t>leith</w:t>
      </w:r>
      <w:r>
        <w:rPr>
          <w:spacing w:val="-4"/>
        </w:rPr>
        <w:t> </w:t>
      </w:r>
      <w:r>
        <w:rPr/>
        <w:t>Míchumais, a chuir tús leis an gcomhdháil.</w:t>
      </w:r>
    </w:p>
    <w:p>
      <w:pPr>
        <w:pStyle w:val="BodyText"/>
        <w:spacing w:before="240"/>
        <w:ind w:right="1130"/>
      </w:pPr>
      <w:r>
        <w:rPr/>
        <w:t>Rinneadh breithniú ag an gcomhdháil ar réimse cur chuige maidir le tacaíochtaí</w:t>
      </w:r>
      <w:r>
        <w:rPr>
          <w:spacing w:val="-6"/>
        </w:rPr>
        <w:t> </w:t>
      </w:r>
      <w:r>
        <w:rPr/>
        <w:t>oiriúnaithe</w:t>
      </w:r>
      <w:r>
        <w:rPr>
          <w:spacing w:val="-4"/>
        </w:rPr>
        <w:t> </w:t>
      </w:r>
      <w:r>
        <w:rPr/>
        <w:t>agus</w:t>
      </w:r>
      <w:r>
        <w:rPr>
          <w:spacing w:val="-7"/>
        </w:rPr>
        <w:t> </w:t>
      </w:r>
      <w:r>
        <w:rPr/>
        <w:t>indibhidiúlaithe</w:t>
      </w:r>
      <w:r>
        <w:rPr>
          <w:spacing w:val="-6"/>
        </w:rPr>
        <w:t> </w:t>
      </w:r>
      <w:r>
        <w:rPr/>
        <w:t>do</w:t>
      </w:r>
      <w:r>
        <w:rPr>
          <w:spacing w:val="-4"/>
        </w:rPr>
        <w:t> </w:t>
      </w:r>
      <w:r>
        <w:rPr/>
        <w:t>dhaoine</w:t>
      </w:r>
      <w:r>
        <w:rPr>
          <w:spacing w:val="-7"/>
        </w:rPr>
        <w:t> </w:t>
      </w:r>
      <w:r>
        <w:rPr/>
        <w:t>faoi</w:t>
      </w:r>
      <w:r>
        <w:rPr>
          <w:spacing w:val="-6"/>
        </w:rPr>
        <w:t> </w:t>
      </w:r>
      <w:r>
        <w:rPr/>
        <w:t>mhíchumais</w:t>
      </w:r>
      <w:r>
        <w:rPr>
          <w:spacing w:val="-5"/>
        </w:rPr>
        <w:t> </w:t>
      </w:r>
      <w:r>
        <w:rPr/>
        <w:t>atá ag maireachtáil sa phobal, lena n-áirítear trí bhuiséid phearsantaithe dóibh</w:t>
      </w:r>
    </w:p>
    <w:p>
      <w:pPr>
        <w:pStyle w:val="BodyText"/>
        <w:spacing w:after="0"/>
        <w:sectPr>
          <w:pgSz w:w="11910" w:h="16850"/>
          <w:pgMar w:header="0" w:footer="811" w:top="1880" w:bottom="1000" w:left="283" w:right="850"/>
        </w:sectPr>
      </w:pPr>
    </w:p>
    <w:p>
      <w:pPr>
        <w:pStyle w:val="BodyText"/>
        <w:spacing w:before="79"/>
        <w:ind w:right="1255"/>
      </w:pPr>
      <w:r>
        <w:rPr/>
        <w:t>siúd a d’fhéadfadh iad sin a roghnú chun a rogha tacaíochtaí a mhaoiniú. I measc</w:t>
      </w:r>
      <w:r>
        <w:rPr>
          <w:spacing w:val="-4"/>
        </w:rPr>
        <w:t> </w:t>
      </w:r>
      <w:r>
        <w:rPr/>
        <w:t>na</w:t>
      </w:r>
      <w:r>
        <w:rPr>
          <w:spacing w:val="-2"/>
        </w:rPr>
        <w:t> </w:t>
      </w:r>
      <w:r>
        <w:rPr/>
        <w:t>gcur</w:t>
      </w:r>
      <w:r>
        <w:rPr>
          <w:spacing w:val="-1"/>
        </w:rPr>
        <w:t> </w:t>
      </w:r>
      <w:r>
        <w:rPr/>
        <w:t>chuige</w:t>
      </w:r>
      <w:r>
        <w:rPr>
          <w:spacing w:val="-4"/>
        </w:rPr>
        <w:t> </w:t>
      </w:r>
      <w:r>
        <w:rPr/>
        <w:t>a</w:t>
      </w:r>
      <w:r>
        <w:rPr>
          <w:spacing w:val="-2"/>
        </w:rPr>
        <w:t> </w:t>
      </w:r>
      <w:r>
        <w:rPr/>
        <w:t>ndearnadh</w:t>
      </w:r>
      <w:r>
        <w:rPr>
          <w:spacing w:val="-1"/>
        </w:rPr>
        <w:t> </w:t>
      </w:r>
      <w:r>
        <w:rPr/>
        <w:t>breithniú</w:t>
      </w:r>
      <w:r>
        <w:rPr>
          <w:spacing w:val="-4"/>
        </w:rPr>
        <w:t> </w:t>
      </w:r>
      <w:r>
        <w:rPr/>
        <w:t>orthu,</w:t>
      </w:r>
      <w:r>
        <w:rPr>
          <w:spacing w:val="-2"/>
        </w:rPr>
        <w:t> </w:t>
      </w:r>
      <w:r>
        <w:rPr/>
        <w:t>bhí</w:t>
      </w:r>
      <w:r>
        <w:rPr>
          <w:spacing w:val="-3"/>
        </w:rPr>
        <w:t> </w:t>
      </w:r>
      <w:r>
        <w:rPr/>
        <w:t>comhordú</w:t>
      </w:r>
      <w:r>
        <w:rPr>
          <w:spacing w:val="-2"/>
        </w:rPr>
        <w:t> </w:t>
      </w:r>
      <w:r>
        <w:rPr/>
        <w:t>ceantair áitiúil, micreachláir agus ciorcail tacaíochta. Seo cuid de na cainteoirí idirnáisiúnta a bhí i láthair:</w:t>
      </w:r>
      <w:r>
        <w:rPr>
          <w:spacing w:val="40"/>
        </w:rPr>
        <w:t> </w:t>
      </w:r>
      <w:r>
        <w:rPr/>
        <w:t>Caroline Tomlinson, Comhlach de In-Control (UK);</w:t>
      </w:r>
      <w:r>
        <w:rPr>
          <w:spacing w:val="-5"/>
        </w:rPr>
        <w:t> </w:t>
      </w:r>
      <w:r>
        <w:rPr/>
        <w:t>Mary-Lou</w:t>
      </w:r>
      <w:r>
        <w:rPr>
          <w:spacing w:val="-6"/>
        </w:rPr>
        <w:t> </w:t>
      </w:r>
      <w:r>
        <w:rPr/>
        <w:t>Bourne,</w:t>
      </w:r>
      <w:r>
        <w:rPr>
          <w:spacing w:val="-4"/>
        </w:rPr>
        <w:t> </w:t>
      </w:r>
      <w:r>
        <w:rPr/>
        <w:t>Stiúrthóir</w:t>
      </w:r>
      <w:r>
        <w:rPr>
          <w:spacing w:val="-6"/>
        </w:rPr>
        <w:t> </w:t>
      </w:r>
      <w:r>
        <w:rPr/>
        <w:t>de</w:t>
      </w:r>
      <w:r>
        <w:rPr>
          <w:spacing w:val="-5"/>
        </w:rPr>
        <w:t> </w:t>
      </w:r>
      <w:r>
        <w:rPr/>
        <w:t>Chumann</w:t>
      </w:r>
      <w:r>
        <w:rPr>
          <w:spacing w:val="-6"/>
        </w:rPr>
        <w:t> </w:t>
      </w:r>
      <w:r>
        <w:rPr/>
        <w:t>Náisiúnta</w:t>
      </w:r>
      <w:r>
        <w:rPr>
          <w:spacing w:val="-4"/>
        </w:rPr>
        <w:t> </w:t>
      </w:r>
      <w:r>
        <w:rPr/>
        <w:t>Stiúrthóirí</w:t>
      </w:r>
      <w:r>
        <w:rPr>
          <w:spacing w:val="-5"/>
        </w:rPr>
        <w:t> </w:t>
      </w:r>
      <w:r>
        <w:rPr/>
        <w:t>Stáit na Seirbhísí Forbartha Míchumais (SAM); Ralph Broad, Stiúrthóir Inclusive Neighbourhoods Ltd (RA); Linda Perry, Stiúrthóir Feidhmiúcháin Vela Micro-boards (Ceanada).</w:t>
      </w:r>
    </w:p>
    <w:p>
      <w:pPr>
        <w:pStyle w:val="BodyText"/>
        <w:spacing w:before="240"/>
        <w:ind w:right="1226"/>
      </w:pPr>
      <w:r>
        <w:rPr/>
        <w:t>Chomh maith leis na príomhchuir i láthair, chuir sraith ceardlanna béim faoi</w:t>
      </w:r>
      <w:r>
        <w:rPr>
          <w:spacing w:val="-3"/>
        </w:rPr>
        <w:t> </w:t>
      </w:r>
      <w:r>
        <w:rPr/>
        <w:t>leith</w:t>
      </w:r>
      <w:r>
        <w:rPr>
          <w:spacing w:val="-5"/>
        </w:rPr>
        <w:t> </w:t>
      </w:r>
      <w:r>
        <w:rPr/>
        <w:t>ar</w:t>
      </w:r>
      <w:r>
        <w:rPr>
          <w:spacing w:val="-5"/>
        </w:rPr>
        <w:t> </w:t>
      </w:r>
      <w:r>
        <w:rPr/>
        <w:t>gach</w:t>
      </w:r>
      <w:r>
        <w:rPr>
          <w:spacing w:val="-5"/>
        </w:rPr>
        <w:t> </w:t>
      </w:r>
      <w:r>
        <w:rPr/>
        <w:t>sraith</w:t>
      </w:r>
      <w:r>
        <w:rPr>
          <w:spacing w:val="-2"/>
        </w:rPr>
        <w:t> </w:t>
      </w:r>
      <w:r>
        <w:rPr/>
        <w:t>tacaíochta,</w:t>
      </w:r>
      <w:r>
        <w:rPr>
          <w:spacing w:val="-5"/>
        </w:rPr>
        <w:t> </w:t>
      </w:r>
      <w:r>
        <w:rPr/>
        <w:t>le</w:t>
      </w:r>
      <w:r>
        <w:rPr>
          <w:spacing w:val="-5"/>
        </w:rPr>
        <w:t> </w:t>
      </w:r>
      <w:r>
        <w:rPr/>
        <w:t>hionchur</w:t>
      </w:r>
      <w:r>
        <w:rPr>
          <w:spacing w:val="-5"/>
        </w:rPr>
        <w:t> </w:t>
      </w:r>
      <w:r>
        <w:rPr/>
        <w:t>ó</w:t>
      </w:r>
      <w:r>
        <w:rPr>
          <w:spacing w:val="-4"/>
        </w:rPr>
        <w:t> </w:t>
      </w:r>
      <w:r>
        <w:rPr/>
        <w:t>dhaoine</w:t>
      </w:r>
      <w:r>
        <w:rPr>
          <w:spacing w:val="-5"/>
        </w:rPr>
        <w:t> </w:t>
      </w:r>
      <w:r>
        <w:rPr/>
        <w:t>faoi</w:t>
      </w:r>
      <w:r>
        <w:rPr>
          <w:spacing w:val="-4"/>
        </w:rPr>
        <w:t> </w:t>
      </w:r>
      <w:r>
        <w:rPr/>
        <w:t>mhíchumas</w:t>
      </w:r>
      <w:r>
        <w:rPr>
          <w:spacing w:val="-4"/>
        </w:rPr>
        <w:t> </w:t>
      </w:r>
      <w:r>
        <w:rPr/>
        <w:t>a raibh taithí saoil acu ar na cineálacha tacaíochta sin, chomh maith le lucht ceaptha beartas agus soláthraithe seirbhíse.</w:t>
      </w:r>
    </w:p>
    <w:p>
      <w:pPr>
        <w:pStyle w:val="BodyText"/>
        <w:spacing w:before="239"/>
        <w:ind w:right="1141"/>
      </w:pPr>
      <w:r>
        <w:rPr/>
        <w:t>D’fhreastal breis agus 140 duine ar an imeacht, agus bhí ionadaithe ann ó ranna agus gníomhaireachtaí rialtais, chomh maith le soláthraithe seirbhíse, cleachtóirí, agus daoine faoi mhíchumas. Tá cuir i láthair na comhdhála le fáil</w:t>
      </w:r>
      <w:r>
        <w:rPr>
          <w:spacing w:val="-1"/>
        </w:rPr>
        <w:t> </w:t>
      </w:r>
      <w:r>
        <w:rPr/>
        <w:t>ar</w:t>
      </w:r>
      <w:r>
        <w:rPr>
          <w:spacing w:val="-2"/>
        </w:rPr>
        <w:t> </w:t>
      </w:r>
      <w:r>
        <w:rPr/>
        <w:t>shuíomh</w:t>
      </w:r>
      <w:r>
        <w:rPr>
          <w:spacing w:val="-2"/>
        </w:rPr>
        <w:t> </w:t>
      </w:r>
      <w:r>
        <w:rPr/>
        <w:t>Gréasáin</w:t>
      </w:r>
      <w:r>
        <w:rPr>
          <w:spacing w:val="-2"/>
        </w:rPr>
        <w:t> </w:t>
      </w:r>
      <w:r>
        <w:rPr/>
        <w:t>an</w:t>
      </w:r>
      <w:r>
        <w:rPr>
          <w:spacing w:val="-2"/>
        </w:rPr>
        <w:t> </w:t>
      </w:r>
      <w:r>
        <w:rPr/>
        <w:t>NDA,</w:t>
      </w:r>
      <w:r>
        <w:rPr>
          <w:spacing w:val="-2"/>
        </w:rPr>
        <w:t> </w:t>
      </w:r>
      <w:r>
        <w:rPr/>
        <w:t>agus</w:t>
      </w:r>
      <w:r>
        <w:rPr>
          <w:spacing w:val="-1"/>
        </w:rPr>
        <w:t> </w:t>
      </w:r>
      <w:r>
        <w:rPr/>
        <w:t>bhí</w:t>
      </w:r>
      <w:r>
        <w:rPr>
          <w:spacing w:val="-1"/>
        </w:rPr>
        <w:t> </w:t>
      </w:r>
      <w:r>
        <w:rPr/>
        <w:t>an t-imeacht</w:t>
      </w:r>
      <w:r>
        <w:rPr>
          <w:spacing w:val="-2"/>
        </w:rPr>
        <w:t> </w:t>
      </w:r>
      <w:r>
        <w:rPr/>
        <w:t>ina chabhair maidir le bonn eolas a chur le breithnithe an Tascfhórsa Náisiúnta um Buiséid Phearsantaithe,</w:t>
      </w:r>
      <w:r>
        <w:rPr>
          <w:spacing w:val="-3"/>
        </w:rPr>
        <w:t> </w:t>
      </w:r>
      <w:r>
        <w:rPr/>
        <w:t>atá</w:t>
      </w:r>
      <w:r>
        <w:rPr>
          <w:spacing w:val="-4"/>
        </w:rPr>
        <w:t> </w:t>
      </w:r>
      <w:r>
        <w:rPr/>
        <w:t>lena</w:t>
      </w:r>
      <w:r>
        <w:rPr>
          <w:spacing w:val="-4"/>
        </w:rPr>
        <w:t> </w:t>
      </w:r>
      <w:r>
        <w:rPr/>
        <w:t>tuarascáil</w:t>
      </w:r>
      <w:r>
        <w:rPr>
          <w:spacing w:val="-3"/>
        </w:rPr>
        <w:t> </w:t>
      </w:r>
      <w:r>
        <w:rPr/>
        <w:t>a</w:t>
      </w:r>
      <w:r>
        <w:rPr>
          <w:spacing w:val="-3"/>
        </w:rPr>
        <w:t> </w:t>
      </w:r>
      <w:r>
        <w:rPr/>
        <w:t>chur</w:t>
      </w:r>
      <w:r>
        <w:rPr>
          <w:spacing w:val="-4"/>
        </w:rPr>
        <w:t> </w:t>
      </w:r>
      <w:r>
        <w:rPr/>
        <w:t>faoi</w:t>
      </w:r>
      <w:r>
        <w:rPr>
          <w:spacing w:val="-2"/>
        </w:rPr>
        <w:t> </w:t>
      </w:r>
      <w:r>
        <w:rPr/>
        <w:t>bhráid</w:t>
      </w:r>
      <w:r>
        <w:rPr>
          <w:spacing w:val="-4"/>
        </w:rPr>
        <w:t> </w:t>
      </w:r>
      <w:r>
        <w:rPr/>
        <w:t>an</w:t>
      </w:r>
      <w:r>
        <w:rPr>
          <w:spacing w:val="-4"/>
        </w:rPr>
        <w:t> </w:t>
      </w:r>
      <w:r>
        <w:rPr/>
        <w:t>Aire</w:t>
      </w:r>
      <w:r>
        <w:rPr>
          <w:spacing w:val="-3"/>
        </w:rPr>
        <w:t> </w:t>
      </w:r>
      <w:r>
        <w:rPr/>
        <w:t>sa</w:t>
      </w:r>
      <w:r>
        <w:rPr>
          <w:spacing w:val="-4"/>
        </w:rPr>
        <w:t> </w:t>
      </w:r>
      <w:r>
        <w:rPr/>
        <w:t>chéad</w:t>
      </w:r>
      <w:r>
        <w:rPr>
          <w:spacing w:val="-4"/>
        </w:rPr>
        <w:t> </w:t>
      </w:r>
      <w:r>
        <w:rPr/>
        <w:t>ráithe de 2018.</w:t>
      </w:r>
    </w:p>
    <w:p>
      <w:pPr>
        <w:pStyle w:val="Heading5"/>
        <w:spacing w:before="280"/>
        <w:ind w:right="1130"/>
      </w:pPr>
      <w:r>
        <w:rPr/>
        <w:t>Samhlacha</w:t>
      </w:r>
      <w:r>
        <w:rPr>
          <w:spacing w:val="-7"/>
        </w:rPr>
        <w:t> </w:t>
      </w:r>
      <w:r>
        <w:rPr/>
        <w:t>dea-chleachtais</w:t>
      </w:r>
      <w:r>
        <w:rPr>
          <w:spacing w:val="-6"/>
        </w:rPr>
        <w:t> </w:t>
      </w:r>
      <w:r>
        <w:rPr/>
        <w:t>maidir</w:t>
      </w:r>
      <w:r>
        <w:rPr>
          <w:spacing w:val="-8"/>
        </w:rPr>
        <w:t> </w:t>
      </w:r>
      <w:r>
        <w:rPr/>
        <w:t>le</w:t>
      </w:r>
      <w:r>
        <w:rPr>
          <w:spacing w:val="-7"/>
        </w:rPr>
        <w:t> </w:t>
      </w:r>
      <w:r>
        <w:rPr/>
        <w:t>tacaíocht</w:t>
      </w:r>
      <w:r>
        <w:rPr>
          <w:spacing w:val="-7"/>
        </w:rPr>
        <w:t> </w:t>
      </w:r>
      <w:r>
        <w:rPr/>
        <w:t>éifeachtach</w:t>
      </w:r>
      <w:r>
        <w:rPr>
          <w:spacing w:val="-7"/>
        </w:rPr>
        <w:t> </w:t>
      </w:r>
      <w:r>
        <w:rPr/>
        <w:t>a thabhairt do riachtanais daoine</w:t>
      </w:r>
      <w:r>
        <w:rPr>
          <w:spacing w:val="-2"/>
        </w:rPr>
        <w:t> </w:t>
      </w:r>
      <w:r>
        <w:rPr/>
        <w:t>fásta</w:t>
      </w:r>
      <w:r>
        <w:rPr>
          <w:spacing w:val="-2"/>
        </w:rPr>
        <w:t> </w:t>
      </w:r>
      <w:r>
        <w:rPr/>
        <w:t>a bhfuil</w:t>
      </w:r>
      <w:r>
        <w:rPr>
          <w:spacing w:val="-3"/>
        </w:rPr>
        <w:t> </w:t>
      </w:r>
      <w:r>
        <w:rPr/>
        <w:t>Uathachas</w:t>
      </w:r>
      <w:r>
        <w:rPr>
          <w:spacing w:val="-3"/>
        </w:rPr>
        <w:t> </w:t>
      </w:r>
      <w:r>
        <w:rPr/>
        <w:t>gan Mhíchumas Intleachtúil Comhthráthach orthu, agus iad ag maireachtáil sa Phobal</w:t>
      </w:r>
    </w:p>
    <w:p>
      <w:pPr>
        <w:pStyle w:val="BodyText"/>
        <w:spacing w:before="282"/>
        <w:ind w:right="1130"/>
      </w:pPr>
      <w:r>
        <w:rPr/>
        <w:t>Rinne an NDA taighde taiscéalaíoch chun teacht ar fhianaise faoi dhea-chleachtas,</w:t>
      </w:r>
      <w:r>
        <w:rPr>
          <w:spacing w:val="-4"/>
        </w:rPr>
        <w:t> </w:t>
      </w:r>
      <w:r>
        <w:rPr/>
        <w:t>in</w:t>
      </w:r>
      <w:r>
        <w:rPr>
          <w:spacing w:val="-5"/>
        </w:rPr>
        <w:t> </w:t>
      </w:r>
      <w:r>
        <w:rPr/>
        <w:t>Éirinn</w:t>
      </w:r>
      <w:r>
        <w:rPr>
          <w:spacing w:val="-5"/>
        </w:rPr>
        <w:t> </w:t>
      </w:r>
      <w:r>
        <w:rPr/>
        <w:t>agus</w:t>
      </w:r>
      <w:r>
        <w:rPr>
          <w:spacing w:val="-4"/>
        </w:rPr>
        <w:t> </w:t>
      </w:r>
      <w:r>
        <w:rPr/>
        <w:t>go</w:t>
      </w:r>
      <w:r>
        <w:rPr>
          <w:spacing w:val="-5"/>
        </w:rPr>
        <w:t> </w:t>
      </w:r>
      <w:r>
        <w:rPr/>
        <w:t>hidirnáisiúnta,</w:t>
      </w:r>
      <w:r>
        <w:rPr>
          <w:spacing w:val="-5"/>
        </w:rPr>
        <w:t> </w:t>
      </w:r>
      <w:r>
        <w:rPr/>
        <w:t>maidir</w:t>
      </w:r>
      <w:r>
        <w:rPr>
          <w:spacing w:val="-5"/>
        </w:rPr>
        <w:t> </w:t>
      </w:r>
      <w:r>
        <w:rPr/>
        <w:t>le</w:t>
      </w:r>
      <w:r>
        <w:rPr>
          <w:spacing w:val="-5"/>
        </w:rPr>
        <w:t> </w:t>
      </w:r>
      <w:r>
        <w:rPr/>
        <w:t>tacaíocht</w:t>
      </w:r>
      <w:r>
        <w:rPr>
          <w:spacing w:val="-5"/>
        </w:rPr>
        <w:t> </w:t>
      </w:r>
      <w:r>
        <w:rPr/>
        <w:t>éifeachtach</w:t>
      </w:r>
      <w:r>
        <w:rPr>
          <w:spacing w:val="-5"/>
        </w:rPr>
        <w:t> </w:t>
      </w:r>
      <w:r>
        <w:rPr/>
        <w:t>a thabhairt do riachtanais daoine fásta a bhfuil uathachas gan mhíchumas intleachtúil comhthráthach orthu agus iad ag maireachtáil sa phobal.</w:t>
      </w:r>
    </w:p>
    <w:p>
      <w:pPr>
        <w:pStyle w:val="BodyText"/>
        <w:ind w:right="1130"/>
      </w:pPr>
      <w:r>
        <w:rPr/>
        <w:t>Roinneadh</w:t>
      </w:r>
      <w:r>
        <w:rPr>
          <w:spacing w:val="-4"/>
        </w:rPr>
        <w:t> </w:t>
      </w:r>
      <w:r>
        <w:rPr/>
        <w:t>an</w:t>
      </w:r>
      <w:r>
        <w:rPr>
          <w:spacing w:val="-2"/>
        </w:rPr>
        <w:t> </w:t>
      </w:r>
      <w:r>
        <w:rPr/>
        <w:t>tuarascáil</w:t>
      </w:r>
      <w:r>
        <w:rPr>
          <w:spacing w:val="-3"/>
        </w:rPr>
        <w:t> </w:t>
      </w:r>
      <w:r>
        <w:rPr/>
        <w:t>leis</w:t>
      </w:r>
      <w:r>
        <w:rPr>
          <w:spacing w:val="-3"/>
        </w:rPr>
        <w:t> </w:t>
      </w:r>
      <w:r>
        <w:rPr/>
        <w:t>an</w:t>
      </w:r>
      <w:r>
        <w:rPr>
          <w:spacing w:val="-4"/>
        </w:rPr>
        <w:t> </w:t>
      </w:r>
      <w:r>
        <w:rPr/>
        <w:t>Roinn</w:t>
      </w:r>
      <w:r>
        <w:rPr>
          <w:spacing w:val="-4"/>
        </w:rPr>
        <w:t> </w:t>
      </w:r>
      <w:r>
        <w:rPr/>
        <w:t>Sláinte</w:t>
      </w:r>
      <w:r>
        <w:rPr>
          <w:spacing w:val="-3"/>
        </w:rPr>
        <w:t> </w:t>
      </w:r>
      <w:r>
        <w:rPr/>
        <w:t>chun</w:t>
      </w:r>
      <w:r>
        <w:rPr>
          <w:spacing w:val="-4"/>
        </w:rPr>
        <w:t> </w:t>
      </w:r>
      <w:r>
        <w:rPr/>
        <w:t>bonn</w:t>
      </w:r>
      <w:r>
        <w:rPr>
          <w:spacing w:val="-4"/>
        </w:rPr>
        <w:t> </w:t>
      </w:r>
      <w:r>
        <w:rPr/>
        <w:t>eolas</w:t>
      </w:r>
      <w:r>
        <w:rPr>
          <w:spacing w:val="-4"/>
        </w:rPr>
        <w:t> </w:t>
      </w:r>
      <w:r>
        <w:rPr/>
        <w:t>a</w:t>
      </w:r>
      <w:r>
        <w:rPr>
          <w:spacing w:val="-4"/>
        </w:rPr>
        <w:t> </w:t>
      </w:r>
      <w:r>
        <w:rPr/>
        <w:t>chur</w:t>
      </w:r>
      <w:r>
        <w:rPr>
          <w:spacing w:val="-1"/>
        </w:rPr>
        <w:t> </w:t>
      </w:r>
      <w:r>
        <w:rPr/>
        <w:t>le hathbhreithniú FSS ar sheirbhísí uathachais agus foilsíodh in 2017 í.</w:t>
      </w:r>
    </w:p>
    <w:p>
      <w:pPr>
        <w:pStyle w:val="BodyText"/>
        <w:spacing w:before="279"/>
        <w:ind w:right="1130"/>
      </w:pPr>
      <w:r>
        <w:rPr/>
        <w:t>Sa tuarascáil, déantar scrúdú ar thorthaí na gcomhairliúchán a rinneadh le roinnt blianta anuas le páirtithe leasmhara éagsúla maidir leis an uathachais in Éirinn. Bhí na comhairliúcháin sin tar éis roinnt bearnaí a léiriú ó thaobh fáil agus inrochtaineacht</w:t>
      </w:r>
      <w:r>
        <w:rPr>
          <w:spacing w:val="-1"/>
        </w:rPr>
        <w:t> </w:t>
      </w:r>
      <w:r>
        <w:rPr/>
        <w:t>seirbhísí do</w:t>
      </w:r>
      <w:r>
        <w:rPr>
          <w:spacing w:val="-1"/>
        </w:rPr>
        <w:t> </w:t>
      </w:r>
      <w:r>
        <w:rPr/>
        <w:t>dhaoine</w:t>
      </w:r>
      <w:r>
        <w:rPr>
          <w:spacing w:val="-1"/>
        </w:rPr>
        <w:t> </w:t>
      </w:r>
      <w:r>
        <w:rPr/>
        <w:t>fásta</w:t>
      </w:r>
      <w:r>
        <w:rPr>
          <w:spacing w:val="-1"/>
        </w:rPr>
        <w:t> </w:t>
      </w:r>
      <w:r>
        <w:rPr/>
        <w:t>a</w:t>
      </w:r>
      <w:r>
        <w:rPr>
          <w:spacing w:val="-1"/>
        </w:rPr>
        <w:t> </w:t>
      </w:r>
      <w:r>
        <w:rPr/>
        <w:t>bhfuil uathachais orthu gan mhíchumas intleachtúil. Aithnítear riachtanais shonracha daoine fásta a bhfuil uathachais orthu nach ndéantar freastal orthu go minic de dheasca easpa</w:t>
      </w:r>
      <w:r>
        <w:rPr>
          <w:spacing w:val="-5"/>
        </w:rPr>
        <w:t> </w:t>
      </w:r>
      <w:r>
        <w:rPr/>
        <w:t>feasachta</w:t>
      </w:r>
      <w:r>
        <w:rPr>
          <w:spacing w:val="-3"/>
        </w:rPr>
        <w:t> </w:t>
      </w:r>
      <w:r>
        <w:rPr/>
        <w:t>nó</w:t>
      </w:r>
      <w:r>
        <w:rPr>
          <w:spacing w:val="-4"/>
        </w:rPr>
        <w:t> </w:t>
      </w:r>
      <w:r>
        <w:rPr/>
        <w:t>easpa</w:t>
      </w:r>
      <w:r>
        <w:rPr>
          <w:spacing w:val="-5"/>
        </w:rPr>
        <w:t> </w:t>
      </w:r>
      <w:r>
        <w:rPr/>
        <w:t>inniúlachta</w:t>
      </w:r>
      <w:r>
        <w:rPr>
          <w:spacing w:val="-3"/>
        </w:rPr>
        <w:t> </w:t>
      </w:r>
      <w:r>
        <w:rPr/>
        <w:t>i</w:t>
      </w:r>
      <w:r>
        <w:rPr>
          <w:spacing w:val="-5"/>
        </w:rPr>
        <w:t> </w:t>
      </w:r>
      <w:r>
        <w:rPr/>
        <w:t>measc</w:t>
      </w:r>
      <w:r>
        <w:rPr>
          <w:spacing w:val="-3"/>
        </w:rPr>
        <w:t> </w:t>
      </w:r>
      <w:r>
        <w:rPr/>
        <w:t>na</w:t>
      </w:r>
      <w:r>
        <w:rPr>
          <w:spacing w:val="-5"/>
        </w:rPr>
        <w:t> </w:t>
      </w:r>
      <w:r>
        <w:rPr/>
        <w:t>soláthraithe</w:t>
      </w:r>
      <w:r>
        <w:rPr>
          <w:spacing w:val="-5"/>
        </w:rPr>
        <w:t> </w:t>
      </w:r>
      <w:r>
        <w:rPr/>
        <w:t>seirbhíse i</w:t>
      </w:r>
      <w:r>
        <w:rPr>
          <w:spacing w:val="-4"/>
        </w:rPr>
        <w:t> </w:t>
      </w:r>
      <w:r>
        <w:rPr/>
        <w:t>leith an uathachais, rud a chiallaíonn nach n-éiríonn le go leor daoine fásta a</w:t>
      </w:r>
    </w:p>
    <w:p>
      <w:pPr>
        <w:pStyle w:val="BodyText"/>
        <w:spacing w:after="0"/>
        <w:sectPr>
          <w:pgSz w:w="11910" w:h="16850"/>
          <w:pgMar w:header="0" w:footer="811" w:top="1880" w:bottom="1000" w:left="283" w:right="850"/>
        </w:sectPr>
      </w:pPr>
    </w:p>
    <w:p>
      <w:pPr>
        <w:pStyle w:val="BodyText"/>
        <w:spacing w:before="79"/>
        <w:ind w:right="1206"/>
      </w:pPr>
      <w:r>
        <w:rPr/>
        <w:t>bhfuil</w:t>
      </w:r>
      <w:r>
        <w:rPr>
          <w:spacing w:val="-5"/>
        </w:rPr>
        <w:t> </w:t>
      </w:r>
      <w:r>
        <w:rPr/>
        <w:t>uathachas</w:t>
      </w:r>
      <w:r>
        <w:rPr>
          <w:spacing w:val="-5"/>
        </w:rPr>
        <w:t> </w:t>
      </w:r>
      <w:r>
        <w:rPr/>
        <w:t>gan</w:t>
      </w:r>
      <w:r>
        <w:rPr>
          <w:spacing w:val="-4"/>
        </w:rPr>
        <w:t> </w:t>
      </w:r>
      <w:r>
        <w:rPr/>
        <w:t>mhíchumas</w:t>
      </w:r>
      <w:r>
        <w:rPr>
          <w:spacing w:val="-6"/>
        </w:rPr>
        <w:t> </w:t>
      </w:r>
      <w:r>
        <w:rPr/>
        <w:t>intleachtúil</w:t>
      </w:r>
      <w:r>
        <w:rPr>
          <w:spacing w:val="-5"/>
        </w:rPr>
        <w:t> </w:t>
      </w:r>
      <w:r>
        <w:rPr/>
        <w:t>orthu</w:t>
      </w:r>
      <w:r>
        <w:rPr>
          <w:spacing w:val="-6"/>
        </w:rPr>
        <w:t> </w:t>
      </w:r>
      <w:r>
        <w:rPr/>
        <w:t>lán</w:t>
      </w:r>
      <w:r>
        <w:rPr>
          <w:spacing w:val="-6"/>
        </w:rPr>
        <w:t> </w:t>
      </w:r>
      <w:r>
        <w:rPr/>
        <w:t>an</w:t>
      </w:r>
      <w:r>
        <w:rPr>
          <w:spacing w:val="-4"/>
        </w:rPr>
        <w:t> </w:t>
      </w:r>
      <w:r>
        <w:rPr/>
        <w:t>mhianaigh</w:t>
      </w:r>
      <w:r>
        <w:rPr>
          <w:spacing w:val="-3"/>
        </w:rPr>
        <w:t> </w:t>
      </w:r>
      <w:r>
        <w:rPr/>
        <w:t>atá iontu a bhaint amach.</w:t>
      </w:r>
    </w:p>
    <w:p>
      <w:pPr>
        <w:pStyle w:val="BodyText"/>
        <w:spacing w:before="239"/>
        <w:ind w:right="1158"/>
      </w:pPr>
      <w:r>
        <w:rPr/>
        <w:t>Fuair an tuarascáil seo go bhfuil easpa taighde i gcoitinne ann, agus mar thoradh</w:t>
      </w:r>
      <w:r>
        <w:rPr>
          <w:spacing w:val="-5"/>
        </w:rPr>
        <w:t> </w:t>
      </w:r>
      <w:r>
        <w:rPr/>
        <w:t>air</w:t>
      </w:r>
      <w:r>
        <w:rPr>
          <w:spacing w:val="-4"/>
        </w:rPr>
        <w:t> </w:t>
      </w:r>
      <w:r>
        <w:rPr/>
        <w:t>sin,</w:t>
      </w:r>
      <w:r>
        <w:rPr>
          <w:spacing w:val="-4"/>
        </w:rPr>
        <w:t> </w:t>
      </w:r>
      <w:r>
        <w:rPr/>
        <w:t>easpa</w:t>
      </w:r>
      <w:r>
        <w:rPr>
          <w:spacing w:val="-5"/>
        </w:rPr>
        <w:t> </w:t>
      </w:r>
      <w:r>
        <w:rPr/>
        <w:t>fianaise,</w:t>
      </w:r>
      <w:r>
        <w:rPr>
          <w:spacing w:val="-3"/>
        </w:rPr>
        <w:t> </w:t>
      </w:r>
      <w:r>
        <w:rPr/>
        <w:t>maidir</w:t>
      </w:r>
      <w:r>
        <w:rPr>
          <w:spacing w:val="-4"/>
        </w:rPr>
        <w:t> </w:t>
      </w:r>
      <w:r>
        <w:rPr/>
        <w:t>le</w:t>
      </w:r>
      <w:r>
        <w:rPr>
          <w:spacing w:val="-4"/>
        </w:rPr>
        <w:t> </w:t>
      </w:r>
      <w:r>
        <w:rPr/>
        <w:t>cumraíocht</w:t>
      </w:r>
      <w:r>
        <w:rPr>
          <w:spacing w:val="-5"/>
        </w:rPr>
        <w:t> </w:t>
      </w:r>
      <w:r>
        <w:rPr/>
        <w:t>optamach</w:t>
      </w:r>
      <w:r>
        <w:rPr>
          <w:spacing w:val="-5"/>
        </w:rPr>
        <w:t> </w:t>
      </w:r>
      <w:r>
        <w:rPr/>
        <w:t>seirbhísí</w:t>
      </w:r>
      <w:r>
        <w:rPr>
          <w:spacing w:val="-4"/>
        </w:rPr>
        <w:t> </w:t>
      </w:r>
      <w:r>
        <w:rPr/>
        <w:t>agus na tacaíochtaí is éifeachtaí agus is éifeachtúla atá riachtanach chun a</w:t>
      </w:r>
      <w:r>
        <w:rPr>
          <w:spacing w:val="40"/>
        </w:rPr>
        <w:t> </w:t>
      </w:r>
      <w:r>
        <w:rPr/>
        <w:t>chinntiú gur féidir le daoine fásta a bhfuil uathachas gan míchumas intleachtúil</w:t>
      </w:r>
      <w:r>
        <w:rPr>
          <w:spacing w:val="-3"/>
        </w:rPr>
        <w:t> </w:t>
      </w:r>
      <w:r>
        <w:rPr/>
        <w:t>orthu</w:t>
      </w:r>
      <w:r>
        <w:rPr>
          <w:spacing w:val="-4"/>
        </w:rPr>
        <w:t> </w:t>
      </w:r>
      <w:r>
        <w:rPr/>
        <w:t>saol</w:t>
      </w:r>
      <w:r>
        <w:rPr>
          <w:spacing w:val="-2"/>
        </w:rPr>
        <w:t> </w:t>
      </w:r>
      <w:r>
        <w:rPr/>
        <w:t>chomh</w:t>
      </w:r>
      <w:r>
        <w:rPr>
          <w:spacing w:val="-4"/>
        </w:rPr>
        <w:t> </w:t>
      </w:r>
      <w:r>
        <w:rPr/>
        <w:t>neamhspleách</w:t>
      </w:r>
      <w:r>
        <w:rPr>
          <w:spacing w:val="-4"/>
        </w:rPr>
        <w:t> </w:t>
      </w:r>
      <w:r>
        <w:rPr/>
        <w:t>agus</w:t>
      </w:r>
      <w:r>
        <w:rPr>
          <w:spacing w:val="-4"/>
        </w:rPr>
        <w:t> </w:t>
      </w:r>
      <w:r>
        <w:rPr/>
        <w:t>chomh</w:t>
      </w:r>
      <w:r>
        <w:rPr>
          <w:spacing w:val="-4"/>
        </w:rPr>
        <w:t> </w:t>
      </w:r>
      <w:r>
        <w:rPr/>
        <w:t>sásúil</w:t>
      </w:r>
      <w:r>
        <w:rPr>
          <w:spacing w:val="-3"/>
        </w:rPr>
        <w:t> </w:t>
      </w:r>
      <w:r>
        <w:rPr/>
        <w:t>agus</w:t>
      </w:r>
      <w:r>
        <w:rPr>
          <w:spacing w:val="-4"/>
        </w:rPr>
        <w:t> </w:t>
      </w:r>
      <w:r>
        <w:rPr/>
        <w:t>is</w:t>
      </w:r>
      <w:r>
        <w:rPr>
          <w:spacing w:val="-3"/>
        </w:rPr>
        <w:t> </w:t>
      </w:r>
      <w:r>
        <w:rPr/>
        <w:t>féidir a bheith acu. Samhlacha féideartha ar éirigh leo sa Ríocht Aontaithe ná</w:t>
      </w:r>
    </w:p>
    <w:p>
      <w:pPr>
        <w:pStyle w:val="BodyText"/>
        <w:spacing w:before="1"/>
        <w:ind w:right="1130"/>
      </w:pPr>
      <w:r>
        <w:rPr/>
        <w:t>sainfoirne</w:t>
      </w:r>
      <w:r>
        <w:rPr>
          <w:spacing w:val="-2"/>
        </w:rPr>
        <w:t> </w:t>
      </w:r>
      <w:r>
        <w:rPr/>
        <w:t>uathachais</w:t>
      </w:r>
      <w:r>
        <w:rPr>
          <w:spacing w:val="-2"/>
        </w:rPr>
        <w:t> </w:t>
      </w:r>
      <w:r>
        <w:rPr/>
        <w:t>agus</w:t>
      </w:r>
      <w:r>
        <w:rPr>
          <w:spacing w:val="-3"/>
        </w:rPr>
        <w:t> </w:t>
      </w:r>
      <w:r>
        <w:rPr/>
        <w:t>‘Mionionaid</w:t>
      </w:r>
      <w:r>
        <w:rPr>
          <w:spacing w:val="-3"/>
        </w:rPr>
        <w:t> </w:t>
      </w:r>
      <w:r>
        <w:rPr/>
        <w:t>Uileghnó’. Bíonn</w:t>
      </w:r>
      <w:r>
        <w:rPr>
          <w:spacing w:val="-3"/>
        </w:rPr>
        <w:t> </w:t>
      </w:r>
      <w:r>
        <w:rPr/>
        <w:t>sé</w:t>
      </w:r>
      <w:r>
        <w:rPr>
          <w:spacing w:val="-3"/>
        </w:rPr>
        <w:t> </w:t>
      </w:r>
      <w:r>
        <w:rPr/>
        <w:t>mar</w:t>
      </w:r>
      <w:r>
        <w:rPr>
          <w:spacing w:val="-3"/>
        </w:rPr>
        <w:t> </w:t>
      </w:r>
      <w:r>
        <w:rPr/>
        <w:t>aidhm</w:t>
      </w:r>
      <w:r>
        <w:rPr>
          <w:spacing w:val="-3"/>
        </w:rPr>
        <w:t> </w:t>
      </w:r>
      <w:r>
        <w:rPr/>
        <w:t>ag</w:t>
      </w:r>
      <w:r>
        <w:rPr>
          <w:spacing w:val="-3"/>
        </w:rPr>
        <w:t> </w:t>
      </w:r>
      <w:r>
        <w:rPr/>
        <w:t>na sainfoirne saineolas speisialaithe áitiúil a chur ar fáil do sheirbhísí príomhshrutha.</w:t>
      </w:r>
      <w:r>
        <w:rPr>
          <w:spacing w:val="-5"/>
        </w:rPr>
        <w:t> </w:t>
      </w:r>
      <w:r>
        <w:rPr/>
        <w:t>Bíonn</w:t>
      </w:r>
      <w:r>
        <w:rPr>
          <w:spacing w:val="-3"/>
        </w:rPr>
        <w:t> </w:t>
      </w:r>
      <w:r>
        <w:rPr/>
        <w:t>sé</w:t>
      </w:r>
      <w:r>
        <w:rPr>
          <w:spacing w:val="-5"/>
        </w:rPr>
        <w:t> </w:t>
      </w:r>
      <w:r>
        <w:rPr/>
        <w:t>mar</w:t>
      </w:r>
      <w:r>
        <w:rPr>
          <w:spacing w:val="-5"/>
        </w:rPr>
        <w:t> </w:t>
      </w:r>
      <w:r>
        <w:rPr/>
        <w:t>aidhm</w:t>
      </w:r>
      <w:r>
        <w:rPr>
          <w:spacing w:val="-3"/>
        </w:rPr>
        <w:t> </w:t>
      </w:r>
      <w:r>
        <w:rPr/>
        <w:t>ag</w:t>
      </w:r>
      <w:r>
        <w:rPr>
          <w:spacing w:val="-5"/>
        </w:rPr>
        <w:t> </w:t>
      </w:r>
      <w:r>
        <w:rPr/>
        <w:t>na</w:t>
      </w:r>
      <w:r>
        <w:rPr>
          <w:spacing w:val="-3"/>
        </w:rPr>
        <w:t> </w:t>
      </w:r>
      <w:r>
        <w:rPr/>
        <w:t>Mionionaid</w:t>
      </w:r>
      <w:r>
        <w:rPr>
          <w:spacing w:val="-5"/>
        </w:rPr>
        <w:t> </w:t>
      </w:r>
      <w:r>
        <w:rPr/>
        <w:t>Uileghnó</w:t>
      </w:r>
      <w:r>
        <w:rPr>
          <w:spacing w:val="-4"/>
        </w:rPr>
        <w:t> </w:t>
      </w:r>
      <w:r>
        <w:rPr/>
        <w:t>atreoruithe neamhriachtanacha go seirbhísí speisialaithe a chosc i gcás daoine a bhfuil uathachas orthu trí thacaíocht a sholáthar agus úsáideoirí seirbhísí a chur chuig seirbhísí ábhartha príomhshrutha.</w:t>
      </w:r>
    </w:p>
    <w:p>
      <w:pPr>
        <w:pStyle w:val="BodyText"/>
        <w:spacing w:before="241"/>
        <w:ind w:right="1176"/>
      </w:pPr>
      <w:r>
        <w:rPr/>
        <w:t>Cé gur teoranta na sonraí atá i gceist, tugann an fianaise le fios go mbíonn torthaí níos fearr ag daoine fásta a bhfuil uathachas gan míchumas intleachtúil orthu nuair a bhíonn teacht acu ar shainfhoirne. Tá roinnt fianaise</w:t>
      </w:r>
      <w:r>
        <w:rPr>
          <w:spacing w:val="-4"/>
        </w:rPr>
        <w:t> </w:t>
      </w:r>
      <w:r>
        <w:rPr/>
        <w:t>ann</w:t>
      </w:r>
      <w:r>
        <w:rPr>
          <w:spacing w:val="-4"/>
        </w:rPr>
        <w:t> </w:t>
      </w:r>
      <w:r>
        <w:rPr/>
        <w:t>gur</w:t>
      </w:r>
      <w:r>
        <w:rPr>
          <w:spacing w:val="-4"/>
        </w:rPr>
        <w:t> </w:t>
      </w:r>
      <w:r>
        <w:rPr/>
        <w:t>féidir</w:t>
      </w:r>
      <w:r>
        <w:rPr>
          <w:spacing w:val="-3"/>
        </w:rPr>
        <w:t> </w:t>
      </w:r>
      <w:r>
        <w:rPr/>
        <w:t>le</w:t>
      </w:r>
      <w:r>
        <w:rPr>
          <w:spacing w:val="-3"/>
        </w:rPr>
        <w:t> </w:t>
      </w:r>
      <w:r>
        <w:rPr/>
        <w:t>leibhéal</w:t>
      </w:r>
      <w:r>
        <w:rPr>
          <w:spacing w:val="-3"/>
        </w:rPr>
        <w:t> </w:t>
      </w:r>
      <w:r>
        <w:rPr/>
        <w:t>íseal</w:t>
      </w:r>
      <w:r>
        <w:rPr>
          <w:spacing w:val="-3"/>
        </w:rPr>
        <w:t> </w:t>
      </w:r>
      <w:r>
        <w:rPr/>
        <w:t>tacaíochta</w:t>
      </w:r>
      <w:r>
        <w:rPr>
          <w:spacing w:val="-5"/>
        </w:rPr>
        <w:t> </w:t>
      </w:r>
      <w:r>
        <w:rPr/>
        <w:t>leanúnaí</w:t>
      </w:r>
      <w:r>
        <w:rPr>
          <w:spacing w:val="-4"/>
        </w:rPr>
        <w:t> </w:t>
      </w:r>
      <w:r>
        <w:rPr/>
        <w:t>do</w:t>
      </w:r>
      <w:r>
        <w:rPr>
          <w:spacing w:val="-3"/>
        </w:rPr>
        <w:t> </w:t>
      </w:r>
      <w:r>
        <w:rPr/>
        <w:t>dhaoine</w:t>
      </w:r>
      <w:r>
        <w:rPr>
          <w:spacing w:val="-4"/>
        </w:rPr>
        <w:t> </w:t>
      </w:r>
      <w:r>
        <w:rPr/>
        <w:t>fásta</w:t>
      </w:r>
      <w:r>
        <w:rPr>
          <w:spacing w:val="-4"/>
        </w:rPr>
        <w:t> </w:t>
      </w:r>
      <w:r>
        <w:rPr/>
        <w:t>a bhfuil uathachas gan míchumas intleachtúil orthu imní agus crá a chosc, agus an gá a bhíonn le tacaíocht chostasach ghéarchéime a chealú.</w:t>
      </w:r>
    </w:p>
    <w:p>
      <w:pPr>
        <w:pStyle w:val="BodyText"/>
        <w:spacing w:before="238"/>
        <w:ind w:right="1150"/>
      </w:pPr>
      <w:r>
        <w:rPr/>
        <w:t>As an taighde seo, eascraínn moltaí tuilleadh oibre a dhéanamh chun éifeachtúlacht na samhlacha éagsúla seirbhíse a thuiscint, agus tuiscint níos soiléire a fháil ar na seirbhísí is gá a bheith ar fáil agus cé ba cheart na seirbhísí sin a chur ar fáil. Thug an obair chun suntais freisin an gá atá le tuilleadh</w:t>
      </w:r>
      <w:r>
        <w:rPr>
          <w:spacing w:val="-4"/>
        </w:rPr>
        <w:t> </w:t>
      </w:r>
      <w:r>
        <w:rPr/>
        <w:t>oiliúna</w:t>
      </w:r>
      <w:r>
        <w:rPr>
          <w:spacing w:val="-4"/>
        </w:rPr>
        <w:t> </w:t>
      </w:r>
      <w:r>
        <w:rPr/>
        <w:t>i</w:t>
      </w:r>
      <w:r>
        <w:rPr>
          <w:spacing w:val="-4"/>
        </w:rPr>
        <w:t> </w:t>
      </w:r>
      <w:r>
        <w:rPr/>
        <w:t>gcás</w:t>
      </w:r>
      <w:r>
        <w:rPr>
          <w:spacing w:val="-3"/>
        </w:rPr>
        <w:t> </w:t>
      </w:r>
      <w:r>
        <w:rPr/>
        <w:t>oibrithe</w:t>
      </w:r>
      <w:r>
        <w:rPr>
          <w:spacing w:val="-4"/>
        </w:rPr>
        <w:t> </w:t>
      </w:r>
      <w:r>
        <w:rPr/>
        <w:t>seirbhíse</w:t>
      </w:r>
      <w:r>
        <w:rPr>
          <w:spacing w:val="-4"/>
        </w:rPr>
        <w:t> </w:t>
      </w:r>
      <w:r>
        <w:rPr/>
        <w:t>poiblí</w:t>
      </w:r>
      <w:r>
        <w:rPr>
          <w:spacing w:val="-3"/>
        </w:rPr>
        <w:t> </w:t>
      </w:r>
      <w:r>
        <w:rPr/>
        <w:t>a</w:t>
      </w:r>
      <w:r>
        <w:rPr>
          <w:spacing w:val="-4"/>
        </w:rPr>
        <w:t> </w:t>
      </w:r>
      <w:r>
        <w:rPr/>
        <w:t>bhíonn</w:t>
      </w:r>
      <w:r>
        <w:rPr>
          <w:spacing w:val="-4"/>
        </w:rPr>
        <w:t> </w:t>
      </w:r>
      <w:r>
        <w:rPr/>
        <w:t>ag</w:t>
      </w:r>
      <w:r>
        <w:rPr>
          <w:spacing w:val="-4"/>
        </w:rPr>
        <w:t> </w:t>
      </w:r>
      <w:r>
        <w:rPr/>
        <w:t>déileáil</w:t>
      </w:r>
      <w:r>
        <w:rPr>
          <w:spacing w:val="-3"/>
        </w:rPr>
        <w:t> </w:t>
      </w:r>
      <w:r>
        <w:rPr/>
        <w:t>le</w:t>
      </w:r>
      <w:r>
        <w:rPr>
          <w:spacing w:val="-3"/>
        </w:rPr>
        <w:t> </w:t>
      </w:r>
      <w:r>
        <w:rPr/>
        <w:t>daoine a bhfuil uathachas orthu, idir oiliúint chun feasacht a mhúscailt agus dian-oiliúint</w:t>
      </w:r>
      <w:r>
        <w:rPr>
          <w:spacing w:val="-2"/>
        </w:rPr>
        <w:t> </w:t>
      </w:r>
      <w:r>
        <w:rPr/>
        <w:t>i</w:t>
      </w:r>
      <w:r>
        <w:rPr>
          <w:spacing w:val="-2"/>
        </w:rPr>
        <w:t> </w:t>
      </w:r>
      <w:r>
        <w:rPr/>
        <w:t>gcás</w:t>
      </w:r>
      <w:r>
        <w:rPr>
          <w:spacing w:val="-2"/>
        </w:rPr>
        <w:t> </w:t>
      </w:r>
      <w:r>
        <w:rPr/>
        <w:t>daoine</w:t>
      </w:r>
      <w:r>
        <w:rPr>
          <w:spacing w:val="-2"/>
        </w:rPr>
        <w:t> </w:t>
      </w:r>
      <w:r>
        <w:rPr/>
        <w:t>a</w:t>
      </w:r>
      <w:r>
        <w:rPr>
          <w:spacing w:val="-2"/>
        </w:rPr>
        <w:t> </w:t>
      </w:r>
      <w:r>
        <w:rPr/>
        <w:t>bhíonn</w:t>
      </w:r>
      <w:r>
        <w:rPr>
          <w:spacing w:val="-2"/>
        </w:rPr>
        <w:t> </w:t>
      </w:r>
      <w:r>
        <w:rPr/>
        <w:t>i</w:t>
      </w:r>
      <w:r>
        <w:rPr>
          <w:spacing w:val="-2"/>
        </w:rPr>
        <w:t> </w:t>
      </w:r>
      <w:r>
        <w:rPr/>
        <w:t>dteagmháil</w:t>
      </w:r>
      <w:r>
        <w:rPr>
          <w:spacing w:val="-2"/>
        </w:rPr>
        <w:t> </w:t>
      </w:r>
      <w:r>
        <w:rPr/>
        <w:t>ar bhonn</w:t>
      </w:r>
      <w:r>
        <w:rPr>
          <w:spacing w:val="-2"/>
        </w:rPr>
        <w:t> </w:t>
      </w:r>
      <w:r>
        <w:rPr/>
        <w:t>rialta</w:t>
      </w:r>
      <w:r>
        <w:rPr>
          <w:spacing w:val="-2"/>
        </w:rPr>
        <w:t> </w:t>
      </w:r>
      <w:r>
        <w:rPr/>
        <w:t>le</w:t>
      </w:r>
      <w:r>
        <w:rPr>
          <w:spacing w:val="-2"/>
        </w:rPr>
        <w:t> </w:t>
      </w:r>
      <w:r>
        <w:rPr/>
        <w:t>daoine a</w:t>
      </w:r>
      <w:r>
        <w:rPr>
          <w:spacing w:val="-2"/>
        </w:rPr>
        <w:t> </w:t>
      </w:r>
      <w:r>
        <w:rPr/>
        <w:t>bhfuil uathachas orthu.</w:t>
      </w:r>
    </w:p>
    <w:p>
      <w:pPr>
        <w:pStyle w:val="Heading5"/>
        <w:spacing w:before="281"/>
      </w:pPr>
      <w:r>
        <w:rPr/>
        <w:t>Gradam</w:t>
      </w:r>
      <w:r>
        <w:rPr>
          <w:spacing w:val="-9"/>
        </w:rPr>
        <w:t> </w:t>
      </w:r>
      <w:r>
        <w:rPr/>
        <w:t>Boinn</w:t>
      </w:r>
      <w:r>
        <w:rPr>
          <w:spacing w:val="-5"/>
        </w:rPr>
        <w:t> </w:t>
      </w:r>
      <w:r>
        <w:rPr/>
        <w:t>Óir</w:t>
      </w:r>
      <w:r>
        <w:rPr>
          <w:spacing w:val="-6"/>
        </w:rPr>
        <w:t> </w:t>
      </w:r>
      <w:r>
        <w:rPr/>
        <w:t>do</w:t>
      </w:r>
      <w:r>
        <w:rPr>
          <w:spacing w:val="-8"/>
        </w:rPr>
        <w:t> </w:t>
      </w:r>
      <w:r>
        <w:rPr/>
        <w:t>Thaighde</w:t>
      </w:r>
      <w:r>
        <w:rPr>
          <w:spacing w:val="-5"/>
        </w:rPr>
        <w:t> </w:t>
      </w:r>
      <w:r>
        <w:rPr/>
        <w:t>ar</w:t>
      </w:r>
      <w:r>
        <w:rPr>
          <w:spacing w:val="-9"/>
        </w:rPr>
        <w:t> </w:t>
      </w:r>
      <w:r>
        <w:rPr>
          <w:spacing w:val="-2"/>
        </w:rPr>
        <w:t>Mhíchumas</w:t>
      </w:r>
    </w:p>
    <w:p>
      <w:pPr>
        <w:pStyle w:val="BodyText"/>
        <w:spacing w:before="280"/>
        <w:ind w:right="1160"/>
      </w:pPr>
      <w:r>
        <w:rPr/>
        <w:t>D’fhorbair</w:t>
      </w:r>
      <w:r>
        <w:rPr>
          <w:spacing w:val="-6"/>
        </w:rPr>
        <w:t> </w:t>
      </w:r>
      <w:r>
        <w:rPr/>
        <w:t>an</w:t>
      </w:r>
      <w:r>
        <w:rPr>
          <w:spacing w:val="-6"/>
        </w:rPr>
        <w:t> </w:t>
      </w:r>
      <w:r>
        <w:rPr/>
        <w:t>NDA</w:t>
      </w:r>
      <w:r>
        <w:rPr>
          <w:spacing w:val="-6"/>
        </w:rPr>
        <w:t> </w:t>
      </w:r>
      <w:r>
        <w:rPr/>
        <w:t>scéim</w:t>
      </w:r>
      <w:r>
        <w:rPr>
          <w:spacing w:val="-6"/>
        </w:rPr>
        <w:t> </w:t>
      </w:r>
      <w:r>
        <w:rPr/>
        <w:t>chun</w:t>
      </w:r>
      <w:r>
        <w:rPr>
          <w:spacing w:val="-6"/>
        </w:rPr>
        <w:t> </w:t>
      </w:r>
      <w:r>
        <w:rPr/>
        <w:t>taighde</w:t>
      </w:r>
      <w:r>
        <w:rPr>
          <w:spacing w:val="-6"/>
        </w:rPr>
        <w:t> </w:t>
      </w:r>
      <w:r>
        <w:rPr/>
        <w:t>cainníochtúil ardcháilíochtúil</w:t>
      </w:r>
      <w:r>
        <w:rPr>
          <w:spacing w:val="-3"/>
        </w:rPr>
        <w:t> </w:t>
      </w:r>
      <w:r>
        <w:rPr/>
        <w:t>maidir le míchumas in Éirinn a spreagadh agus luach saothair a thabhairt dá bharr. Níor tugadh dámhachtain ar bith in 2017 agus meastar gur ghá athbhreithniú a dhéanamh sula ndéanfar an scéim a leathnú amach.</w:t>
      </w:r>
    </w:p>
    <w:p>
      <w:pPr>
        <w:pStyle w:val="Heading5"/>
        <w:spacing w:before="241"/>
      </w:pPr>
      <w:r>
        <w:rPr/>
        <w:t>Scéim</w:t>
      </w:r>
      <w:r>
        <w:rPr>
          <w:spacing w:val="-8"/>
        </w:rPr>
        <w:t> </w:t>
      </w:r>
      <w:r>
        <w:rPr/>
        <w:t>um</w:t>
      </w:r>
      <w:r>
        <w:rPr>
          <w:spacing w:val="-7"/>
        </w:rPr>
        <w:t> </w:t>
      </w:r>
      <w:r>
        <w:rPr/>
        <w:t>Chur</w:t>
      </w:r>
      <w:r>
        <w:rPr>
          <w:spacing w:val="-8"/>
        </w:rPr>
        <w:t> </w:t>
      </w:r>
      <w:r>
        <w:rPr/>
        <w:t>chun</w:t>
      </w:r>
      <w:r>
        <w:rPr>
          <w:spacing w:val="-6"/>
        </w:rPr>
        <w:t> </w:t>
      </w:r>
      <w:r>
        <w:rPr/>
        <w:t>Cinn</w:t>
      </w:r>
      <w:r>
        <w:rPr>
          <w:spacing w:val="-4"/>
        </w:rPr>
        <w:t> </w:t>
      </w:r>
      <w:r>
        <w:rPr/>
        <w:t>Taighde</w:t>
      </w:r>
      <w:r>
        <w:rPr>
          <w:spacing w:val="-5"/>
        </w:rPr>
        <w:t> </w:t>
      </w:r>
      <w:r>
        <w:rPr>
          <w:spacing w:val="-2"/>
        </w:rPr>
        <w:t>2017/2018</w:t>
      </w:r>
    </w:p>
    <w:p>
      <w:pPr>
        <w:pStyle w:val="BodyText"/>
        <w:spacing w:before="239"/>
        <w:ind w:right="1206"/>
      </w:pPr>
      <w:r>
        <w:rPr/>
        <w:t>Tríd a Scéim um Chur chun Cinn Taighde, spreagann an NDA gníomhaíocht</w:t>
      </w:r>
      <w:r>
        <w:rPr>
          <w:spacing w:val="-6"/>
        </w:rPr>
        <w:t> </w:t>
      </w:r>
      <w:r>
        <w:rPr/>
        <w:t>taighde</w:t>
      </w:r>
      <w:r>
        <w:rPr>
          <w:spacing w:val="-6"/>
        </w:rPr>
        <w:t> </w:t>
      </w:r>
      <w:r>
        <w:rPr/>
        <w:t>agus</w:t>
      </w:r>
      <w:r>
        <w:rPr>
          <w:spacing w:val="-6"/>
        </w:rPr>
        <w:t> </w:t>
      </w:r>
      <w:r>
        <w:rPr/>
        <w:t>sármhaitheas</w:t>
      </w:r>
      <w:r>
        <w:rPr>
          <w:spacing w:val="-6"/>
        </w:rPr>
        <w:t> </w:t>
      </w:r>
      <w:r>
        <w:rPr/>
        <w:t>a</w:t>
      </w:r>
      <w:r>
        <w:rPr>
          <w:spacing w:val="-6"/>
        </w:rPr>
        <w:t> </w:t>
      </w:r>
      <w:r>
        <w:rPr/>
        <w:t>spreagadh</w:t>
      </w:r>
      <w:r>
        <w:rPr>
          <w:spacing w:val="-6"/>
        </w:rPr>
        <w:t> </w:t>
      </w:r>
      <w:r>
        <w:rPr/>
        <w:t>san</w:t>
      </w:r>
      <w:r>
        <w:rPr>
          <w:spacing w:val="-6"/>
        </w:rPr>
        <w:t> </w:t>
      </w:r>
      <w:r>
        <w:rPr/>
        <w:t>earnáil</w:t>
      </w:r>
      <w:r>
        <w:rPr>
          <w:spacing w:val="-5"/>
        </w:rPr>
        <w:t> </w:t>
      </w:r>
      <w:r>
        <w:rPr/>
        <w:t>agus</w:t>
      </w:r>
    </w:p>
    <w:p>
      <w:pPr>
        <w:pStyle w:val="BodyText"/>
        <w:spacing w:after="0"/>
        <w:sectPr>
          <w:pgSz w:w="11910" w:h="16850"/>
          <w:pgMar w:header="0" w:footer="811" w:top="1880" w:bottom="1000" w:left="283" w:right="850"/>
        </w:sectPr>
      </w:pPr>
    </w:p>
    <w:p>
      <w:pPr>
        <w:pStyle w:val="BodyText"/>
        <w:spacing w:before="79"/>
        <w:ind w:right="1130"/>
      </w:pPr>
      <w:r>
        <w:rPr/>
        <w:t>tugann</w:t>
      </w:r>
      <w:r>
        <w:rPr>
          <w:spacing w:val="-5"/>
        </w:rPr>
        <w:t> </w:t>
      </w:r>
      <w:r>
        <w:rPr/>
        <w:t>sé</w:t>
      </w:r>
      <w:r>
        <w:rPr>
          <w:spacing w:val="-4"/>
        </w:rPr>
        <w:t> </w:t>
      </w:r>
      <w:r>
        <w:rPr/>
        <w:t>tacaíocht</w:t>
      </w:r>
      <w:r>
        <w:rPr>
          <w:spacing w:val="-3"/>
        </w:rPr>
        <w:t> </w:t>
      </w:r>
      <w:r>
        <w:rPr/>
        <w:t>chun</w:t>
      </w:r>
      <w:r>
        <w:rPr>
          <w:spacing w:val="-5"/>
        </w:rPr>
        <w:t> </w:t>
      </w:r>
      <w:r>
        <w:rPr/>
        <w:t>taighde</w:t>
      </w:r>
      <w:r>
        <w:rPr>
          <w:spacing w:val="-5"/>
        </w:rPr>
        <w:t> </w:t>
      </w:r>
      <w:r>
        <w:rPr/>
        <w:t>a</w:t>
      </w:r>
      <w:r>
        <w:rPr>
          <w:spacing w:val="-2"/>
        </w:rPr>
        <w:t> </w:t>
      </w:r>
      <w:r>
        <w:rPr/>
        <w:t>chur</w:t>
      </w:r>
      <w:r>
        <w:rPr>
          <w:spacing w:val="-3"/>
        </w:rPr>
        <w:t> </w:t>
      </w:r>
      <w:r>
        <w:rPr/>
        <w:t>ar</w:t>
      </w:r>
      <w:r>
        <w:rPr>
          <w:spacing w:val="-5"/>
        </w:rPr>
        <w:t> </w:t>
      </w:r>
      <w:r>
        <w:rPr/>
        <w:t>aghaidh</w:t>
      </w:r>
      <w:r>
        <w:rPr>
          <w:spacing w:val="-5"/>
        </w:rPr>
        <w:t> </w:t>
      </w:r>
      <w:r>
        <w:rPr/>
        <w:t>faoi</w:t>
      </w:r>
      <w:r>
        <w:rPr>
          <w:spacing w:val="-4"/>
        </w:rPr>
        <w:t> </w:t>
      </w:r>
      <w:r>
        <w:rPr/>
        <w:t>théamaí</w:t>
      </w:r>
      <w:r>
        <w:rPr>
          <w:spacing w:val="-4"/>
        </w:rPr>
        <w:t> </w:t>
      </w:r>
      <w:r>
        <w:rPr/>
        <w:t>roghnaithe. In 2017, lorgaíodh iarratais maidir le dhá théama, agus i mbliana an chéad bhliain a bhí téama a bhain leis an Dearadh Uilíoch mar chuid den scéim.</w:t>
      </w:r>
    </w:p>
    <w:p>
      <w:pPr>
        <w:pStyle w:val="BodyText"/>
        <w:ind w:right="1206"/>
      </w:pPr>
      <w:r>
        <w:rPr/>
        <w:t>Roghnaíodh</w:t>
      </w:r>
      <w:r>
        <w:rPr>
          <w:spacing w:val="-4"/>
        </w:rPr>
        <w:t> </w:t>
      </w:r>
      <w:r>
        <w:rPr/>
        <w:t>na</w:t>
      </w:r>
      <w:r>
        <w:rPr>
          <w:spacing w:val="-2"/>
        </w:rPr>
        <w:t> </w:t>
      </w:r>
      <w:r>
        <w:rPr/>
        <w:t>téamaí</w:t>
      </w:r>
      <w:r>
        <w:rPr>
          <w:spacing w:val="-4"/>
        </w:rPr>
        <w:t> </w:t>
      </w:r>
      <w:r>
        <w:rPr/>
        <w:t>seo</w:t>
      </w:r>
      <w:r>
        <w:rPr>
          <w:spacing w:val="-2"/>
        </w:rPr>
        <w:t> </w:t>
      </w:r>
      <w:r>
        <w:rPr/>
        <w:t>a</w:t>
      </w:r>
      <w:r>
        <w:rPr>
          <w:spacing w:val="-4"/>
        </w:rPr>
        <w:t> </w:t>
      </w:r>
      <w:r>
        <w:rPr/>
        <w:t>leanas:</w:t>
      </w:r>
      <w:r>
        <w:rPr>
          <w:spacing w:val="-3"/>
        </w:rPr>
        <w:t> </w:t>
      </w:r>
      <w:r>
        <w:rPr/>
        <w:t>‘Pobail</w:t>
      </w:r>
      <w:r>
        <w:rPr>
          <w:spacing w:val="-3"/>
        </w:rPr>
        <w:t> </w:t>
      </w:r>
      <w:r>
        <w:rPr/>
        <w:t>saoil</w:t>
      </w:r>
      <w:r>
        <w:rPr>
          <w:spacing w:val="-3"/>
        </w:rPr>
        <w:t> </w:t>
      </w:r>
      <w:r>
        <w:rPr/>
        <w:t>a</w:t>
      </w:r>
      <w:r>
        <w:rPr>
          <w:spacing w:val="-4"/>
        </w:rPr>
        <w:t> </w:t>
      </w:r>
      <w:r>
        <w:rPr/>
        <w:t>chur</w:t>
      </w:r>
      <w:r>
        <w:rPr>
          <w:spacing w:val="-4"/>
        </w:rPr>
        <w:t> </w:t>
      </w:r>
      <w:r>
        <w:rPr/>
        <w:t>ar</w:t>
      </w:r>
      <w:r>
        <w:rPr>
          <w:spacing w:val="-4"/>
        </w:rPr>
        <w:t> </w:t>
      </w:r>
      <w:r>
        <w:rPr/>
        <w:t>aghaidh</w:t>
      </w:r>
      <w:r>
        <w:rPr>
          <w:spacing w:val="-4"/>
        </w:rPr>
        <w:t> </w:t>
      </w:r>
      <w:r>
        <w:rPr/>
        <w:t>tríd</w:t>
      </w:r>
      <w:r>
        <w:rPr>
          <w:spacing w:val="-4"/>
        </w:rPr>
        <w:t> </w:t>
      </w:r>
      <w:r>
        <w:rPr/>
        <w:t>an Dearadh Uilíoch’ agus ‘Imeascadh pobail daoine faoi mhíchumas a chur chun cinn agus a thacú go éifeachtach ‘.</w:t>
      </w:r>
    </w:p>
    <w:p>
      <w:pPr>
        <w:pStyle w:val="BodyText"/>
        <w:spacing w:before="238"/>
        <w:ind w:right="1130"/>
      </w:pPr>
      <w:r>
        <w:rPr/>
        <w:t>Fuarthas réimse éagsúil tograí taighde maidir leis an téama ‘Pobail saoil a chur</w:t>
      </w:r>
      <w:r>
        <w:rPr>
          <w:spacing w:val="-5"/>
        </w:rPr>
        <w:t> </w:t>
      </w:r>
      <w:r>
        <w:rPr/>
        <w:t>ar</w:t>
      </w:r>
      <w:r>
        <w:rPr>
          <w:spacing w:val="-5"/>
        </w:rPr>
        <w:t> </w:t>
      </w:r>
      <w:r>
        <w:rPr/>
        <w:t>aghaidh</w:t>
      </w:r>
      <w:r>
        <w:rPr>
          <w:spacing w:val="-5"/>
        </w:rPr>
        <w:t> </w:t>
      </w:r>
      <w:r>
        <w:rPr/>
        <w:t>tríd</w:t>
      </w:r>
      <w:r>
        <w:rPr>
          <w:spacing w:val="-5"/>
        </w:rPr>
        <w:t> </w:t>
      </w:r>
      <w:r>
        <w:rPr/>
        <w:t>an</w:t>
      </w:r>
      <w:r>
        <w:rPr>
          <w:spacing w:val="-3"/>
        </w:rPr>
        <w:t> </w:t>
      </w:r>
      <w:r>
        <w:rPr/>
        <w:t>Dearadh</w:t>
      </w:r>
      <w:r>
        <w:rPr>
          <w:spacing w:val="-3"/>
        </w:rPr>
        <w:t> </w:t>
      </w:r>
      <w:r>
        <w:rPr/>
        <w:t>Uilíoch’</w:t>
      </w:r>
      <w:r>
        <w:rPr>
          <w:spacing w:val="-5"/>
        </w:rPr>
        <w:t> </w:t>
      </w:r>
      <w:r>
        <w:rPr/>
        <w:t>agus</w:t>
      </w:r>
      <w:r>
        <w:rPr>
          <w:spacing w:val="-2"/>
        </w:rPr>
        <w:t> </w:t>
      </w:r>
      <w:r>
        <w:rPr/>
        <w:t>roghnaíodh</w:t>
      </w:r>
      <w:r>
        <w:rPr>
          <w:spacing w:val="-5"/>
        </w:rPr>
        <w:t> </w:t>
      </w:r>
      <w:r>
        <w:rPr/>
        <w:t>dhá</w:t>
      </w:r>
      <w:r>
        <w:rPr>
          <w:spacing w:val="-5"/>
        </w:rPr>
        <w:t> </w:t>
      </w:r>
      <w:r>
        <w:rPr/>
        <w:t>thionscadal lena maoiniú:</w:t>
      </w:r>
    </w:p>
    <w:p>
      <w:pPr>
        <w:pStyle w:val="ListParagraph"/>
        <w:numPr>
          <w:ilvl w:val="0"/>
          <w:numId w:val="4"/>
        </w:numPr>
        <w:tabs>
          <w:tab w:pos="2422" w:val="left" w:leader="none"/>
        </w:tabs>
        <w:spacing w:line="240" w:lineRule="auto" w:before="242" w:after="0"/>
        <w:ind w:left="2422" w:right="1795" w:hanging="360"/>
        <w:jc w:val="left"/>
        <w:rPr>
          <w:sz w:val="26"/>
        </w:rPr>
      </w:pPr>
      <w:r>
        <w:rPr>
          <w:sz w:val="26"/>
        </w:rPr>
        <w:t>Imscrúdú</w:t>
      </w:r>
      <w:r>
        <w:rPr>
          <w:spacing w:val="-4"/>
          <w:sz w:val="26"/>
        </w:rPr>
        <w:t> </w:t>
      </w:r>
      <w:r>
        <w:rPr>
          <w:sz w:val="26"/>
        </w:rPr>
        <w:t>ar</w:t>
      </w:r>
      <w:r>
        <w:rPr>
          <w:spacing w:val="-6"/>
          <w:sz w:val="26"/>
        </w:rPr>
        <w:t> </w:t>
      </w:r>
      <w:r>
        <w:rPr>
          <w:sz w:val="26"/>
        </w:rPr>
        <w:t>Dhearadh</w:t>
      </w:r>
      <w:r>
        <w:rPr>
          <w:spacing w:val="-4"/>
          <w:sz w:val="26"/>
        </w:rPr>
        <w:t> </w:t>
      </w:r>
      <w:r>
        <w:rPr>
          <w:sz w:val="26"/>
        </w:rPr>
        <w:t>Uilíoch</w:t>
      </w:r>
      <w:r>
        <w:rPr>
          <w:spacing w:val="-6"/>
          <w:sz w:val="26"/>
        </w:rPr>
        <w:t> </w:t>
      </w:r>
      <w:r>
        <w:rPr>
          <w:sz w:val="26"/>
        </w:rPr>
        <w:t>teicneolaíochtaí</w:t>
      </w:r>
      <w:r>
        <w:rPr>
          <w:spacing w:val="-5"/>
          <w:sz w:val="26"/>
        </w:rPr>
        <w:t> </w:t>
      </w:r>
      <w:r>
        <w:rPr>
          <w:sz w:val="26"/>
        </w:rPr>
        <w:t>braite</w:t>
      </w:r>
      <w:r>
        <w:rPr>
          <w:spacing w:val="-6"/>
          <w:sz w:val="26"/>
        </w:rPr>
        <w:t> </w:t>
      </w:r>
      <w:r>
        <w:rPr>
          <w:sz w:val="26"/>
        </w:rPr>
        <w:t>titime</w:t>
      </w:r>
      <w:r>
        <w:rPr>
          <w:spacing w:val="-6"/>
          <w:sz w:val="26"/>
        </w:rPr>
        <w:t> </w:t>
      </w:r>
      <w:r>
        <w:rPr>
          <w:sz w:val="26"/>
        </w:rPr>
        <w:t>sa theach cliste agus ar a dtionchar ar phobail saoil, Institiúid Teicneolaíochta Chorcaí agus Amictia</w:t>
      </w:r>
    </w:p>
    <w:p>
      <w:pPr>
        <w:pStyle w:val="ListParagraph"/>
        <w:numPr>
          <w:ilvl w:val="0"/>
          <w:numId w:val="4"/>
        </w:numPr>
        <w:tabs>
          <w:tab w:pos="2422" w:val="left" w:leader="none"/>
        </w:tabs>
        <w:spacing w:line="240" w:lineRule="auto" w:before="0" w:after="0"/>
        <w:ind w:left="2422" w:right="1234" w:hanging="360"/>
        <w:jc w:val="left"/>
        <w:rPr>
          <w:sz w:val="26"/>
        </w:rPr>
      </w:pPr>
      <w:r>
        <w:rPr>
          <w:sz w:val="26"/>
        </w:rPr>
        <w:t>Mionchíoradh</w:t>
      </w:r>
      <w:r>
        <w:rPr>
          <w:spacing w:val="-2"/>
          <w:sz w:val="26"/>
        </w:rPr>
        <w:t> </w:t>
      </w:r>
      <w:r>
        <w:rPr>
          <w:sz w:val="26"/>
        </w:rPr>
        <w:t>a dhéanamh</w:t>
      </w:r>
      <w:r>
        <w:rPr>
          <w:spacing w:val="-2"/>
          <w:sz w:val="26"/>
        </w:rPr>
        <w:t> </w:t>
      </w:r>
      <w:r>
        <w:rPr>
          <w:sz w:val="26"/>
        </w:rPr>
        <w:t>ar</w:t>
      </w:r>
      <w:r>
        <w:rPr>
          <w:spacing w:val="-2"/>
          <w:sz w:val="26"/>
        </w:rPr>
        <w:t> </w:t>
      </w:r>
      <w:r>
        <w:rPr>
          <w:sz w:val="26"/>
        </w:rPr>
        <w:t>eispéiris</w:t>
      </w:r>
      <w:r>
        <w:rPr>
          <w:spacing w:val="-1"/>
          <w:sz w:val="26"/>
        </w:rPr>
        <w:t> </w:t>
      </w:r>
      <w:r>
        <w:rPr>
          <w:sz w:val="26"/>
        </w:rPr>
        <w:t>teaghlaigh</w:t>
      </w:r>
      <w:r>
        <w:rPr>
          <w:spacing w:val="-2"/>
          <w:sz w:val="26"/>
        </w:rPr>
        <w:t> </w:t>
      </w:r>
      <w:r>
        <w:rPr>
          <w:sz w:val="26"/>
        </w:rPr>
        <w:t>de</w:t>
      </w:r>
      <w:r>
        <w:rPr>
          <w:spacing w:val="-2"/>
          <w:sz w:val="26"/>
        </w:rPr>
        <w:t> </w:t>
      </w:r>
      <w:r>
        <w:rPr>
          <w:sz w:val="26"/>
        </w:rPr>
        <w:t>sholáthar</w:t>
      </w:r>
      <w:r>
        <w:rPr>
          <w:spacing w:val="-2"/>
          <w:sz w:val="26"/>
        </w:rPr>
        <w:t> </w:t>
      </w:r>
      <w:r>
        <w:rPr>
          <w:sz w:val="26"/>
        </w:rPr>
        <w:t>áitiúil áiseanna</w:t>
      </w:r>
      <w:r>
        <w:rPr>
          <w:spacing w:val="-5"/>
          <w:sz w:val="26"/>
        </w:rPr>
        <w:t> </w:t>
      </w:r>
      <w:r>
        <w:rPr>
          <w:sz w:val="26"/>
        </w:rPr>
        <w:t>spraoi</w:t>
      </w:r>
      <w:r>
        <w:rPr>
          <w:spacing w:val="-4"/>
          <w:sz w:val="26"/>
        </w:rPr>
        <w:t> </w:t>
      </w:r>
      <w:r>
        <w:rPr>
          <w:sz w:val="26"/>
        </w:rPr>
        <w:t>i</w:t>
      </w:r>
      <w:r>
        <w:rPr>
          <w:spacing w:val="-5"/>
          <w:sz w:val="26"/>
        </w:rPr>
        <w:t> </w:t>
      </w:r>
      <w:r>
        <w:rPr>
          <w:sz w:val="26"/>
        </w:rPr>
        <w:t>bpáirceanna</w:t>
      </w:r>
      <w:r>
        <w:rPr>
          <w:spacing w:val="-5"/>
          <w:sz w:val="26"/>
        </w:rPr>
        <w:t> </w:t>
      </w:r>
      <w:r>
        <w:rPr>
          <w:sz w:val="26"/>
        </w:rPr>
        <w:t>agus</w:t>
      </w:r>
      <w:r>
        <w:rPr>
          <w:spacing w:val="-2"/>
          <w:sz w:val="26"/>
        </w:rPr>
        <w:t> </w:t>
      </w:r>
      <w:r>
        <w:rPr>
          <w:sz w:val="26"/>
        </w:rPr>
        <w:t>clóis</w:t>
      </w:r>
      <w:r>
        <w:rPr>
          <w:spacing w:val="-4"/>
          <w:sz w:val="26"/>
        </w:rPr>
        <w:t> </w:t>
      </w:r>
      <w:r>
        <w:rPr>
          <w:sz w:val="26"/>
        </w:rPr>
        <w:t>spraoi</w:t>
      </w:r>
      <w:r>
        <w:rPr>
          <w:spacing w:val="-6"/>
          <w:sz w:val="26"/>
        </w:rPr>
        <w:t> </w:t>
      </w:r>
      <w:r>
        <w:rPr>
          <w:sz w:val="26"/>
        </w:rPr>
        <w:t>poiblí/pobail</w:t>
      </w:r>
      <w:r>
        <w:rPr>
          <w:spacing w:val="-4"/>
          <w:sz w:val="26"/>
        </w:rPr>
        <w:t> </w:t>
      </w:r>
      <w:r>
        <w:rPr>
          <w:sz w:val="26"/>
        </w:rPr>
        <w:t>agus</w:t>
      </w:r>
      <w:r>
        <w:rPr>
          <w:spacing w:val="-5"/>
          <w:sz w:val="26"/>
        </w:rPr>
        <w:t> </w:t>
      </w:r>
      <w:r>
        <w:rPr>
          <w:sz w:val="26"/>
        </w:rPr>
        <w:t>cur chun feidhme phrionsabail an Dearaidh Uilíoch i bpáirceanna agus i gclóis spraoi faoin aer, Ollscoil Chorcaí</w:t>
      </w:r>
    </w:p>
    <w:p>
      <w:pPr>
        <w:pStyle w:val="BodyText"/>
        <w:spacing w:before="239"/>
      </w:pPr>
      <w:r>
        <w:rPr/>
        <w:t>Is</w:t>
      </w:r>
      <w:r>
        <w:rPr>
          <w:spacing w:val="-7"/>
        </w:rPr>
        <w:t> </w:t>
      </w:r>
      <w:r>
        <w:rPr/>
        <w:t>léiriú</w:t>
      </w:r>
      <w:r>
        <w:rPr>
          <w:spacing w:val="-7"/>
        </w:rPr>
        <w:t> </w:t>
      </w:r>
      <w:r>
        <w:rPr/>
        <w:t>iad</w:t>
      </w:r>
      <w:r>
        <w:rPr>
          <w:spacing w:val="-7"/>
        </w:rPr>
        <w:t> </w:t>
      </w:r>
      <w:r>
        <w:rPr/>
        <w:t>na</w:t>
      </w:r>
      <w:r>
        <w:rPr>
          <w:spacing w:val="-8"/>
        </w:rPr>
        <w:t> </w:t>
      </w:r>
      <w:r>
        <w:rPr/>
        <w:t>tionscadail</w:t>
      </w:r>
      <w:r>
        <w:rPr>
          <w:spacing w:val="-6"/>
        </w:rPr>
        <w:t> </w:t>
      </w:r>
      <w:r>
        <w:rPr/>
        <w:t>arna</w:t>
      </w:r>
      <w:r>
        <w:rPr>
          <w:spacing w:val="-7"/>
        </w:rPr>
        <w:t> </w:t>
      </w:r>
      <w:r>
        <w:rPr/>
        <w:t>maoiniú</w:t>
      </w:r>
      <w:r>
        <w:rPr>
          <w:spacing w:val="-7"/>
        </w:rPr>
        <w:t> </w:t>
      </w:r>
      <w:r>
        <w:rPr/>
        <w:t>faoin</w:t>
      </w:r>
      <w:r>
        <w:rPr>
          <w:spacing w:val="-8"/>
        </w:rPr>
        <w:t> </w:t>
      </w:r>
      <w:r>
        <w:rPr/>
        <w:t>téama</w:t>
      </w:r>
      <w:r>
        <w:rPr>
          <w:spacing w:val="-7"/>
        </w:rPr>
        <w:t> </w:t>
      </w:r>
      <w:r>
        <w:rPr/>
        <w:t>‘Imeascadh</w:t>
      </w:r>
      <w:r>
        <w:rPr>
          <w:spacing w:val="-5"/>
        </w:rPr>
        <w:t> </w:t>
      </w:r>
      <w:r>
        <w:rPr/>
        <w:t>pobail</w:t>
      </w:r>
      <w:r>
        <w:rPr>
          <w:spacing w:val="-7"/>
        </w:rPr>
        <w:t> </w:t>
      </w:r>
      <w:r>
        <w:rPr>
          <w:spacing w:val="-10"/>
        </w:rPr>
        <w:t>a</w:t>
      </w:r>
    </w:p>
    <w:p>
      <w:pPr>
        <w:pStyle w:val="BodyText"/>
        <w:spacing w:before="1"/>
        <w:ind w:right="1150"/>
      </w:pPr>
      <w:r>
        <w:rPr/>
        <w:t>chur chun cinn agus a thacú’</w:t>
      </w:r>
      <w:r>
        <w:rPr>
          <w:spacing w:val="40"/>
        </w:rPr>
        <w:t> </w:t>
      </w:r>
      <w:r>
        <w:rPr/>
        <w:t>ar an gcomhthéacs atá ag athrú ina gcuirtear seirbhísí míchumais ar fáil, chomh maith le samplaí dearfacha a chur ar fáil ina</w:t>
      </w:r>
      <w:r>
        <w:rPr>
          <w:spacing w:val="-6"/>
        </w:rPr>
        <w:t> </w:t>
      </w:r>
      <w:r>
        <w:rPr/>
        <w:t>léirítear</w:t>
      </w:r>
      <w:r>
        <w:rPr>
          <w:spacing w:val="-5"/>
        </w:rPr>
        <w:t> </w:t>
      </w:r>
      <w:r>
        <w:rPr/>
        <w:t>daoine</w:t>
      </w:r>
      <w:r>
        <w:rPr>
          <w:spacing w:val="-6"/>
        </w:rPr>
        <w:t> </w:t>
      </w:r>
      <w:r>
        <w:rPr/>
        <w:t>faoi</w:t>
      </w:r>
      <w:r>
        <w:rPr>
          <w:spacing w:val="-5"/>
        </w:rPr>
        <w:t> </w:t>
      </w:r>
      <w:r>
        <w:rPr/>
        <w:t>mhíchumas</w:t>
      </w:r>
      <w:r>
        <w:rPr>
          <w:spacing w:val="-5"/>
        </w:rPr>
        <w:t> </w:t>
      </w:r>
      <w:r>
        <w:rPr/>
        <w:t>ag</w:t>
      </w:r>
      <w:r>
        <w:rPr>
          <w:spacing w:val="-4"/>
        </w:rPr>
        <w:t> </w:t>
      </w:r>
      <w:r>
        <w:rPr/>
        <w:t>maireachtáil</w:t>
      </w:r>
      <w:r>
        <w:rPr>
          <w:spacing w:val="-4"/>
        </w:rPr>
        <w:t> </w:t>
      </w:r>
      <w:r>
        <w:rPr/>
        <w:t>go hionchuimsitheach</w:t>
      </w:r>
      <w:r>
        <w:rPr>
          <w:spacing w:val="-6"/>
        </w:rPr>
        <w:t> </w:t>
      </w:r>
      <w:r>
        <w:rPr/>
        <w:t>sa phobal. Áirítear leo sin:</w:t>
      </w:r>
    </w:p>
    <w:p>
      <w:pPr>
        <w:pStyle w:val="ListParagraph"/>
        <w:numPr>
          <w:ilvl w:val="0"/>
          <w:numId w:val="4"/>
        </w:numPr>
        <w:tabs>
          <w:tab w:pos="2422" w:val="left" w:leader="none"/>
        </w:tabs>
        <w:spacing w:line="240" w:lineRule="auto" w:before="241" w:after="0"/>
        <w:ind w:left="2422" w:right="1804" w:hanging="360"/>
        <w:jc w:val="left"/>
        <w:rPr>
          <w:sz w:val="26"/>
        </w:rPr>
      </w:pPr>
      <w:r>
        <w:rPr>
          <w:sz w:val="26"/>
        </w:rPr>
        <w:t>Staidéar ina ndéantar imscrúdú ar sheachadadh seirbhísí lae a bhaineann</w:t>
      </w:r>
      <w:r>
        <w:rPr>
          <w:spacing w:val="-5"/>
          <w:sz w:val="26"/>
        </w:rPr>
        <w:t> </w:t>
      </w:r>
      <w:r>
        <w:rPr>
          <w:sz w:val="26"/>
        </w:rPr>
        <w:t>leas</w:t>
      </w:r>
      <w:r>
        <w:rPr>
          <w:spacing w:val="-5"/>
          <w:sz w:val="26"/>
        </w:rPr>
        <w:t> </w:t>
      </w:r>
      <w:r>
        <w:rPr>
          <w:sz w:val="26"/>
        </w:rPr>
        <w:t>as</w:t>
      </w:r>
      <w:r>
        <w:rPr>
          <w:spacing w:val="-4"/>
          <w:sz w:val="26"/>
        </w:rPr>
        <w:t> </w:t>
      </w:r>
      <w:r>
        <w:rPr>
          <w:sz w:val="26"/>
        </w:rPr>
        <w:t>múnla</w:t>
      </w:r>
      <w:r>
        <w:rPr>
          <w:spacing w:val="-5"/>
          <w:sz w:val="26"/>
        </w:rPr>
        <w:t> </w:t>
      </w:r>
      <w:r>
        <w:rPr>
          <w:sz w:val="26"/>
        </w:rPr>
        <w:t>seirbhíse</w:t>
      </w:r>
      <w:r>
        <w:rPr>
          <w:spacing w:val="-5"/>
          <w:sz w:val="26"/>
        </w:rPr>
        <w:t> </w:t>
      </w:r>
      <w:r>
        <w:rPr>
          <w:sz w:val="26"/>
        </w:rPr>
        <w:t>atá</w:t>
      </w:r>
      <w:r>
        <w:rPr>
          <w:spacing w:val="-5"/>
          <w:sz w:val="26"/>
        </w:rPr>
        <w:t> </w:t>
      </w:r>
      <w:r>
        <w:rPr>
          <w:sz w:val="26"/>
        </w:rPr>
        <w:t>bunaithe</w:t>
      </w:r>
      <w:r>
        <w:rPr>
          <w:spacing w:val="-5"/>
          <w:sz w:val="26"/>
        </w:rPr>
        <w:t> </w:t>
      </w:r>
      <w:r>
        <w:rPr>
          <w:sz w:val="26"/>
        </w:rPr>
        <w:t>ar</w:t>
      </w:r>
      <w:r>
        <w:rPr>
          <w:spacing w:val="-4"/>
          <w:sz w:val="26"/>
        </w:rPr>
        <w:t> </w:t>
      </w:r>
      <w:r>
        <w:rPr>
          <w:sz w:val="26"/>
        </w:rPr>
        <w:t>an</w:t>
      </w:r>
      <w:r>
        <w:rPr>
          <w:spacing w:val="-5"/>
          <w:sz w:val="26"/>
        </w:rPr>
        <w:t> </w:t>
      </w:r>
      <w:r>
        <w:rPr>
          <w:sz w:val="26"/>
        </w:rPr>
        <w:t>gclár </w:t>
      </w:r>
      <w:r>
        <w:rPr>
          <w:i/>
          <w:sz w:val="26"/>
        </w:rPr>
        <w:t>New</w:t>
      </w:r>
      <w:r>
        <w:rPr>
          <w:i/>
          <w:sz w:val="26"/>
        </w:rPr>
        <w:t> Directions</w:t>
      </w:r>
      <w:r>
        <w:rPr>
          <w:sz w:val="26"/>
        </w:rPr>
        <w:t>, Ollscoil na hÉireann, Gaillimh</w:t>
      </w:r>
    </w:p>
    <w:p>
      <w:pPr>
        <w:pStyle w:val="ListParagraph"/>
        <w:numPr>
          <w:ilvl w:val="0"/>
          <w:numId w:val="4"/>
        </w:numPr>
        <w:tabs>
          <w:tab w:pos="2422" w:val="left" w:leader="none"/>
        </w:tabs>
        <w:spacing w:line="240" w:lineRule="auto" w:before="0" w:after="0"/>
        <w:ind w:left="2422" w:right="1165" w:hanging="360"/>
        <w:jc w:val="left"/>
        <w:rPr>
          <w:sz w:val="26"/>
        </w:rPr>
      </w:pPr>
      <w:r>
        <w:rPr>
          <w:sz w:val="26"/>
        </w:rPr>
        <w:t>Imscrúdú</w:t>
      </w:r>
      <w:r>
        <w:rPr>
          <w:spacing w:val="-3"/>
          <w:sz w:val="26"/>
        </w:rPr>
        <w:t> </w:t>
      </w:r>
      <w:r>
        <w:rPr>
          <w:sz w:val="26"/>
        </w:rPr>
        <w:t>a</w:t>
      </w:r>
      <w:r>
        <w:rPr>
          <w:spacing w:val="-5"/>
          <w:sz w:val="26"/>
        </w:rPr>
        <w:t> </w:t>
      </w:r>
      <w:r>
        <w:rPr>
          <w:sz w:val="26"/>
        </w:rPr>
        <w:t>dhéanamh</w:t>
      </w:r>
      <w:r>
        <w:rPr>
          <w:spacing w:val="-1"/>
          <w:sz w:val="26"/>
        </w:rPr>
        <w:t> </w:t>
      </w:r>
      <w:r>
        <w:rPr>
          <w:sz w:val="26"/>
        </w:rPr>
        <w:t>ar</w:t>
      </w:r>
      <w:r>
        <w:rPr>
          <w:spacing w:val="-4"/>
          <w:sz w:val="26"/>
        </w:rPr>
        <w:t> </w:t>
      </w:r>
      <w:r>
        <w:rPr>
          <w:sz w:val="26"/>
        </w:rPr>
        <w:t>an</w:t>
      </w:r>
      <w:r>
        <w:rPr>
          <w:spacing w:val="-5"/>
          <w:sz w:val="26"/>
        </w:rPr>
        <w:t> </w:t>
      </w:r>
      <w:r>
        <w:rPr>
          <w:sz w:val="26"/>
        </w:rPr>
        <w:t>méid</w:t>
      </w:r>
      <w:r>
        <w:rPr>
          <w:spacing w:val="-5"/>
          <w:sz w:val="26"/>
        </w:rPr>
        <w:t> </w:t>
      </w:r>
      <w:r>
        <w:rPr>
          <w:sz w:val="26"/>
        </w:rPr>
        <w:t>atá</w:t>
      </w:r>
      <w:r>
        <w:rPr>
          <w:spacing w:val="-5"/>
          <w:sz w:val="26"/>
        </w:rPr>
        <w:t> </w:t>
      </w:r>
      <w:r>
        <w:rPr>
          <w:sz w:val="26"/>
        </w:rPr>
        <w:t>pleananna</w:t>
      </w:r>
      <w:r>
        <w:rPr>
          <w:spacing w:val="-5"/>
          <w:sz w:val="26"/>
        </w:rPr>
        <w:t> </w:t>
      </w:r>
      <w:r>
        <w:rPr>
          <w:sz w:val="26"/>
        </w:rPr>
        <w:t>duine-lárnach</w:t>
      </w:r>
      <w:r>
        <w:rPr>
          <w:spacing w:val="-5"/>
          <w:sz w:val="26"/>
        </w:rPr>
        <w:t> </w:t>
      </w:r>
      <w:r>
        <w:rPr>
          <w:sz w:val="26"/>
        </w:rPr>
        <w:t>tar</w:t>
      </w:r>
      <w:r>
        <w:rPr>
          <w:spacing w:val="-5"/>
          <w:sz w:val="26"/>
        </w:rPr>
        <w:t> </w:t>
      </w:r>
      <w:r>
        <w:rPr>
          <w:sz w:val="26"/>
        </w:rPr>
        <w:t>éis imeascadh pobail a chur chun cinn i gcás daoine a bhfuil míchumais intleachtúla orthu, Coláiste na Tríonóide, Baile Átha Cliath</w:t>
      </w:r>
    </w:p>
    <w:p>
      <w:pPr>
        <w:pStyle w:val="ListParagraph"/>
        <w:numPr>
          <w:ilvl w:val="0"/>
          <w:numId w:val="4"/>
        </w:numPr>
        <w:tabs>
          <w:tab w:pos="2422" w:val="left" w:leader="none"/>
        </w:tabs>
        <w:spacing w:line="240" w:lineRule="auto" w:before="0" w:after="0"/>
        <w:ind w:left="2422" w:right="1192" w:hanging="360"/>
        <w:jc w:val="left"/>
        <w:rPr>
          <w:sz w:val="26"/>
        </w:rPr>
      </w:pPr>
      <w:r>
        <w:rPr>
          <w:sz w:val="26"/>
        </w:rPr>
        <w:t>19</w:t>
      </w:r>
      <w:r>
        <w:rPr>
          <w:spacing w:val="-5"/>
          <w:sz w:val="26"/>
        </w:rPr>
        <w:t> </w:t>
      </w:r>
      <w:r>
        <w:rPr>
          <w:sz w:val="26"/>
        </w:rPr>
        <w:t>cás-staidéar</w:t>
      </w:r>
      <w:r>
        <w:rPr>
          <w:spacing w:val="-5"/>
          <w:sz w:val="26"/>
        </w:rPr>
        <w:t> </w:t>
      </w:r>
      <w:r>
        <w:rPr>
          <w:sz w:val="26"/>
        </w:rPr>
        <w:t>a</w:t>
      </w:r>
      <w:r>
        <w:rPr>
          <w:spacing w:val="-5"/>
          <w:sz w:val="26"/>
        </w:rPr>
        <w:t> </w:t>
      </w:r>
      <w:r>
        <w:rPr>
          <w:sz w:val="26"/>
        </w:rPr>
        <w:t>bhaineann</w:t>
      </w:r>
      <w:r>
        <w:rPr>
          <w:spacing w:val="-5"/>
          <w:sz w:val="26"/>
        </w:rPr>
        <w:t> </w:t>
      </w:r>
      <w:r>
        <w:rPr>
          <w:sz w:val="26"/>
        </w:rPr>
        <w:t>le</w:t>
      </w:r>
      <w:r>
        <w:rPr>
          <w:spacing w:val="-5"/>
          <w:sz w:val="26"/>
        </w:rPr>
        <w:t> </w:t>
      </w:r>
      <w:r>
        <w:rPr>
          <w:sz w:val="26"/>
        </w:rPr>
        <w:t>daoine</w:t>
      </w:r>
      <w:r>
        <w:rPr>
          <w:spacing w:val="-5"/>
          <w:sz w:val="26"/>
        </w:rPr>
        <w:t> </w:t>
      </w:r>
      <w:r>
        <w:rPr>
          <w:sz w:val="26"/>
        </w:rPr>
        <w:t>a</w:t>
      </w:r>
      <w:r>
        <w:rPr>
          <w:spacing w:val="-5"/>
          <w:sz w:val="26"/>
        </w:rPr>
        <w:t> </w:t>
      </w:r>
      <w:r>
        <w:rPr>
          <w:sz w:val="26"/>
        </w:rPr>
        <w:t>bhfuil</w:t>
      </w:r>
      <w:r>
        <w:rPr>
          <w:spacing w:val="-3"/>
          <w:sz w:val="26"/>
        </w:rPr>
        <w:t> </w:t>
      </w:r>
      <w:r>
        <w:rPr>
          <w:sz w:val="26"/>
        </w:rPr>
        <w:t>míchumais</w:t>
      </w:r>
      <w:r>
        <w:rPr>
          <w:spacing w:val="-4"/>
          <w:sz w:val="26"/>
        </w:rPr>
        <w:t> </w:t>
      </w:r>
      <w:r>
        <w:rPr>
          <w:sz w:val="26"/>
        </w:rPr>
        <w:t>intleachtúla orthu ag maireachtáil in Éirinn a chur i láthair, agus samplaí tugtha iontu d’eispéiris saoil an ionchuimsithe shóisialta, chomh maith le príomhtheachtaireachtaí</w:t>
      </w:r>
      <w:r>
        <w:rPr>
          <w:spacing w:val="-6"/>
          <w:sz w:val="26"/>
        </w:rPr>
        <w:t> </w:t>
      </w:r>
      <w:r>
        <w:rPr>
          <w:sz w:val="26"/>
        </w:rPr>
        <w:t>beartais</w:t>
      </w:r>
      <w:r>
        <w:rPr>
          <w:spacing w:val="-5"/>
          <w:sz w:val="26"/>
        </w:rPr>
        <w:t> </w:t>
      </w:r>
      <w:r>
        <w:rPr>
          <w:sz w:val="26"/>
        </w:rPr>
        <w:t>a</w:t>
      </w:r>
      <w:r>
        <w:rPr>
          <w:spacing w:val="-6"/>
          <w:sz w:val="26"/>
        </w:rPr>
        <w:t> </w:t>
      </w:r>
      <w:r>
        <w:rPr>
          <w:sz w:val="26"/>
        </w:rPr>
        <w:t>aithint</w:t>
      </w:r>
      <w:r>
        <w:rPr>
          <w:spacing w:val="-6"/>
          <w:sz w:val="26"/>
        </w:rPr>
        <w:t> </w:t>
      </w:r>
      <w:r>
        <w:rPr>
          <w:sz w:val="26"/>
        </w:rPr>
        <w:t>chun</w:t>
      </w:r>
      <w:r>
        <w:rPr>
          <w:spacing w:val="-6"/>
          <w:sz w:val="26"/>
        </w:rPr>
        <w:t> </w:t>
      </w:r>
      <w:r>
        <w:rPr>
          <w:sz w:val="26"/>
        </w:rPr>
        <w:t>ionchuimsiú</w:t>
      </w:r>
      <w:r>
        <w:rPr>
          <w:spacing w:val="-6"/>
          <w:sz w:val="26"/>
        </w:rPr>
        <w:t> </w:t>
      </w:r>
      <w:r>
        <w:rPr>
          <w:sz w:val="26"/>
        </w:rPr>
        <w:t>sóisialta a chur chun cinn i bhfianaise na cás-staidéir sin, Inclusion Ireland</w:t>
      </w:r>
    </w:p>
    <w:p>
      <w:pPr>
        <w:pStyle w:val="BodyText"/>
        <w:spacing w:before="239"/>
        <w:ind w:right="1130"/>
      </w:pPr>
      <w:r>
        <w:rPr/>
        <w:t>Foilseofar</w:t>
      </w:r>
      <w:r>
        <w:rPr>
          <w:spacing w:val="-6"/>
        </w:rPr>
        <w:t> </w:t>
      </w:r>
      <w:r>
        <w:rPr/>
        <w:t>tuarascálacha</w:t>
      </w:r>
      <w:r>
        <w:rPr>
          <w:spacing w:val="-6"/>
        </w:rPr>
        <w:t> </w:t>
      </w:r>
      <w:r>
        <w:rPr/>
        <w:t>taighde</w:t>
      </w:r>
      <w:r>
        <w:rPr>
          <w:spacing w:val="-6"/>
        </w:rPr>
        <w:t> </w:t>
      </w:r>
      <w:r>
        <w:rPr/>
        <w:t>ar</w:t>
      </w:r>
      <w:r>
        <w:rPr>
          <w:spacing w:val="-3"/>
        </w:rPr>
        <w:t> </w:t>
      </w:r>
      <w:r>
        <w:rPr/>
        <w:t>gach</w:t>
      </w:r>
      <w:r>
        <w:rPr>
          <w:spacing w:val="-4"/>
        </w:rPr>
        <w:t> </w:t>
      </w:r>
      <w:r>
        <w:rPr/>
        <w:t>ceann de</w:t>
      </w:r>
      <w:r>
        <w:rPr>
          <w:spacing w:val="-6"/>
        </w:rPr>
        <w:t> </w:t>
      </w:r>
      <w:r>
        <w:rPr/>
        <w:t>na</w:t>
      </w:r>
      <w:r>
        <w:rPr>
          <w:spacing w:val="-6"/>
        </w:rPr>
        <w:t> </w:t>
      </w:r>
      <w:r>
        <w:rPr/>
        <w:t>tionscadail</w:t>
      </w:r>
      <w:r>
        <w:rPr>
          <w:spacing w:val="-5"/>
        </w:rPr>
        <w:t> </w:t>
      </w:r>
      <w:r>
        <w:rPr/>
        <w:t>thuasluaite in 2018 agus cuirfidh taighdeoirí a dtorthaí faoi bhráid an NDA agus páirtithe leasmhara ábhartha.</w:t>
      </w:r>
    </w:p>
    <w:p>
      <w:pPr>
        <w:pStyle w:val="BodyText"/>
        <w:spacing w:after="0"/>
        <w:sectPr>
          <w:pgSz w:w="11910" w:h="16850"/>
          <w:pgMar w:header="0" w:footer="811" w:top="1880" w:bottom="1000" w:left="283" w:right="850"/>
        </w:sectPr>
      </w:pPr>
    </w:p>
    <w:p>
      <w:pPr>
        <w:pStyle w:val="Heading3"/>
        <w:spacing w:before="72"/>
        <w:ind w:right="1130"/>
      </w:pPr>
      <w:r>
        <w:rPr>
          <w:color w:val="BE2195"/>
        </w:rPr>
        <w:t>Fostaíocht daoine faoi mhíchumais a chur chun cinn agus monatóireacht a dhéanamh ar fhostaíocht</w:t>
      </w:r>
      <w:r>
        <w:rPr>
          <w:color w:val="BE2195"/>
          <w:spacing w:val="-8"/>
        </w:rPr>
        <w:t> </w:t>
      </w:r>
      <w:r>
        <w:rPr>
          <w:color w:val="BE2195"/>
        </w:rPr>
        <w:t>daoine</w:t>
      </w:r>
      <w:r>
        <w:rPr>
          <w:color w:val="BE2195"/>
          <w:spacing w:val="-7"/>
        </w:rPr>
        <w:t> </w:t>
      </w:r>
      <w:r>
        <w:rPr>
          <w:color w:val="BE2195"/>
        </w:rPr>
        <w:t>faoi</w:t>
      </w:r>
      <w:r>
        <w:rPr>
          <w:color w:val="BE2195"/>
          <w:spacing w:val="-8"/>
        </w:rPr>
        <w:t> </w:t>
      </w:r>
      <w:r>
        <w:rPr>
          <w:color w:val="BE2195"/>
        </w:rPr>
        <w:t>mhíchumais</w:t>
      </w:r>
      <w:r>
        <w:rPr>
          <w:color w:val="BE2195"/>
          <w:spacing w:val="-8"/>
        </w:rPr>
        <w:t> </w:t>
      </w:r>
      <w:r>
        <w:rPr>
          <w:color w:val="BE2195"/>
        </w:rPr>
        <w:t>sa</w:t>
      </w:r>
      <w:r>
        <w:rPr>
          <w:color w:val="BE2195"/>
          <w:spacing w:val="-7"/>
        </w:rPr>
        <w:t> </w:t>
      </w:r>
      <w:r>
        <w:rPr>
          <w:color w:val="BE2195"/>
        </w:rPr>
        <w:t>tseirbhís </w:t>
      </w:r>
      <w:r>
        <w:rPr>
          <w:color w:val="BE2195"/>
          <w:spacing w:val="-2"/>
        </w:rPr>
        <w:t>phoiblí</w:t>
      </w:r>
    </w:p>
    <w:p>
      <w:pPr>
        <w:pStyle w:val="Heading5"/>
        <w:spacing w:before="106"/>
      </w:pPr>
      <w:r>
        <w:rPr/>
        <w:t>Straitéis</w:t>
      </w:r>
      <w:r>
        <w:rPr>
          <w:spacing w:val="-11"/>
        </w:rPr>
        <w:t> </w:t>
      </w:r>
      <w:r>
        <w:rPr/>
        <w:t>Chuimsitheach</w:t>
      </w:r>
      <w:r>
        <w:rPr>
          <w:spacing w:val="-12"/>
        </w:rPr>
        <w:t> </w:t>
      </w:r>
      <w:r>
        <w:rPr/>
        <w:t>Fostaíochta</w:t>
      </w:r>
      <w:r>
        <w:rPr>
          <w:spacing w:val="-12"/>
        </w:rPr>
        <w:t> </w:t>
      </w:r>
      <w:r>
        <w:rPr/>
        <w:t>do</w:t>
      </w:r>
      <w:r>
        <w:rPr>
          <w:spacing w:val="-10"/>
        </w:rPr>
        <w:t> </w:t>
      </w:r>
      <w:r>
        <w:rPr/>
        <w:t>Dhaoine</w:t>
      </w:r>
      <w:r>
        <w:rPr>
          <w:spacing w:val="-11"/>
        </w:rPr>
        <w:t> </w:t>
      </w:r>
      <w:r>
        <w:rPr/>
        <w:t>faoi</w:t>
      </w:r>
      <w:r>
        <w:rPr>
          <w:spacing w:val="-13"/>
        </w:rPr>
        <w:t> </w:t>
      </w:r>
      <w:r>
        <w:rPr>
          <w:spacing w:val="-2"/>
        </w:rPr>
        <w:t>Mhíchumas</w:t>
      </w:r>
    </w:p>
    <w:p>
      <w:pPr>
        <w:pStyle w:val="BodyText"/>
        <w:spacing w:before="241"/>
        <w:ind w:right="1206"/>
      </w:pPr>
      <w:r>
        <w:rPr/>
        <w:t>Lean an tÚdarás Náisiúnta Míchumais le tacaíocht agus treoir a thabhairt do</w:t>
      </w:r>
      <w:r>
        <w:rPr>
          <w:spacing w:val="-4"/>
        </w:rPr>
        <w:t> </w:t>
      </w:r>
      <w:r>
        <w:rPr/>
        <w:t>chur</w:t>
      </w:r>
      <w:r>
        <w:rPr>
          <w:spacing w:val="-4"/>
        </w:rPr>
        <w:t> </w:t>
      </w:r>
      <w:r>
        <w:rPr/>
        <w:t>chun</w:t>
      </w:r>
      <w:r>
        <w:rPr>
          <w:spacing w:val="-4"/>
        </w:rPr>
        <w:t> </w:t>
      </w:r>
      <w:r>
        <w:rPr/>
        <w:t>feidhme</w:t>
      </w:r>
      <w:r>
        <w:rPr>
          <w:spacing w:val="-2"/>
        </w:rPr>
        <w:t> </w:t>
      </w:r>
      <w:r>
        <w:rPr/>
        <w:t>na</w:t>
      </w:r>
      <w:r>
        <w:rPr>
          <w:spacing w:val="-4"/>
        </w:rPr>
        <w:t> </w:t>
      </w:r>
      <w:r>
        <w:rPr/>
        <w:t>Straitéise</w:t>
      </w:r>
      <w:r>
        <w:rPr>
          <w:spacing w:val="-4"/>
        </w:rPr>
        <w:t> </w:t>
      </w:r>
      <w:r>
        <w:rPr/>
        <w:t>Cuimsithí</w:t>
      </w:r>
      <w:r>
        <w:rPr>
          <w:spacing w:val="-3"/>
        </w:rPr>
        <w:t> </w:t>
      </w:r>
      <w:r>
        <w:rPr/>
        <w:t>Fostaíochta</w:t>
      </w:r>
      <w:r>
        <w:rPr>
          <w:spacing w:val="-5"/>
        </w:rPr>
        <w:t> </w:t>
      </w:r>
      <w:r>
        <w:rPr/>
        <w:t>do</w:t>
      </w:r>
      <w:r>
        <w:rPr>
          <w:spacing w:val="-4"/>
        </w:rPr>
        <w:t> </w:t>
      </w:r>
      <w:r>
        <w:rPr/>
        <w:t>Dhaoine</w:t>
      </w:r>
      <w:r>
        <w:rPr>
          <w:spacing w:val="-4"/>
        </w:rPr>
        <w:t> </w:t>
      </w:r>
      <w:r>
        <w:rPr/>
        <w:t>faoi Mhíchumas in 2017. Airítear leis sin rannpháirtíocht le ranna agus gníomhaireachtaí, chomh maith le comhairle a thabhairt trí a bhallraíocht den Ghrúpa Cur chun Feidhme na Straitéise Cuimsithí Fostaíochta. Tá sé de chúram an Ghrúpa monatóireacht a dhéanamh ar an dul chun cinn atá déanta ó thaobh chur chun feidhme na straitéise agus tá cathaoirleach neamhspleách, Fergus Finlay, ina bhun.</w:t>
      </w:r>
    </w:p>
    <w:p>
      <w:pPr>
        <w:pStyle w:val="BodyText"/>
        <w:spacing w:before="240"/>
        <w:ind w:right="1130"/>
      </w:pPr>
      <w:r>
        <w:rPr/>
        <w:t>Sna páipéir chomhairle a chuir an NDA faoi bhráid an Ghrúpa in 2017, aithnítear cuir chuige éagsúla maidir le hathbhreithniú a dhéanamh ar dhul chun cinn agus</w:t>
      </w:r>
      <w:r>
        <w:rPr>
          <w:spacing w:val="-1"/>
        </w:rPr>
        <w:t> </w:t>
      </w:r>
      <w:r>
        <w:rPr/>
        <w:t>breithniú</w:t>
      </w:r>
      <w:r>
        <w:rPr>
          <w:spacing w:val="-1"/>
        </w:rPr>
        <w:t> </w:t>
      </w:r>
      <w:r>
        <w:rPr/>
        <w:t>a</w:t>
      </w:r>
      <w:r>
        <w:rPr>
          <w:spacing w:val="-1"/>
        </w:rPr>
        <w:t> </w:t>
      </w:r>
      <w:r>
        <w:rPr/>
        <w:t>dhéanamh ar</w:t>
      </w:r>
      <w:r>
        <w:rPr>
          <w:spacing w:val="-1"/>
        </w:rPr>
        <w:t> </w:t>
      </w:r>
      <w:r>
        <w:rPr/>
        <w:t>bhealaí</w:t>
      </w:r>
      <w:r>
        <w:rPr>
          <w:spacing w:val="-1"/>
        </w:rPr>
        <w:t> </w:t>
      </w:r>
      <w:r>
        <w:rPr/>
        <w:t>chun</w:t>
      </w:r>
      <w:r>
        <w:rPr>
          <w:spacing w:val="-1"/>
        </w:rPr>
        <w:t> </w:t>
      </w:r>
      <w:r>
        <w:rPr/>
        <w:t>aghaidh a</w:t>
      </w:r>
      <w:r>
        <w:rPr>
          <w:spacing w:val="-1"/>
        </w:rPr>
        <w:t> </w:t>
      </w:r>
      <w:r>
        <w:rPr/>
        <w:t>thabhairt</w:t>
      </w:r>
      <w:r>
        <w:rPr>
          <w:spacing w:val="-1"/>
        </w:rPr>
        <w:t> </w:t>
      </w:r>
      <w:r>
        <w:rPr/>
        <w:t>ar mhoilleanna nó deacrachtaí atá tar éis teacht chun cinn i gcaitheamh an phróisis cur chun feidhme. Trí chur chuige téamach a ghlacadh i leith chruinnithe</w:t>
      </w:r>
      <w:r>
        <w:rPr>
          <w:spacing w:val="-4"/>
        </w:rPr>
        <w:t> </w:t>
      </w:r>
      <w:r>
        <w:rPr/>
        <w:t>an</w:t>
      </w:r>
      <w:r>
        <w:rPr>
          <w:spacing w:val="-1"/>
        </w:rPr>
        <w:t> </w:t>
      </w:r>
      <w:r>
        <w:rPr/>
        <w:t>ghrúpa</w:t>
      </w:r>
      <w:r>
        <w:rPr>
          <w:spacing w:val="-2"/>
        </w:rPr>
        <w:t> </w:t>
      </w:r>
      <w:r>
        <w:rPr/>
        <w:t>sin</w:t>
      </w:r>
      <w:r>
        <w:rPr>
          <w:spacing w:val="-4"/>
        </w:rPr>
        <w:t> </w:t>
      </w:r>
      <w:r>
        <w:rPr/>
        <w:t>in</w:t>
      </w:r>
      <w:r>
        <w:rPr>
          <w:spacing w:val="-4"/>
        </w:rPr>
        <w:t> </w:t>
      </w:r>
      <w:r>
        <w:rPr/>
        <w:t>2017,</w:t>
      </w:r>
      <w:r>
        <w:rPr>
          <w:spacing w:val="-4"/>
        </w:rPr>
        <w:t> </w:t>
      </w:r>
      <w:r>
        <w:rPr/>
        <w:t>rinneadh</w:t>
      </w:r>
      <w:r>
        <w:rPr>
          <w:spacing w:val="-4"/>
        </w:rPr>
        <w:t> </w:t>
      </w:r>
      <w:r>
        <w:rPr/>
        <w:t>cinnte</w:t>
      </w:r>
      <w:r>
        <w:rPr>
          <w:spacing w:val="-4"/>
        </w:rPr>
        <w:t> </w:t>
      </w:r>
      <w:r>
        <w:rPr/>
        <w:t>go</w:t>
      </w:r>
      <w:r>
        <w:rPr>
          <w:spacing w:val="-3"/>
        </w:rPr>
        <w:t> </w:t>
      </w:r>
      <w:r>
        <w:rPr/>
        <w:t>raibh</w:t>
      </w:r>
      <w:r>
        <w:rPr>
          <w:spacing w:val="-4"/>
        </w:rPr>
        <w:t> </w:t>
      </w:r>
      <w:r>
        <w:rPr/>
        <w:t>béim</w:t>
      </w:r>
      <w:r>
        <w:rPr>
          <w:spacing w:val="-3"/>
        </w:rPr>
        <w:t> </w:t>
      </w:r>
      <w:r>
        <w:rPr/>
        <w:t>shoiléir</w:t>
      </w:r>
      <w:r>
        <w:rPr>
          <w:spacing w:val="-4"/>
        </w:rPr>
        <w:t> </w:t>
      </w:r>
      <w:r>
        <w:rPr/>
        <w:t>ar phríomhréimsí na Straitéise, lena n-áirítear: ceisteanna maidir leis an bpróiseas</w:t>
      </w:r>
      <w:r>
        <w:rPr>
          <w:spacing w:val="40"/>
        </w:rPr>
        <w:t> </w:t>
      </w:r>
      <w:r>
        <w:rPr/>
        <w:t>trasdulta a láimhseáil; bealaí chun rannpháirtíocht fostóirí a</w:t>
      </w:r>
    </w:p>
    <w:p>
      <w:pPr>
        <w:pStyle w:val="BodyText"/>
        <w:ind w:right="1130"/>
      </w:pPr>
      <w:r>
        <w:rPr/>
        <w:t>fheabhsú; agus tuarascáil an ghrúpa ‘Make Work Pay’. Rinne an NDA measúnú neamhspleách ar an dul chun cinn ar chur chun feidhme na Straitéise</w:t>
      </w:r>
      <w:r>
        <w:rPr>
          <w:spacing w:val="-4"/>
        </w:rPr>
        <w:t> </w:t>
      </w:r>
      <w:r>
        <w:rPr/>
        <w:t>agus</w:t>
      </w:r>
      <w:r>
        <w:rPr>
          <w:spacing w:val="-3"/>
        </w:rPr>
        <w:t> </w:t>
      </w:r>
      <w:r>
        <w:rPr/>
        <w:t>chun</w:t>
      </w:r>
      <w:r>
        <w:rPr>
          <w:spacing w:val="-4"/>
        </w:rPr>
        <w:t> </w:t>
      </w:r>
      <w:r>
        <w:rPr/>
        <w:t>réimsí</w:t>
      </w:r>
      <w:r>
        <w:rPr>
          <w:spacing w:val="-3"/>
        </w:rPr>
        <w:t> </w:t>
      </w:r>
      <w:r>
        <w:rPr/>
        <w:t>in</w:t>
      </w:r>
      <w:r>
        <w:rPr>
          <w:spacing w:val="-4"/>
        </w:rPr>
        <w:t> </w:t>
      </w:r>
      <w:r>
        <w:rPr/>
        <w:t>a</w:t>
      </w:r>
      <w:r>
        <w:rPr>
          <w:spacing w:val="-4"/>
        </w:rPr>
        <w:t> </w:t>
      </w:r>
      <w:r>
        <w:rPr/>
        <w:t>bhfuil</w:t>
      </w:r>
      <w:r>
        <w:rPr>
          <w:spacing w:val="-3"/>
        </w:rPr>
        <w:t> </w:t>
      </w:r>
      <w:r>
        <w:rPr/>
        <w:t>gá</w:t>
      </w:r>
      <w:r>
        <w:rPr>
          <w:spacing w:val="-4"/>
        </w:rPr>
        <w:t> </w:t>
      </w:r>
      <w:r>
        <w:rPr/>
        <w:t>le</w:t>
      </w:r>
      <w:r>
        <w:rPr>
          <w:spacing w:val="-3"/>
        </w:rPr>
        <w:t> </w:t>
      </w:r>
      <w:r>
        <w:rPr/>
        <w:t>feabhsú</w:t>
      </w:r>
      <w:r>
        <w:rPr>
          <w:spacing w:val="-4"/>
        </w:rPr>
        <w:t> </w:t>
      </w:r>
      <w:r>
        <w:rPr/>
        <w:t>sa</w:t>
      </w:r>
      <w:r>
        <w:rPr>
          <w:spacing w:val="-4"/>
        </w:rPr>
        <w:t> </w:t>
      </w:r>
      <w:r>
        <w:rPr/>
        <w:t>bhliain</w:t>
      </w:r>
      <w:r>
        <w:rPr>
          <w:spacing w:val="-4"/>
        </w:rPr>
        <w:t> </w:t>
      </w:r>
      <w:r>
        <w:rPr/>
        <w:t>dheireanach den phlean gníomhaíochta 3 bliana.</w:t>
      </w:r>
    </w:p>
    <w:p>
      <w:pPr>
        <w:pStyle w:val="Heading5"/>
        <w:spacing w:before="242"/>
      </w:pPr>
      <w:r>
        <w:rPr/>
        <w:t>Bealaí</w:t>
      </w:r>
      <w:r>
        <w:rPr>
          <w:spacing w:val="-8"/>
        </w:rPr>
        <w:t> </w:t>
      </w:r>
      <w:r>
        <w:rPr/>
        <w:t>eile</w:t>
      </w:r>
      <w:r>
        <w:rPr>
          <w:spacing w:val="-8"/>
        </w:rPr>
        <w:t> </w:t>
      </w:r>
      <w:r>
        <w:rPr/>
        <w:t>chun</w:t>
      </w:r>
      <w:r>
        <w:rPr>
          <w:spacing w:val="-5"/>
        </w:rPr>
        <w:t> </w:t>
      </w:r>
      <w:r>
        <w:rPr/>
        <w:t>daoine</w:t>
      </w:r>
      <w:r>
        <w:rPr>
          <w:spacing w:val="-8"/>
        </w:rPr>
        <w:t> </w:t>
      </w:r>
      <w:r>
        <w:rPr/>
        <w:t>faoi</w:t>
      </w:r>
      <w:r>
        <w:rPr>
          <w:spacing w:val="-7"/>
        </w:rPr>
        <w:t> </w:t>
      </w:r>
      <w:r>
        <w:rPr/>
        <w:t>mhíchumas</w:t>
      </w:r>
      <w:r>
        <w:rPr>
          <w:spacing w:val="-6"/>
        </w:rPr>
        <w:t> </w:t>
      </w:r>
      <w:r>
        <w:rPr/>
        <w:t>a</w:t>
      </w:r>
      <w:r>
        <w:rPr>
          <w:spacing w:val="-8"/>
        </w:rPr>
        <w:t> </w:t>
      </w:r>
      <w:r>
        <w:rPr>
          <w:spacing w:val="-2"/>
        </w:rPr>
        <w:t>earcú</w:t>
      </w:r>
    </w:p>
    <w:p>
      <w:pPr>
        <w:pStyle w:val="BodyText"/>
        <w:spacing w:before="239"/>
        <w:ind w:right="1130"/>
      </w:pPr>
      <w:r>
        <w:rPr/>
        <w:t>In 2017, chuir an NDA taighde ar aghaidh faoi dhea-chleachtas san earnáil phoiblí ó thaobh fostaíochta de agus faoin acmhainneacht a bhaineann le socrúcháin oibre agus intéirneachtaí mar bhealach earcaíochta san earnáil phoiblí</w:t>
      </w:r>
      <w:r>
        <w:rPr>
          <w:spacing w:val="-8"/>
        </w:rPr>
        <w:t> </w:t>
      </w:r>
      <w:r>
        <w:rPr/>
        <w:t>agus</w:t>
      </w:r>
      <w:r>
        <w:rPr>
          <w:spacing w:val="-9"/>
        </w:rPr>
        <w:t> </w:t>
      </w:r>
      <w:r>
        <w:rPr/>
        <w:t>san</w:t>
      </w:r>
      <w:r>
        <w:rPr>
          <w:spacing w:val="-9"/>
        </w:rPr>
        <w:t> </w:t>
      </w:r>
      <w:r>
        <w:rPr/>
        <w:t>earnáil</w:t>
      </w:r>
      <w:r>
        <w:rPr>
          <w:spacing w:val="-8"/>
        </w:rPr>
        <w:t> </w:t>
      </w:r>
      <w:r>
        <w:rPr/>
        <w:t>phríobháideach.</w:t>
      </w:r>
      <w:r>
        <w:rPr>
          <w:spacing w:val="-8"/>
        </w:rPr>
        <w:t> </w:t>
      </w:r>
      <w:r>
        <w:rPr/>
        <w:t>D’oibrigh</w:t>
      </w:r>
      <w:r>
        <w:rPr>
          <w:spacing w:val="-9"/>
        </w:rPr>
        <w:t> </w:t>
      </w:r>
      <w:r>
        <w:rPr/>
        <w:t>sé</w:t>
      </w:r>
      <w:r>
        <w:rPr>
          <w:spacing w:val="-8"/>
        </w:rPr>
        <w:t> </w:t>
      </w:r>
      <w:r>
        <w:rPr/>
        <w:t>i</w:t>
      </w:r>
      <w:r>
        <w:rPr>
          <w:spacing w:val="-9"/>
        </w:rPr>
        <w:t> </w:t>
      </w:r>
      <w:r>
        <w:rPr/>
        <w:t>dlúthchomhar</w:t>
      </w:r>
      <w:r>
        <w:rPr>
          <w:spacing w:val="-7"/>
        </w:rPr>
        <w:t> </w:t>
      </w:r>
      <w:r>
        <w:rPr/>
        <w:t>leis</w:t>
      </w:r>
      <w:r>
        <w:rPr>
          <w:spacing w:val="-8"/>
        </w:rPr>
        <w:t> </w:t>
      </w:r>
      <w:r>
        <w:rPr>
          <w:spacing w:val="-5"/>
        </w:rPr>
        <w:t>an</w:t>
      </w:r>
    </w:p>
    <w:p>
      <w:pPr>
        <w:pStyle w:val="BodyText"/>
        <w:ind w:right="1166"/>
      </w:pPr>
      <w:r>
        <w:rPr/>
        <w:t>Roinn</w:t>
      </w:r>
      <w:r>
        <w:rPr>
          <w:spacing w:val="-4"/>
        </w:rPr>
        <w:t> </w:t>
      </w:r>
      <w:r>
        <w:rPr/>
        <w:t>Airgeadais,</w:t>
      </w:r>
      <w:r>
        <w:rPr>
          <w:spacing w:val="-4"/>
        </w:rPr>
        <w:t> </w:t>
      </w:r>
      <w:r>
        <w:rPr/>
        <w:t>leis</w:t>
      </w:r>
      <w:r>
        <w:rPr>
          <w:spacing w:val="-4"/>
        </w:rPr>
        <w:t> </w:t>
      </w:r>
      <w:r>
        <w:rPr/>
        <w:t>an</w:t>
      </w:r>
      <w:r>
        <w:rPr>
          <w:spacing w:val="-5"/>
        </w:rPr>
        <w:t> </w:t>
      </w:r>
      <w:r>
        <w:rPr/>
        <w:t>Roinn</w:t>
      </w:r>
      <w:r>
        <w:rPr>
          <w:spacing w:val="-5"/>
        </w:rPr>
        <w:t> </w:t>
      </w:r>
      <w:r>
        <w:rPr/>
        <w:t>Caiteachais</w:t>
      </w:r>
      <w:r>
        <w:rPr>
          <w:spacing w:val="-3"/>
        </w:rPr>
        <w:t> </w:t>
      </w:r>
      <w:r>
        <w:rPr/>
        <w:t>Phoiblí</w:t>
      </w:r>
      <w:r>
        <w:rPr>
          <w:spacing w:val="-4"/>
        </w:rPr>
        <w:t> </w:t>
      </w:r>
      <w:r>
        <w:rPr/>
        <w:t>agus</w:t>
      </w:r>
      <w:r>
        <w:rPr>
          <w:spacing w:val="-5"/>
        </w:rPr>
        <w:t> </w:t>
      </w:r>
      <w:r>
        <w:rPr/>
        <w:t>leis</w:t>
      </w:r>
      <w:r>
        <w:rPr>
          <w:spacing w:val="-4"/>
        </w:rPr>
        <w:t> </w:t>
      </w:r>
      <w:r>
        <w:rPr/>
        <w:t>an</w:t>
      </w:r>
      <w:r>
        <w:rPr>
          <w:spacing w:val="-5"/>
        </w:rPr>
        <w:t> </w:t>
      </w:r>
      <w:r>
        <w:rPr/>
        <w:t>tSeirbhís</w:t>
      </w:r>
      <w:r>
        <w:rPr>
          <w:spacing w:val="-4"/>
        </w:rPr>
        <w:t> </w:t>
      </w:r>
      <w:r>
        <w:rPr/>
        <w:t>um Cheapacháin Phoiblí chun foghlaim a mholadh chun bonn eolais a chur le breithnithe todhchaí maidir le fórsa saothair a phleanáil agus comórtais seirbhíse</w:t>
      </w:r>
      <w:r>
        <w:rPr>
          <w:spacing w:val="-2"/>
        </w:rPr>
        <w:t> </w:t>
      </w:r>
      <w:r>
        <w:rPr/>
        <w:t>poiblí</w:t>
      </w:r>
      <w:r>
        <w:rPr>
          <w:spacing w:val="-1"/>
        </w:rPr>
        <w:t> </w:t>
      </w:r>
      <w:r>
        <w:rPr/>
        <w:t>a</w:t>
      </w:r>
      <w:r>
        <w:rPr>
          <w:spacing w:val="-2"/>
        </w:rPr>
        <w:t> </w:t>
      </w:r>
      <w:r>
        <w:rPr/>
        <w:t>reáchtáil.</w:t>
      </w:r>
      <w:r>
        <w:rPr>
          <w:spacing w:val="-1"/>
        </w:rPr>
        <w:t> </w:t>
      </w:r>
      <w:r>
        <w:rPr/>
        <w:t>Chuir</w:t>
      </w:r>
      <w:r>
        <w:rPr>
          <w:spacing w:val="-2"/>
        </w:rPr>
        <w:t> </w:t>
      </w:r>
      <w:r>
        <w:rPr/>
        <w:t>an NDA</w:t>
      </w:r>
      <w:r>
        <w:rPr>
          <w:spacing w:val="-2"/>
        </w:rPr>
        <w:t> </w:t>
      </w:r>
      <w:r>
        <w:rPr/>
        <w:t>béim</w:t>
      </w:r>
      <w:r>
        <w:rPr>
          <w:spacing w:val="-2"/>
        </w:rPr>
        <w:t> </w:t>
      </w:r>
      <w:r>
        <w:rPr/>
        <w:t>ar</w:t>
      </w:r>
      <w:r>
        <w:rPr>
          <w:spacing w:val="-2"/>
        </w:rPr>
        <w:t> </w:t>
      </w:r>
      <w:r>
        <w:rPr/>
        <w:t>an</w:t>
      </w:r>
      <w:r>
        <w:rPr>
          <w:spacing w:val="-2"/>
        </w:rPr>
        <w:t> </w:t>
      </w:r>
      <w:r>
        <w:rPr/>
        <w:t>tábhacht</w:t>
      </w:r>
      <w:r>
        <w:rPr>
          <w:spacing w:val="-2"/>
        </w:rPr>
        <w:t> </w:t>
      </w:r>
      <w:r>
        <w:rPr/>
        <w:t>a</w:t>
      </w:r>
      <w:r>
        <w:rPr>
          <w:spacing w:val="-1"/>
        </w:rPr>
        <w:t> </w:t>
      </w:r>
      <w:r>
        <w:rPr/>
        <w:t>bhaineann le feachtais earcaíochta a bhreithniú go cúramach chun deimhin a dhéanamh nach ndéanann siad daoine faoi mhíchumas a choinneáil amach. Agus feabhas ag teacht ar an ngeilleagar i gcónaí, measann an NDA go bhféadfadh deis a bheith ann coincheap na n-intéirneachtaí agus na</w:t>
      </w:r>
    </w:p>
    <w:p>
      <w:pPr>
        <w:pStyle w:val="BodyText"/>
        <w:spacing w:after="0"/>
        <w:sectPr>
          <w:pgSz w:w="11910" w:h="16850"/>
          <w:pgMar w:header="0" w:footer="811" w:top="1900" w:bottom="1000" w:left="283" w:right="850"/>
        </w:sectPr>
      </w:pPr>
    </w:p>
    <w:p>
      <w:pPr>
        <w:pStyle w:val="BodyText"/>
        <w:spacing w:before="79"/>
        <w:ind w:right="1150"/>
      </w:pPr>
      <w:r>
        <w:rPr/>
        <w:t>bprintísigh a fhorbairt ionas gur féidir conarthaí fadtéarmacha teacht astu, nuair</w:t>
      </w:r>
      <w:r>
        <w:rPr>
          <w:spacing w:val="-4"/>
        </w:rPr>
        <w:t> </w:t>
      </w:r>
      <w:r>
        <w:rPr/>
        <w:t>is</w:t>
      </w:r>
      <w:r>
        <w:rPr>
          <w:spacing w:val="-3"/>
        </w:rPr>
        <w:t> </w:t>
      </w:r>
      <w:r>
        <w:rPr/>
        <w:t>iomchuí.</w:t>
      </w:r>
      <w:r>
        <w:rPr>
          <w:spacing w:val="-3"/>
        </w:rPr>
        <w:t> </w:t>
      </w:r>
      <w:r>
        <w:rPr/>
        <w:t>I</w:t>
      </w:r>
      <w:r>
        <w:rPr>
          <w:spacing w:val="-5"/>
        </w:rPr>
        <w:t> </w:t>
      </w:r>
      <w:r>
        <w:rPr/>
        <w:t>mí</w:t>
      </w:r>
      <w:r>
        <w:rPr>
          <w:spacing w:val="-5"/>
        </w:rPr>
        <w:t> </w:t>
      </w:r>
      <w:r>
        <w:rPr/>
        <w:t>na</w:t>
      </w:r>
      <w:r>
        <w:rPr>
          <w:spacing w:val="-5"/>
        </w:rPr>
        <w:t> </w:t>
      </w:r>
      <w:r>
        <w:rPr/>
        <w:t>Bealtaine</w:t>
      </w:r>
      <w:r>
        <w:rPr>
          <w:spacing w:val="-4"/>
        </w:rPr>
        <w:t> </w:t>
      </w:r>
      <w:r>
        <w:rPr/>
        <w:t>2017,</w:t>
      </w:r>
      <w:r>
        <w:rPr>
          <w:spacing w:val="-5"/>
        </w:rPr>
        <w:t> </w:t>
      </w:r>
      <w:r>
        <w:rPr/>
        <w:t>reáchtáil</w:t>
      </w:r>
      <w:r>
        <w:rPr>
          <w:spacing w:val="-3"/>
        </w:rPr>
        <w:t> </w:t>
      </w:r>
      <w:r>
        <w:rPr/>
        <w:t>an</w:t>
      </w:r>
      <w:r>
        <w:rPr>
          <w:spacing w:val="-5"/>
        </w:rPr>
        <w:t> </w:t>
      </w:r>
      <w:r>
        <w:rPr/>
        <w:t>NDA</w:t>
      </w:r>
      <w:r>
        <w:rPr>
          <w:spacing w:val="-5"/>
        </w:rPr>
        <w:t> </w:t>
      </w:r>
      <w:r>
        <w:rPr/>
        <w:t>seimineár</w:t>
      </w:r>
      <w:r>
        <w:rPr>
          <w:spacing w:val="-2"/>
        </w:rPr>
        <w:t> </w:t>
      </w:r>
      <w:r>
        <w:rPr/>
        <w:t>maidir leis na saincheisteanna sin, agus bhí buaicphointí dea-chleachtais ó Chomairle Cathrach Bhéal Feirste agus an clár meantóireachta AHEAD WAM (Willing and Able) mar chuid díobh.</w:t>
      </w:r>
    </w:p>
    <w:p>
      <w:pPr>
        <w:pStyle w:val="Heading5"/>
        <w:spacing w:before="239"/>
      </w:pPr>
      <w:r>
        <w:rPr/>
        <w:t>An</w:t>
      </w:r>
      <w:r>
        <w:rPr>
          <w:spacing w:val="-9"/>
        </w:rPr>
        <w:t> </w:t>
      </w:r>
      <w:r>
        <w:rPr/>
        <w:t>tSeirbhís</w:t>
      </w:r>
      <w:r>
        <w:rPr>
          <w:spacing w:val="-9"/>
        </w:rPr>
        <w:t> </w:t>
      </w:r>
      <w:r>
        <w:rPr/>
        <w:t>Eolais</w:t>
      </w:r>
      <w:r>
        <w:rPr>
          <w:spacing w:val="-6"/>
        </w:rPr>
        <w:t> </w:t>
      </w:r>
      <w:r>
        <w:rPr/>
        <w:t>d’Fhostóirí</w:t>
      </w:r>
      <w:r>
        <w:rPr>
          <w:spacing w:val="-7"/>
        </w:rPr>
        <w:t> </w:t>
      </w:r>
      <w:r>
        <w:rPr/>
        <w:t>maidir</w:t>
      </w:r>
      <w:r>
        <w:rPr>
          <w:spacing w:val="-7"/>
        </w:rPr>
        <w:t> </w:t>
      </w:r>
      <w:r>
        <w:rPr/>
        <w:t>le</w:t>
      </w:r>
      <w:r>
        <w:rPr>
          <w:spacing w:val="-7"/>
        </w:rPr>
        <w:t> </w:t>
      </w:r>
      <w:r>
        <w:rPr>
          <w:spacing w:val="-2"/>
        </w:rPr>
        <w:t>Míchumas</w:t>
      </w:r>
    </w:p>
    <w:p>
      <w:pPr>
        <w:pStyle w:val="BodyText"/>
        <w:spacing w:before="239"/>
        <w:ind w:right="1160"/>
      </w:pPr>
      <w:r>
        <w:rPr/>
        <w:t>Ba é 2017 an dara bliain iomlán den tionscnamh píolótach d’fhostóirí, arna mhaoiniú</w:t>
      </w:r>
      <w:r>
        <w:rPr>
          <w:spacing w:val="-4"/>
        </w:rPr>
        <w:t> </w:t>
      </w:r>
      <w:r>
        <w:rPr/>
        <w:t>ag</w:t>
      </w:r>
      <w:r>
        <w:rPr>
          <w:spacing w:val="-4"/>
        </w:rPr>
        <w:t> </w:t>
      </w:r>
      <w:r>
        <w:rPr/>
        <w:t>an</w:t>
      </w:r>
      <w:r>
        <w:rPr>
          <w:spacing w:val="-4"/>
        </w:rPr>
        <w:t> </w:t>
      </w:r>
      <w:r>
        <w:rPr/>
        <w:t>NDA.</w:t>
      </w:r>
      <w:r>
        <w:rPr>
          <w:spacing w:val="-4"/>
        </w:rPr>
        <w:t> </w:t>
      </w:r>
      <w:r>
        <w:rPr/>
        <w:t>Is</w:t>
      </w:r>
      <w:r>
        <w:rPr>
          <w:spacing w:val="-3"/>
        </w:rPr>
        <w:t> </w:t>
      </w:r>
      <w:r>
        <w:rPr/>
        <w:t>seirbhís</w:t>
      </w:r>
      <w:r>
        <w:rPr>
          <w:spacing w:val="-3"/>
        </w:rPr>
        <w:t> </w:t>
      </w:r>
      <w:r>
        <w:rPr/>
        <w:t>comhairle</w:t>
      </w:r>
      <w:r>
        <w:rPr>
          <w:spacing w:val="-4"/>
        </w:rPr>
        <w:t> </w:t>
      </w:r>
      <w:r>
        <w:rPr/>
        <w:t>agus</w:t>
      </w:r>
      <w:r>
        <w:rPr>
          <w:spacing w:val="-3"/>
        </w:rPr>
        <w:t> </w:t>
      </w:r>
      <w:r>
        <w:rPr/>
        <w:t>tacaíochta</w:t>
      </w:r>
      <w:r>
        <w:rPr>
          <w:spacing w:val="-3"/>
        </w:rPr>
        <w:t> </w:t>
      </w:r>
      <w:r>
        <w:rPr/>
        <w:t>idir</w:t>
      </w:r>
      <w:r>
        <w:rPr>
          <w:spacing w:val="-4"/>
        </w:rPr>
        <w:t> </w:t>
      </w:r>
      <w:r>
        <w:rPr/>
        <w:t>piaraí</w:t>
      </w:r>
      <w:r>
        <w:rPr>
          <w:spacing w:val="-3"/>
        </w:rPr>
        <w:t> </w:t>
      </w:r>
      <w:r>
        <w:rPr/>
        <w:t>í,</w:t>
      </w:r>
      <w:r>
        <w:rPr>
          <w:spacing w:val="-3"/>
        </w:rPr>
        <w:t> </w:t>
      </w:r>
      <w:r>
        <w:rPr/>
        <w:t>arna bainistiú</w:t>
      </w:r>
      <w:r>
        <w:rPr>
          <w:spacing w:val="-2"/>
        </w:rPr>
        <w:t> </w:t>
      </w:r>
      <w:r>
        <w:rPr/>
        <w:t>ag</w:t>
      </w:r>
      <w:r>
        <w:rPr>
          <w:spacing w:val="-2"/>
        </w:rPr>
        <w:t> </w:t>
      </w:r>
      <w:r>
        <w:rPr/>
        <w:t>cuibhreannas</w:t>
      </w:r>
      <w:r>
        <w:rPr>
          <w:spacing w:val="-2"/>
        </w:rPr>
        <w:t> </w:t>
      </w:r>
      <w:r>
        <w:rPr/>
        <w:t>de</w:t>
      </w:r>
      <w:r>
        <w:rPr>
          <w:spacing w:val="-1"/>
        </w:rPr>
        <w:t> </w:t>
      </w:r>
      <w:r>
        <w:rPr/>
        <w:t>chomhlachtaí</w:t>
      </w:r>
      <w:r>
        <w:rPr>
          <w:spacing w:val="-1"/>
        </w:rPr>
        <w:t> </w:t>
      </w:r>
      <w:r>
        <w:rPr/>
        <w:t>fostóirí</w:t>
      </w:r>
      <w:r>
        <w:rPr>
          <w:spacing w:val="-1"/>
        </w:rPr>
        <w:t> </w:t>
      </w:r>
      <w:r>
        <w:rPr/>
        <w:t>a</w:t>
      </w:r>
      <w:r>
        <w:rPr>
          <w:spacing w:val="-2"/>
        </w:rPr>
        <w:t> </w:t>
      </w:r>
      <w:r>
        <w:rPr/>
        <w:t>chuimsíonn</w:t>
      </w:r>
      <w:r>
        <w:rPr>
          <w:spacing w:val="-2"/>
        </w:rPr>
        <w:t> </w:t>
      </w:r>
      <w:r>
        <w:rPr/>
        <w:t>ISME,</w:t>
      </w:r>
      <w:r>
        <w:rPr>
          <w:spacing w:val="-1"/>
        </w:rPr>
        <w:t> </w:t>
      </w:r>
      <w:r>
        <w:rPr/>
        <w:t>IBEC agus Comhlachais Tráchtála na hÉireann. Is é is aidhm leis an tseirbhís ná cabhrú le fostóirí feasacht agus muinín níos fearr a bheith acu maidir le daoine faoi mhíchumas a fhostú. In 2017, d’earcaigh an líonra bainisteoir nua tionscadail agus comhaontaíodh clár oibre don chuid eile den téarma píolótach. Tá feasacht ar an tionscnamh ag méadú i gcónaí, agus 7,300</w:t>
      </w:r>
      <w:r>
        <w:rPr>
          <w:spacing w:val="40"/>
        </w:rPr>
        <w:t> </w:t>
      </w:r>
      <w:r>
        <w:rPr/>
        <w:t>duine tar éis féachaint ar an suíomh Gréasáin in 2017 agus méadú seasta ann ó thaobh leantóirí ar na meáin shóisialta de.</w:t>
      </w:r>
      <w:r>
        <w:rPr>
          <w:spacing w:val="40"/>
        </w:rPr>
        <w:t> </w:t>
      </w:r>
      <w:r>
        <w:rPr/>
        <w:t>Tá an cuibhreannas ag obair freisin chun líonraí fostóirí idir piaraí a chothú chun gur fusa a bheidh sé comhairle, faisnéis agus eispéiris a chomhroinnt. Faoi dheireadh 2017, bhí 24 fostóir páirteach i líonra idir piaraí. Tá imeacht á phleanáil ag an</w:t>
      </w:r>
    </w:p>
    <w:p>
      <w:pPr>
        <w:pStyle w:val="BodyText"/>
        <w:spacing w:before="3"/>
        <w:ind w:right="1160"/>
      </w:pPr>
      <w:r>
        <w:rPr/>
        <w:t>gcuibhreannas</w:t>
      </w:r>
      <w:r>
        <w:rPr>
          <w:spacing w:val="-6"/>
        </w:rPr>
        <w:t> </w:t>
      </w:r>
      <w:r>
        <w:rPr/>
        <w:t>chun</w:t>
      </w:r>
      <w:r>
        <w:rPr>
          <w:spacing w:val="-4"/>
        </w:rPr>
        <w:t> </w:t>
      </w:r>
      <w:r>
        <w:rPr/>
        <w:t>na</w:t>
      </w:r>
      <w:r>
        <w:rPr>
          <w:spacing w:val="-4"/>
        </w:rPr>
        <w:t> </w:t>
      </w:r>
      <w:r>
        <w:rPr/>
        <w:t>deiseanna</w:t>
      </w:r>
      <w:r>
        <w:rPr>
          <w:spacing w:val="-6"/>
        </w:rPr>
        <w:t> </w:t>
      </w:r>
      <w:r>
        <w:rPr/>
        <w:t>d’fhostóirí</w:t>
      </w:r>
      <w:r>
        <w:rPr>
          <w:spacing w:val="-5"/>
        </w:rPr>
        <w:t> </w:t>
      </w:r>
      <w:r>
        <w:rPr/>
        <w:t>daoine</w:t>
      </w:r>
      <w:r>
        <w:rPr>
          <w:spacing w:val="-6"/>
        </w:rPr>
        <w:t> </w:t>
      </w:r>
      <w:r>
        <w:rPr/>
        <w:t>faoi</w:t>
      </w:r>
      <w:r>
        <w:rPr>
          <w:spacing w:val="-5"/>
        </w:rPr>
        <w:t> </w:t>
      </w:r>
      <w:r>
        <w:rPr/>
        <w:t>mhíchumas</w:t>
      </w:r>
      <w:r>
        <w:rPr>
          <w:spacing w:val="-5"/>
        </w:rPr>
        <w:t> </w:t>
      </w:r>
      <w:r>
        <w:rPr/>
        <w:t>a</w:t>
      </w:r>
      <w:r>
        <w:rPr>
          <w:spacing w:val="-4"/>
        </w:rPr>
        <w:t> </w:t>
      </w:r>
      <w:r>
        <w:rPr/>
        <w:t>earcú a thabhairt chun suntais. Reáchtálfar i Márta 2018 é agus glacfaidh na baill sin den líonra páirt ann.</w:t>
      </w:r>
    </w:p>
    <w:p>
      <w:pPr>
        <w:pStyle w:val="BodyText"/>
        <w:spacing w:before="240"/>
        <w:ind w:right="1255"/>
      </w:pPr>
      <w:r>
        <w:rPr/>
        <w:t>Ba chúis áthais don NDA imeacht roinnte eolais a bhí á reáchtáil ag Fiontraíocht Éireann a éascú in Aibreán 2017. Mar chuid den imeacht sin, thug an Fóram Gnó na Ríochta</w:t>
      </w:r>
      <w:r>
        <w:rPr>
          <w:spacing w:val="-1"/>
        </w:rPr>
        <w:t> </w:t>
      </w:r>
      <w:r>
        <w:rPr/>
        <w:t>Aontaithe maidir le Míchumas léargas ar a eispéiris ó thaobh tacaíocht a thabhairt d’fhostóirí dea-chleachtas a ghlacadh</w:t>
      </w:r>
      <w:r>
        <w:rPr>
          <w:spacing w:val="-4"/>
        </w:rPr>
        <w:t> </w:t>
      </w:r>
      <w:r>
        <w:rPr/>
        <w:t>agus</w:t>
      </w:r>
      <w:r>
        <w:rPr>
          <w:spacing w:val="-6"/>
        </w:rPr>
        <w:t> </w:t>
      </w:r>
      <w:r>
        <w:rPr/>
        <w:t>a</w:t>
      </w:r>
      <w:r>
        <w:rPr>
          <w:spacing w:val="-4"/>
        </w:rPr>
        <w:t> </w:t>
      </w:r>
      <w:r>
        <w:rPr/>
        <w:t>bheith</w:t>
      </w:r>
      <w:r>
        <w:rPr>
          <w:spacing w:val="-4"/>
        </w:rPr>
        <w:t> </w:t>
      </w:r>
      <w:r>
        <w:rPr/>
        <w:t>réamhghníomhach</w:t>
      </w:r>
      <w:r>
        <w:rPr>
          <w:spacing w:val="-4"/>
        </w:rPr>
        <w:t> </w:t>
      </w:r>
      <w:r>
        <w:rPr/>
        <w:t>maidir</w:t>
      </w:r>
      <w:r>
        <w:rPr>
          <w:spacing w:val="-5"/>
        </w:rPr>
        <w:t> </w:t>
      </w:r>
      <w:r>
        <w:rPr/>
        <w:t>le</w:t>
      </w:r>
      <w:r>
        <w:rPr>
          <w:spacing w:val="-5"/>
        </w:rPr>
        <w:t> </w:t>
      </w:r>
      <w:r>
        <w:rPr/>
        <w:t>daoine</w:t>
      </w:r>
      <w:r>
        <w:rPr>
          <w:spacing w:val="-6"/>
        </w:rPr>
        <w:t> </w:t>
      </w:r>
      <w:r>
        <w:rPr/>
        <w:t>faoi</w:t>
      </w:r>
      <w:r>
        <w:rPr>
          <w:spacing w:val="-5"/>
        </w:rPr>
        <w:t> </w:t>
      </w:r>
      <w:r>
        <w:rPr/>
        <w:t>mhíchumas a earcú agus a choinneáil ina bhfórsa saothair.</w:t>
      </w:r>
    </w:p>
    <w:p>
      <w:pPr>
        <w:pStyle w:val="BodyText"/>
        <w:spacing w:before="239"/>
        <w:ind w:right="1206"/>
      </w:pPr>
      <w:r>
        <w:rPr/>
        <w:t>Sa</w:t>
      </w:r>
      <w:r>
        <w:rPr>
          <w:spacing w:val="-5"/>
        </w:rPr>
        <w:t> </w:t>
      </w:r>
      <w:r>
        <w:rPr/>
        <w:t>ráithe</w:t>
      </w:r>
      <w:r>
        <w:rPr>
          <w:spacing w:val="-5"/>
        </w:rPr>
        <w:t> </w:t>
      </w:r>
      <w:r>
        <w:rPr/>
        <w:t>deireanach</w:t>
      </w:r>
      <w:r>
        <w:rPr>
          <w:spacing w:val="-5"/>
        </w:rPr>
        <w:t> </w:t>
      </w:r>
      <w:r>
        <w:rPr/>
        <w:t>de</w:t>
      </w:r>
      <w:r>
        <w:rPr>
          <w:spacing w:val="-2"/>
        </w:rPr>
        <w:t> </w:t>
      </w:r>
      <w:r>
        <w:rPr/>
        <w:t>2017,</w:t>
      </w:r>
      <w:r>
        <w:rPr>
          <w:spacing w:val="-5"/>
        </w:rPr>
        <w:t> </w:t>
      </w:r>
      <w:r>
        <w:rPr/>
        <w:t>choimisiúnaigh</w:t>
      </w:r>
      <w:r>
        <w:rPr>
          <w:spacing w:val="-2"/>
        </w:rPr>
        <w:t> </w:t>
      </w:r>
      <w:r>
        <w:rPr/>
        <w:t>an</w:t>
      </w:r>
      <w:r>
        <w:rPr>
          <w:spacing w:val="-5"/>
        </w:rPr>
        <w:t> </w:t>
      </w:r>
      <w:r>
        <w:rPr/>
        <w:t>NDA</w:t>
      </w:r>
      <w:r>
        <w:rPr>
          <w:spacing w:val="-3"/>
        </w:rPr>
        <w:t> </w:t>
      </w:r>
      <w:r>
        <w:rPr/>
        <w:t>athbhreithniú</w:t>
      </w:r>
      <w:r>
        <w:rPr>
          <w:spacing w:val="-5"/>
        </w:rPr>
        <w:t> </w:t>
      </w:r>
      <w:r>
        <w:rPr/>
        <w:t>piaraí ar an Tionscnamh chun bonn eolais a chur le pleanáil forbartha ar bith a dhéanfar i ndiaidh na céime píolótaí. Beidh teacht ar thuarascáil na hathbhreithnithe sin go luath in 2018.</w:t>
      </w:r>
    </w:p>
    <w:p>
      <w:pPr>
        <w:pStyle w:val="Heading5"/>
        <w:spacing w:before="241"/>
      </w:pPr>
      <w:r>
        <w:rPr>
          <w:spacing w:val="-2"/>
        </w:rPr>
        <w:t>Athinmheachán</w:t>
      </w:r>
      <w:r>
        <w:rPr>
          <w:spacing w:val="7"/>
        </w:rPr>
        <w:t> </w:t>
      </w:r>
      <w:r>
        <w:rPr>
          <w:spacing w:val="-2"/>
        </w:rPr>
        <w:t>Gairme</w:t>
      </w:r>
    </w:p>
    <w:p>
      <w:pPr>
        <w:pStyle w:val="BodyText"/>
        <w:spacing w:before="241"/>
        <w:ind w:right="1130"/>
      </w:pPr>
      <w:r>
        <w:rPr/>
        <w:t>D’fhoilsigh an NDA a staidéar coimisiúnaithe ar ‘Dea-chleachtas maidir le hAthinmheachán Gairme’ in 2017 agus scaipeadh an tuarascáil mionsonraithe ar chleachtais ar fud 12 Dhlínse do 70 príomhpháirtithe leasmhara,</w:t>
      </w:r>
      <w:r>
        <w:rPr>
          <w:spacing w:val="-5"/>
        </w:rPr>
        <w:t> </w:t>
      </w:r>
      <w:r>
        <w:rPr/>
        <w:t>lena</w:t>
      </w:r>
      <w:r>
        <w:rPr>
          <w:spacing w:val="-5"/>
        </w:rPr>
        <w:t> </w:t>
      </w:r>
      <w:r>
        <w:rPr/>
        <w:t>n-áirítear</w:t>
      </w:r>
      <w:r>
        <w:rPr>
          <w:spacing w:val="-5"/>
        </w:rPr>
        <w:t> </w:t>
      </w:r>
      <w:r>
        <w:rPr/>
        <w:t>baill</w:t>
      </w:r>
      <w:r>
        <w:rPr>
          <w:spacing w:val="-5"/>
        </w:rPr>
        <w:t> </w:t>
      </w:r>
      <w:r>
        <w:rPr/>
        <w:t>den</w:t>
      </w:r>
      <w:r>
        <w:rPr>
          <w:spacing w:val="-5"/>
        </w:rPr>
        <w:t> </w:t>
      </w:r>
      <w:r>
        <w:rPr/>
        <w:t>tionscnamh</w:t>
      </w:r>
      <w:r>
        <w:rPr>
          <w:spacing w:val="-4"/>
        </w:rPr>
        <w:t> </w:t>
      </w:r>
      <w:r>
        <w:rPr/>
        <w:t>Éire</w:t>
      </w:r>
      <w:r>
        <w:rPr>
          <w:spacing w:val="-5"/>
        </w:rPr>
        <w:t> </w:t>
      </w:r>
      <w:r>
        <w:rPr/>
        <w:t>Sláintiúil.</w:t>
      </w:r>
      <w:r>
        <w:rPr>
          <w:spacing w:val="-5"/>
        </w:rPr>
        <w:t> </w:t>
      </w:r>
      <w:r>
        <w:rPr/>
        <w:t>Ba</w:t>
      </w:r>
      <w:r>
        <w:rPr>
          <w:spacing w:val="-5"/>
        </w:rPr>
        <w:t> </w:t>
      </w:r>
      <w:r>
        <w:rPr/>
        <w:t>chúis</w:t>
      </w:r>
      <w:r>
        <w:rPr>
          <w:spacing w:val="-5"/>
        </w:rPr>
        <w:t> </w:t>
      </w:r>
      <w:r>
        <w:rPr/>
        <w:t>áthais</w:t>
      </w:r>
    </w:p>
    <w:p>
      <w:pPr>
        <w:pStyle w:val="BodyText"/>
        <w:spacing w:after="0"/>
        <w:sectPr>
          <w:pgSz w:w="11910" w:h="16850"/>
          <w:pgMar w:header="0" w:footer="811" w:top="1880" w:bottom="1000" w:left="283" w:right="850"/>
        </w:sectPr>
      </w:pPr>
    </w:p>
    <w:p>
      <w:pPr>
        <w:pStyle w:val="BodyText"/>
        <w:spacing w:before="79"/>
        <w:ind w:right="1130"/>
      </w:pPr>
      <w:r>
        <w:rPr/>
        <w:t>dúinn gur cuireadh san áireamh ann gníomh sonrach chun comhairle beartais a</w:t>
      </w:r>
      <w:r>
        <w:rPr>
          <w:spacing w:val="-2"/>
        </w:rPr>
        <w:t> </w:t>
      </w:r>
      <w:r>
        <w:rPr/>
        <w:t>fhorbairt</w:t>
      </w:r>
      <w:r>
        <w:rPr>
          <w:spacing w:val="-2"/>
        </w:rPr>
        <w:t> </w:t>
      </w:r>
      <w:r>
        <w:rPr/>
        <w:t>maidir</w:t>
      </w:r>
      <w:r>
        <w:rPr>
          <w:spacing w:val="-1"/>
        </w:rPr>
        <w:t> </w:t>
      </w:r>
      <w:r>
        <w:rPr/>
        <w:t>le</w:t>
      </w:r>
      <w:r>
        <w:rPr>
          <w:spacing w:val="-1"/>
        </w:rPr>
        <w:t> </w:t>
      </w:r>
      <w:r>
        <w:rPr/>
        <w:t>samhail</w:t>
      </w:r>
      <w:r>
        <w:rPr>
          <w:spacing w:val="-1"/>
        </w:rPr>
        <w:t> </w:t>
      </w:r>
      <w:r>
        <w:rPr/>
        <w:t>náisiúnta um</w:t>
      </w:r>
      <w:r>
        <w:rPr>
          <w:spacing w:val="-2"/>
        </w:rPr>
        <w:t> </w:t>
      </w:r>
      <w:r>
        <w:rPr/>
        <w:t>athinmheachán</w:t>
      </w:r>
      <w:r>
        <w:rPr>
          <w:spacing w:val="-2"/>
        </w:rPr>
        <w:t> </w:t>
      </w:r>
      <w:r>
        <w:rPr/>
        <w:t>gairme lena breithniú ag na ranna rialtais ábhartha sa Straitéis Náisiúnta um Dhaoine faoi Mhíchumais a Ionchuimsiú. Tá tús curtha lenár gcuid oibre chun an comhairle beartais sin a fhorbairt le sraith plé le gairmeacha gaolmhara</w:t>
      </w:r>
      <w:r>
        <w:rPr>
          <w:spacing w:val="-5"/>
        </w:rPr>
        <w:t> </w:t>
      </w:r>
      <w:r>
        <w:rPr/>
        <w:t>sláinte</w:t>
      </w:r>
      <w:r>
        <w:rPr>
          <w:spacing w:val="-4"/>
        </w:rPr>
        <w:t> </w:t>
      </w:r>
      <w:r>
        <w:rPr/>
        <w:t>a</w:t>
      </w:r>
      <w:r>
        <w:rPr>
          <w:spacing w:val="-5"/>
        </w:rPr>
        <w:t> </w:t>
      </w:r>
      <w:r>
        <w:rPr/>
        <w:t>bhfuil</w:t>
      </w:r>
      <w:r>
        <w:rPr>
          <w:spacing w:val="-4"/>
        </w:rPr>
        <w:t> </w:t>
      </w:r>
      <w:r>
        <w:rPr/>
        <w:t>róil</w:t>
      </w:r>
      <w:r>
        <w:rPr>
          <w:spacing w:val="-4"/>
        </w:rPr>
        <w:t> </w:t>
      </w:r>
      <w:r>
        <w:rPr/>
        <w:t>acu</w:t>
      </w:r>
      <w:r>
        <w:rPr>
          <w:spacing w:val="-5"/>
        </w:rPr>
        <w:t> </w:t>
      </w:r>
      <w:r>
        <w:rPr/>
        <w:t>a</w:t>
      </w:r>
      <w:r>
        <w:rPr>
          <w:spacing w:val="-5"/>
        </w:rPr>
        <w:t> </w:t>
      </w:r>
      <w:r>
        <w:rPr/>
        <w:t>bhaineann</w:t>
      </w:r>
      <w:r>
        <w:rPr>
          <w:spacing w:val="-3"/>
        </w:rPr>
        <w:t> </w:t>
      </w:r>
      <w:r>
        <w:rPr/>
        <w:t>le</w:t>
      </w:r>
      <w:r>
        <w:rPr>
          <w:spacing w:val="-4"/>
        </w:rPr>
        <w:t> </w:t>
      </w:r>
      <w:r>
        <w:rPr/>
        <w:t>hathinmheachán</w:t>
      </w:r>
      <w:r>
        <w:rPr>
          <w:spacing w:val="-3"/>
        </w:rPr>
        <w:t> </w:t>
      </w:r>
      <w:r>
        <w:rPr/>
        <w:t>gairme, lena n-áirítear na córais mhíochaine agus néara-athinmheacháin, agus leanfaidh an próiseas rannpháirtíochta ar aghaidh in 2018.</w:t>
      </w:r>
    </w:p>
    <w:p>
      <w:pPr>
        <w:pStyle w:val="Heading5"/>
        <w:spacing w:before="240"/>
      </w:pPr>
      <w:r>
        <w:rPr/>
        <w:t>Trasdulta</w:t>
      </w:r>
      <w:r>
        <w:rPr>
          <w:spacing w:val="-13"/>
        </w:rPr>
        <w:t> </w:t>
      </w:r>
      <w:r>
        <w:rPr>
          <w:spacing w:val="-2"/>
        </w:rPr>
        <w:t>Fostaíochta</w:t>
      </w:r>
    </w:p>
    <w:p>
      <w:pPr>
        <w:pStyle w:val="BodyText"/>
        <w:spacing w:before="238"/>
        <w:ind w:right="1156"/>
      </w:pPr>
      <w:r>
        <w:rPr/>
        <w:t>Agus aitheantas á thabhairt ar an tábhacht a bhaineann le trasdulta gan castacht ag príomhchéimeanna den saol chun tacaíocht a thabhairt do dhaoine faoi mhíchumas fostaíocht a fháil agus a choinneáil, d’eagraigh an NDA imeacht seimineáir maidir leis an téama seo in Aibreán 2017. An tAire Stáit a bhfuil freagracht air i leith Míchumais, Finian McGrath, TD, a chuir tús leis an imeacht, agus sárthaispeántas a bhí ann ar thaighde a choimisiúnaigh an NDA maidir le trasdulta fostaíochta, bunaithe ar shonraí atá ar fáil sa Suirbhé Náisiúnta Ráithiúil Teaghlaigh (QNHS) idir 2010 agus 2015. Tugtar chun suntais sa taighde, arna dhéanamh ag an ESRI, chomh dóchúil is atá sé go n-aistreoidh daoine faoi mhíchumais amach as an margadh saothair in aon ráithe i gcomparáid lena gcomhghleacaithe nach bhfuil faoi mhíchumas agus mar an gcéanna tá seans níos ísle ann go nglacfaidh siad páirt sa saothar margaidh. Is riachtanach go mbeidh na sonraí sin ar fáil chun bonn eolais a chur le breithnithe i measc ranna agus gníomhaireachtaí ábhartha chun dul i ngleic leis an difríocht sin. Mar chuid den imeacht seimineáir sin, rinneadh cur i láthair ar staidéar cáilíochtúil ar an trasdul idir an t-oideachas agus fostaíocht, arna dhéanamh ag foireann taighde lonnaithe in OCBÁC agus faoi stiúir na Scéime um Chur Chun Cinn Taighde de chuid an NDA in 2014. Ar deireadh, d’fhoilsigh an Roinn Gnóthaí Fostaíochta agus Coimirce Sóisialaí torthaí suirbhé a rinneadh in 2015</w:t>
      </w:r>
      <w:r>
        <w:rPr>
          <w:spacing w:val="-4"/>
        </w:rPr>
        <w:t> </w:t>
      </w:r>
      <w:r>
        <w:rPr/>
        <w:t>orthu</w:t>
      </w:r>
      <w:r>
        <w:rPr>
          <w:spacing w:val="-4"/>
        </w:rPr>
        <w:t> </w:t>
      </w:r>
      <w:r>
        <w:rPr/>
        <w:t>siúd</w:t>
      </w:r>
      <w:r>
        <w:rPr>
          <w:spacing w:val="-4"/>
        </w:rPr>
        <w:t> </w:t>
      </w:r>
      <w:r>
        <w:rPr/>
        <w:t>a</w:t>
      </w:r>
      <w:r>
        <w:rPr>
          <w:spacing w:val="-4"/>
        </w:rPr>
        <w:t> </w:t>
      </w:r>
      <w:r>
        <w:rPr/>
        <w:t>fhaigheann</w:t>
      </w:r>
      <w:r>
        <w:rPr>
          <w:spacing w:val="-4"/>
        </w:rPr>
        <w:t> </w:t>
      </w:r>
      <w:r>
        <w:rPr/>
        <w:t>an</w:t>
      </w:r>
      <w:r>
        <w:rPr>
          <w:spacing w:val="-4"/>
        </w:rPr>
        <w:t> </w:t>
      </w:r>
      <w:r>
        <w:rPr/>
        <w:t>Liúntas</w:t>
      </w:r>
      <w:r>
        <w:rPr>
          <w:spacing w:val="-3"/>
        </w:rPr>
        <w:t> </w:t>
      </w:r>
      <w:r>
        <w:rPr/>
        <w:t>Míchumais.</w:t>
      </w:r>
      <w:r>
        <w:rPr>
          <w:spacing w:val="-3"/>
        </w:rPr>
        <w:t> </w:t>
      </w:r>
      <w:r>
        <w:rPr/>
        <w:t>Léirítear</w:t>
      </w:r>
      <w:r>
        <w:rPr>
          <w:spacing w:val="-3"/>
        </w:rPr>
        <w:t> </w:t>
      </w:r>
      <w:r>
        <w:rPr/>
        <w:t>sna</w:t>
      </w:r>
      <w:r>
        <w:rPr>
          <w:spacing w:val="-4"/>
        </w:rPr>
        <w:t> </w:t>
      </w:r>
      <w:r>
        <w:rPr/>
        <w:t>torthaí</w:t>
      </w:r>
      <w:r>
        <w:rPr>
          <w:spacing w:val="-4"/>
        </w:rPr>
        <w:t> </w:t>
      </w:r>
      <w:r>
        <w:rPr/>
        <w:t>sin go mbeadh suim ag breis agus aon trian de na daoine a ghlac páirt sa suirbhé post a thógáil dá mbeadh imthosca oiriúnacha i gceist.</w:t>
      </w:r>
    </w:p>
    <w:p>
      <w:pPr>
        <w:pStyle w:val="Heading5"/>
        <w:spacing w:before="243"/>
      </w:pPr>
      <w:r>
        <w:rPr/>
        <w:t>Fostaíocht</w:t>
      </w:r>
      <w:r>
        <w:rPr>
          <w:spacing w:val="-11"/>
        </w:rPr>
        <w:t> </w:t>
      </w:r>
      <w:r>
        <w:rPr/>
        <w:t>faoi</w:t>
      </w:r>
      <w:r>
        <w:rPr>
          <w:spacing w:val="-11"/>
        </w:rPr>
        <w:t> </w:t>
      </w:r>
      <w:r>
        <w:rPr>
          <w:spacing w:val="-2"/>
        </w:rPr>
        <w:t>Thacaíocht</w:t>
      </w:r>
    </w:p>
    <w:p>
      <w:pPr>
        <w:pStyle w:val="BodyText"/>
        <w:spacing w:line="301" w:lineRule="exact" w:before="241"/>
      </w:pPr>
      <w:r>
        <w:rPr/>
        <w:t>In</w:t>
      </w:r>
      <w:r>
        <w:rPr>
          <w:spacing w:val="-7"/>
        </w:rPr>
        <w:t> </w:t>
      </w:r>
      <w:r>
        <w:rPr/>
        <w:t>2017,</w:t>
      </w:r>
      <w:r>
        <w:rPr>
          <w:spacing w:val="-6"/>
        </w:rPr>
        <w:t> </w:t>
      </w:r>
      <w:r>
        <w:rPr/>
        <w:t>lean</w:t>
      </w:r>
      <w:r>
        <w:rPr>
          <w:spacing w:val="-6"/>
        </w:rPr>
        <w:t> </w:t>
      </w:r>
      <w:r>
        <w:rPr/>
        <w:t>an</w:t>
      </w:r>
      <w:r>
        <w:rPr>
          <w:spacing w:val="-4"/>
        </w:rPr>
        <w:t> </w:t>
      </w:r>
      <w:r>
        <w:rPr/>
        <w:t>NDA</w:t>
      </w:r>
      <w:r>
        <w:rPr>
          <w:spacing w:val="-4"/>
        </w:rPr>
        <w:t> </w:t>
      </w:r>
      <w:r>
        <w:rPr/>
        <w:t>den</w:t>
      </w:r>
      <w:r>
        <w:rPr>
          <w:spacing w:val="-6"/>
        </w:rPr>
        <w:t> </w:t>
      </w:r>
      <w:r>
        <w:rPr/>
        <w:t>ghrúpa</w:t>
      </w:r>
      <w:r>
        <w:rPr>
          <w:spacing w:val="-6"/>
        </w:rPr>
        <w:t> </w:t>
      </w:r>
      <w:r>
        <w:rPr/>
        <w:t>oibre</w:t>
      </w:r>
      <w:r>
        <w:rPr>
          <w:spacing w:val="-5"/>
        </w:rPr>
        <w:t> </w:t>
      </w:r>
      <w:r>
        <w:rPr/>
        <w:t>idir-rannach</w:t>
      </w:r>
      <w:r>
        <w:rPr>
          <w:spacing w:val="-4"/>
        </w:rPr>
        <w:t> </w:t>
      </w:r>
      <w:r>
        <w:rPr/>
        <w:t>a</w:t>
      </w:r>
      <w:r>
        <w:rPr>
          <w:spacing w:val="-6"/>
        </w:rPr>
        <w:t> </w:t>
      </w:r>
      <w:r>
        <w:rPr/>
        <w:t>éascú</w:t>
      </w:r>
      <w:r>
        <w:rPr>
          <w:spacing w:val="-5"/>
        </w:rPr>
        <w:t> </w:t>
      </w:r>
      <w:r>
        <w:rPr/>
        <w:t>chun</w:t>
      </w:r>
      <w:r>
        <w:rPr>
          <w:spacing w:val="-4"/>
        </w:rPr>
        <w:t> </w:t>
      </w:r>
      <w:r>
        <w:rPr>
          <w:spacing w:val="-2"/>
        </w:rPr>
        <w:t>Gníomh</w:t>
      </w:r>
    </w:p>
    <w:p>
      <w:pPr>
        <w:pStyle w:val="BodyText"/>
        <w:ind w:right="1130"/>
      </w:pPr>
      <w:r>
        <w:rPr/>
        <w:t>5.1 den Straitéis Chuimsitheach Fostaíochta a chur ar aghaidh. Chuir an gníomh sin de cheangal ar ranna rialtais agus ar FSS comhar a dhéanamh chun cur chuige beartais comhordaithe agus plean cur chun feidhme gaolmhar</w:t>
      </w:r>
      <w:r>
        <w:rPr>
          <w:spacing w:val="-4"/>
        </w:rPr>
        <w:t> </w:t>
      </w:r>
      <w:r>
        <w:rPr/>
        <w:t>a</w:t>
      </w:r>
      <w:r>
        <w:rPr>
          <w:spacing w:val="-4"/>
        </w:rPr>
        <w:t> </w:t>
      </w:r>
      <w:r>
        <w:rPr/>
        <w:t>fhorbairt</w:t>
      </w:r>
      <w:r>
        <w:rPr>
          <w:spacing w:val="-4"/>
        </w:rPr>
        <w:t> </w:t>
      </w:r>
      <w:r>
        <w:rPr/>
        <w:t>chun</w:t>
      </w:r>
      <w:r>
        <w:rPr>
          <w:spacing w:val="-4"/>
        </w:rPr>
        <w:t> </w:t>
      </w:r>
      <w:r>
        <w:rPr/>
        <w:t>cabhrú</w:t>
      </w:r>
      <w:r>
        <w:rPr>
          <w:spacing w:val="-4"/>
        </w:rPr>
        <w:t> </w:t>
      </w:r>
      <w:r>
        <w:rPr/>
        <w:t>le</w:t>
      </w:r>
      <w:r>
        <w:rPr>
          <w:spacing w:val="-4"/>
        </w:rPr>
        <w:t> </w:t>
      </w:r>
      <w:r>
        <w:rPr/>
        <w:t>daoine</w:t>
      </w:r>
      <w:r>
        <w:rPr>
          <w:spacing w:val="-4"/>
        </w:rPr>
        <w:t> </w:t>
      </w:r>
      <w:r>
        <w:rPr/>
        <w:t>faoi</w:t>
      </w:r>
      <w:r>
        <w:rPr>
          <w:spacing w:val="-3"/>
        </w:rPr>
        <w:t> </w:t>
      </w:r>
      <w:r>
        <w:rPr/>
        <w:t>mhíchumas,</w:t>
      </w:r>
      <w:r>
        <w:rPr>
          <w:spacing w:val="-2"/>
        </w:rPr>
        <w:t> </w:t>
      </w:r>
      <w:r>
        <w:rPr/>
        <w:t>lena</w:t>
      </w:r>
      <w:r>
        <w:rPr>
          <w:spacing w:val="-4"/>
        </w:rPr>
        <w:t> </w:t>
      </w:r>
      <w:r>
        <w:rPr/>
        <w:t>n-áirítear iad siúd a bhfuil riachtanais ardtacaíochta orthu, fostaíocht a fháil agus a</w:t>
      </w:r>
    </w:p>
    <w:p>
      <w:pPr>
        <w:pStyle w:val="BodyText"/>
        <w:spacing w:after="0"/>
        <w:sectPr>
          <w:pgSz w:w="11910" w:h="16850"/>
          <w:pgMar w:header="0" w:footer="811" w:top="1880" w:bottom="1000" w:left="283" w:right="850"/>
        </w:sectPr>
      </w:pPr>
    </w:p>
    <w:p>
      <w:pPr>
        <w:pStyle w:val="BodyText"/>
        <w:spacing w:before="79"/>
        <w:ind w:right="1130"/>
      </w:pPr>
      <w:r>
        <w:rPr/>
        <w:t>choinneáil. Cuimsítear sa ghrúpa oibre oifigigh ón Roinn Gnóthaí Fostaíochta agus Coimirce Sóisialaí agus, ón Roinn Oideachais agus Scileanna,</w:t>
      </w:r>
      <w:r>
        <w:rPr>
          <w:spacing w:val="-4"/>
        </w:rPr>
        <w:t> </w:t>
      </w:r>
      <w:r>
        <w:rPr/>
        <w:t>ón</w:t>
      </w:r>
      <w:r>
        <w:rPr>
          <w:spacing w:val="-3"/>
        </w:rPr>
        <w:t> </w:t>
      </w:r>
      <w:r>
        <w:rPr/>
        <w:t>Roinn</w:t>
      </w:r>
      <w:r>
        <w:rPr>
          <w:spacing w:val="-5"/>
        </w:rPr>
        <w:t> </w:t>
      </w:r>
      <w:r>
        <w:rPr/>
        <w:t>Sláinte</w:t>
      </w:r>
      <w:r>
        <w:rPr>
          <w:spacing w:val="-5"/>
        </w:rPr>
        <w:t> </w:t>
      </w:r>
      <w:r>
        <w:rPr/>
        <w:t>agus</w:t>
      </w:r>
      <w:r>
        <w:rPr>
          <w:spacing w:val="-4"/>
        </w:rPr>
        <w:t> </w:t>
      </w:r>
      <w:r>
        <w:rPr/>
        <w:t>ó</w:t>
      </w:r>
      <w:r>
        <w:rPr>
          <w:spacing w:val="-4"/>
        </w:rPr>
        <w:t> </w:t>
      </w:r>
      <w:r>
        <w:rPr/>
        <w:t>Fheidhmeannacht</w:t>
      </w:r>
      <w:r>
        <w:rPr>
          <w:spacing w:val="-3"/>
        </w:rPr>
        <w:t> </w:t>
      </w:r>
      <w:r>
        <w:rPr/>
        <w:t>na</w:t>
      </w:r>
      <w:r>
        <w:rPr>
          <w:spacing w:val="-3"/>
        </w:rPr>
        <w:t> </w:t>
      </w:r>
      <w:r>
        <w:rPr/>
        <w:t>Seirbhíse</w:t>
      </w:r>
      <w:r>
        <w:rPr>
          <w:spacing w:val="-5"/>
        </w:rPr>
        <w:t> </w:t>
      </w:r>
      <w:r>
        <w:rPr/>
        <w:t>Sláinte.</w:t>
      </w:r>
      <w:r>
        <w:rPr>
          <w:spacing w:val="-1"/>
        </w:rPr>
        <w:t> </w:t>
      </w:r>
      <w:r>
        <w:rPr/>
        <w:t>Le linn 2017, tugadh chun críche agus comhaontaíodh gnéithe den bheartas mar seo a leanas:</w:t>
      </w:r>
    </w:p>
    <w:p>
      <w:pPr>
        <w:pStyle w:val="ListParagraph"/>
        <w:numPr>
          <w:ilvl w:val="0"/>
          <w:numId w:val="5"/>
        </w:numPr>
        <w:tabs>
          <w:tab w:pos="2422" w:val="left" w:leader="none"/>
        </w:tabs>
        <w:spacing w:line="240" w:lineRule="auto" w:before="239" w:after="0"/>
        <w:ind w:left="2422" w:right="1217" w:hanging="360"/>
        <w:jc w:val="left"/>
        <w:rPr>
          <w:sz w:val="26"/>
        </w:rPr>
      </w:pPr>
      <w:r>
        <w:rPr>
          <w:sz w:val="26"/>
        </w:rPr>
        <w:t>Tréimhse ullmhúchán chomhordaithe agus éifeachtach don fhostaíocht</w:t>
      </w:r>
      <w:r>
        <w:rPr>
          <w:spacing w:val="-2"/>
          <w:sz w:val="26"/>
        </w:rPr>
        <w:t> </w:t>
      </w:r>
      <w:r>
        <w:rPr>
          <w:sz w:val="26"/>
        </w:rPr>
        <w:t>a</w:t>
      </w:r>
      <w:r>
        <w:rPr>
          <w:spacing w:val="-3"/>
          <w:sz w:val="26"/>
        </w:rPr>
        <w:t> </w:t>
      </w:r>
      <w:r>
        <w:rPr>
          <w:sz w:val="26"/>
        </w:rPr>
        <w:t>chur</w:t>
      </w:r>
      <w:r>
        <w:rPr>
          <w:spacing w:val="-2"/>
          <w:sz w:val="26"/>
        </w:rPr>
        <w:t> </w:t>
      </w:r>
      <w:r>
        <w:rPr>
          <w:sz w:val="26"/>
        </w:rPr>
        <w:t>ar</w:t>
      </w:r>
      <w:r>
        <w:rPr>
          <w:spacing w:val="-2"/>
          <w:sz w:val="26"/>
        </w:rPr>
        <w:t> </w:t>
      </w:r>
      <w:r>
        <w:rPr>
          <w:sz w:val="26"/>
        </w:rPr>
        <w:t>fáil</w:t>
      </w:r>
      <w:r>
        <w:rPr>
          <w:spacing w:val="-1"/>
          <w:sz w:val="26"/>
        </w:rPr>
        <w:t> </w:t>
      </w:r>
      <w:r>
        <w:rPr>
          <w:sz w:val="26"/>
        </w:rPr>
        <w:t>ionas</w:t>
      </w:r>
      <w:r>
        <w:rPr>
          <w:spacing w:val="-2"/>
          <w:sz w:val="26"/>
        </w:rPr>
        <w:t> </w:t>
      </w:r>
      <w:r>
        <w:rPr>
          <w:sz w:val="26"/>
        </w:rPr>
        <w:t>gur</w:t>
      </w:r>
      <w:r>
        <w:rPr>
          <w:spacing w:val="-1"/>
          <w:sz w:val="26"/>
        </w:rPr>
        <w:t> </w:t>
      </w:r>
      <w:r>
        <w:rPr>
          <w:sz w:val="26"/>
        </w:rPr>
        <w:t>féidir</w:t>
      </w:r>
      <w:r>
        <w:rPr>
          <w:spacing w:val="-1"/>
          <w:sz w:val="26"/>
        </w:rPr>
        <w:t> </w:t>
      </w:r>
      <w:r>
        <w:rPr>
          <w:sz w:val="26"/>
        </w:rPr>
        <w:t>le</w:t>
      </w:r>
      <w:r>
        <w:rPr>
          <w:spacing w:val="-1"/>
          <w:sz w:val="26"/>
        </w:rPr>
        <w:t> </w:t>
      </w:r>
      <w:r>
        <w:rPr>
          <w:sz w:val="26"/>
        </w:rPr>
        <w:t>daoine</w:t>
      </w:r>
      <w:r>
        <w:rPr>
          <w:spacing w:val="-2"/>
          <w:sz w:val="26"/>
        </w:rPr>
        <w:t> </w:t>
      </w:r>
      <w:r>
        <w:rPr>
          <w:sz w:val="26"/>
        </w:rPr>
        <w:t>seans</w:t>
      </w:r>
      <w:r>
        <w:rPr>
          <w:spacing w:val="-1"/>
          <w:sz w:val="26"/>
        </w:rPr>
        <w:t> </w:t>
      </w:r>
      <w:r>
        <w:rPr>
          <w:sz w:val="26"/>
        </w:rPr>
        <w:t>níos</w:t>
      </w:r>
      <w:r>
        <w:rPr>
          <w:spacing w:val="-1"/>
          <w:sz w:val="26"/>
        </w:rPr>
        <w:t> </w:t>
      </w:r>
      <w:r>
        <w:rPr>
          <w:sz w:val="26"/>
        </w:rPr>
        <w:t>fearr</w:t>
      </w:r>
      <w:r>
        <w:rPr>
          <w:spacing w:val="-2"/>
          <w:sz w:val="26"/>
        </w:rPr>
        <w:t> </w:t>
      </w:r>
      <w:r>
        <w:rPr>
          <w:sz w:val="26"/>
        </w:rPr>
        <w:t>a bheith acu rochtain a fháil ar fhostaíocht, trí gníomhartha ábhartha na</w:t>
      </w:r>
      <w:r>
        <w:rPr>
          <w:spacing w:val="-5"/>
          <w:sz w:val="26"/>
        </w:rPr>
        <w:t> </w:t>
      </w:r>
      <w:r>
        <w:rPr>
          <w:sz w:val="26"/>
        </w:rPr>
        <w:t>Straitéise</w:t>
      </w:r>
      <w:r>
        <w:rPr>
          <w:spacing w:val="-5"/>
          <w:sz w:val="26"/>
        </w:rPr>
        <w:t> </w:t>
      </w:r>
      <w:r>
        <w:rPr>
          <w:sz w:val="26"/>
        </w:rPr>
        <w:t>Cuimsithí</w:t>
      </w:r>
      <w:r>
        <w:rPr>
          <w:spacing w:val="-4"/>
          <w:sz w:val="26"/>
        </w:rPr>
        <w:t> </w:t>
      </w:r>
      <w:r>
        <w:rPr>
          <w:sz w:val="26"/>
        </w:rPr>
        <w:t>Fostaíochta</w:t>
      </w:r>
      <w:r>
        <w:rPr>
          <w:spacing w:val="-6"/>
          <w:sz w:val="26"/>
        </w:rPr>
        <w:t> </w:t>
      </w:r>
      <w:r>
        <w:rPr>
          <w:sz w:val="26"/>
        </w:rPr>
        <w:t>a</w:t>
      </w:r>
      <w:r>
        <w:rPr>
          <w:spacing w:val="-5"/>
          <w:sz w:val="26"/>
        </w:rPr>
        <w:t> </w:t>
      </w:r>
      <w:r>
        <w:rPr>
          <w:sz w:val="26"/>
        </w:rPr>
        <w:t>chur</w:t>
      </w:r>
      <w:r>
        <w:rPr>
          <w:spacing w:val="-2"/>
          <w:sz w:val="26"/>
        </w:rPr>
        <w:t> </w:t>
      </w:r>
      <w:r>
        <w:rPr>
          <w:sz w:val="26"/>
        </w:rPr>
        <w:t>chun</w:t>
      </w:r>
      <w:r>
        <w:rPr>
          <w:spacing w:val="-5"/>
          <w:sz w:val="26"/>
        </w:rPr>
        <w:t> </w:t>
      </w:r>
      <w:r>
        <w:rPr>
          <w:sz w:val="26"/>
        </w:rPr>
        <w:t>feidhme</w:t>
      </w:r>
      <w:r>
        <w:rPr>
          <w:spacing w:val="-5"/>
          <w:sz w:val="26"/>
        </w:rPr>
        <w:t> </w:t>
      </w:r>
      <w:r>
        <w:rPr>
          <w:sz w:val="26"/>
        </w:rPr>
        <w:t>agus</w:t>
      </w:r>
      <w:r>
        <w:rPr>
          <w:spacing w:val="-4"/>
          <w:sz w:val="26"/>
        </w:rPr>
        <w:t> </w:t>
      </w:r>
      <w:r>
        <w:rPr>
          <w:sz w:val="26"/>
        </w:rPr>
        <w:t>próisis trasdulta éifeachtacha a aithint tríd an gClár Ábaltachta nua;</w:t>
      </w:r>
      <w:r>
        <w:rPr>
          <w:spacing w:val="-13"/>
          <w:sz w:val="26"/>
        </w:rPr>
        <w:t> </w:t>
      </w:r>
      <w:r>
        <w:rPr>
          <w:sz w:val="26"/>
          <w:vertAlign w:val="superscript"/>
        </w:rPr>
        <w:t>1</w:t>
      </w:r>
    </w:p>
    <w:p>
      <w:pPr>
        <w:pStyle w:val="ListParagraph"/>
        <w:numPr>
          <w:ilvl w:val="0"/>
          <w:numId w:val="5"/>
        </w:numPr>
        <w:tabs>
          <w:tab w:pos="2422" w:val="left" w:leader="none"/>
        </w:tabs>
        <w:spacing w:line="240" w:lineRule="auto" w:before="242" w:after="0"/>
        <w:ind w:left="2422" w:right="1382" w:hanging="360"/>
        <w:jc w:val="left"/>
        <w:rPr>
          <w:sz w:val="26"/>
        </w:rPr>
      </w:pPr>
      <w:r>
        <w:rPr>
          <w:sz w:val="26"/>
        </w:rPr>
        <w:t>Beartas</w:t>
      </w:r>
      <w:r>
        <w:rPr>
          <w:spacing w:val="-4"/>
          <w:sz w:val="26"/>
        </w:rPr>
        <w:t> </w:t>
      </w:r>
      <w:r>
        <w:rPr>
          <w:sz w:val="26"/>
        </w:rPr>
        <w:t>comhlántach</w:t>
      </w:r>
      <w:r>
        <w:rPr>
          <w:spacing w:val="-3"/>
          <w:sz w:val="26"/>
        </w:rPr>
        <w:t> </w:t>
      </w:r>
      <w:r>
        <w:rPr>
          <w:sz w:val="26"/>
        </w:rPr>
        <w:t>a</w:t>
      </w:r>
      <w:r>
        <w:rPr>
          <w:spacing w:val="-1"/>
          <w:sz w:val="26"/>
        </w:rPr>
        <w:t> </w:t>
      </w:r>
      <w:r>
        <w:rPr>
          <w:sz w:val="26"/>
        </w:rPr>
        <w:t>chur</w:t>
      </w:r>
      <w:r>
        <w:rPr>
          <w:spacing w:val="-5"/>
          <w:sz w:val="26"/>
        </w:rPr>
        <w:t> </w:t>
      </w:r>
      <w:r>
        <w:rPr>
          <w:sz w:val="26"/>
        </w:rPr>
        <w:t>ar</w:t>
      </w:r>
      <w:r>
        <w:rPr>
          <w:spacing w:val="-5"/>
          <w:sz w:val="26"/>
        </w:rPr>
        <w:t> </w:t>
      </w:r>
      <w:r>
        <w:rPr>
          <w:sz w:val="26"/>
        </w:rPr>
        <w:t>fáil</w:t>
      </w:r>
      <w:r>
        <w:rPr>
          <w:spacing w:val="-4"/>
          <w:sz w:val="26"/>
        </w:rPr>
        <w:t> </w:t>
      </w:r>
      <w:r>
        <w:rPr>
          <w:sz w:val="26"/>
        </w:rPr>
        <w:t>maidir</w:t>
      </w:r>
      <w:r>
        <w:rPr>
          <w:spacing w:val="-5"/>
          <w:sz w:val="26"/>
        </w:rPr>
        <w:t> </w:t>
      </w:r>
      <w:r>
        <w:rPr>
          <w:sz w:val="26"/>
        </w:rPr>
        <w:t>le</w:t>
      </w:r>
      <w:r>
        <w:rPr>
          <w:spacing w:val="-5"/>
          <w:sz w:val="26"/>
        </w:rPr>
        <w:t> </w:t>
      </w:r>
      <w:r>
        <w:rPr>
          <w:sz w:val="26"/>
        </w:rPr>
        <w:t>tacaíochtaí</w:t>
      </w:r>
      <w:r>
        <w:rPr>
          <w:spacing w:val="-4"/>
          <w:sz w:val="26"/>
        </w:rPr>
        <w:t> </w:t>
      </w:r>
      <w:r>
        <w:rPr>
          <w:sz w:val="26"/>
        </w:rPr>
        <w:t>a</w:t>
      </w:r>
      <w:r>
        <w:rPr>
          <w:spacing w:val="-5"/>
          <w:sz w:val="26"/>
        </w:rPr>
        <w:t> </w:t>
      </w:r>
      <w:r>
        <w:rPr>
          <w:sz w:val="26"/>
        </w:rPr>
        <w:t>sholáthar chun fostaíocht a fháil agus a choinneáil;</w:t>
      </w:r>
    </w:p>
    <w:p>
      <w:pPr>
        <w:pStyle w:val="ListParagraph"/>
        <w:numPr>
          <w:ilvl w:val="0"/>
          <w:numId w:val="5"/>
        </w:numPr>
        <w:tabs>
          <w:tab w:pos="2422" w:val="left" w:leader="none"/>
        </w:tabs>
        <w:spacing w:line="240" w:lineRule="auto" w:before="238" w:after="0"/>
        <w:ind w:left="2422" w:right="1504" w:hanging="360"/>
        <w:jc w:val="left"/>
        <w:rPr>
          <w:sz w:val="26"/>
        </w:rPr>
      </w:pPr>
      <w:r>
        <w:rPr>
          <w:sz w:val="26"/>
        </w:rPr>
        <w:t>Prótacail</w:t>
      </w:r>
      <w:r>
        <w:rPr>
          <w:spacing w:val="-5"/>
          <w:sz w:val="26"/>
        </w:rPr>
        <w:t> </w:t>
      </w:r>
      <w:r>
        <w:rPr>
          <w:sz w:val="26"/>
        </w:rPr>
        <w:t>éifeachtacha</w:t>
      </w:r>
      <w:r>
        <w:rPr>
          <w:spacing w:val="-5"/>
          <w:sz w:val="26"/>
        </w:rPr>
        <w:t> </w:t>
      </w:r>
      <w:r>
        <w:rPr>
          <w:sz w:val="26"/>
        </w:rPr>
        <w:t>a</w:t>
      </w:r>
      <w:r>
        <w:rPr>
          <w:spacing w:val="-4"/>
          <w:sz w:val="26"/>
        </w:rPr>
        <w:t> </w:t>
      </w:r>
      <w:r>
        <w:rPr>
          <w:sz w:val="26"/>
        </w:rPr>
        <w:t>fhorbairt</w:t>
      </w:r>
      <w:r>
        <w:rPr>
          <w:spacing w:val="-6"/>
          <w:sz w:val="26"/>
        </w:rPr>
        <w:t> </w:t>
      </w:r>
      <w:r>
        <w:rPr>
          <w:sz w:val="26"/>
        </w:rPr>
        <w:t>maidir</w:t>
      </w:r>
      <w:r>
        <w:rPr>
          <w:spacing w:val="-6"/>
          <w:sz w:val="26"/>
        </w:rPr>
        <w:t> </w:t>
      </w:r>
      <w:r>
        <w:rPr>
          <w:sz w:val="26"/>
        </w:rPr>
        <w:t>le</w:t>
      </w:r>
      <w:r>
        <w:rPr>
          <w:spacing w:val="-6"/>
          <w:sz w:val="26"/>
        </w:rPr>
        <w:t> </w:t>
      </w:r>
      <w:r>
        <w:rPr>
          <w:sz w:val="26"/>
        </w:rPr>
        <w:t>comhoibriú</w:t>
      </w:r>
      <w:r>
        <w:rPr>
          <w:spacing w:val="-6"/>
          <w:sz w:val="26"/>
        </w:rPr>
        <w:t> </w:t>
      </w:r>
      <w:r>
        <w:rPr>
          <w:sz w:val="26"/>
        </w:rPr>
        <w:t>idir</w:t>
      </w:r>
      <w:r>
        <w:rPr>
          <w:spacing w:val="-5"/>
          <w:sz w:val="26"/>
        </w:rPr>
        <w:t> </w:t>
      </w:r>
      <w:r>
        <w:rPr>
          <w:sz w:val="26"/>
        </w:rPr>
        <w:t>Ranna agus Gníomhaireachtaí chun tacú le daoine faoi mhíchumais ar a mbealach chun na hoibre, anois agus de réir mar a chuirtear an beartas chun feidhme.</w:t>
      </w:r>
    </w:p>
    <w:p>
      <w:pPr>
        <w:pStyle w:val="BodyText"/>
        <w:spacing w:before="242"/>
      </w:pPr>
      <w:r>
        <w:rPr/>
        <w:t>Foilseofar</w:t>
      </w:r>
      <w:r>
        <w:rPr>
          <w:spacing w:val="-7"/>
        </w:rPr>
        <w:t> </w:t>
      </w:r>
      <w:r>
        <w:rPr/>
        <w:t>an</w:t>
      </w:r>
      <w:r>
        <w:rPr>
          <w:spacing w:val="-7"/>
        </w:rPr>
        <w:t> </w:t>
      </w:r>
      <w:r>
        <w:rPr/>
        <w:t>tuarascáil</w:t>
      </w:r>
      <w:r>
        <w:rPr>
          <w:spacing w:val="-4"/>
        </w:rPr>
        <w:t> </w:t>
      </w:r>
      <w:r>
        <w:rPr/>
        <w:t>agus</w:t>
      </w:r>
      <w:r>
        <w:rPr>
          <w:spacing w:val="-6"/>
        </w:rPr>
        <w:t> </w:t>
      </w:r>
      <w:r>
        <w:rPr/>
        <w:t>an</w:t>
      </w:r>
      <w:r>
        <w:rPr>
          <w:spacing w:val="-7"/>
        </w:rPr>
        <w:t> </w:t>
      </w:r>
      <w:r>
        <w:rPr/>
        <w:t>plean</w:t>
      </w:r>
      <w:r>
        <w:rPr>
          <w:spacing w:val="-4"/>
        </w:rPr>
        <w:t> </w:t>
      </w:r>
      <w:r>
        <w:rPr/>
        <w:t>um</w:t>
      </w:r>
      <w:r>
        <w:rPr>
          <w:spacing w:val="-5"/>
        </w:rPr>
        <w:t> </w:t>
      </w:r>
      <w:r>
        <w:rPr/>
        <w:t>chur</w:t>
      </w:r>
      <w:r>
        <w:rPr>
          <w:spacing w:val="-5"/>
        </w:rPr>
        <w:t> </w:t>
      </w:r>
      <w:r>
        <w:rPr/>
        <w:t>chun</w:t>
      </w:r>
      <w:r>
        <w:rPr>
          <w:spacing w:val="-6"/>
        </w:rPr>
        <w:t> </w:t>
      </w:r>
      <w:r>
        <w:rPr/>
        <w:t>feidhme</w:t>
      </w:r>
      <w:r>
        <w:rPr>
          <w:spacing w:val="-7"/>
        </w:rPr>
        <w:t> </w:t>
      </w:r>
      <w:r>
        <w:rPr/>
        <w:t>in</w:t>
      </w:r>
      <w:r>
        <w:rPr>
          <w:spacing w:val="-6"/>
        </w:rPr>
        <w:t> </w:t>
      </w:r>
      <w:r>
        <w:rPr>
          <w:spacing w:val="-2"/>
        </w:rPr>
        <w:t>2018.</w:t>
      </w:r>
    </w:p>
    <w:p>
      <w:pPr>
        <w:pStyle w:val="Heading5"/>
        <w:spacing w:before="241"/>
      </w:pPr>
      <w:r>
        <w:rPr/>
        <w:t>Make</w:t>
      </w:r>
      <w:r>
        <w:rPr>
          <w:spacing w:val="-10"/>
        </w:rPr>
        <w:t> </w:t>
      </w:r>
      <w:r>
        <w:rPr/>
        <w:t>Work</w:t>
      </w:r>
      <w:r>
        <w:rPr>
          <w:spacing w:val="-9"/>
        </w:rPr>
        <w:t> </w:t>
      </w:r>
      <w:r>
        <w:rPr>
          <w:spacing w:val="-5"/>
        </w:rPr>
        <w:t>Pay</w:t>
      </w:r>
    </w:p>
    <w:p>
      <w:pPr>
        <w:pStyle w:val="BodyText"/>
        <w:spacing w:before="238"/>
        <w:ind w:right="1250"/>
      </w:pPr>
      <w:r>
        <w:rPr/>
        <w:t>D’fhoilsigh an grúpa oibre idir-rannach maidir le Make Work Pay a thuarascáil in Aibreán 2017 agus réimse 24 ceist inti a forbraíodh chun aghaidh a thabhairt ar an eagla a bhí ag daoine áirithe faoi mhíchumas go bhféadfaidís a bheith níos measa as ó thaobh airgid de i ndiaidh dóibh post a fháil. Bhí an NDA ina chomhalta den ghrúpa oibre sin agus is cúis áthais do lucht an Údaráis a mhéid is atá go leor de na moltaí á gcur chun feidhme cheana féin, lena n-áirítear: bearta chun an neamhaird ar thuilleamh</w:t>
      </w:r>
      <w:r>
        <w:rPr>
          <w:spacing w:val="-4"/>
        </w:rPr>
        <w:t> </w:t>
      </w:r>
      <w:r>
        <w:rPr/>
        <w:t>a</w:t>
      </w:r>
      <w:r>
        <w:rPr>
          <w:spacing w:val="-4"/>
        </w:rPr>
        <w:t> </w:t>
      </w:r>
      <w:r>
        <w:rPr/>
        <w:t>ardú</w:t>
      </w:r>
      <w:r>
        <w:rPr>
          <w:spacing w:val="-1"/>
        </w:rPr>
        <w:t> </w:t>
      </w:r>
      <w:r>
        <w:rPr/>
        <w:t>i</w:t>
      </w:r>
      <w:r>
        <w:rPr>
          <w:spacing w:val="-4"/>
        </w:rPr>
        <w:t> </w:t>
      </w:r>
      <w:r>
        <w:rPr/>
        <w:t>gcás</w:t>
      </w:r>
      <w:r>
        <w:rPr>
          <w:spacing w:val="-1"/>
        </w:rPr>
        <w:t> </w:t>
      </w:r>
      <w:r>
        <w:rPr/>
        <w:t>daoine</w:t>
      </w:r>
      <w:r>
        <w:rPr>
          <w:spacing w:val="-4"/>
        </w:rPr>
        <w:t> </w:t>
      </w:r>
      <w:r>
        <w:rPr/>
        <w:t>a</w:t>
      </w:r>
      <w:r>
        <w:rPr>
          <w:spacing w:val="-4"/>
        </w:rPr>
        <w:t> </w:t>
      </w:r>
      <w:r>
        <w:rPr/>
        <w:t>bhfuil</w:t>
      </w:r>
      <w:r>
        <w:rPr>
          <w:spacing w:val="-3"/>
        </w:rPr>
        <w:t> </w:t>
      </w:r>
      <w:r>
        <w:rPr/>
        <w:t>liúntas</w:t>
      </w:r>
      <w:r>
        <w:rPr>
          <w:spacing w:val="-1"/>
        </w:rPr>
        <w:t> </w:t>
      </w:r>
      <w:r>
        <w:rPr/>
        <w:t>míchumas</w:t>
      </w:r>
      <w:r>
        <w:rPr>
          <w:spacing w:val="-3"/>
        </w:rPr>
        <w:t> </w:t>
      </w:r>
      <w:r>
        <w:rPr/>
        <w:t>á</w:t>
      </w:r>
      <w:r>
        <w:rPr>
          <w:spacing w:val="-4"/>
        </w:rPr>
        <w:t> </w:t>
      </w:r>
      <w:r>
        <w:rPr/>
        <w:t>fháil</w:t>
      </w:r>
      <w:r>
        <w:rPr>
          <w:spacing w:val="-3"/>
        </w:rPr>
        <w:t> </w:t>
      </w:r>
      <w:r>
        <w:rPr/>
        <w:t>acu</w:t>
      </w:r>
      <w:r>
        <w:rPr>
          <w:spacing w:val="-4"/>
        </w:rPr>
        <w:t> </w:t>
      </w:r>
      <w:r>
        <w:rPr/>
        <w:t>agus</w:t>
      </w:r>
      <w:r>
        <w:rPr>
          <w:spacing w:val="-3"/>
        </w:rPr>
        <w:t> </w:t>
      </w:r>
      <w:r>
        <w:rPr/>
        <w:t>ar mhaith leo post a fháil; bearta chun a chinntiú gur féidir an cárta leighis a choinneáil</w:t>
      </w:r>
      <w:r>
        <w:rPr>
          <w:spacing w:val="-3"/>
        </w:rPr>
        <w:t> </w:t>
      </w:r>
      <w:r>
        <w:rPr/>
        <w:t>ar</w:t>
      </w:r>
      <w:r>
        <w:rPr>
          <w:spacing w:val="-4"/>
        </w:rPr>
        <w:t> </w:t>
      </w:r>
      <w:r>
        <w:rPr/>
        <w:t>feadh</w:t>
      </w:r>
      <w:r>
        <w:rPr>
          <w:spacing w:val="-4"/>
        </w:rPr>
        <w:t> </w:t>
      </w:r>
      <w:r>
        <w:rPr/>
        <w:t>tréimhse</w:t>
      </w:r>
      <w:r>
        <w:rPr>
          <w:spacing w:val="-3"/>
        </w:rPr>
        <w:t> </w:t>
      </w:r>
      <w:r>
        <w:rPr/>
        <w:t>níos</w:t>
      </w:r>
      <w:r>
        <w:rPr>
          <w:spacing w:val="-3"/>
        </w:rPr>
        <w:t> </w:t>
      </w:r>
      <w:r>
        <w:rPr/>
        <w:t>faide</w:t>
      </w:r>
      <w:r>
        <w:rPr>
          <w:spacing w:val="-3"/>
        </w:rPr>
        <w:t> </w:t>
      </w:r>
      <w:r>
        <w:rPr/>
        <w:t>ar</w:t>
      </w:r>
      <w:r>
        <w:rPr>
          <w:spacing w:val="-4"/>
        </w:rPr>
        <w:t> </w:t>
      </w:r>
      <w:r>
        <w:rPr/>
        <w:t>filleadh</w:t>
      </w:r>
      <w:r>
        <w:rPr>
          <w:spacing w:val="-4"/>
        </w:rPr>
        <w:t> </w:t>
      </w:r>
      <w:r>
        <w:rPr/>
        <w:t>ar</w:t>
      </w:r>
      <w:r>
        <w:rPr>
          <w:spacing w:val="-4"/>
        </w:rPr>
        <w:t> </w:t>
      </w:r>
      <w:r>
        <w:rPr/>
        <w:t>an</w:t>
      </w:r>
      <w:r>
        <w:rPr>
          <w:spacing w:val="-4"/>
        </w:rPr>
        <w:t> </w:t>
      </w:r>
      <w:r>
        <w:rPr/>
        <w:t>obair;</w:t>
      </w:r>
      <w:r>
        <w:rPr>
          <w:spacing w:val="-4"/>
        </w:rPr>
        <w:t> </w:t>
      </w:r>
      <w:r>
        <w:rPr/>
        <w:t>a</w:t>
      </w:r>
      <w:r>
        <w:rPr>
          <w:spacing w:val="-1"/>
        </w:rPr>
        <w:t> </w:t>
      </w:r>
      <w:r>
        <w:rPr/>
        <w:t>chinntiú</w:t>
      </w:r>
      <w:r>
        <w:rPr>
          <w:spacing w:val="-4"/>
        </w:rPr>
        <w:t> </w:t>
      </w:r>
      <w:r>
        <w:rPr/>
        <w:t>go ndéanfar próisis a chuíchóiriú chun íocaíochtaí a fháil arís go pras mura n-éiríonn leis an bpost; comhairliúchán comhdheartha maidir le moltaí chun</w:t>
      </w:r>
    </w:p>
    <w:p>
      <w:pPr>
        <w:pStyle w:val="BodyText"/>
        <w:ind w:left="0"/>
        <w:rPr>
          <w:sz w:val="20"/>
        </w:rPr>
      </w:pPr>
    </w:p>
    <w:p>
      <w:pPr>
        <w:pStyle w:val="BodyText"/>
        <w:spacing w:before="70"/>
        <w:ind w:left="0"/>
        <w:rPr>
          <w:sz w:val="20"/>
        </w:rPr>
      </w:pPr>
      <w:r>
        <w:rPr>
          <w:sz w:val="20"/>
        </w:rPr>
        <mc:AlternateContent>
          <mc:Choice Requires="wps">
            <w:drawing>
              <wp:anchor distT="0" distB="0" distL="0" distR="0" allowOverlap="1" layoutInCell="1" locked="0" behindDoc="1" simplePos="0" relativeHeight="487588864">
                <wp:simplePos x="0" y="0"/>
                <wp:positionH relativeFrom="page">
                  <wp:posOffset>1260652</wp:posOffset>
                </wp:positionH>
                <wp:positionV relativeFrom="paragraph">
                  <wp:posOffset>207163</wp:posOffset>
                </wp:positionV>
                <wp:extent cx="1829435"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16.312069pt;width:144.020pt;height:.60004pt;mso-position-horizontal-relative:page;mso-position-vertical-relative:paragraph;z-index:-15727616;mso-wrap-distance-left:0;mso-wrap-distance-right:0" id="docshape2" filled="true" fillcolor="#000000" stroked="false">
                <v:fill type="solid"/>
                <w10:wrap type="topAndBottom"/>
              </v:rect>
            </w:pict>
          </mc:Fallback>
        </mc:AlternateContent>
      </w:r>
    </w:p>
    <w:p>
      <w:pPr>
        <w:pStyle w:val="BodyText"/>
        <w:spacing w:before="135"/>
        <w:ind w:left="0"/>
        <w:rPr>
          <w:sz w:val="22"/>
        </w:rPr>
      </w:pPr>
    </w:p>
    <w:p>
      <w:pPr>
        <w:spacing w:line="244" w:lineRule="auto" w:before="0"/>
        <w:ind w:left="1702" w:right="1226" w:firstLine="0"/>
        <w:jc w:val="left"/>
        <w:rPr>
          <w:sz w:val="22"/>
        </w:rPr>
      </w:pPr>
      <w:r>
        <w:rPr>
          <w:sz w:val="22"/>
          <w:vertAlign w:val="superscript"/>
        </w:rPr>
        <w:t>1</w:t>
      </w:r>
      <w:r>
        <w:rPr>
          <w:sz w:val="22"/>
          <w:vertAlign w:val="baseline"/>
        </w:rPr>
        <w:t> Is éard atá sa Chlár Ábaltachta ná clár nua arna mhaoiniú ag an Roinn Gnóthaí Fostaíochta agus Coimirce Sóisialaí agus Ciste Sóisialta na hEorpa. Tacóidh an Clár le daoine</w:t>
      </w:r>
      <w:r>
        <w:rPr>
          <w:spacing w:val="-2"/>
          <w:sz w:val="22"/>
          <w:vertAlign w:val="baseline"/>
        </w:rPr>
        <w:t> </w:t>
      </w:r>
      <w:r>
        <w:rPr>
          <w:sz w:val="22"/>
          <w:vertAlign w:val="baseline"/>
        </w:rPr>
        <w:t>óga faoi</w:t>
      </w:r>
      <w:r>
        <w:rPr>
          <w:spacing w:val="-2"/>
          <w:sz w:val="22"/>
          <w:vertAlign w:val="baseline"/>
        </w:rPr>
        <w:t> </w:t>
      </w:r>
      <w:r>
        <w:rPr>
          <w:sz w:val="22"/>
          <w:vertAlign w:val="baseline"/>
        </w:rPr>
        <w:t>mhíchumais (15-29</w:t>
      </w:r>
      <w:r>
        <w:rPr>
          <w:spacing w:val="-2"/>
          <w:sz w:val="22"/>
          <w:vertAlign w:val="baseline"/>
        </w:rPr>
        <w:t> </w:t>
      </w:r>
      <w:r>
        <w:rPr>
          <w:sz w:val="22"/>
          <w:vertAlign w:val="baseline"/>
        </w:rPr>
        <w:t>bliana d’aois)</w:t>
      </w:r>
      <w:r>
        <w:rPr>
          <w:spacing w:val="-1"/>
          <w:sz w:val="22"/>
          <w:vertAlign w:val="baseline"/>
        </w:rPr>
        <w:t> </w:t>
      </w:r>
      <w:r>
        <w:rPr>
          <w:sz w:val="22"/>
          <w:vertAlign w:val="baseline"/>
        </w:rPr>
        <w:t>a gcuid infhostaitheachta a fheabhsú trí réimse</w:t>
      </w:r>
      <w:r>
        <w:rPr>
          <w:spacing w:val="-3"/>
          <w:sz w:val="22"/>
          <w:vertAlign w:val="baseline"/>
        </w:rPr>
        <w:t> </w:t>
      </w:r>
      <w:r>
        <w:rPr>
          <w:sz w:val="22"/>
          <w:vertAlign w:val="baseline"/>
        </w:rPr>
        <w:t>tacaíochtaí</w:t>
      </w:r>
      <w:r>
        <w:rPr>
          <w:spacing w:val="-5"/>
          <w:sz w:val="22"/>
          <w:vertAlign w:val="baseline"/>
        </w:rPr>
        <w:t> </w:t>
      </w:r>
      <w:r>
        <w:rPr>
          <w:sz w:val="22"/>
          <w:vertAlign w:val="baseline"/>
        </w:rPr>
        <w:t>duine-lárnach</w:t>
      </w:r>
      <w:r>
        <w:rPr>
          <w:spacing w:val="-2"/>
          <w:sz w:val="22"/>
          <w:vertAlign w:val="baseline"/>
        </w:rPr>
        <w:t> </w:t>
      </w:r>
      <w:r>
        <w:rPr>
          <w:sz w:val="22"/>
          <w:vertAlign w:val="baseline"/>
        </w:rPr>
        <w:t>a</w:t>
      </w:r>
      <w:r>
        <w:rPr>
          <w:spacing w:val="-3"/>
          <w:sz w:val="22"/>
          <w:vertAlign w:val="baseline"/>
        </w:rPr>
        <w:t> </w:t>
      </w:r>
      <w:r>
        <w:rPr>
          <w:sz w:val="22"/>
          <w:vertAlign w:val="baseline"/>
        </w:rPr>
        <w:t>chur</w:t>
      </w:r>
      <w:r>
        <w:rPr>
          <w:spacing w:val="-3"/>
          <w:sz w:val="22"/>
          <w:vertAlign w:val="baseline"/>
        </w:rPr>
        <w:t> </w:t>
      </w:r>
      <w:r>
        <w:rPr>
          <w:sz w:val="22"/>
          <w:vertAlign w:val="baseline"/>
        </w:rPr>
        <w:t>i</w:t>
      </w:r>
      <w:r>
        <w:rPr>
          <w:spacing w:val="-5"/>
          <w:sz w:val="22"/>
          <w:vertAlign w:val="baseline"/>
        </w:rPr>
        <w:t> </w:t>
      </w:r>
      <w:r>
        <w:rPr>
          <w:sz w:val="22"/>
          <w:vertAlign w:val="baseline"/>
        </w:rPr>
        <w:t>bhfeidhm.</w:t>
      </w:r>
      <w:r>
        <w:rPr>
          <w:spacing w:val="-3"/>
          <w:sz w:val="22"/>
          <w:vertAlign w:val="baseline"/>
        </w:rPr>
        <w:t> </w:t>
      </w:r>
      <w:r>
        <w:rPr>
          <w:sz w:val="22"/>
          <w:vertAlign w:val="baseline"/>
        </w:rPr>
        <w:t>Iarrtar</w:t>
      </w:r>
      <w:r>
        <w:rPr>
          <w:spacing w:val="-3"/>
          <w:sz w:val="22"/>
          <w:vertAlign w:val="baseline"/>
        </w:rPr>
        <w:t> </w:t>
      </w:r>
      <w:r>
        <w:rPr>
          <w:sz w:val="22"/>
          <w:vertAlign w:val="baseline"/>
        </w:rPr>
        <w:t>anois</w:t>
      </w:r>
      <w:r>
        <w:rPr>
          <w:spacing w:val="-3"/>
          <w:sz w:val="22"/>
          <w:vertAlign w:val="baseline"/>
        </w:rPr>
        <w:t> </w:t>
      </w:r>
      <w:r>
        <w:rPr>
          <w:sz w:val="22"/>
          <w:vertAlign w:val="baseline"/>
        </w:rPr>
        <w:t>ar</w:t>
      </w:r>
      <w:r>
        <w:rPr>
          <w:spacing w:val="-3"/>
          <w:sz w:val="22"/>
          <w:vertAlign w:val="baseline"/>
        </w:rPr>
        <w:t> </w:t>
      </w:r>
      <w:r>
        <w:rPr>
          <w:sz w:val="22"/>
          <w:vertAlign w:val="baseline"/>
        </w:rPr>
        <w:t>eagraíochtaí</w:t>
      </w:r>
      <w:r>
        <w:rPr>
          <w:spacing w:val="-5"/>
          <w:sz w:val="22"/>
          <w:vertAlign w:val="baseline"/>
        </w:rPr>
        <w:t> </w:t>
      </w:r>
      <w:r>
        <w:rPr>
          <w:sz w:val="22"/>
          <w:vertAlign w:val="baseline"/>
        </w:rPr>
        <w:t>iarratais a chur isteach ar mhaoiniú chun tacaíochtaí nuálacha a chur ar fáil chuige sin.</w:t>
      </w:r>
    </w:p>
    <w:p>
      <w:pPr>
        <w:spacing w:after="0" w:line="244" w:lineRule="auto"/>
        <w:jc w:val="left"/>
        <w:rPr>
          <w:sz w:val="22"/>
        </w:rPr>
        <w:sectPr>
          <w:pgSz w:w="11910" w:h="16850"/>
          <w:pgMar w:header="0" w:footer="811" w:top="1880" w:bottom="1000" w:left="283" w:right="850"/>
        </w:sectPr>
      </w:pPr>
    </w:p>
    <w:p>
      <w:pPr>
        <w:pStyle w:val="BodyText"/>
        <w:spacing w:before="79"/>
        <w:ind w:right="1130"/>
      </w:pPr>
      <w:r>
        <w:rPr/>
        <w:t>athbhreithniú</w:t>
      </w:r>
      <w:r>
        <w:rPr>
          <w:spacing w:val="-5"/>
        </w:rPr>
        <w:t> </w:t>
      </w:r>
      <w:r>
        <w:rPr/>
        <w:t>a</w:t>
      </w:r>
      <w:r>
        <w:rPr>
          <w:spacing w:val="-5"/>
        </w:rPr>
        <w:t> </w:t>
      </w:r>
      <w:r>
        <w:rPr/>
        <w:t>dhéanamh</w:t>
      </w:r>
      <w:r>
        <w:rPr>
          <w:spacing w:val="-5"/>
        </w:rPr>
        <w:t> </w:t>
      </w:r>
      <w:r>
        <w:rPr/>
        <w:t>ar</w:t>
      </w:r>
      <w:r>
        <w:rPr>
          <w:spacing w:val="-5"/>
        </w:rPr>
        <w:t> </w:t>
      </w:r>
      <w:r>
        <w:rPr/>
        <w:t>an</w:t>
      </w:r>
      <w:r>
        <w:rPr>
          <w:spacing w:val="-2"/>
        </w:rPr>
        <w:t> </w:t>
      </w:r>
      <w:r>
        <w:rPr/>
        <w:t>liúntas</w:t>
      </w:r>
      <w:r>
        <w:rPr>
          <w:spacing w:val="-4"/>
        </w:rPr>
        <w:t> </w:t>
      </w:r>
      <w:r>
        <w:rPr/>
        <w:t>míchumais</w:t>
      </w:r>
      <w:r>
        <w:rPr>
          <w:spacing w:val="-4"/>
        </w:rPr>
        <w:t> </w:t>
      </w:r>
      <w:r>
        <w:rPr/>
        <w:t>i</w:t>
      </w:r>
      <w:r>
        <w:rPr>
          <w:spacing w:val="-5"/>
        </w:rPr>
        <w:t> </w:t>
      </w:r>
      <w:r>
        <w:rPr/>
        <w:t>gcomhréir</w:t>
      </w:r>
      <w:r>
        <w:rPr>
          <w:spacing w:val="-5"/>
        </w:rPr>
        <w:t> </w:t>
      </w:r>
      <w:r>
        <w:rPr/>
        <w:t>le</w:t>
      </w:r>
      <w:r>
        <w:rPr>
          <w:spacing w:val="-5"/>
        </w:rPr>
        <w:t> </w:t>
      </w:r>
      <w:r>
        <w:rPr/>
        <w:t>tiomantas chun dóchas a thabhairt do dhaoine óga faoi chúrsaí fostaíochta.</w:t>
      </w:r>
    </w:p>
    <w:p>
      <w:pPr>
        <w:pStyle w:val="BodyText"/>
        <w:spacing w:before="239"/>
        <w:ind w:right="1250"/>
      </w:pPr>
      <w:r>
        <w:rPr/>
        <w:t>D’oibrigh an NDA go dlúth leis an</w:t>
      </w:r>
      <w:r>
        <w:rPr>
          <w:spacing w:val="40"/>
        </w:rPr>
        <w:t> </w:t>
      </w:r>
      <w:r>
        <w:rPr/>
        <w:t>Roinn Gnóthaí Fostaíochta agus Coimirce Sóisialaí sa dara leath de 2017 chun próiseas comhairliúcháin forleathan a dhearadh i gcomhar le daoine faoi mhíchumas, tuismitheoirí leanaí faoi mhíchumas, agus ionadaithe earnála, maidir le rannpháirtíocht luath</w:t>
      </w:r>
      <w:r>
        <w:rPr>
          <w:spacing w:val="-5"/>
        </w:rPr>
        <w:t> </w:t>
      </w:r>
      <w:r>
        <w:rPr/>
        <w:t>le</w:t>
      </w:r>
      <w:r>
        <w:rPr>
          <w:spacing w:val="-4"/>
        </w:rPr>
        <w:t> </w:t>
      </w:r>
      <w:r>
        <w:rPr/>
        <w:t>daoine</w:t>
      </w:r>
      <w:r>
        <w:rPr>
          <w:spacing w:val="-5"/>
        </w:rPr>
        <w:t> </w:t>
      </w:r>
      <w:r>
        <w:rPr/>
        <w:t>faoi</w:t>
      </w:r>
      <w:r>
        <w:rPr>
          <w:spacing w:val="-4"/>
        </w:rPr>
        <w:t> </w:t>
      </w:r>
      <w:r>
        <w:rPr/>
        <w:t>mhíchumas.</w:t>
      </w:r>
      <w:r>
        <w:rPr>
          <w:spacing w:val="-3"/>
        </w:rPr>
        <w:t> </w:t>
      </w:r>
      <w:r>
        <w:rPr/>
        <w:t>Cuirfear</w:t>
      </w:r>
      <w:r>
        <w:rPr>
          <w:spacing w:val="-5"/>
        </w:rPr>
        <w:t> </w:t>
      </w:r>
      <w:r>
        <w:rPr/>
        <w:t>an</w:t>
      </w:r>
      <w:r>
        <w:rPr>
          <w:spacing w:val="-3"/>
        </w:rPr>
        <w:t> </w:t>
      </w:r>
      <w:r>
        <w:rPr/>
        <w:t>comhairliúchán</w:t>
      </w:r>
      <w:r>
        <w:rPr>
          <w:spacing w:val="-5"/>
        </w:rPr>
        <w:t> </w:t>
      </w:r>
      <w:r>
        <w:rPr/>
        <w:t>sin</w:t>
      </w:r>
      <w:r>
        <w:rPr>
          <w:spacing w:val="-5"/>
        </w:rPr>
        <w:t> </w:t>
      </w:r>
      <w:r>
        <w:rPr/>
        <w:t>ar</w:t>
      </w:r>
      <w:r>
        <w:rPr>
          <w:spacing w:val="-2"/>
        </w:rPr>
        <w:t> </w:t>
      </w:r>
      <w:r>
        <w:rPr/>
        <w:t>aghaidh in 2018.</w:t>
      </w:r>
    </w:p>
    <w:p>
      <w:pPr>
        <w:pStyle w:val="Heading5"/>
        <w:spacing w:before="241"/>
      </w:pPr>
      <w:r>
        <w:rPr/>
        <w:t>Dóchas</w:t>
      </w:r>
      <w:r>
        <w:rPr>
          <w:spacing w:val="-6"/>
        </w:rPr>
        <w:t> </w:t>
      </w:r>
      <w:r>
        <w:rPr/>
        <w:t>a</w:t>
      </w:r>
      <w:r>
        <w:rPr>
          <w:spacing w:val="-7"/>
        </w:rPr>
        <w:t> </w:t>
      </w:r>
      <w:r>
        <w:rPr/>
        <w:t>Thabhairt</w:t>
      </w:r>
      <w:r>
        <w:rPr>
          <w:spacing w:val="-5"/>
        </w:rPr>
        <w:t> </w:t>
      </w:r>
      <w:r>
        <w:rPr/>
        <w:t>i</w:t>
      </w:r>
      <w:r>
        <w:rPr>
          <w:spacing w:val="-7"/>
        </w:rPr>
        <w:t> </w:t>
      </w:r>
      <w:r>
        <w:rPr/>
        <w:t>measc</w:t>
      </w:r>
      <w:r>
        <w:rPr>
          <w:spacing w:val="-7"/>
        </w:rPr>
        <w:t> </w:t>
      </w:r>
      <w:r>
        <w:rPr/>
        <w:t>daoine</w:t>
      </w:r>
      <w:r>
        <w:rPr>
          <w:spacing w:val="-8"/>
        </w:rPr>
        <w:t> </w:t>
      </w:r>
      <w:r>
        <w:rPr/>
        <w:t>16-25</w:t>
      </w:r>
      <w:r>
        <w:rPr>
          <w:spacing w:val="-6"/>
        </w:rPr>
        <w:t> </w:t>
      </w:r>
      <w:r>
        <w:rPr/>
        <w:t>bliana</w:t>
      </w:r>
      <w:r>
        <w:rPr>
          <w:spacing w:val="-7"/>
        </w:rPr>
        <w:t> </w:t>
      </w:r>
      <w:r>
        <w:rPr>
          <w:spacing w:val="-2"/>
        </w:rPr>
        <w:t>d'aois</w:t>
      </w:r>
    </w:p>
    <w:p>
      <w:pPr>
        <w:pStyle w:val="BodyText"/>
        <w:spacing w:before="238"/>
        <w:ind w:right="1130"/>
      </w:pPr>
      <w:r>
        <w:rPr/>
        <w:t>D’oibrigh an NDA i gcomhar le FSS le linn 2017 chun an tábhacht a bhaineann le teachtaireachtaí dearfacha a thabhairt do dhaoine óga faoi mhíchumas a chur chun cinn ar mhaithe le béim a chur ar a n-acmhainneacht. I measc na hoibre a rinneadh sa réimse seo, rinneadh iniúchadh</w:t>
      </w:r>
      <w:r>
        <w:rPr>
          <w:spacing w:val="-5"/>
        </w:rPr>
        <w:t> </w:t>
      </w:r>
      <w:r>
        <w:rPr/>
        <w:t>ar</w:t>
      </w:r>
      <w:r>
        <w:rPr>
          <w:spacing w:val="-5"/>
        </w:rPr>
        <w:t> </w:t>
      </w:r>
      <w:r>
        <w:rPr/>
        <w:t>eispéiris</w:t>
      </w:r>
      <w:r>
        <w:rPr>
          <w:spacing w:val="-4"/>
        </w:rPr>
        <w:t> </w:t>
      </w:r>
      <w:r>
        <w:rPr/>
        <w:t>daoine</w:t>
      </w:r>
      <w:r>
        <w:rPr>
          <w:spacing w:val="-5"/>
        </w:rPr>
        <w:t> </w:t>
      </w:r>
      <w:r>
        <w:rPr/>
        <w:t>óga</w:t>
      </w:r>
      <w:r>
        <w:rPr>
          <w:spacing w:val="-5"/>
        </w:rPr>
        <w:t> </w:t>
      </w:r>
      <w:r>
        <w:rPr/>
        <w:t>faoi</w:t>
      </w:r>
      <w:r>
        <w:rPr>
          <w:spacing w:val="-4"/>
        </w:rPr>
        <w:t> </w:t>
      </w:r>
      <w:r>
        <w:rPr/>
        <w:t>mhíchumas</w:t>
      </w:r>
      <w:r>
        <w:rPr>
          <w:spacing w:val="-4"/>
        </w:rPr>
        <w:t> </w:t>
      </w:r>
      <w:r>
        <w:rPr/>
        <w:t>agus</w:t>
      </w:r>
      <w:r>
        <w:rPr>
          <w:spacing w:val="-5"/>
        </w:rPr>
        <w:t> </w:t>
      </w:r>
      <w:r>
        <w:rPr/>
        <w:t>rinneadh</w:t>
      </w:r>
      <w:r>
        <w:rPr>
          <w:spacing w:val="-5"/>
        </w:rPr>
        <w:t> </w:t>
      </w:r>
      <w:r>
        <w:rPr/>
        <w:t>suirbhé</w:t>
      </w:r>
      <w:r>
        <w:rPr>
          <w:spacing w:val="-4"/>
        </w:rPr>
        <w:t> </w:t>
      </w:r>
      <w:r>
        <w:rPr/>
        <w:t>ar dhearcadh agus cleachtais gairmithe sláinte agus gairmithe gaolmhara.</w:t>
      </w:r>
    </w:p>
    <w:p>
      <w:pPr>
        <w:pStyle w:val="BodyText"/>
        <w:spacing w:before="1"/>
        <w:ind w:right="1206"/>
      </w:pPr>
      <w:r>
        <w:rPr/>
        <w:t>Cuirfear deireadh leis an tionscadal seo in 2018 nuair a forbrófar treoirlínte dea-chleachtais do ghairmithe maidir le teachtaireachtaí dearfacha</w:t>
      </w:r>
      <w:r>
        <w:rPr>
          <w:spacing w:val="-3"/>
        </w:rPr>
        <w:t> </w:t>
      </w:r>
      <w:r>
        <w:rPr/>
        <w:t>a</w:t>
      </w:r>
      <w:r>
        <w:rPr>
          <w:spacing w:val="-5"/>
        </w:rPr>
        <w:t> </w:t>
      </w:r>
      <w:r>
        <w:rPr/>
        <w:t>sheachadadh</w:t>
      </w:r>
      <w:r>
        <w:rPr>
          <w:spacing w:val="-5"/>
        </w:rPr>
        <w:t> </w:t>
      </w:r>
      <w:r>
        <w:rPr/>
        <w:t>agus</w:t>
      </w:r>
      <w:r>
        <w:rPr>
          <w:spacing w:val="-5"/>
        </w:rPr>
        <w:t> </w:t>
      </w:r>
      <w:r>
        <w:rPr/>
        <w:t>dóchas</w:t>
      </w:r>
      <w:r>
        <w:rPr>
          <w:spacing w:val="-5"/>
        </w:rPr>
        <w:t> </w:t>
      </w:r>
      <w:r>
        <w:rPr/>
        <w:t>daoine</w:t>
      </w:r>
      <w:r>
        <w:rPr>
          <w:spacing w:val="-5"/>
        </w:rPr>
        <w:t> </w:t>
      </w:r>
      <w:r>
        <w:rPr/>
        <w:t>óga</w:t>
      </w:r>
      <w:r>
        <w:rPr>
          <w:spacing w:val="-5"/>
        </w:rPr>
        <w:t> </w:t>
      </w:r>
      <w:r>
        <w:rPr/>
        <w:t>faoi</w:t>
      </w:r>
      <w:r>
        <w:rPr>
          <w:spacing w:val="-4"/>
        </w:rPr>
        <w:t> </w:t>
      </w:r>
      <w:r>
        <w:rPr/>
        <w:t>mhíchumas</w:t>
      </w:r>
      <w:r>
        <w:rPr>
          <w:spacing w:val="-5"/>
        </w:rPr>
        <w:t> </w:t>
      </w:r>
      <w:r>
        <w:rPr/>
        <w:t>a</w:t>
      </w:r>
      <w:r>
        <w:rPr>
          <w:spacing w:val="-5"/>
        </w:rPr>
        <w:t> </w:t>
      </w:r>
      <w:r>
        <w:rPr/>
        <w:t>chur chun cinn.</w:t>
      </w:r>
    </w:p>
    <w:p>
      <w:pPr>
        <w:pStyle w:val="Heading5"/>
        <w:spacing w:before="242"/>
        <w:ind w:right="1130"/>
      </w:pPr>
      <w:r>
        <w:rPr/>
        <w:t>Tuarascáil</w:t>
      </w:r>
      <w:r>
        <w:rPr>
          <w:spacing w:val="-4"/>
        </w:rPr>
        <w:t> </w:t>
      </w:r>
      <w:r>
        <w:rPr/>
        <w:t>maidir</w:t>
      </w:r>
      <w:r>
        <w:rPr>
          <w:spacing w:val="-4"/>
        </w:rPr>
        <w:t> </w:t>
      </w:r>
      <w:r>
        <w:rPr/>
        <w:t>le</w:t>
      </w:r>
      <w:r>
        <w:rPr>
          <w:spacing w:val="-5"/>
        </w:rPr>
        <w:t> </w:t>
      </w:r>
      <w:r>
        <w:rPr/>
        <w:t>daoine</w:t>
      </w:r>
      <w:r>
        <w:rPr>
          <w:spacing w:val="-5"/>
        </w:rPr>
        <w:t> </w:t>
      </w:r>
      <w:r>
        <w:rPr/>
        <w:t>faoi</w:t>
      </w:r>
      <w:r>
        <w:rPr>
          <w:spacing w:val="-4"/>
        </w:rPr>
        <w:t> </w:t>
      </w:r>
      <w:r>
        <w:rPr/>
        <w:t>mhíchumas</w:t>
      </w:r>
      <w:r>
        <w:rPr>
          <w:spacing w:val="-5"/>
        </w:rPr>
        <w:t> </w:t>
      </w:r>
      <w:r>
        <w:rPr/>
        <w:t>a</w:t>
      </w:r>
      <w:r>
        <w:rPr>
          <w:spacing w:val="-6"/>
        </w:rPr>
        <w:t> </w:t>
      </w:r>
      <w:r>
        <w:rPr/>
        <w:t>fhostú</w:t>
      </w:r>
      <w:r>
        <w:rPr>
          <w:spacing w:val="-5"/>
        </w:rPr>
        <w:t> </w:t>
      </w:r>
      <w:r>
        <w:rPr/>
        <w:t>san</w:t>
      </w:r>
      <w:r>
        <w:rPr>
          <w:spacing w:val="-5"/>
        </w:rPr>
        <w:t> </w:t>
      </w:r>
      <w:r>
        <w:rPr/>
        <w:t>earnáil </w:t>
      </w:r>
      <w:r>
        <w:rPr>
          <w:spacing w:val="-2"/>
        </w:rPr>
        <w:t>phoiblí</w:t>
      </w:r>
    </w:p>
    <w:p>
      <w:pPr>
        <w:pStyle w:val="BodyText"/>
        <w:spacing w:before="239"/>
        <w:ind w:right="1206"/>
      </w:pPr>
      <w:r>
        <w:rPr/>
        <w:t>Tá feidhm reachtúil ag an NDA monatóireacht a dhéanamh ar leibhéal fostaíochta na ndaoine faoi mhíchumas laistigh den earnáil phoiblí bunaithe ar thuarascálacha a cuireadh isteach chuig Ranna agus comhlachtaí poiblí. Cuireadh tuarascáil 2016 faoi bhráid an Aire Dlí agus Cirt agus Comhionannais i mí na Samhna 2017. Tugadh le fios sa tuarascáil, cé gur tháinig méadú in 2016 ar líon na ndaoine faoi mhíchumais fostaithe san earnáil</w:t>
      </w:r>
      <w:r>
        <w:rPr>
          <w:spacing w:val="-3"/>
        </w:rPr>
        <w:t> </w:t>
      </w:r>
      <w:r>
        <w:rPr/>
        <w:t>phoiblí,</w:t>
      </w:r>
      <w:r>
        <w:rPr>
          <w:spacing w:val="-3"/>
        </w:rPr>
        <w:t> </w:t>
      </w:r>
      <w:r>
        <w:rPr/>
        <w:t>go</w:t>
      </w:r>
      <w:r>
        <w:rPr>
          <w:spacing w:val="-4"/>
        </w:rPr>
        <w:t> </w:t>
      </w:r>
      <w:r>
        <w:rPr/>
        <w:t>raibh</w:t>
      </w:r>
      <w:r>
        <w:rPr>
          <w:spacing w:val="-4"/>
        </w:rPr>
        <w:t> </w:t>
      </w:r>
      <w:r>
        <w:rPr/>
        <w:t>an</w:t>
      </w:r>
      <w:r>
        <w:rPr>
          <w:spacing w:val="-4"/>
        </w:rPr>
        <w:t> </w:t>
      </w:r>
      <w:r>
        <w:rPr/>
        <w:t>céatadán</w:t>
      </w:r>
      <w:r>
        <w:rPr>
          <w:spacing w:val="-4"/>
        </w:rPr>
        <w:t> </w:t>
      </w:r>
      <w:r>
        <w:rPr/>
        <w:t>tar</w:t>
      </w:r>
      <w:r>
        <w:rPr>
          <w:spacing w:val="-4"/>
        </w:rPr>
        <w:t> </w:t>
      </w:r>
      <w:r>
        <w:rPr/>
        <w:t>éis</w:t>
      </w:r>
      <w:r>
        <w:rPr>
          <w:spacing w:val="-3"/>
        </w:rPr>
        <w:t> </w:t>
      </w:r>
      <w:r>
        <w:rPr/>
        <w:t>titim</w:t>
      </w:r>
      <w:r>
        <w:rPr>
          <w:spacing w:val="-4"/>
        </w:rPr>
        <w:t> </w:t>
      </w:r>
      <w:r>
        <w:rPr/>
        <w:t>ó</w:t>
      </w:r>
      <w:r>
        <w:rPr>
          <w:spacing w:val="-4"/>
        </w:rPr>
        <w:t> </w:t>
      </w:r>
      <w:r>
        <w:rPr/>
        <w:t>3.6%</w:t>
      </w:r>
      <w:r>
        <w:rPr>
          <w:spacing w:val="-4"/>
        </w:rPr>
        <w:t> </w:t>
      </w:r>
      <w:r>
        <w:rPr/>
        <w:t>go</w:t>
      </w:r>
      <w:r>
        <w:rPr>
          <w:spacing w:val="-4"/>
        </w:rPr>
        <w:t> </w:t>
      </w:r>
      <w:r>
        <w:rPr/>
        <w:t>3.5%.</w:t>
      </w:r>
      <w:r>
        <w:rPr>
          <w:spacing w:val="-3"/>
        </w:rPr>
        <w:t> </w:t>
      </w:r>
      <w:r>
        <w:rPr/>
        <w:t>Léirigh</w:t>
      </w:r>
      <w:r>
        <w:rPr>
          <w:spacing w:val="-4"/>
        </w:rPr>
        <w:t> </w:t>
      </w:r>
      <w:r>
        <w:rPr/>
        <w:t>an tuarascáil maolú leanúnach ó thaobh na srianta ar earcaíocht san earnáil phoiblí. Tá an NDA ag obair go gníomhach le Ranna agus comhlachtaí poiblí chun spriocanna fostaíochta arna leagan amach sa Straitéis Chuimsitheach Fostaíochta a chur ar aghaidh agus chun treoir agus tacaíocht a chur ar fail maidir le bealaí inar féidir a chinntiú gur féidir le daoine faoi mhíchumas leas a bhaint as deiseanna breise fostaíochta.</w:t>
      </w:r>
    </w:p>
    <w:p>
      <w:pPr>
        <w:pStyle w:val="BodyText"/>
        <w:spacing w:before="240"/>
        <w:ind w:right="1206"/>
      </w:pPr>
      <w:r>
        <w:rPr/>
        <w:t>D’ullmhaigh agus scaip an NDA treoir céim ar chéim do chomhlachtaí poiblí</w:t>
      </w:r>
      <w:r>
        <w:rPr>
          <w:spacing w:val="-3"/>
        </w:rPr>
        <w:t> </w:t>
      </w:r>
      <w:r>
        <w:rPr/>
        <w:t>chun</w:t>
      </w:r>
      <w:r>
        <w:rPr>
          <w:spacing w:val="-4"/>
        </w:rPr>
        <w:t> </w:t>
      </w:r>
      <w:r>
        <w:rPr/>
        <w:t>cabhrú</w:t>
      </w:r>
      <w:r>
        <w:rPr>
          <w:spacing w:val="-4"/>
        </w:rPr>
        <w:t> </w:t>
      </w:r>
      <w:r>
        <w:rPr/>
        <w:t>leo</w:t>
      </w:r>
      <w:r>
        <w:rPr>
          <w:spacing w:val="-2"/>
        </w:rPr>
        <w:t> </w:t>
      </w:r>
      <w:r>
        <w:rPr/>
        <w:t>a</w:t>
      </w:r>
      <w:r>
        <w:rPr>
          <w:spacing w:val="-4"/>
        </w:rPr>
        <w:t> </w:t>
      </w:r>
      <w:r>
        <w:rPr/>
        <w:t>bhfoirmeacha</w:t>
      </w:r>
      <w:r>
        <w:rPr>
          <w:spacing w:val="-4"/>
        </w:rPr>
        <w:t> </w:t>
      </w:r>
      <w:r>
        <w:rPr/>
        <w:t>reachtúla</w:t>
      </w:r>
      <w:r>
        <w:rPr>
          <w:spacing w:val="-4"/>
        </w:rPr>
        <w:t> </w:t>
      </w:r>
      <w:r>
        <w:rPr/>
        <w:t>a</w:t>
      </w:r>
      <w:r>
        <w:rPr>
          <w:spacing w:val="-4"/>
        </w:rPr>
        <w:t> </w:t>
      </w:r>
      <w:r>
        <w:rPr/>
        <w:t>chomhlánú</w:t>
      </w:r>
      <w:r>
        <w:rPr>
          <w:spacing w:val="-2"/>
        </w:rPr>
        <w:t> </w:t>
      </w:r>
      <w:r>
        <w:rPr/>
        <w:t>mar</w:t>
      </w:r>
      <w:r>
        <w:rPr>
          <w:spacing w:val="-4"/>
        </w:rPr>
        <w:t> </w:t>
      </w:r>
      <w:r>
        <w:rPr/>
        <w:t>is</w:t>
      </w:r>
      <w:r>
        <w:rPr>
          <w:spacing w:val="-3"/>
        </w:rPr>
        <w:t> </w:t>
      </w:r>
      <w:r>
        <w:rPr/>
        <w:t>ceart. Chuir an NDA sheisiúin oiliúna ghearra ar fáil freisin le haghaidh grúpaí de</w:t>
      </w:r>
    </w:p>
    <w:p>
      <w:pPr>
        <w:pStyle w:val="BodyText"/>
        <w:spacing w:after="0"/>
        <w:sectPr>
          <w:pgSz w:w="11910" w:h="16850"/>
          <w:pgMar w:header="0" w:footer="811" w:top="1880" w:bottom="1000" w:left="283" w:right="850"/>
        </w:sectPr>
      </w:pPr>
    </w:p>
    <w:p>
      <w:pPr>
        <w:pStyle w:val="BodyText"/>
        <w:spacing w:before="79"/>
        <w:ind w:right="1502"/>
        <w:jc w:val="both"/>
      </w:pPr>
      <w:r>
        <w:rPr/>
        <w:t>chomhlachtaí poiblí, ach á a iarraidh, chun dul tríd an treoir sin leo agus chun</w:t>
      </w:r>
      <w:r>
        <w:rPr>
          <w:spacing w:val="-4"/>
        </w:rPr>
        <w:t> </w:t>
      </w:r>
      <w:r>
        <w:rPr/>
        <w:t>aon</w:t>
      </w:r>
      <w:r>
        <w:rPr>
          <w:spacing w:val="-1"/>
        </w:rPr>
        <w:t> </w:t>
      </w:r>
      <w:r>
        <w:rPr/>
        <w:t>cheist</w:t>
      </w:r>
      <w:r>
        <w:rPr>
          <w:spacing w:val="-4"/>
        </w:rPr>
        <w:t> </w:t>
      </w:r>
      <w:r>
        <w:rPr/>
        <w:t>bhreise</w:t>
      </w:r>
      <w:r>
        <w:rPr>
          <w:spacing w:val="-4"/>
        </w:rPr>
        <w:t> </w:t>
      </w:r>
      <w:r>
        <w:rPr/>
        <w:t>a</w:t>
      </w:r>
      <w:r>
        <w:rPr>
          <w:spacing w:val="-4"/>
        </w:rPr>
        <w:t> </w:t>
      </w:r>
      <w:r>
        <w:rPr/>
        <w:t>bhí</w:t>
      </w:r>
      <w:r>
        <w:rPr>
          <w:spacing w:val="-3"/>
        </w:rPr>
        <w:t> </w:t>
      </w:r>
      <w:r>
        <w:rPr/>
        <w:t>acu</w:t>
      </w:r>
      <w:r>
        <w:rPr>
          <w:spacing w:val="-2"/>
        </w:rPr>
        <w:t> </w:t>
      </w:r>
      <w:r>
        <w:rPr/>
        <w:t>a</w:t>
      </w:r>
      <w:r>
        <w:rPr>
          <w:spacing w:val="-4"/>
        </w:rPr>
        <w:t> </w:t>
      </w:r>
      <w:r>
        <w:rPr/>
        <w:t>fhreagairt</w:t>
      </w:r>
      <w:r>
        <w:rPr>
          <w:spacing w:val="-4"/>
        </w:rPr>
        <w:t> </w:t>
      </w:r>
      <w:r>
        <w:rPr/>
        <w:t>Ghlac</w:t>
      </w:r>
      <w:r>
        <w:rPr>
          <w:spacing w:val="-5"/>
        </w:rPr>
        <w:t> </w:t>
      </w:r>
      <w:r>
        <w:rPr/>
        <w:t>go</w:t>
      </w:r>
      <w:r>
        <w:rPr>
          <w:spacing w:val="-4"/>
        </w:rPr>
        <w:t> </w:t>
      </w:r>
      <w:r>
        <w:rPr/>
        <w:t>leor</w:t>
      </w:r>
      <w:r>
        <w:rPr>
          <w:spacing w:val="-4"/>
        </w:rPr>
        <w:t> </w:t>
      </w:r>
      <w:r>
        <w:rPr/>
        <w:t>comhlachtaí leis an tairiscint sin in 2017.</w:t>
      </w:r>
    </w:p>
    <w:p>
      <w:pPr>
        <w:pStyle w:val="Heading5"/>
        <w:spacing w:before="252"/>
        <w:rPr>
          <w:rFonts w:ascii="Rockwell" w:hAnsi="Rockwell"/>
        </w:rPr>
      </w:pPr>
      <w:r>
        <w:rPr>
          <w:rFonts w:ascii="Rockwell" w:hAnsi="Rockwell"/>
        </w:rPr>
        <w:t>Cuid</w:t>
      </w:r>
      <w:r>
        <w:rPr>
          <w:rFonts w:ascii="Rockwell" w:hAnsi="Rockwell"/>
          <w:spacing w:val="-6"/>
        </w:rPr>
        <w:t> </w:t>
      </w:r>
      <w:r>
        <w:rPr>
          <w:rFonts w:ascii="Rockwell" w:hAnsi="Rockwell"/>
        </w:rPr>
        <w:t>5</w:t>
      </w:r>
      <w:r>
        <w:rPr>
          <w:rFonts w:ascii="Rockwell" w:hAnsi="Rockwell"/>
          <w:spacing w:val="-5"/>
        </w:rPr>
        <w:t> </w:t>
      </w:r>
      <w:r>
        <w:rPr>
          <w:rFonts w:ascii="Rockwell" w:hAnsi="Rockwell"/>
        </w:rPr>
        <w:t>den</w:t>
      </w:r>
      <w:r>
        <w:rPr>
          <w:rFonts w:ascii="Rockwell" w:hAnsi="Rockwell"/>
          <w:spacing w:val="-4"/>
        </w:rPr>
        <w:t> </w:t>
      </w:r>
      <w:r>
        <w:rPr>
          <w:rFonts w:ascii="Rockwell" w:hAnsi="Rockwell"/>
        </w:rPr>
        <w:t>Acht</w:t>
      </w:r>
      <w:r>
        <w:rPr>
          <w:rFonts w:ascii="Rockwell" w:hAnsi="Rockwell"/>
          <w:spacing w:val="-6"/>
        </w:rPr>
        <w:t> </w:t>
      </w:r>
      <w:r>
        <w:rPr>
          <w:rFonts w:ascii="Rockwell" w:hAnsi="Rockwell"/>
        </w:rPr>
        <w:t>um</w:t>
      </w:r>
      <w:r>
        <w:rPr>
          <w:rFonts w:ascii="Rockwell" w:hAnsi="Rockwell"/>
          <w:spacing w:val="-6"/>
        </w:rPr>
        <w:t> </w:t>
      </w:r>
      <w:r>
        <w:rPr>
          <w:rFonts w:ascii="Rockwell" w:hAnsi="Rockwell"/>
        </w:rPr>
        <w:t>Míchumas</w:t>
      </w:r>
      <w:r>
        <w:rPr>
          <w:rFonts w:ascii="Rockwell" w:hAnsi="Rockwell"/>
          <w:spacing w:val="-6"/>
        </w:rPr>
        <w:t> </w:t>
      </w:r>
      <w:r>
        <w:rPr>
          <w:rFonts w:ascii="Rockwell" w:hAnsi="Rockwell"/>
        </w:rPr>
        <w:t>2005</w:t>
      </w:r>
      <w:r>
        <w:rPr>
          <w:rFonts w:ascii="Rockwell" w:hAnsi="Rockwell"/>
          <w:spacing w:val="-1"/>
        </w:rPr>
        <w:t> </w:t>
      </w:r>
      <w:r>
        <w:rPr>
          <w:rFonts w:ascii="Rockwell" w:hAnsi="Rockwell"/>
        </w:rPr>
        <w:t>-</w:t>
      </w:r>
      <w:r>
        <w:rPr>
          <w:rFonts w:ascii="Rockwell" w:hAnsi="Rockwell"/>
          <w:spacing w:val="-6"/>
        </w:rPr>
        <w:t> </w:t>
      </w:r>
      <w:r>
        <w:rPr>
          <w:rFonts w:ascii="Rockwell" w:hAnsi="Rockwell"/>
          <w:spacing w:val="-2"/>
        </w:rPr>
        <w:t>Comhlíonadh</w:t>
      </w:r>
    </w:p>
    <w:p>
      <w:pPr>
        <w:pStyle w:val="BodyText"/>
        <w:spacing w:before="227"/>
        <w:ind w:right="1130"/>
      </w:pPr>
      <w:r>
        <w:rPr/>
        <w:t>I</w:t>
      </w:r>
      <w:r>
        <w:rPr>
          <w:spacing w:val="-5"/>
        </w:rPr>
        <w:t> </w:t>
      </w:r>
      <w:r>
        <w:rPr/>
        <w:t>rith</w:t>
      </w:r>
      <w:r>
        <w:rPr>
          <w:spacing w:val="-5"/>
        </w:rPr>
        <w:t> </w:t>
      </w:r>
      <w:r>
        <w:rPr/>
        <w:t>2017,</w:t>
      </w:r>
      <w:r>
        <w:rPr>
          <w:spacing w:val="-4"/>
        </w:rPr>
        <w:t> </w:t>
      </w:r>
      <w:r>
        <w:rPr/>
        <w:t>bhí</w:t>
      </w:r>
      <w:r>
        <w:rPr>
          <w:spacing w:val="-4"/>
        </w:rPr>
        <w:t> </w:t>
      </w:r>
      <w:r>
        <w:rPr/>
        <w:t>an</w:t>
      </w:r>
      <w:r>
        <w:rPr>
          <w:spacing w:val="-3"/>
        </w:rPr>
        <w:t> </w:t>
      </w:r>
      <w:r>
        <w:rPr/>
        <w:t>NDA</w:t>
      </w:r>
      <w:r>
        <w:rPr>
          <w:spacing w:val="-5"/>
        </w:rPr>
        <w:t> </w:t>
      </w:r>
      <w:r>
        <w:rPr/>
        <w:t>rannpháirteach</w:t>
      </w:r>
      <w:r>
        <w:rPr>
          <w:spacing w:val="-5"/>
        </w:rPr>
        <w:t> </w:t>
      </w:r>
      <w:r>
        <w:rPr/>
        <w:t>le</w:t>
      </w:r>
      <w:r>
        <w:rPr>
          <w:spacing w:val="-5"/>
        </w:rPr>
        <w:t> </w:t>
      </w:r>
      <w:r>
        <w:rPr/>
        <w:t>roinnt</w:t>
      </w:r>
      <w:r>
        <w:rPr>
          <w:spacing w:val="-5"/>
        </w:rPr>
        <w:t> </w:t>
      </w:r>
      <w:r>
        <w:rPr/>
        <w:t>comhlachtaí</w:t>
      </w:r>
      <w:r>
        <w:rPr>
          <w:spacing w:val="-4"/>
        </w:rPr>
        <w:t> </w:t>
      </w:r>
      <w:r>
        <w:rPr/>
        <w:t>poiblí</w:t>
      </w:r>
      <w:r>
        <w:rPr>
          <w:spacing w:val="-2"/>
        </w:rPr>
        <w:t> </w:t>
      </w:r>
      <w:r>
        <w:rPr/>
        <w:t>móra nach raibh an sprioc de 3% bainte amach acu i rith 2014 agus 2015.</w:t>
      </w:r>
    </w:p>
    <w:p>
      <w:pPr>
        <w:pStyle w:val="BodyText"/>
        <w:ind w:right="1150"/>
      </w:pPr>
      <w:r>
        <w:rPr/>
        <w:t>Breithneofar faisnéis bhreise a iarrtar ó na comhlachtaí sin i ndáil le haon ghníomhartha a ghlacfaidís le linn na tréimhse dhá bhliana sin chun comhlíonadh</w:t>
      </w:r>
      <w:r>
        <w:rPr>
          <w:spacing w:val="-5"/>
        </w:rPr>
        <w:t> </w:t>
      </w:r>
      <w:r>
        <w:rPr/>
        <w:t>a</w:t>
      </w:r>
      <w:r>
        <w:rPr>
          <w:spacing w:val="-3"/>
        </w:rPr>
        <w:t> </w:t>
      </w:r>
      <w:r>
        <w:rPr/>
        <w:t>chur</w:t>
      </w:r>
      <w:r>
        <w:rPr>
          <w:spacing w:val="-3"/>
        </w:rPr>
        <w:t> </w:t>
      </w:r>
      <w:r>
        <w:rPr/>
        <w:t>chun</w:t>
      </w:r>
      <w:r>
        <w:rPr>
          <w:spacing w:val="-5"/>
        </w:rPr>
        <w:t> </w:t>
      </w:r>
      <w:r>
        <w:rPr/>
        <w:t>cinn,</w:t>
      </w:r>
      <w:r>
        <w:rPr>
          <w:spacing w:val="-4"/>
        </w:rPr>
        <w:t> </w:t>
      </w:r>
      <w:r>
        <w:rPr/>
        <w:t>déanfar</w:t>
      </w:r>
      <w:r>
        <w:rPr>
          <w:spacing w:val="-5"/>
        </w:rPr>
        <w:t> </w:t>
      </w:r>
      <w:r>
        <w:rPr/>
        <w:t>an</w:t>
      </w:r>
      <w:r>
        <w:rPr>
          <w:spacing w:val="-5"/>
        </w:rPr>
        <w:t> </w:t>
      </w:r>
      <w:r>
        <w:rPr/>
        <w:t>breithniú</w:t>
      </w:r>
      <w:r>
        <w:rPr>
          <w:spacing w:val="-5"/>
        </w:rPr>
        <w:t> </w:t>
      </w:r>
      <w:r>
        <w:rPr/>
        <w:t>sin</w:t>
      </w:r>
      <w:r>
        <w:rPr>
          <w:spacing w:val="-5"/>
        </w:rPr>
        <w:t> </w:t>
      </w:r>
      <w:r>
        <w:rPr/>
        <w:t>ionas</w:t>
      </w:r>
      <w:r>
        <w:rPr>
          <w:spacing w:val="-5"/>
        </w:rPr>
        <w:t> </w:t>
      </w:r>
      <w:r>
        <w:rPr/>
        <w:t>go</w:t>
      </w:r>
      <w:r>
        <w:rPr>
          <w:spacing w:val="-4"/>
        </w:rPr>
        <w:t> </w:t>
      </w:r>
      <w:r>
        <w:rPr/>
        <w:t>dtabharfar treoir d’aon chinneadh maidir le neamhchomhlíonadh.</w:t>
      </w:r>
    </w:p>
    <w:p>
      <w:pPr>
        <w:pStyle w:val="BodyText"/>
        <w:spacing w:before="241"/>
        <w:ind w:right="1310"/>
      </w:pPr>
      <w:r>
        <w:rPr/>
        <w:t>Leanfaidh</w:t>
      </w:r>
      <w:r>
        <w:rPr>
          <w:spacing w:val="-4"/>
        </w:rPr>
        <w:t> </w:t>
      </w:r>
      <w:r>
        <w:rPr/>
        <w:t>an</w:t>
      </w:r>
      <w:r>
        <w:rPr>
          <w:spacing w:val="-3"/>
        </w:rPr>
        <w:t> </w:t>
      </w:r>
      <w:r>
        <w:rPr/>
        <w:t>NDA</w:t>
      </w:r>
      <w:r>
        <w:rPr>
          <w:spacing w:val="-4"/>
        </w:rPr>
        <w:t> </w:t>
      </w:r>
      <w:r>
        <w:rPr/>
        <w:t>ar</w:t>
      </w:r>
      <w:r>
        <w:rPr>
          <w:spacing w:val="-4"/>
        </w:rPr>
        <w:t> </w:t>
      </w:r>
      <w:r>
        <w:rPr/>
        <w:t>aghaidh</w:t>
      </w:r>
      <w:r>
        <w:rPr>
          <w:spacing w:val="-4"/>
        </w:rPr>
        <w:t> </w:t>
      </w:r>
      <w:r>
        <w:rPr/>
        <w:t>ag</w:t>
      </w:r>
      <w:r>
        <w:rPr>
          <w:spacing w:val="-4"/>
        </w:rPr>
        <w:t> </w:t>
      </w:r>
      <w:r>
        <w:rPr/>
        <w:t>obair</w:t>
      </w:r>
      <w:r>
        <w:rPr>
          <w:spacing w:val="-1"/>
        </w:rPr>
        <w:t> </w:t>
      </w:r>
      <w:r>
        <w:rPr/>
        <w:t>leis</w:t>
      </w:r>
      <w:r>
        <w:rPr>
          <w:spacing w:val="-3"/>
        </w:rPr>
        <w:t> </w:t>
      </w:r>
      <w:r>
        <w:rPr/>
        <w:t>na</w:t>
      </w:r>
      <w:r>
        <w:rPr>
          <w:spacing w:val="-4"/>
        </w:rPr>
        <w:t> </w:t>
      </w:r>
      <w:r>
        <w:rPr/>
        <w:t>comhlachtaí</w:t>
      </w:r>
      <w:r>
        <w:rPr>
          <w:spacing w:val="-4"/>
        </w:rPr>
        <w:t> </w:t>
      </w:r>
      <w:r>
        <w:rPr/>
        <w:t>seo</w:t>
      </w:r>
      <w:r>
        <w:rPr>
          <w:spacing w:val="-3"/>
        </w:rPr>
        <w:t> </w:t>
      </w:r>
      <w:r>
        <w:rPr/>
        <w:t>maidir</w:t>
      </w:r>
      <w:r>
        <w:rPr>
          <w:spacing w:val="-1"/>
        </w:rPr>
        <w:t> </w:t>
      </w:r>
      <w:r>
        <w:rPr/>
        <w:t>leis na bearta sonracha a fhéadfaidh siad a dhéanamh chun comhlíonadh an Achta a chur chun cinn. Tugaimid faoi deara freisin na feabhsuithe a fhéadtar feiceáil cheana féin sna figiúirí do 2017.</w:t>
      </w:r>
    </w:p>
    <w:p>
      <w:pPr>
        <w:pStyle w:val="BodyText"/>
        <w:spacing w:before="296"/>
        <w:ind w:left="0"/>
      </w:pPr>
    </w:p>
    <w:p>
      <w:pPr>
        <w:pStyle w:val="Heading5"/>
        <w:ind w:right="1206"/>
        <w:rPr>
          <w:rFonts w:ascii="Rockwell" w:hAnsi="Rockwell"/>
        </w:rPr>
      </w:pPr>
      <w:r>
        <w:rPr>
          <w:rFonts w:ascii="Rockwell" w:hAnsi="Rockwell"/>
        </w:rPr>
        <w:t>Tacú</w:t>
      </w:r>
      <w:r>
        <w:rPr>
          <w:rFonts w:ascii="Rockwell" w:hAnsi="Rockwell"/>
          <w:spacing w:val="-3"/>
        </w:rPr>
        <w:t> </w:t>
      </w:r>
      <w:r>
        <w:rPr>
          <w:rFonts w:ascii="Rockwell" w:hAnsi="Rockwell"/>
        </w:rPr>
        <w:t>le</w:t>
      </w:r>
      <w:r>
        <w:rPr>
          <w:rFonts w:ascii="Rockwell" w:hAnsi="Rockwell"/>
          <w:spacing w:val="-5"/>
        </w:rPr>
        <w:t> </w:t>
      </w:r>
      <w:r>
        <w:rPr>
          <w:rFonts w:ascii="Rockwell" w:hAnsi="Rockwell"/>
        </w:rPr>
        <w:t>comhlachtaí</w:t>
      </w:r>
      <w:r>
        <w:rPr>
          <w:rFonts w:ascii="Rockwell" w:hAnsi="Rockwell"/>
          <w:spacing w:val="-5"/>
        </w:rPr>
        <w:t> </w:t>
      </w:r>
      <w:r>
        <w:rPr>
          <w:rFonts w:ascii="Rockwell" w:hAnsi="Rockwell"/>
        </w:rPr>
        <w:t>poiblí</w:t>
      </w:r>
      <w:r>
        <w:rPr>
          <w:rFonts w:ascii="Rockwell" w:hAnsi="Rockwell"/>
          <w:spacing w:val="-5"/>
        </w:rPr>
        <w:t> </w:t>
      </w:r>
      <w:r>
        <w:rPr>
          <w:rFonts w:ascii="Rockwell" w:hAnsi="Rockwell"/>
        </w:rPr>
        <w:t>chun</w:t>
      </w:r>
      <w:r>
        <w:rPr>
          <w:rFonts w:ascii="Rockwell" w:hAnsi="Rockwell"/>
          <w:spacing w:val="-4"/>
        </w:rPr>
        <w:t> </w:t>
      </w:r>
      <w:r>
        <w:rPr>
          <w:rFonts w:ascii="Rockwell" w:hAnsi="Rockwell"/>
        </w:rPr>
        <w:t>méadú</w:t>
      </w:r>
      <w:r>
        <w:rPr>
          <w:rFonts w:ascii="Rockwell" w:hAnsi="Rockwell"/>
          <w:spacing w:val="-4"/>
        </w:rPr>
        <w:t> </w:t>
      </w:r>
      <w:r>
        <w:rPr>
          <w:rFonts w:ascii="Rockwell" w:hAnsi="Rockwell"/>
        </w:rPr>
        <w:t>a</w:t>
      </w:r>
      <w:r>
        <w:rPr>
          <w:rFonts w:ascii="Rockwell" w:hAnsi="Rockwell"/>
          <w:spacing w:val="-5"/>
        </w:rPr>
        <w:t> </w:t>
      </w:r>
      <w:r>
        <w:rPr>
          <w:rFonts w:ascii="Rockwell" w:hAnsi="Rockwell"/>
        </w:rPr>
        <w:t>chur</w:t>
      </w:r>
      <w:r>
        <w:rPr>
          <w:rFonts w:ascii="Rockwell" w:hAnsi="Rockwell"/>
          <w:spacing w:val="-6"/>
        </w:rPr>
        <w:t> </w:t>
      </w:r>
      <w:r>
        <w:rPr>
          <w:rFonts w:ascii="Rockwell" w:hAnsi="Rockwell"/>
        </w:rPr>
        <w:t>ar</w:t>
      </w:r>
      <w:r>
        <w:rPr>
          <w:rFonts w:ascii="Rockwell" w:hAnsi="Rockwell"/>
          <w:spacing w:val="-6"/>
        </w:rPr>
        <w:t> </w:t>
      </w:r>
      <w:r>
        <w:rPr>
          <w:rFonts w:ascii="Rockwell" w:hAnsi="Rockwell"/>
        </w:rPr>
        <w:t>earcaíocht de dhaoine faoi mhíchumas</w:t>
      </w:r>
    </w:p>
    <w:p>
      <w:pPr>
        <w:pStyle w:val="BodyText"/>
        <w:spacing w:before="27"/>
        <w:ind w:right="1130"/>
      </w:pPr>
      <w:r>
        <w:rPr/>
        <w:t>Leanann</w:t>
      </w:r>
      <w:r>
        <w:rPr>
          <w:spacing w:val="-2"/>
        </w:rPr>
        <w:t> </w:t>
      </w:r>
      <w:r>
        <w:rPr/>
        <w:t>an</w:t>
      </w:r>
      <w:r>
        <w:rPr>
          <w:spacing w:val="-2"/>
        </w:rPr>
        <w:t> </w:t>
      </w:r>
      <w:r>
        <w:rPr/>
        <w:t>NDA</w:t>
      </w:r>
      <w:r>
        <w:rPr>
          <w:spacing w:val="-2"/>
        </w:rPr>
        <w:t> </w:t>
      </w:r>
      <w:r>
        <w:rPr/>
        <w:t>le</w:t>
      </w:r>
      <w:r>
        <w:rPr>
          <w:spacing w:val="-1"/>
        </w:rPr>
        <w:t> </w:t>
      </w:r>
      <w:r>
        <w:rPr/>
        <w:t>treoir</w:t>
      </w:r>
      <w:r>
        <w:rPr>
          <w:spacing w:val="-2"/>
        </w:rPr>
        <w:t> </w:t>
      </w:r>
      <w:r>
        <w:rPr/>
        <w:t>a</w:t>
      </w:r>
      <w:r>
        <w:rPr>
          <w:spacing w:val="-2"/>
        </w:rPr>
        <w:t> </w:t>
      </w:r>
      <w:r>
        <w:rPr/>
        <w:t>chur</w:t>
      </w:r>
      <w:r>
        <w:rPr>
          <w:spacing w:val="-2"/>
        </w:rPr>
        <w:t> </w:t>
      </w:r>
      <w:r>
        <w:rPr/>
        <w:t>ar</w:t>
      </w:r>
      <w:r>
        <w:rPr>
          <w:spacing w:val="-2"/>
        </w:rPr>
        <w:t> </w:t>
      </w:r>
      <w:r>
        <w:rPr/>
        <w:t>fáil do</w:t>
      </w:r>
      <w:r>
        <w:rPr>
          <w:spacing w:val="-2"/>
        </w:rPr>
        <w:t> </w:t>
      </w:r>
      <w:r>
        <w:rPr/>
        <w:t>chomhlachtaí</w:t>
      </w:r>
      <w:r>
        <w:rPr>
          <w:spacing w:val="-2"/>
        </w:rPr>
        <w:t> </w:t>
      </w:r>
      <w:r>
        <w:rPr/>
        <w:t>poiblí</w:t>
      </w:r>
      <w:r>
        <w:rPr>
          <w:spacing w:val="-1"/>
        </w:rPr>
        <w:t> </w:t>
      </w:r>
      <w:r>
        <w:rPr/>
        <w:t>maidir</w:t>
      </w:r>
      <w:r>
        <w:rPr>
          <w:spacing w:val="-1"/>
        </w:rPr>
        <w:t> </w:t>
      </w:r>
      <w:r>
        <w:rPr/>
        <w:t>le méadú a chur ar líon na ndaoine faoi mhíchumas a earcaíonn siad agus a choimeádann siad.</w:t>
      </w:r>
      <w:r>
        <w:rPr>
          <w:spacing w:val="40"/>
        </w:rPr>
        <w:t> </w:t>
      </w:r>
      <w:r>
        <w:rPr/>
        <w:t>Bhuail an NDA le roinnt comhlachtaí poiblí lena n-áirítear Fiontraíocht Éireann, Gníomhaireacht Bainistíochta an Chisteáin Náisiúnta agus Uisce Éireann chun aon dúshláin atá acu a thuiscint agus comhairle</w:t>
      </w:r>
      <w:r>
        <w:rPr>
          <w:spacing w:val="-5"/>
        </w:rPr>
        <w:t> </w:t>
      </w:r>
      <w:r>
        <w:rPr/>
        <w:t>a</w:t>
      </w:r>
      <w:r>
        <w:rPr>
          <w:spacing w:val="-5"/>
        </w:rPr>
        <w:t> </w:t>
      </w:r>
      <w:r>
        <w:rPr/>
        <w:t>thabhairt</w:t>
      </w:r>
      <w:r>
        <w:rPr>
          <w:spacing w:val="-5"/>
        </w:rPr>
        <w:t> </w:t>
      </w:r>
      <w:r>
        <w:rPr/>
        <w:t>dóibh</w:t>
      </w:r>
      <w:r>
        <w:rPr>
          <w:spacing w:val="-5"/>
        </w:rPr>
        <w:t> </w:t>
      </w:r>
      <w:r>
        <w:rPr/>
        <w:t>maidir</w:t>
      </w:r>
      <w:r>
        <w:rPr>
          <w:spacing w:val="-4"/>
        </w:rPr>
        <w:t> </w:t>
      </w:r>
      <w:r>
        <w:rPr/>
        <w:t>leis</w:t>
      </w:r>
      <w:r>
        <w:rPr>
          <w:spacing w:val="-4"/>
        </w:rPr>
        <w:t> </w:t>
      </w:r>
      <w:r>
        <w:rPr/>
        <w:t>na</w:t>
      </w:r>
      <w:r>
        <w:rPr>
          <w:spacing w:val="-5"/>
        </w:rPr>
        <w:t> </w:t>
      </w:r>
      <w:r>
        <w:rPr/>
        <w:t>bearta</w:t>
      </w:r>
      <w:r>
        <w:rPr>
          <w:spacing w:val="-5"/>
        </w:rPr>
        <w:t> </w:t>
      </w:r>
      <w:r>
        <w:rPr/>
        <w:t>dearfacha</w:t>
      </w:r>
      <w:r>
        <w:rPr>
          <w:spacing w:val="-5"/>
        </w:rPr>
        <w:t> </w:t>
      </w:r>
      <w:r>
        <w:rPr/>
        <w:t>a</w:t>
      </w:r>
      <w:r>
        <w:rPr>
          <w:spacing w:val="-5"/>
        </w:rPr>
        <w:t> </w:t>
      </w:r>
      <w:r>
        <w:rPr/>
        <w:t>d'fhéadfadh siad a ghlacadh chun tacú le baill foirne faoi mhíchumas agus chun timpeallacht oibre uilechuimsitheach a bhaint amach.</w:t>
      </w:r>
    </w:p>
    <w:p>
      <w:pPr>
        <w:pStyle w:val="Heading5"/>
        <w:spacing w:before="256"/>
        <w:ind w:right="1206"/>
        <w:rPr>
          <w:rFonts w:ascii="Rockwell" w:hAnsi="Rockwell"/>
        </w:rPr>
      </w:pPr>
      <w:r>
        <w:rPr>
          <w:rFonts w:ascii="Rockwell" w:hAnsi="Rockwell"/>
        </w:rPr>
        <w:t>Méadú</w:t>
      </w:r>
      <w:r>
        <w:rPr>
          <w:rFonts w:ascii="Rockwell" w:hAnsi="Rockwell"/>
          <w:spacing w:val="-4"/>
        </w:rPr>
        <w:t> </w:t>
      </w:r>
      <w:r>
        <w:rPr>
          <w:rFonts w:ascii="Rockwell" w:hAnsi="Rockwell"/>
        </w:rPr>
        <w:t>a</w:t>
      </w:r>
      <w:r>
        <w:rPr>
          <w:rFonts w:ascii="Rockwell" w:hAnsi="Rockwell"/>
          <w:spacing w:val="-5"/>
        </w:rPr>
        <w:t> </w:t>
      </w:r>
      <w:r>
        <w:rPr>
          <w:rFonts w:ascii="Rockwell" w:hAnsi="Rockwell"/>
        </w:rPr>
        <w:t>chur</w:t>
      </w:r>
      <w:r>
        <w:rPr>
          <w:rFonts w:ascii="Rockwell" w:hAnsi="Rockwell"/>
          <w:spacing w:val="-6"/>
        </w:rPr>
        <w:t> </w:t>
      </w:r>
      <w:r>
        <w:rPr>
          <w:rFonts w:ascii="Rockwell" w:hAnsi="Rockwell"/>
        </w:rPr>
        <w:t>ar</w:t>
      </w:r>
      <w:r>
        <w:rPr>
          <w:rFonts w:ascii="Rockwell" w:hAnsi="Rockwell"/>
          <w:spacing w:val="-6"/>
        </w:rPr>
        <w:t> </w:t>
      </w:r>
      <w:r>
        <w:rPr>
          <w:rFonts w:ascii="Rockwell" w:hAnsi="Rockwell"/>
        </w:rPr>
        <w:t>an</w:t>
      </w:r>
      <w:r>
        <w:rPr>
          <w:rFonts w:ascii="Rockwell" w:hAnsi="Rockwell"/>
          <w:spacing w:val="-4"/>
        </w:rPr>
        <w:t> </w:t>
      </w:r>
      <w:r>
        <w:rPr>
          <w:rFonts w:ascii="Rockwell" w:hAnsi="Rockwell"/>
        </w:rPr>
        <w:t>sprioc</w:t>
      </w:r>
      <w:r>
        <w:rPr>
          <w:rFonts w:ascii="Rockwell" w:hAnsi="Rockwell"/>
          <w:spacing w:val="-5"/>
        </w:rPr>
        <w:t> </w:t>
      </w:r>
      <w:r>
        <w:rPr>
          <w:rFonts w:ascii="Rockwell" w:hAnsi="Rockwell"/>
        </w:rPr>
        <w:t>fostaíochta</w:t>
      </w:r>
      <w:r>
        <w:rPr>
          <w:rFonts w:ascii="Rockwell" w:hAnsi="Rockwell"/>
          <w:spacing w:val="-5"/>
        </w:rPr>
        <w:t> </w:t>
      </w:r>
      <w:r>
        <w:rPr>
          <w:rFonts w:ascii="Rockwell" w:hAnsi="Rockwell"/>
        </w:rPr>
        <w:t>reachtúil</w:t>
      </w:r>
      <w:r>
        <w:rPr>
          <w:rFonts w:ascii="Rockwell" w:hAnsi="Rockwell"/>
          <w:spacing w:val="-5"/>
        </w:rPr>
        <w:t> </w:t>
      </w:r>
      <w:r>
        <w:rPr>
          <w:rFonts w:ascii="Rockwell" w:hAnsi="Rockwell"/>
        </w:rPr>
        <w:t>de</w:t>
      </w:r>
      <w:r>
        <w:rPr>
          <w:rFonts w:ascii="Rockwell" w:hAnsi="Rockwell"/>
          <w:spacing w:val="-4"/>
        </w:rPr>
        <w:t> </w:t>
      </w:r>
      <w:r>
        <w:rPr>
          <w:rFonts w:ascii="Rockwell" w:hAnsi="Rockwell"/>
        </w:rPr>
        <w:t>réir</w:t>
      </w:r>
      <w:r>
        <w:rPr>
          <w:rFonts w:ascii="Rockwell" w:hAnsi="Rockwell"/>
          <w:spacing w:val="-4"/>
        </w:rPr>
        <w:t> </w:t>
      </w:r>
      <w:r>
        <w:rPr>
          <w:rFonts w:ascii="Rockwell" w:hAnsi="Rockwell"/>
        </w:rPr>
        <w:t>a </w:t>
      </w:r>
      <w:r>
        <w:rPr>
          <w:rFonts w:ascii="Rockwell" w:hAnsi="Rockwell"/>
          <w:spacing w:val="-2"/>
        </w:rPr>
        <w:t>chéile</w:t>
      </w:r>
    </w:p>
    <w:p>
      <w:pPr>
        <w:pStyle w:val="BodyText"/>
        <w:spacing w:before="25"/>
        <w:ind w:right="1183"/>
      </w:pPr>
      <w:r>
        <w:rPr/>
        <w:t>Sa Straitéis Fostaíochta Cuimsitheach do Dhaoine faoi Mhíchumas le haghaidh 2015 - 2024, tá an Rialtas tiomanta do mhéadú a chur ar an</w:t>
      </w:r>
      <w:r>
        <w:rPr>
          <w:spacing w:val="40"/>
        </w:rPr>
        <w:t> </w:t>
      </w:r>
      <w:r>
        <w:rPr/>
        <w:t>sprioc</w:t>
      </w:r>
      <w:r>
        <w:rPr>
          <w:spacing w:val="-3"/>
        </w:rPr>
        <w:t> </w:t>
      </w:r>
      <w:r>
        <w:rPr/>
        <w:t>reachtúil</w:t>
      </w:r>
      <w:r>
        <w:rPr>
          <w:spacing w:val="-2"/>
        </w:rPr>
        <w:t> </w:t>
      </w:r>
      <w:r>
        <w:rPr/>
        <w:t>de</w:t>
      </w:r>
      <w:r>
        <w:rPr>
          <w:spacing w:val="-3"/>
        </w:rPr>
        <w:t> </w:t>
      </w:r>
      <w:r>
        <w:rPr/>
        <w:t>réir</w:t>
      </w:r>
      <w:r>
        <w:rPr>
          <w:spacing w:val="-3"/>
        </w:rPr>
        <w:t> </w:t>
      </w:r>
      <w:r>
        <w:rPr/>
        <w:t>a</w:t>
      </w:r>
      <w:r>
        <w:rPr>
          <w:spacing w:val="-3"/>
        </w:rPr>
        <w:t> </w:t>
      </w:r>
      <w:r>
        <w:rPr/>
        <w:t>chéile</w:t>
      </w:r>
      <w:r>
        <w:rPr>
          <w:spacing w:val="-3"/>
        </w:rPr>
        <w:t> </w:t>
      </w:r>
      <w:r>
        <w:rPr/>
        <w:t>maidir</w:t>
      </w:r>
      <w:r>
        <w:rPr>
          <w:spacing w:val="-3"/>
        </w:rPr>
        <w:t> </w:t>
      </w:r>
      <w:r>
        <w:rPr/>
        <w:t>le</w:t>
      </w:r>
      <w:r>
        <w:rPr>
          <w:spacing w:val="40"/>
        </w:rPr>
        <w:t> </w:t>
      </w:r>
      <w:r>
        <w:rPr/>
        <w:t>daoine</w:t>
      </w:r>
      <w:r>
        <w:rPr>
          <w:spacing w:val="-3"/>
        </w:rPr>
        <w:t> </w:t>
      </w:r>
      <w:r>
        <w:rPr/>
        <w:t>faoi</w:t>
      </w:r>
      <w:r>
        <w:rPr>
          <w:spacing w:val="-2"/>
        </w:rPr>
        <w:t> </w:t>
      </w:r>
      <w:r>
        <w:rPr/>
        <w:t>mhíchumas</w:t>
      </w:r>
      <w:r>
        <w:rPr>
          <w:spacing w:val="-2"/>
        </w:rPr>
        <w:t> </w:t>
      </w:r>
      <w:r>
        <w:rPr/>
        <w:t>a</w:t>
      </w:r>
      <w:r>
        <w:rPr>
          <w:spacing w:val="-3"/>
        </w:rPr>
        <w:t> </w:t>
      </w:r>
      <w:r>
        <w:rPr/>
        <w:t>fhostú</w:t>
      </w:r>
      <w:r>
        <w:rPr>
          <w:spacing w:val="-3"/>
        </w:rPr>
        <w:t> </w:t>
      </w:r>
      <w:r>
        <w:rPr/>
        <w:t>ó 3% go dtí 6% ar a laghad san earnáil phoiblí faoin 2024.</w:t>
      </w:r>
    </w:p>
    <w:p>
      <w:pPr>
        <w:pStyle w:val="BodyText"/>
        <w:spacing w:before="241"/>
        <w:ind w:right="1206"/>
      </w:pPr>
      <w:r>
        <w:rPr/>
        <w:t>Sonraítear an tiomantas seo freisin i ngníomh 49 den Phlean Straitéise Náisiúnta</w:t>
      </w:r>
      <w:r>
        <w:rPr>
          <w:spacing w:val="-5"/>
        </w:rPr>
        <w:t> </w:t>
      </w:r>
      <w:r>
        <w:rPr/>
        <w:t>um</w:t>
      </w:r>
      <w:r>
        <w:rPr>
          <w:spacing w:val="-3"/>
        </w:rPr>
        <w:t> </w:t>
      </w:r>
      <w:r>
        <w:rPr/>
        <w:t>Ionchuimsiú</w:t>
      </w:r>
      <w:r>
        <w:rPr>
          <w:spacing w:val="-5"/>
        </w:rPr>
        <w:t> </w:t>
      </w:r>
      <w:r>
        <w:rPr/>
        <w:t>Míchumais</w:t>
      </w:r>
      <w:r>
        <w:rPr>
          <w:spacing w:val="-3"/>
        </w:rPr>
        <w:t> </w:t>
      </w:r>
      <w:r>
        <w:rPr/>
        <w:t>2017-2020</w:t>
      </w:r>
      <w:r>
        <w:rPr>
          <w:spacing w:val="-5"/>
        </w:rPr>
        <w:t> </w:t>
      </w:r>
      <w:r>
        <w:rPr/>
        <w:t>ina</w:t>
      </w:r>
      <w:r>
        <w:rPr>
          <w:spacing w:val="-5"/>
        </w:rPr>
        <w:t> </w:t>
      </w:r>
      <w:r>
        <w:rPr/>
        <w:t>luaitear</w:t>
      </w:r>
      <w:r>
        <w:rPr>
          <w:spacing w:val="-4"/>
        </w:rPr>
        <w:t> </w:t>
      </w:r>
      <w:r>
        <w:rPr/>
        <w:t>go</w:t>
      </w:r>
      <w:r>
        <w:rPr>
          <w:spacing w:val="-5"/>
        </w:rPr>
        <w:t> </w:t>
      </w:r>
      <w:r>
        <w:rPr/>
        <w:t>n-ardóidh na Ranna Rialtais ábhartha go léir sprioc fostaíochta na hearnála poiblí maidir le daoine faoi mhíchumas de réir a chéile faoin 2024, agus cuirfear an</w:t>
      </w:r>
      <w:r>
        <w:rPr>
          <w:spacing w:val="-1"/>
        </w:rPr>
        <w:t> </w:t>
      </w:r>
      <w:r>
        <w:rPr/>
        <w:t>sprioc</w:t>
      </w:r>
      <w:r>
        <w:rPr>
          <w:spacing w:val="-1"/>
        </w:rPr>
        <w:t> </w:t>
      </w:r>
      <w:r>
        <w:rPr/>
        <w:t>seo isteach</w:t>
      </w:r>
      <w:r>
        <w:rPr>
          <w:spacing w:val="-1"/>
        </w:rPr>
        <w:t> </w:t>
      </w:r>
      <w:r>
        <w:rPr/>
        <w:t>i</w:t>
      </w:r>
      <w:r>
        <w:rPr>
          <w:spacing w:val="-1"/>
        </w:rPr>
        <w:t> </w:t>
      </w:r>
      <w:r>
        <w:rPr/>
        <w:t>ngach pleanáil agus earcaíocht</w:t>
      </w:r>
      <w:r>
        <w:rPr>
          <w:spacing w:val="-1"/>
        </w:rPr>
        <w:t> </w:t>
      </w:r>
      <w:r>
        <w:rPr/>
        <w:t>i</w:t>
      </w:r>
      <w:r>
        <w:rPr>
          <w:spacing w:val="-1"/>
        </w:rPr>
        <w:t> </w:t>
      </w:r>
      <w:r>
        <w:rPr/>
        <w:t>leith</w:t>
      </w:r>
      <w:r>
        <w:rPr>
          <w:spacing w:val="-1"/>
        </w:rPr>
        <w:t> </w:t>
      </w:r>
      <w:r>
        <w:rPr/>
        <w:t>lucht</w:t>
      </w:r>
      <w:r>
        <w:rPr>
          <w:spacing w:val="-1"/>
        </w:rPr>
        <w:t> </w:t>
      </w:r>
      <w:r>
        <w:rPr/>
        <w:t>saothair na seirbhíse poiblí.</w:t>
      </w:r>
    </w:p>
    <w:p>
      <w:pPr>
        <w:pStyle w:val="BodyText"/>
        <w:spacing w:after="0"/>
        <w:sectPr>
          <w:pgSz w:w="11910" w:h="16850"/>
          <w:pgMar w:header="0" w:footer="811" w:top="1880" w:bottom="1000" w:left="283" w:right="850"/>
        </w:sectPr>
      </w:pPr>
    </w:p>
    <w:p>
      <w:pPr>
        <w:pStyle w:val="BodyText"/>
        <w:spacing w:before="79"/>
        <w:ind w:right="1130"/>
      </w:pPr>
      <w:r>
        <w:rPr/>
        <w:t>Chuir an NDA faisnéis faoi bhráid na Roinne Dlí agus Cirt agus Comhionannais</w:t>
      </w:r>
      <w:r>
        <w:rPr>
          <w:spacing w:val="-3"/>
        </w:rPr>
        <w:t> </w:t>
      </w:r>
      <w:r>
        <w:rPr/>
        <w:t>ag</w:t>
      </w:r>
      <w:r>
        <w:rPr>
          <w:spacing w:val="-5"/>
        </w:rPr>
        <w:t> </w:t>
      </w:r>
      <w:r>
        <w:rPr/>
        <w:t>cur</w:t>
      </w:r>
      <w:r>
        <w:rPr>
          <w:spacing w:val="-2"/>
        </w:rPr>
        <w:t> </w:t>
      </w:r>
      <w:r>
        <w:rPr/>
        <w:t>in</w:t>
      </w:r>
      <w:r>
        <w:rPr>
          <w:spacing w:val="-5"/>
        </w:rPr>
        <w:t> </w:t>
      </w:r>
      <w:r>
        <w:rPr/>
        <w:t>iúl</w:t>
      </w:r>
      <w:r>
        <w:rPr>
          <w:spacing w:val="-4"/>
        </w:rPr>
        <w:t> </w:t>
      </w:r>
      <w:r>
        <w:rPr/>
        <w:t>go</w:t>
      </w:r>
      <w:r>
        <w:rPr>
          <w:spacing w:val="-5"/>
        </w:rPr>
        <w:t> </w:t>
      </w:r>
      <w:r>
        <w:rPr/>
        <w:t>bhféadfaí</w:t>
      </w:r>
      <w:r>
        <w:rPr>
          <w:spacing w:val="-5"/>
        </w:rPr>
        <w:t> </w:t>
      </w:r>
      <w:r>
        <w:rPr/>
        <w:t>an</w:t>
      </w:r>
      <w:r>
        <w:rPr>
          <w:spacing w:val="-5"/>
        </w:rPr>
        <w:t> </w:t>
      </w:r>
      <w:r>
        <w:rPr/>
        <w:t>sprioc</w:t>
      </w:r>
      <w:r>
        <w:rPr>
          <w:spacing w:val="-5"/>
        </w:rPr>
        <w:t> </w:t>
      </w:r>
      <w:r>
        <w:rPr/>
        <w:t>fostaíochta</w:t>
      </w:r>
      <w:r>
        <w:rPr>
          <w:spacing w:val="-6"/>
        </w:rPr>
        <w:t> </w:t>
      </w:r>
      <w:r>
        <w:rPr/>
        <w:t>reachtúil</w:t>
      </w:r>
      <w:r>
        <w:rPr>
          <w:spacing w:val="-4"/>
        </w:rPr>
        <w:t> </w:t>
      </w:r>
      <w:r>
        <w:rPr/>
        <w:t>a mhéadú tríd úsáid a bhaint as an gcur chuige céimnithe seo a leanas:</w:t>
      </w:r>
    </w:p>
    <w:p>
      <w:pPr>
        <w:pStyle w:val="ListParagraph"/>
        <w:numPr>
          <w:ilvl w:val="0"/>
          <w:numId w:val="6"/>
        </w:numPr>
        <w:tabs>
          <w:tab w:pos="2062" w:val="left" w:leader="none"/>
        </w:tabs>
        <w:spacing w:line="240" w:lineRule="auto" w:before="240" w:after="0"/>
        <w:ind w:left="2062" w:right="1278" w:hanging="360"/>
        <w:jc w:val="left"/>
        <w:rPr>
          <w:sz w:val="26"/>
        </w:rPr>
      </w:pPr>
      <w:r>
        <w:rPr>
          <w:sz w:val="26"/>
        </w:rPr>
        <w:t>Faoin</w:t>
      </w:r>
      <w:r>
        <w:rPr>
          <w:spacing w:val="-4"/>
          <w:sz w:val="26"/>
        </w:rPr>
        <w:t> </w:t>
      </w:r>
      <w:r>
        <w:rPr>
          <w:sz w:val="26"/>
        </w:rPr>
        <w:t>2019,</w:t>
      </w:r>
      <w:r>
        <w:rPr>
          <w:spacing w:val="-3"/>
          <w:sz w:val="26"/>
        </w:rPr>
        <w:t> </w:t>
      </w:r>
      <w:r>
        <w:rPr>
          <w:sz w:val="26"/>
        </w:rPr>
        <w:t>ní</w:t>
      </w:r>
      <w:r>
        <w:rPr>
          <w:spacing w:val="-3"/>
          <w:sz w:val="26"/>
        </w:rPr>
        <w:t> </w:t>
      </w:r>
      <w:r>
        <w:rPr>
          <w:sz w:val="26"/>
        </w:rPr>
        <w:t>mór</w:t>
      </w:r>
      <w:r>
        <w:rPr>
          <w:spacing w:val="-4"/>
          <w:sz w:val="26"/>
        </w:rPr>
        <w:t> </w:t>
      </w:r>
      <w:r>
        <w:rPr>
          <w:sz w:val="26"/>
        </w:rPr>
        <w:t>do</w:t>
      </w:r>
      <w:r>
        <w:rPr>
          <w:spacing w:val="-1"/>
          <w:sz w:val="26"/>
        </w:rPr>
        <w:t> </w:t>
      </w:r>
      <w:r>
        <w:rPr>
          <w:sz w:val="26"/>
        </w:rPr>
        <w:t>gach</w:t>
      </w:r>
      <w:r>
        <w:rPr>
          <w:spacing w:val="-2"/>
          <w:sz w:val="26"/>
        </w:rPr>
        <w:t> </w:t>
      </w:r>
      <w:r>
        <w:rPr>
          <w:sz w:val="26"/>
        </w:rPr>
        <w:t>comhlacht</w:t>
      </w:r>
      <w:r>
        <w:rPr>
          <w:spacing w:val="-4"/>
          <w:sz w:val="26"/>
        </w:rPr>
        <w:t> </w:t>
      </w:r>
      <w:r>
        <w:rPr>
          <w:sz w:val="26"/>
        </w:rPr>
        <w:t>poiblí</w:t>
      </w:r>
      <w:r>
        <w:rPr>
          <w:spacing w:val="-3"/>
          <w:sz w:val="26"/>
        </w:rPr>
        <w:t> </w:t>
      </w:r>
      <w:r>
        <w:rPr>
          <w:sz w:val="26"/>
        </w:rPr>
        <w:t>a</w:t>
      </w:r>
      <w:r>
        <w:rPr>
          <w:spacing w:val="-2"/>
          <w:sz w:val="26"/>
        </w:rPr>
        <w:t> </w:t>
      </w:r>
      <w:r>
        <w:rPr>
          <w:sz w:val="26"/>
        </w:rPr>
        <w:t>chinntiú</w:t>
      </w:r>
      <w:r>
        <w:rPr>
          <w:spacing w:val="-4"/>
          <w:sz w:val="26"/>
        </w:rPr>
        <w:t> </w:t>
      </w:r>
      <w:r>
        <w:rPr>
          <w:sz w:val="26"/>
        </w:rPr>
        <w:t>go</w:t>
      </w:r>
      <w:r>
        <w:rPr>
          <w:spacing w:val="-4"/>
          <w:sz w:val="26"/>
        </w:rPr>
        <w:t> </w:t>
      </w:r>
      <w:r>
        <w:rPr>
          <w:sz w:val="26"/>
        </w:rPr>
        <w:t>bhfuil</w:t>
      </w:r>
      <w:r>
        <w:rPr>
          <w:spacing w:val="-3"/>
          <w:sz w:val="26"/>
        </w:rPr>
        <w:t> </w:t>
      </w:r>
      <w:r>
        <w:rPr>
          <w:sz w:val="26"/>
        </w:rPr>
        <w:t>4%</w:t>
      </w:r>
      <w:r>
        <w:rPr>
          <w:spacing w:val="-2"/>
          <w:sz w:val="26"/>
        </w:rPr>
        <w:t> </w:t>
      </w:r>
      <w:r>
        <w:rPr>
          <w:sz w:val="26"/>
        </w:rPr>
        <w:t>dá bhfostaithe ar a laghad faoi mhíchumas</w:t>
      </w:r>
    </w:p>
    <w:p>
      <w:pPr>
        <w:pStyle w:val="ListParagraph"/>
        <w:numPr>
          <w:ilvl w:val="0"/>
          <w:numId w:val="6"/>
        </w:numPr>
        <w:tabs>
          <w:tab w:pos="2062" w:val="left" w:leader="none"/>
        </w:tabs>
        <w:spacing w:line="240" w:lineRule="auto" w:before="0" w:after="0"/>
        <w:ind w:left="2062" w:right="1520" w:hanging="360"/>
        <w:jc w:val="left"/>
        <w:rPr>
          <w:sz w:val="26"/>
        </w:rPr>
      </w:pPr>
      <w:r>
        <w:rPr>
          <w:sz w:val="26"/>
        </w:rPr>
        <w:t>Faoin</w:t>
      </w:r>
      <w:r>
        <w:rPr>
          <w:spacing w:val="-4"/>
          <w:sz w:val="26"/>
        </w:rPr>
        <w:t> </w:t>
      </w:r>
      <w:r>
        <w:rPr>
          <w:sz w:val="26"/>
        </w:rPr>
        <w:t>2021,</w:t>
      </w:r>
      <w:r>
        <w:rPr>
          <w:spacing w:val="-4"/>
          <w:sz w:val="26"/>
        </w:rPr>
        <w:t> </w:t>
      </w:r>
      <w:r>
        <w:rPr>
          <w:sz w:val="26"/>
        </w:rPr>
        <w:t>ní</w:t>
      </w:r>
      <w:r>
        <w:rPr>
          <w:spacing w:val="-4"/>
          <w:sz w:val="26"/>
        </w:rPr>
        <w:t> </w:t>
      </w:r>
      <w:r>
        <w:rPr>
          <w:sz w:val="26"/>
        </w:rPr>
        <w:t>mór</w:t>
      </w:r>
      <w:r>
        <w:rPr>
          <w:spacing w:val="-4"/>
          <w:sz w:val="26"/>
        </w:rPr>
        <w:t> </w:t>
      </w:r>
      <w:r>
        <w:rPr>
          <w:sz w:val="26"/>
        </w:rPr>
        <w:t>do</w:t>
      </w:r>
      <w:r>
        <w:rPr>
          <w:spacing w:val="-1"/>
          <w:sz w:val="26"/>
        </w:rPr>
        <w:t> </w:t>
      </w:r>
      <w:r>
        <w:rPr>
          <w:sz w:val="26"/>
        </w:rPr>
        <w:t>chomhlachtaí</w:t>
      </w:r>
      <w:r>
        <w:rPr>
          <w:spacing w:val="-4"/>
          <w:sz w:val="26"/>
        </w:rPr>
        <w:t> </w:t>
      </w:r>
      <w:r>
        <w:rPr>
          <w:sz w:val="26"/>
        </w:rPr>
        <w:t>poiblí</w:t>
      </w:r>
      <w:r>
        <w:rPr>
          <w:spacing w:val="-4"/>
          <w:sz w:val="26"/>
        </w:rPr>
        <w:t> </w:t>
      </w:r>
      <w:r>
        <w:rPr>
          <w:sz w:val="26"/>
        </w:rPr>
        <w:t>a</w:t>
      </w:r>
      <w:r>
        <w:rPr>
          <w:spacing w:val="-4"/>
          <w:sz w:val="26"/>
        </w:rPr>
        <w:t> </w:t>
      </w:r>
      <w:r>
        <w:rPr>
          <w:sz w:val="26"/>
        </w:rPr>
        <w:t>chinntiú</w:t>
      </w:r>
      <w:r>
        <w:rPr>
          <w:spacing w:val="-4"/>
          <w:sz w:val="26"/>
        </w:rPr>
        <w:t> </w:t>
      </w:r>
      <w:r>
        <w:rPr>
          <w:sz w:val="26"/>
        </w:rPr>
        <w:t>go</w:t>
      </w:r>
      <w:r>
        <w:rPr>
          <w:spacing w:val="-4"/>
          <w:sz w:val="26"/>
        </w:rPr>
        <w:t> </w:t>
      </w:r>
      <w:r>
        <w:rPr>
          <w:sz w:val="26"/>
        </w:rPr>
        <w:t>bhfuil</w:t>
      </w:r>
      <w:r>
        <w:rPr>
          <w:spacing w:val="-4"/>
          <w:sz w:val="26"/>
        </w:rPr>
        <w:t> </w:t>
      </w:r>
      <w:r>
        <w:rPr>
          <w:sz w:val="26"/>
        </w:rPr>
        <w:t>5%</w:t>
      </w:r>
      <w:r>
        <w:rPr>
          <w:spacing w:val="-4"/>
          <w:sz w:val="26"/>
        </w:rPr>
        <w:t> </w:t>
      </w:r>
      <w:r>
        <w:rPr>
          <w:sz w:val="26"/>
        </w:rPr>
        <w:t>dá bhfostaithe ar a laghad faoi mhíchumas</w:t>
      </w:r>
    </w:p>
    <w:p>
      <w:pPr>
        <w:pStyle w:val="ListParagraph"/>
        <w:numPr>
          <w:ilvl w:val="0"/>
          <w:numId w:val="6"/>
        </w:numPr>
        <w:tabs>
          <w:tab w:pos="2062" w:val="left" w:leader="none"/>
        </w:tabs>
        <w:spacing w:line="240" w:lineRule="auto" w:before="0" w:after="0"/>
        <w:ind w:left="2062" w:right="1518" w:hanging="360"/>
        <w:jc w:val="left"/>
        <w:rPr>
          <w:sz w:val="26"/>
        </w:rPr>
      </w:pPr>
      <w:r>
        <w:rPr>
          <w:sz w:val="26"/>
        </w:rPr>
        <w:t>Faoin</w:t>
      </w:r>
      <w:r>
        <w:rPr>
          <w:spacing w:val="-4"/>
          <w:sz w:val="26"/>
        </w:rPr>
        <w:t> </w:t>
      </w:r>
      <w:r>
        <w:rPr>
          <w:sz w:val="26"/>
        </w:rPr>
        <w:t>2023,</w:t>
      </w:r>
      <w:r>
        <w:rPr>
          <w:spacing w:val="-3"/>
          <w:sz w:val="26"/>
        </w:rPr>
        <w:t> </w:t>
      </w:r>
      <w:r>
        <w:rPr>
          <w:sz w:val="26"/>
        </w:rPr>
        <w:t>ní</w:t>
      </w:r>
      <w:r>
        <w:rPr>
          <w:spacing w:val="-3"/>
          <w:sz w:val="26"/>
        </w:rPr>
        <w:t> </w:t>
      </w:r>
      <w:r>
        <w:rPr>
          <w:sz w:val="26"/>
        </w:rPr>
        <w:t>mór</w:t>
      </w:r>
      <w:r>
        <w:rPr>
          <w:spacing w:val="-4"/>
          <w:sz w:val="26"/>
        </w:rPr>
        <w:t> </w:t>
      </w:r>
      <w:r>
        <w:rPr>
          <w:sz w:val="26"/>
        </w:rPr>
        <w:t>do chomhlachtaí</w:t>
      </w:r>
      <w:r>
        <w:rPr>
          <w:spacing w:val="-4"/>
          <w:sz w:val="26"/>
        </w:rPr>
        <w:t> </w:t>
      </w:r>
      <w:r>
        <w:rPr>
          <w:sz w:val="26"/>
        </w:rPr>
        <w:t>poiblí</w:t>
      </w:r>
      <w:r>
        <w:rPr>
          <w:spacing w:val="-3"/>
          <w:sz w:val="26"/>
        </w:rPr>
        <w:t> </w:t>
      </w:r>
      <w:r>
        <w:rPr>
          <w:sz w:val="26"/>
        </w:rPr>
        <w:t>a</w:t>
      </w:r>
      <w:r>
        <w:rPr>
          <w:spacing w:val="-4"/>
          <w:sz w:val="26"/>
        </w:rPr>
        <w:t> </w:t>
      </w:r>
      <w:r>
        <w:rPr>
          <w:sz w:val="26"/>
        </w:rPr>
        <w:t>chinntiú</w:t>
      </w:r>
      <w:r>
        <w:rPr>
          <w:spacing w:val="-4"/>
          <w:sz w:val="26"/>
        </w:rPr>
        <w:t> </w:t>
      </w:r>
      <w:r>
        <w:rPr>
          <w:sz w:val="26"/>
        </w:rPr>
        <w:t>go</w:t>
      </w:r>
      <w:r>
        <w:rPr>
          <w:spacing w:val="-4"/>
          <w:sz w:val="26"/>
        </w:rPr>
        <w:t> </w:t>
      </w:r>
      <w:r>
        <w:rPr>
          <w:sz w:val="26"/>
        </w:rPr>
        <w:t>bhfuil</w:t>
      </w:r>
      <w:r>
        <w:rPr>
          <w:spacing w:val="-3"/>
          <w:sz w:val="26"/>
        </w:rPr>
        <w:t> </w:t>
      </w:r>
      <w:r>
        <w:rPr>
          <w:sz w:val="26"/>
        </w:rPr>
        <w:t>6%</w:t>
      </w:r>
      <w:r>
        <w:rPr>
          <w:spacing w:val="-4"/>
          <w:sz w:val="26"/>
        </w:rPr>
        <w:t> </w:t>
      </w:r>
      <w:r>
        <w:rPr>
          <w:sz w:val="26"/>
        </w:rPr>
        <w:t>dá bhfostaithe ar a laghad faoi mhíchumas</w:t>
      </w:r>
    </w:p>
    <w:p>
      <w:pPr>
        <w:pStyle w:val="Heading3"/>
        <w:spacing w:before="252"/>
        <w:ind w:right="1160"/>
      </w:pPr>
      <w:r>
        <w:rPr>
          <w:color w:val="BE2195"/>
        </w:rPr>
        <w:t>Comhairle ar chur i bhfeidhm an chláir chomhaontaithe ar athrú ar na seirbhísí do dhaoine</w:t>
      </w:r>
      <w:r>
        <w:rPr>
          <w:color w:val="BE2195"/>
          <w:spacing w:val="-8"/>
        </w:rPr>
        <w:t> </w:t>
      </w:r>
      <w:r>
        <w:rPr>
          <w:color w:val="BE2195"/>
        </w:rPr>
        <w:t>faoi</w:t>
      </w:r>
      <w:r>
        <w:rPr>
          <w:color w:val="BE2195"/>
          <w:spacing w:val="-8"/>
        </w:rPr>
        <w:t> </w:t>
      </w:r>
      <w:r>
        <w:rPr>
          <w:color w:val="BE2195"/>
        </w:rPr>
        <w:t>mhíchumas</w:t>
      </w:r>
      <w:r>
        <w:rPr>
          <w:color w:val="BE2195"/>
          <w:spacing w:val="-7"/>
        </w:rPr>
        <w:t> </w:t>
      </w:r>
      <w:r>
        <w:rPr>
          <w:color w:val="BE2195"/>
        </w:rPr>
        <w:t>chun</w:t>
      </w:r>
      <w:r>
        <w:rPr>
          <w:color w:val="BE2195"/>
          <w:spacing w:val="-5"/>
        </w:rPr>
        <w:t> </w:t>
      </w:r>
      <w:r>
        <w:rPr>
          <w:color w:val="BE2195"/>
        </w:rPr>
        <w:t>níos</w:t>
      </w:r>
      <w:r>
        <w:rPr>
          <w:color w:val="BE2195"/>
          <w:spacing w:val="-5"/>
        </w:rPr>
        <w:t> </w:t>
      </w:r>
      <w:r>
        <w:rPr>
          <w:color w:val="BE2195"/>
        </w:rPr>
        <w:t>mó</w:t>
      </w:r>
      <w:r>
        <w:rPr>
          <w:color w:val="BE2195"/>
          <w:spacing w:val="-7"/>
        </w:rPr>
        <w:t> </w:t>
      </w:r>
      <w:r>
        <w:rPr>
          <w:color w:val="BE2195"/>
        </w:rPr>
        <w:t>rogha</w:t>
      </w:r>
      <w:r>
        <w:rPr>
          <w:color w:val="BE2195"/>
          <w:spacing w:val="-4"/>
        </w:rPr>
        <w:t> </w:t>
      </w:r>
      <w:r>
        <w:rPr>
          <w:color w:val="BE2195"/>
        </w:rPr>
        <w:t>agus smachta a thabhairt do dhaoine aonair ina ngnáthshaol laethúil</w:t>
      </w:r>
    </w:p>
    <w:p>
      <w:pPr>
        <w:pStyle w:val="BodyText"/>
        <w:spacing w:before="107"/>
        <w:ind w:right="1130"/>
      </w:pPr>
      <w:r>
        <w:rPr/>
        <w:t>Le linn 2017 lean an NDA ar aghaidh le tacú le cur i bhfeidhm na dtiomantas</w:t>
      </w:r>
      <w:r>
        <w:rPr>
          <w:spacing w:val="-4"/>
        </w:rPr>
        <w:t> </w:t>
      </w:r>
      <w:r>
        <w:rPr/>
        <w:t>atá</w:t>
      </w:r>
      <w:r>
        <w:rPr>
          <w:spacing w:val="-3"/>
        </w:rPr>
        <w:t> </w:t>
      </w:r>
      <w:r>
        <w:rPr/>
        <w:t>leagtha</w:t>
      </w:r>
      <w:r>
        <w:rPr>
          <w:spacing w:val="-3"/>
        </w:rPr>
        <w:t> </w:t>
      </w:r>
      <w:r>
        <w:rPr/>
        <w:t>amach</w:t>
      </w:r>
      <w:r>
        <w:rPr>
          <w:spacing w:val="-5"/>
        </w:rPr>
        <w:t> </w:t>
      </w:r>
      <w:r>
        <w:rPr/>
        <w:t>i</w:t>
      </w:r>
      <w:r>
        <w:rPr>
          <w:spacing w:val="-4"/>
        </w:rPr>
        <w:t> </w:t>
      </w:r>
      <w:r>
        <w:rPr/>
        <w:t>raon</w:t>
      </w:r>
      <w:r>
        <w:rPr>
          <w:spacing w:val="-5"/>
        </w:rPr>
        <w:t> </w:t>
      </w:r>
      <w:r>
        <w:rPr/>
        <w:t>de</w:t>
      </w:r>
      <w:r>
        <w:rPr>
          <w:spacing w:val="-5"/>
        </w:rPr>
        <w:t> </w:t>
      </w:r>
      <w:r>
        <w:rPr/>
        <w:t>straitéisí</w:t>
      </w:r>
      <w:r>
        <w:rPr>
          <w:spacing w:val="-4"/>
        </w:rPr>
        <w:t> </w:t>
      </w:r>
      <w:r>
        <w:rPr/>
        <w:t>chun</w:t>
      </w:r>
      <w:r>
        <w:rPr>
          <w:spacing w:val="-5"/>
        </w:rPr>
        <w:t> </w:t>
      </w:r>
      <w:r>
        <w:rPr/>
        <w:t>seirbhísí</w:t>
      </w:r>
      <w:r>
        <w:rPr>
          <w:spacing w:val="-4"/>
        </w:rPr>
        <w:t> </w:t>
      </w:r>
      <w:r>
        <w:rPr/>
        <w:t>do</w:t>
      </w:r>
      <w:r>
        <w:rPr>
          <w:spacing w:val="-5"/>
        </w:rPr>
        <w:t> </w:t>
      </w:r>
      <w:r>
        <w:rPr/>
        <w:t>dhaoine faoi mhíchumais a bhunathrú go tacaíochtaí a ligean do dhaoine faoi mhíchumas</w:t>
      </w:r>
      <w:r>
        <w:rPr>
          <w:spacing w:val="-1"/>
        </w:rPr>
        <w:t> </w:t>
      </w:r>
      <w:r>
        <w:rPr/>
        <w:t>saol maireachtála</w:t>
      </w:r>
      <w:r>
        <w:rPr>
          <w:spacing w:val="-2"/>
        </w:rPr>
        <w:t> </w:t>
      </w:r>
      <w:r>
        <w:rPr/>
        <w:t>dá rogha</w:t>
      </w:r>
      <w:r>
        <w:rPr>
          <w:spacing w:val="-2"/>
        </w:rPr>
        <w:t> </w:t>
      </w:r>
      <w:r>
        <w:rPr/>
        <w:t>féin</w:t>
      </w:r>
      <w:r>
        <w:rPr>
          <w:spacing w:val="-2"/>
        </w:rPr>
        <w:t> </w:t>
      </w:r>
      <w:r>
        <w:rPr/>
        <w:t>a bheith</w:t>
      </w:r>
      <w:r>
        <w:rPr>
          <w:spacing w:val="-2"/>
        </w:rPr>
        <w:t> </w:t>
      </w:r>
      <w:r>
        <w:rPr/>
        <w:t>acu</w:t>
      </w:r>
      <w:r>
        <w:rPr>
          <w:spacing w:val="-2"/>
        </w:rPr>
        <w:t> </w:t>
      </w:r>
      <w:r>
        <w:rPr/>
        <w:t>sa</w:t>
      </w:r>
      <w:r>
        <w:rPr>
          <w:spacing w:val="-2"/>
        </w:rPr>
        <w:t> </w:t>
      </w:r>
      <w:r>
        <w:rPr/>
        <w:t>phobal.</w:t>
      </w:r>
      <w:r>
        <w:rPr>
          <w:spacing w:val="-1"/>
        </w:rPr>
        <w:t> </w:t>
      </w:r>
      <w:r>
        <w:rPr/>
        <w:t>Leagtar amach iad seo thíos.</w:t>
      </w:r>
    </w:p>
    <w:p>
      <w:pPr>
        <w:pStyle w:val="Heading5"/>
        <w:spacing w:before="242"/>
      </w:pPr>
      <w:r>
        <w:rPr/>
        <w:t>An</w:t>
      </w:r>
      <w:r>
        <w:rPr>
          <w:spacing w:val="-10"/>
        </w:rPr>
        <w:t> </w:t>
      </w:r>
      <w:r>
        <w:rPr/>
        <w:t>Tascfhórsa</w:t>
      </w:r>
      <w:r>
        <w:rPr>
          <w:spacing w:val="-8"/>
        </w:rPr>
        <w:t> </w:t>
      </w:r>
      <w:r>
        <w:rPr/>
        <w:t>ar</w:t>
      </w:r>
      <w:r>
        <w:rPr>
          <w:spacing w:val="-9"/>
        </w:rPr>
        <w:t> </w:t>
      </w:r>
      <w:r>
        <w:rPr/>
        <w:t>Bhuiséid</w:t>
      </w:r>
      <w:r>
        <w:rPr>
          <w:spacing w:val="-9"/>
        </w:rPr>
        <w:t> </w:t>
      </w:r>
      <w:r>
        <w:rPr>
          <w:spacing w:val="-2"/>
        </w:rPr>
        <w:t>Phearsantaithe</w:t>
      </w:r>
    </w:p>
    <w:p>
      <w:pPr>
        <w:pStyle w:val="BodyText"/>
        <w:spacing w:before="239"/>
        <w:ind w:right="1130"/>
      </w:pPr>
      <w:r>
        <w:rPr/>
        <w:t>Bhunaigh an tAire Tascfhórsa ar Bhuiséid phearsantaithe maidir le saincheisteanna</w:t>
      </w:r>
      <w:r>
        <w:rPr>
          <w:spacing w:val="-5"/>
        </w:rPr>
        <w:t> </w:t>
      </w:r>
      <w:r>
        <w:rPr/>
        <w:t>míchumais</w:t>
      </w:r>
      <w:r>
        <w:rPr>
          <w:spacing w:val="-4"/>
        </w:rPr>
        <w:t> </w:t>
      </w:r>
      <w:r>
        <w:rPr/>
        <w:t>ag</w:t>
      </w:r>
      <w:r>
        <w:rPr>
          <w:spacing w:val="-5"/>
        </w:rPr>
        <w:t> </w:t>
      </w:r>
      <w:r>
        <w:rPr/>
        <w:t>deireadh</w:t>
      </w:r>
      <w:r>
        <w:rPr>
          <w:spacing w:val="-5"/>
        </w:rPr>
        <w:t> </w:t>
      </w:r>
      <w:r>
        <w:rPr/>
        <w:t>na</w:t>
      </w:r>
      <w:r>
        <w:rPr>
          <w:spacing w:val="-5"/>
        </w:rPr>
        <w:t> </w:t>
      </w:r>
      <w:r>
        <w:rPr/>
        <w:t>bliana</w:t>
      </w:r>
      <w:r>
        <w:rPr>
          <w:spacing w:val="-5"/>
        </w:rPr>
        <w:t> </w:t>
      </w:r>
      <w:r>
        <w:rPr/>
        <w:t>2016</w:t>
      </w:r>
      <w:r>
        <w:rPr>
          <w:spacing w:val="-3"/>
        </w:rPr>
        <w:t> </w:t>
      </w:r>
      <w:r>
        <w:rPr/>
        <w:t>i</w:t>
      </w:r>
      <w:r>
        <w:rPr>
          <w:spacing w:val="-5"/>
        </w:rPr>
        <w:t> </w:t>
      </w:r>
      <w:r>
        <w:rPr/>
        <w:t>gcomhréir</w:t>
      </w:r>
      <w:r>
        <w:rPr>
          <w:spacing w:val="-5"/>
        </w:rPr>
        <w:t> </w:t>
      </w:r>
      <w:r>
        <w:rPr/>
        <w:t>leis</w:t>
      </w:r>
      <w:r>
        <w:rPr>
          <w:spacing w:val="-4"/>
        </w:rPr>
        <w:t> </w:t>
      </w:r>
      <w:r>
        <w:rPr/>
        <w:t>an tiomantas atá i gClár an Rialtais chun níos mó smachta, neamhspleáchais agus rogha a thabhairt do dhaoine faoi mhíchumas.</w:t>
      </w:r>
    </w:p>
    <w:p>
      <w:pPr>
        <w:pStyle w:val="BodyText"/>
        <w:spacing w:before="241"/>
        <w:ind w:right="1206"/>
      </w:pPr>
      <w:r>
        <w:rPr/>
        <w:t>Tá sé de dhualgas ar an Tascfhórsa moltaí a fhorbairt chun beartas náisiúnta</w:t>
      </w:r>
      <w:r>
        <w:rPr>
          <w:spacing w:val="-5"/>
        </w:rPr>
        <w:t> </w:t>
      </w:r>
      <w:r>
        <w:rPr/>
        <w:t>a</w:t>
      </w:r>
      <w:r>
        <w:rPr>
          <w:spacing w:val="-5"/>
        </w:rPr>
        <w:t> </w:t>
      </w:r>
      <w:r>
        <w:rPr/>
        <w:t>threorú</w:t>
      </w:r>
      <w:r>
        <w:rPr>
          <w:spacing w:val="-5"/>
        </w:rPr>
        <w:t> </w:t>
      </w:r>
      <w:r>
        <w:rPr/>
        <w:t>maidir</w:t>
      </w:r>
      <w:r>
        <w:rPr>
          <w:spacing w:val="-4"/>
        </w:rPr>
        <w:t> </w:t>
      </w:r>
      <w:r>
        <w:rPr/>
        <w:t>le</w:t>
      </w:r>
      <w:r>
        <w:rPr>
          <w:spacing w:val="-4"/>
        </w:rPr>
        <w:t> </w:t>
      </w:r>
      <w:r>
        <w:rPr/>
        <w:t>buiséid</w:t>
      </w:r>
      <w:r>
        <w:rPr>
          <w:spacing w:val="-5"/>
        </w:rPr>
        <w:t> </w:t>
      </w:r>
      <w:r>
        <w:rPr/>
        <w:t>phearsantaithe,</w:t>
      </w:r>
      <w:r>
        <w:rPr>
          <w:spacing w:val="-4"/>
        </w:rPr>
        <w:t> </w:t>
      </w:r>
      <w:r>
        <w:rPr/>
        <w:t>atá</w:t>
      </w:r>
      <w:r>
        <w:rPr>
          <w:spacing w:val="-5"/>
        </w:rPr>
        <w:t> </w:t>
      </w:r>
      <w:r>
        <w:rPr/>
        <w:t>dírithe</w:t>
      </w:r>
      <w:r>
        <w:rPr>
          <w:spacing w:val="-5"/>
        </w:rPr>
        <w:t> </w:t>
      </w:r>
      <w:r>
        <w:rPr/>
        <w:t>go</w:t>
      </w:r>
      <w:r>
        <w:rPr>
          <w:spacing w:val="-4"/>
        </w:rPr>
        <w:t> </w:t>
      </w:r>
      <w:r>
        <w:rPr/>
        <w:t>príomha ar réimse na seirbhísí sóisialta pearsanta arna maoiniú ag FSS.</w:t>
      </w:r>
      <w:r>
        <w:rPr>
          <w:spacing w:val="40"/>
        </w:rPr>
        <w:t> </w:t>
      </w:r>
      <w:r>
        <w:rPr/>
        <w:t>Cuimsítear dhá chuid sa Tascfhórsa:</w:t>
      </w:r>
    </w:p>
    <w:p>
      <w:pPr>
        <w:pStyle w:val="ListParagraph"/>
        <w:numPr>
          <w:ilvl w:val="0"/>
          <w:numId w:val="6"/>
        </w:numPr>
        <w:tabs>
          <w:tab w:pos="2062" w:val="left" w:leader="none"/>
        </w:tabs>
        <w:spacing w:line="240" w:lineRule="auto" w:before="239" w:after="0"/>
        <w:ind w:left="2062" w:right="1321" w:hanging="360"/>
        <w:jc w:val="both"/>
        <w:rPr>
          <w:sz w:val="26"/>
        </w:rPr>
      </w:pPr>
      <w:r>
        <w:rPr>
          <w:sz w:val="26"/>
        </w:rPr>
        <w:t>Grúpa Straitéise atá freagrach as moltaí a fhorbairt maidir le beartas a d'fhéadfaí</w:t>
      </w:r>
      <w:r>
        <w:rPr>
          <w:spacing w:val="-5"/>
          <w:sz w:val="26"/>
        </w:rPr>
        <w:t> </w:t>
      </w:r>
      <w:r>
        <w:rPr>
          <w:sz w:val="26"/>
        </w:rPr>
        <w:t>a</w:t>
      </w:r>
      <w:r>
        <w:rPr>
          <w:spacing w:val="-5"/>
          <w:sz w:val="26"/>
        </w:rPr>
        <w:t> </w:t>
      </w:r>
      <w:r>
        <w:rPr>
          <w:sz w:val="26"/>
        </w:rPr>
        <w:t>chur</w:t>
      </w:r>
      <w:r>
        <w:rPr>
          <w:spacing w:val="-5"/>
          <w:sz w:val="26"/>
        </w:rPr>
        <w:t> </w:t>
      </w:r>
      <w:r>
        <w:rPr>
          <w:sz w:val="26"/>
        </w:rPr>
        <w:t>i</w:t>
      </w:r>
      <w:r>
        <w:rPr>
          <w:spacing w:val="-4"/>
          <w:sz w:val="26"/>
        </w:rPr>
        <w:t> </w:t>
      </w:r>
      <w:r>
        <w:rPr>
          <w:sz w:val="26"/>
        </w:rPr>
        <w:t>bhfeidhm,</w:t>
      </w:r>
      <w:r>
        <w:rPr>
          <w:spacing w:val="-4"/>
          <w:sz w:val="26"/>
        </w:rPr>
        <w:t> </w:t>
      </w:r>
      <w:r>
        <w:rPr>
          <w:sz w:val="26"/>
        </w:rPr>
        <w:t>ina</w:t>
      </w:r>
      <w:r>
        <w:rPr>
          <w:spacing w:val="-5"/>
          <w:sz w:val="26"/>
        </w:rPr>
        <w:t> </w:t>
      </w:r>
      <w:r>
        <w:rPr>
          <w:sz w:val="26"/>
        </w:rPr>
        <w:t>bhfuil</w:t>
      </w:r>
      <w:r>
        <w:rPr>
          <w:spacing w:val="-4"/>
          <w:sz w:val="26"/>
        </w:rPr>
        <w:t> </w:t>
      </w:r>
      <w:r>
        <w:rPr>
          <w:sz w:val="26"/>
        </w:rPr>
        <w:t>an</w:t>
      </w:r>
      <w:r>
        <w:rPr>
          <w:spacing w:val="-5"/>
          <w:sz w:val="26"/>
        </w:rPr>
        <w:t> </w:t>
      </w:r>
      <w:r>
        <w:rPr>
          <w:sz w:val="26"/>
        </w:rPr>
        <w:t>tÚdarás</w:t>
      </w:r>
      <w:r>
        <w:rPr>
          <w:spacing w:val="-4"/>
          <w:sz w:val="26"/>
        </w:rPr>
        <w:t> </w:t>
      </w:r>
      <w:r>
        <w:rPr>
          <w:sz w:val="26"/>
        </w:rPr>
        <w:t>Náisiúnta</w:t>
      </w:r>
      <w:r>
        <w:rPr>
          <w:spacing w:val="-5"/>
          <w:sz w:val="26"/>
        </w:rPr>
        <w:t> </w:t>
      </w:r>
      <w:r>
        <w:rPr>
          <w:sz w:val="26"/>
        </w:rPr>
        <w:t>Míchumais ina chomhalta; agus</w:t>
      </w:r>
    </w:p>
    <w:p>
      <w:pPr>
        <w:pStyle w:val="ListParagraph"/>
        <w:numPr>
          <w:ilvl w:val="0"/>
          <w:numId w:val="6"/>
        </w:numPr>
        <w:tabs>
          <w:tab w:pos="2062" w:val="left" w:leader="none"/>
        </w:tabs>
        <w:spacing w:line="240" w:lineRule="auto" w:before="240" w:after="0"/>
        <w:ind w:left="2062" w:right="1458" w:hanging="360"/>
        <w:jc w:val="left"/>
        <w:rPr>
          <w:sz w:val="26"/>
        </w:rPr>
      </w:pPr>
      <w:r>
        <w:rPr>
          <w:sz w:val="26"/>
        </w:rPr>
        <w:t>Grúpa</w:t>
      </w:r>
      <w:r>
        <w:rPr>
          <w:spacing w:val="-6"/>
          <w:sz w:val="26"/>
        </w:rPr>
        <w:t> </w:t>
      </w:r>
      <w:r>
        <w:rPr>
          <w:sz w:val="26"/>
        </w:rPr>
        <w:t>Comhairle</w:t>
      </w:r>
      <w:r>
        <w:rPr>
          <w:spacing w:val="-6"/>
          <w:sz w:val="26"/>
        </w:rPr>
        <w:t> </w:t>
      </w:r>
      <w:r>
        <w:rPr>
          <w:sz w:val="26"/>
        </w:rPr>
        <w:t>agus</w:t>
      </w:r>
      <w:r>
        <w:rPr>
          <w:spacing w:val="-3"/>
          <w:sz w:val="26"/>
        </w:rPr>
        <w:t> </w:t>
      </w:r>
      <w:r>
        <w:rPr>
          <w:sz w:val="26"/>
        </w:rPr>
        <w:t>Comhairliúcháin</w:t>
      </w:r>
      <w:r>
        <w:rPr>
          <w:spacing w:val="-6"/>
          <w:sz w:val="26"/>
        </w:rPr>
        <w:t> </w:t>
      </w:r>
      <w:r>
        <w:rPr>
          <w:sz w:val="26"/>
        </w:rPr>
        <w:t>a</w:t>
      </w:r>
      <w:r>
        <w:rPr>
          <w:spacing w:val="-6"/>
          <w:sz w:val="26"/>
        </w:rPr>
        <w:t> </w:t>
      </w:r>
      <w:r>
        <w:rPr>
          <w:sz w:val="26"/>
        </w:rPr>
        <w:t>bhfuil</w:t>
      </w:r>
      <w:r>
        <w:rPr>
          <w:spacing w:val="-5"/>
          <w:sz w:val="26"/>
        </w:rPr>
        <w:t> </w:t>
      </w:r>
      <w:r>
        <w:rPr>
          <w:sz w:val="26"/>
        </w:rPr>
        <w:t>Stiúrthóir</w:t>
      </w:r>
      <w:r>
        <w:rPr>
          <w:spacing w:val="-6"/>
          <w:sz w:val="26"/>
        </w:rPr>
        <w:t> </w:t>
      </w:r>
      <w:r>
        <w:rPr>
          <w:sz w:val="26"/>
        </w:rPr>
        <w:t>an</w:t>
      </w:r>
      <w:r>
        <w:rPr>
          <w:spacing w:val="-6"/>
          <w:sz w:val="26"/>
        </w:rPr>
        <w:t> </w:t>
      </w:r>
      <w:r>
        <w:rPr>
          <w:sz w:val="26"/>
        </w:rPr>
        <w:t>Údaráis Náisiúnta Míchumais mar chathaoirleach air, a sholáthraíonn feidhm rúnaíochta don Ghrúpa seo chomh maith.</w:t>
      </w:r>
      <w:r>
        <w:rPr>
          <w:spacing w:val="40"/>
          <w:sz w:val="26"/>
        </w:rPr>
        <w:t> </w:t>
      </w:r>
      <w:r>
        <w:rPr>
          <w:sz w:val="26"/>
        </w:rPr>
        <w:t>Is é ról an Ghrúpa</w:t>
      </w:r>
    </w:p>
    <w:p>
      <w:pPr>
        <w:pStyle w:val="ListParagraph"/>
        <w:spacing w:after="0" w:line="240" w:lineRule="auto"/>
        <w:jc w:val="left"/>
        <w:rPr>
          <w:sz w:val="26"/>
        </w:rPr>
        <w:sectPr>
          <w:pgSz w:w="11910" w:h="16850"/>
          <w:pgMar w:header="0" w:footer="811" w:top="1880" w:bottom="1000" w:left="283" w:right="850"/>
        </w:sectPr>
      </w:pPr>
    </w:p>
    <w:p>
      <w:pPr>
        <w:pStyle w:val="BodyText"/>
        <w:spacing w:before="79"/>
        <w:ind w:left="2062" w:right="1250"/>
      </w:pPr>
      <w:r>
        <w:rPr/>
        <w:t>comhairle agus ionchur a sholáthar don Ghrúpa Straitéise nuair a iarrtar</w:t>
      </w:r>
      <w:r>
        <w:rPr>
          <w:spacing w:val="-4"/>
        </w:rPr>
        <w:t> </w:t>
      </w:r>
      <w:r>
        <w:rPr/>
        <w:t>air</w:t>
      </w:r>
      <w:r>
        <w:rPr>
          <w:spacing w:val="-4"/>
        </w:rPr>
        <w:t> </w:t>
      </w:r>
      <w:r>
        <w:rPr/>
        <w:t>chun</w:t>
      </w:r>
      <w:r>
        <w:rPr>
          <w:spacing w:val="-4"/>
        </w:rPr>
        <w:t> </w:t>
      </w:r>
      <w:r>
        <w:rPr/>
        <w:t>tacaíocht</w:t>
      </w:r>
      <w:r>
        <w:rPr>
          <w:spacing w:val="-4"/>
        </w:rPr>
        <w:t> </w:t>
      </w:r>
      <w:r>
        <w:rPr/>
        <w:t>a</w:t>
      </w:r>
      <w:r>
        <w:rPr>
          <w:spacing w:val="-4"/>
        </w:rPr>
        <w:t> </w:t>
      </w:r>
      <w:r>
        <w:rPr/>
        <w:t>thabhairt</w:t>
      </w:r>
      <w:r>
        <w:rPr>
          <w:spacing w:val="-4"/>
        </w:rPr>
        <w:t> </w:t>
      </w:r>
      <w:r>
        <w:rPr/>
        <w:t>don</w:t>
      </w:r>
      <w:r>
        <w:rPr>
          <w:spacing w:val="-4"/>
        </w:rPr>
        <w:t> </w:t>
      </w:r>
      <w:r>
        <w:rPr/>
        <w:t>Ghrúpa</w:t>
      </w:r>
      <w:r>
        <w:rPr>
          <w:spacing w:val="-4"/>
        </w:rPr>
        <w:t> </w:t>
      </w:r>
      <w:r>
        <w:rPr/>
        <w:t>sin</w:t>
      </w:r>
      <w:r>
        <w:rPr>
          <w:spacing w:val="-4"/>
        </w:rPr>
        <w:t> </w:t>
      </w:r>
      <w:r>
        <w:rPr/>
        <w:t>lena</w:t>
      </w:r>
      <w:r>
        <w:rPr>
          <w:spacing w:val="-4"/>
        </w:rPr>
        <w:t> </w:t>
      </w:r>
      <w:r>
        <w:rPr/>
        <w:t>chuid</w:t>
      </w:r>
      <w:r>
        <w:rPr>
          <w:spacing w:val="-4"/>
        </w:rPr>
        <w:t> </w:t>
      </w:r>
      <w:r>
        <w:rPr/>
        <w:t>oibre.</w:t>
      </w:r>
    </w:p>
    <w:p>
      <w:pPr>
        <w:pStyle w:val="BodyText"/>
        <w:spacing w:before="239"/>
        <w:ind w:right="1130"/>
      </w:pPr>
      <w:r>
        <w:rPr/>
        <w:t>Le linn 2017, d'fhorbair an tÚdarás Náisiúnta Míchumais roinnt páipéir chomhairle</w:t>
      </w:r>
      <w:r>
        <w:rPr>
          <w:spacing w:val="-5"/>
        </w:rPr>
        <w:t> </w:t>
      </w:r>
      <w:r>
        <w:rPr/>
        <w:t>ar</w:t>
      </w:r>
      <w:r>
        <w:rPr>
          <w:spacing w:val="-4"/>
        </w:rPr>
        <w:t> </w:t>
      </w:r>
      <w:r>
        <w:rPr/>
        <w:t>bhuiséid</w:t>
      </w:r>
      <w:r>
        <w:rPr>
          <w:spacing w:val="-3"/>
        </w:rPr>
        <w:t> </w:t>
      </w:r>
      <w:r>
        <w:rPr/>
        <w:t>phearsantaithe</w:t>
      </w:r>
      <w:r>
        <w:rPr>
          <w:spacing w:val="-4"/>
        </w:rPr>
        <w:t> </w:t>
      </w:r>
      <w:r>
        <w:rPr/>
        <w:t>chun</w:t>
      </w:r>
      <w:r>
        <w:rPr>
          <w:spacing w:val="-5"/>
        </w:rPr>
        <w:t> </w:t>
      </w:r>
      <w:r>
        <w:rPr/>
        <w:t>eolas</w:t>
      </w:r>
      <w:r>
        <w:rPr>
          <w:spacing w:val="-5"/>
        </w:rPr>
        <w:t> </w:t>
      </w:r>
      <w:r>
        <w:rPr/>
        <w:t>a</w:t>
      </w:r>
      <w:r>
        <w:rPr>
          <w:spacing w:val="-5"/>
        </w:rPr>
        <w:t> </w:t>
      </w:r>
      <w:r>
        <w:rPr/>
        <w:t>thabhairt</w:t>
      </w:r>
      <w:r>
        <w:rPr>
          <w:spacing w:val="-5"/>
        </w:rPr>
        <w:t> </w:t>
      </w:r>
      <w:r>
        <w:rPr/>
        <w:t>do</w:t>
      </w:r>
      <w:r>
        <w:rPr>
          <w:spacing w:val="-5"/>
        </w:rPr>
        <w:t> </w:t>
      </w:r>
      <w:r>
        <w:rPr/>
        <w:t>bhreithniú an Ghrúpa Straitéise d’fhonn tuilleadh a chur lena chuid taighde a rinne sé roimhe sin.</w:t>
      </w:r>
      <w:r>
        <w:rPr>
          <w:spacing w:val="40"/>
        </w:rPr>
        <w:t> </w:t>
      </w:r>
      <w:r>
        <w:rPr/>
        <w:t>Áiríodh leis seo: meastóireacht ar leitheadúlacht na socruithe buiséadacha pearsanta atá ann</w:t>
      </w:r>
      <w:r>
        <w:rPr>
          <w:spacing w:val="-1"/>
        </w:rPr>
        <w:t> </w:t>
      </w:r>
      <w:r>
        <w:rPr/>
        <w:t>faoi láthair; sintéis de thaighde</w:t>
      </w:r>
      <w:r>
        <w:rPr>
          <w:spacing w:val="-1"/>
        </w:rPr>
        <w:t> </w:t>
      </w:r>
      <w:r>
        <w:rPr/>
        <w:t>ábhartha faoi na</w:t>
      </w:r>
      <w:r>
        <w:rPr>
          <w:spacing w:val="-2"/>
        </w:rPr>
        <w:t> </w:t>
      </w:r>
      <w:r>
        <w:rPr/>
        <w:t>príomhréimsí</w:t>
      </w:r>
      <w:r>
        <w:rPr>
          <w:spacing w:val="-1"/>
        </w:rPr>
        <w:t> </w:t>
      </w:r>
      <w:r>
        <w:rPr/>
        <w:t>oibre</w:t>
      </w:r>
      <w:r>
        <w:rPr>
          <w:spacing w:val="-1"/>
        </w:rPr>
        <w:t> </w:t>
      </w:r>
      <w:r>
        <w:rPr/>
        <w:t>don</w:t>
      </w:r>
      <w:r>
        <w:rPr>
          <w:spacing w:val="-2"/>
        </w:rPr>
        <w:t> </w:t>
      </w:r>
      <w:r>
        <w:rPr/>
        <w:t>ghrúpa Straitéise;</w:t>
      </w:r>
      <w:r>
        <w:rPr>
          <w:spacing w:val="-1"/>
        </w:rPr>
        <w:t> </w:t>
      </w:r>
      <w:r>
        <w:rPr/>
        <w:t>plépháipéar</w:t>
      </w:r>
      <w:r>
        <w:rPr>
          <w:spacing w:val="-2"/>
        </w:rPr>
        <w:t> </w:t>
      </w:r>
      <w:r>
        <w:rPr/>
        <w:t>ar</w:t>
      </w:r>
      <w:r>
        <w:rPr>
          <w:spacing w:val="-2"/>
        </w:rPr>
        <w:t> </w:t>
      </w:r>
      <w:r>
        <w:rPr/>
        <w:t>na</w:t>
      </w:r>
      <w:r>
        <w:rPr>
          <w:spacing w:val="-2"/>
        </w:rPr>
        <w:t> </w:t>
      </w:r>
      <w:r>
        <w:rPr/>
        <w:t>prionsabail, na</w:t>
      </w:r>
      <w:r>
        <w:rPr>
          <w:spacing w:val="-4"/>
        </w:rPr>
        <w:t> </w:t>
      </w:r>
      <w:r>
        <w:rPr/>
        <w:t>luachanna</w:t>
      </w:r>
      <w:r>
        <w:rPr>
          <w:spacing w:val="-4"/>
        </w:rPr>
        <w:t> </w:t>
      </w:r>
      <w:r>
        <w:rPr/>
        <w:t>agus</w:t>
      </w:r>
      <w:r>
        <w:rPr>
          <w:spacing w:val="-4"/>
        </w:rPr>
        <w:t> </w:t>
      </w:r>
      <w:r>
        <w:rPr/>
        <w:t>na</w:t>
      </w:r>
      <w:r>
        <w:rPr>
          <w:spacing w:val="-4"/>
        </w:rPr>
        <w:t> </w:t>
      </w:r>
      <w:r>
        <w:rPr/>
        <w:t>treoirlínte</w:t>
      </w:r>
      <w:r>
        <w:rPr>
          <w:spacing w:val="-4"/>
        </w:rPr>
        <w:t> </w:t>
      </w:r>
      <w:r>
        <w:rPr/>
        <w:t>a</w:t>
      </w:r>
      <w:r>
        <w:rPr>
          <w:spacing w:val="-4"/>
        </w:rPr>
        <w:t> </w:t>
      </w:r>
      <w:r>
        <w:rPr/>
        <w:t>d'fhéadfadh</w:t>
      </w:r>
      <w:r>
        <w:rPr>
          <w:spacing w:val="-2"/>
        </w:rPr>
        <w:t> </w:t>
      </w:r>
      <w:r>
        <w:rPr/>
        <w:t>a</w:t>
      </w:r>
      <w:r>
        <w:rPr>
          <w:spacing w:val="-4"/>
        </w:rPr>
        <w:t> </w:t>
      </w:r>
      <w:r>
        <w:rPr/>
        <w:t>bheith</w:t>
      </w:r>
      <w:r>
        <w:rPr>
          <w:spacing w:val="-4"/>
        </w:rPr>
        <w:t> </w:t>
      </w:r>
      <w:r>
        <w:rPr/>
        <w:t>mar</w:t>
      </w:r>
      <w:r>
        <w:rPr>
          <w:spacing w:val="-1"/>
        </w:rPr>
        <w:t> </w:t>
      </w:r>
      <w:r>
        <w:rPr/>
        <w:t>bhunús</w:t>
      </w:r>
      <w:r>
        <w:rPr>
          <w:spacing w:val="-3"/>
        </w:rPr>
        <w:t> </w:t>
      </w:r>
      <w:r>
        <w:rPr/>
        <w:t>le córas buiséid phearsantaithe; plépháipéar maidir le húsáid na mbuiséad pearsantaithe chun baill teaghlaigh a íoc.</w:t>
      </w:r>
    </w:p>
    <w:p>
      <w:pPr>
        <w:pStyle w:val="BodyText"/>
        <w:spacing w:before="1"/>
        <w:ind w:right="1206"/>
      </w:pPr>
      <w:r>
        <w:rPr/>
        <w:t>In 2016, rinne an NDA taighde a choimisiúnú maidir leis an gCur i bhFeidhm de Leithdháileadh Acmhainní chun foghlaim ó dhlínsí eile a aithint. Cuireadh i gcrích agus foilsíodh an tuarascáil seo in 2017 agus roinntear</w:t>
      </w:r>
      <w:r>
        <w:rPr>
          <w:spacing w:val="-3"/>
        </w:rPr>
        <w:t> </w:t>
      </w:r>
      <w:r>
        <w:rPr/>
        <w:t>é</w:t>
      </w:r>
      <w:r>
        <w:rPr>
          <w:spacing w:val="-4"/>
        </w:rPr>
        <w:t> </w:t>
      </w:r>
      <w:r>
        <w:rPr/>
        <w:t>leis</w:t>
      </w:r>
      <w:r>
        <w:rPr>
          <w:spacing w:val="-3"/>
        </w:rPr>
        <w:t> </w:t>
      </w:r>
      <w:r>
        <w:rPr/>
        <w:t>an</w:t>
      </w:r>
      <w:r>
        <w:rPr>
          <w:spacing w:val="-4"/>
        </w:rPr>
        <w:t> </w:t>
      </w:r>
      <w:r>
        <w:rPr/>
        <w:t>Tascfhórsa</w:t>
      </w:r>
      <w:r>
        <w:rPr>
          <w:spacing w:val="-4"/>
        </w:rPr>
        <w:t> </w:t>
      </w:r>
      <w:r>
        <w:rPr/>
        <w:t>chun</w:t>
      </w:r>
      <w:r>
        <w:rPr>
          <w:spacing w:val="-4"/>
        </w:rPr>
        <w:t> </w:t>
      </w:r>
      <w:r>
        <w:rPr/>
        <w:t>eolas</w:t>
      </w:r>
      <w:r>
        <w:rPr>
          <w:spacing w:val="-4"/>
        </w:rPr>
        <w:t> </w:t>
      </w:r>
      <w:r>
        <w:rPr/>
        <w:t>a</w:t>
      </w:r>
      <w:r>
        <w:rPr>
          <w:spacing w:val="-4"/>
        </w:rPr>
        <w:t> </w:t>
      </w:r>
      <w:r>
        <w:rPr/>
        <w:t>thabhairt</w:t>
      </w:r>
      <w:r>
        <w:rPr>
          <w:spacing w:val="-4"/>
        </w:rPr>
        <w:t> </w:t>
      </w:r>
      <w:r>
        <w:rPr/>
        <w:t>dá</w:t>
      </w:r>
      <w:r>
        <w:rPr>
          <w:spacing w:val="-4"/>
        </w:rPr>
        <w:t> </w:t>
      </w:r>
      <w:r>
        <w:rPr/>
        <w:t>phléití.</w:t>
      </w:r>
      <w:r>
        <w:rPr>
          <w:spacing w:val="-3"/>
        </w:rPr>
        <w:t> </w:t>
      </w:r>
      <w:r>
        <w:rPr/>
        <w:t>Sa</w:t>
      </w:r>
      <w:r>
        <w:rPr>
          <w:spacing w:val="-4"/>
        </w:rPr>
        <w:t> </w:t>
      </w:r>
      <w:r>
        <w:rPr/>
        <w:t>taighde, leagadh béim ar an tábhacht a bhaineann le bainistíocht a dhéanamh ar an tabhairt</w:t>
      </w:r>
      <w:r>
        <w:rPr>
          <w:spacing w:val="-4"/>
        </w:rPr>
        <w:t> </w:t>
      </w:r>
      <w:r>
        <w:rPr/>
        <w:t>isteach</w:t>
      </w:r>
      <w:r>
        <w:rPr>
          <w:spacing w:val="-4"/>
        </w:rPr>
        <w:t> </w:t>
      </w:r>
      <w:r>
        <w:rPr/>
        <w:t>de</w:t>
      </w:r>
      <w:r>
        <w:rPr>
          <w:spacing w:val="-2"/>
        </w:rPr>
        <w:t> </w:t>
      </w:r>
      <w:r>
        <w:rPr/>
        <w:t>chórais</w:t>
      </w:r>
      <w:r>
        <w:rPr>
          <w:spacing w:val="-3"/>
        </w:rPr>
        <w:t> </w:t>
      </w:r>
      <w:r>
        <w:rPr/>
        <w:t>mhaoinithe</w:t>
      </w:r>
      <w:r>
        <w:rPr>
          <w:spacing w:val="-4"/>
        </w:rPr>
        <w:t> </w:t>
      </w:r>
      <w:r>
        <w:rPr/>
        <w:t>aonair</w:t>
      </w:r>
      <w:r>
        <w:rPr>
          <w:spacing w:val="-3"/>
        </w:rPr>
        <w:t> </w:t>
      </w:r>
      <w:r>
        <w:rPr/>
        <w:t>thar</w:t>
      </w:r>
      <w:r>
        <w:rPr>
          <w:spacing w:val="-4"/>
        </w:rPr>
        <w:t> </w:t>
      </w:r>
      <w:r>
        <w:rPr/>
        <w:t>tréimhse</w:t>
      </w:r>
      <w:r>
        <w:rPr>
          <w:spacing w:val="-3"/>
        </w:rPr>
        <w:t> </w:t>
      </w:r>
      <w:r>
        <w:rPr/>
        <w:t>réasúnta</w:t>
      </w:r>
      <w:r>
        <w:rPr>
          <w:spacing w:val="-2"/>
        </w:rPr>
        <w:t> </w:t>
      </w:r>
      <w:r>
        <w:rPr/>
        <w:t>ama, agus an gá atá ann le maoiniú imfhálaithe chun tacú leis an aistriú.</w:t>
      </w:r>
    </w:p>
    <w:p>
      <w:pPr>
        <w:pStyle w:val="BodyText"/>
        <w:ind w:right="1206"/>
      </w:pPr>
      <w:r>
        <w:rPr/>
        <w:t>D'éascaigh an NDA seacht gcruinniú den Ghrúpa Comhairle agus Comhairliúchán in 2017 trí ról an Chathaoirligh agus an Rúnaí. Leis an tacaíocht</w:t>
      </w:r>
      <w:r>
        <w:rPr>
          <w:spacing w:val="-6"/>
        </w:rPr>
        <w:t> </w:t>
      </w:r>
      <w:r>
        <w:rPr/>
        <w:t>seo,</w:t>
      </w:r>
      <w:r>
        <w:rPr>
          <w:spacing w:val="-5"/>
        </w:rPr>
        <w:t> </w:t>
      </w:r>
      <w:r>
        <w:rPr/>
        <w:t>d'fhorbair</w:t>
      </w:r>
      <w:r>
        <w:rPr>
          <w:spacing w:val="-6"/>
        </w:rPr>
        <w:t> </w:t>
      </w:r>
      <w:r>
        <w:rPr/>
        <w:t>an</w:t>
      </w:r>
      <w:r>
        <w:rPr>
          <w:spacing w:val="-6"/>
        </w:rPr>
        <w:t> </w:t>
      </w:r>
      <w:r>
        <w:rPr/>
        <w:t>Grúpa</w:t>
      </w:r>
      <w:r>
        <w:rPr>
          <w:spacing w:val="-4"/>
        </w:rPr>
        <w:t> </w:t>
      </w:r>
      <w:r>
        <w:rPr/>
        <w:t>Comhairle</w:t>
      </w:r>
      <w:r>
        <w:rPr>
          <w:spacing w:val="-6"/>
        </w:rPr>
        <w:t> </w:t>
      </w:r>
      <w:r>
        <w:rPr/>
        <w:t>agus</w:t>
      </w:r>
      <w:r>
        <w:rPr>
          <w:spacing w:val="-5"/>
        </w:rPr>
        <w:t> </w:t>
      </w:r>
      <w:r>
        <w:rPr/>
        <w:t>Comhairliúcháin</w:t>
      </w:r>
      <w:r>
        <w:rPr>
          <w:spacing w:val="-6"/>
        </w:rPr>
        <w:t> </w:t>
      </w:r>
      <w:r>
        <w:rPr/>
        <w:t>roinnt páipéar chun eolas a thabhairt do bhreithniú an Ghrúpa Straitéise, lena n-áirítear páipéar ar na tacaíochtaí a bheadh riachtanach do dhaoine faoi mhíchumas chun iarratas a dhéanamh orthu agus chun buiséad pearsantaithe a úsáid.</w:t>
      </w:r>
    </w:p>
    <w:p>
      <w:pPr>
        <w:pStyle w:val="BodyText"/>
        <w:spacing w:before="239"/>
        <w:ind w:right="1150"/>
      </w:pPr>
      <w:r>
        <w:rPr/>
        <w:t>Thug</w:t>
      </w:r>
      <w:r>
        <w:rPr>
          <w:spacing w:val="-5"/>
        </w:rPr>
        <w:t> </w:t>
      </w:r>
      <w:r>
        <w:rPr/>
        <w:t>an</w:t>
      </w:r>
      <w:r>
        <w:rPr>
          <w:spacing w:val="-5"/>
        </w:rPr>
        <w:t> </w:t>
      </w:r>
      <w:r>
        <w:rPr/>
        <w:t>NDA</w:t>
      </w:r>
      <w:r>
        <w:rPr>
          <w:spacing w:val="-5"/>
        </w:rPr>
        <w:t> </w:t>
      </w:r>
      <w:r>
        <w:rPr/>
        <w:t>tacaíocht</w:t>
      </w:r>
      <w:r>
        <w:rPr>
          <w:spacing w:val="-5"/>
        </w:rPr>
        <w:t> </w:t>
      </w:r>
      <w:r>
        <w:rPr/>
        <w:t>don</w:t>
      </w:r>
      <w:r>
        <w:rPr>
          <w:spacing w:val="-5"/>
        </w:rPr>
        <w:t> </w:t>
      </w:r>
      <w:r>
        <w:rPr/>
        <w:t>Roinn</w:t>
      </w:r>
      <w:r>
        <w:rPr>
          <w:spacing w:val="-5"/>
        </w:rPr>
        <w:t> </w:t>
      </w:r>
      <w:r>
        <w:rPr/>
        <w:t>Sláinte</w:t>
      </w:r>
      <w:r>
        <w:rPr>
          <w:spacing w:val="-2"/>
        </w:rPr>
        <w:t> </w:t>
      </w:r>
      <w:r>
        <w:rPr/>
        <w:t>freisin</w:t>
      </w:r>
      <w:r>
        <w:rPr>
          <w:spacing w:val="-5"/>
        </w:rPr>
        <w:t> </w:t>
      </w:r>
      <w:r>
        <w:rPr/>
        <w:t>maidir</w:t>
      </w:r>
      <w:r>
        <w:rPr>
          <w:spacing w:val="-4"/>
        </w:rPr>
        <w:t> </w:t>
      </w:r>
      <w:r>
        <w:rPr/>
        <w:t>le</w:t>
      </w:r>
      <w:r>
        <w:rPr>
          <w:spacing w:val="-4"/>
        </w:rPr>
        <w:t> </w:t>
      </w:r>
      <w:r>
        <w:rPr/>
        <w:t>comhairliúchán ar Bhuiséid Phearsantaithe a eagrú agus a éascú ag ceithre imeacht comhairliúcháin réigiúnacha sa Chabhán, i gCorcaigh, i mBaile Átha Cliath agus i nGaillimh. Leis an aiseolas a fuarthas ó na himeachtaí seo, tabharfar eolas do bhreithniú a dhéanamh ar thuarascáil dheiridh an Tascfhórsa, a chuirfear faoi bhráid an Aire Stáit a bhfuil freagracht ar leith aige as Míchumas i bhFeabhra 2018.</w:t>
      </w:r>
    </w:p>
    <w:p>
      <w:pPr>
        <w:pStyle w:val="BodyText"/>
        <w:spacing w:before="2"/>
        <w:ind w:left="0"/>
      </w:pPr>
    </w:p>
    <w:p>
      <w:pPr>
        <w:pStyle w:val="Heading5"/>
        <w:spacing w:before="1"/>
      </w:pPr>
      <w:r>
        <w:rPr/>
        <w:t>Saolta</w:t>
      </w:r>
      <w:r>
        <w:rPr>
          <w:spacing w:val="-8"/>
        </w:rPr>
        <w:t> </w:t>
      </w:r>
      <w:r>
        <w:rPr/>
        <w:t>a</w:t>
      </w:r>
      <w:r>
        <w:rPr>
          <w:spacing w:val="-7"/>
        </w:rPr>
        <w:t> </w:t>
      </w:r>
      <w:r>
        <w:rPr/>
        <w:t>Bhunathrú</w:t>
      </w:r>
      <w:r>
        <w:rPr>
          <w:spacing w:val="-8"/>
        </w:rPr>
        <w:t> </w:t>
      </w:r>
      <w:r>
        <w:rPr/>
        <w:t>chun</w:t>
      </w:r>
      <w:r>
        <w:rPr>
          <w:spacing w:val="-8"/>
        </w:rPr>
        <w:t> </w:t>
      </w:r>
      <w:r>
        <w:rPr>
          <w:spacing w:val="-2"/>
        </w:rPr>
        <w:t>Feabhais</w:t>
      </w:r>
    </w:p>
    <w:p>
      <w:pPr>
        <w:pStyle w:val="BodyText"/>
        <w:spacing w:before="238"/>
        <w:ind w:right="1196"/>
      </w:pPr>
      <w:r>
        <w:rPr/>
        <w:t>Tá</w:t>
      </w:r>
      <w:r>
        <w:rPr>
          <w:spacing w:val="-4"/>
        </w:rPr>
        <w:t> </w:t>
      </w:r>
      <w:r>
        <w:rPr/>
        <w:t>an</w:t>
      </w:r>
      <w:r>
        <w:rPr>
          <w:spacing w:val="-4"/>
        </w:rPr>
        <w:t> </w:t>
      </w:r>
      <w:r>
        <w:rPr/>
        <w:t>tÚdarás</w:t>
      </w:r>
      <w:r>
        <w:rPr>
          <w:spacing w:val="-3"/>
        </w:rPr>
        <w:t> </w:t>
      </w:r>
      <w:r>
        <w:rPr/>
        <w:t>Náisiúnta</w:t>
      </w:r>
      <w:r>
        <w:rPr>
          <w:spacing w:val="-4"/>
        </w:rPr>
        <w:t> </w:t>
      </w:r>
      <w:r>
        <w:rPr/>
        <w:t>Míchumais</w:t>
      </w:r>
      <w:r>
        <w:rPr>
          <w:spacing w:val="-3"/>
        </w:rPr>
        <w:t> </w:t>
      </w:r>
      <w:r>
        <w:rPr/>
        <w:t>ina</w:t>
      </w:r>
      <w:r>
        <w:rPr>
          <w:spacing w:val="-4"/>
        </w:rPr>
        <w:t> </w:t>
      </w:r>
      <w:r>
        <w:rPr/>
        <w:t>bhall</w:t>
      </w:r>
      <w:r>
        <w:rPr>
          <w:spacing w:val="-3"/>
        </w:rPr>
        <w:t> </w:t>
      </w:r>
      <w:r>
        <w:rPr/>
        <w:t>de</w:t>
      </w:r>
      <w:r>
        <w:rPr>
          <w:spacing w:val="-4"/>
        </w:rPr>
        <w:t> </w:t>
      </w:r>
      <w:r>
        <w:rPr/>
        <w:t>Ghrúpa</w:t>
      </w:r>
      <w:r>
        <w:rPr>
          <w:spacing w:val="-2"/>
        </w:rPr>
        <w:t> </w:t>
      </w:r>
      <w:r>
        <w:rPr/>
        <w:t>Stiúrtha</w:t>
      </w:r>
      <w:r>
        <w:rPr>
          <w:spacing w:val="-4"/>
        </w:rPr>
        <w:t> </w:t>
      </w:r>
      <w:r>
        <w:rPr/>
        <w:t>na</w:t>
      </w:r>
      <w:r>
        <w:rPr>
          <w:spacing w:val="-2"/>
        </w:rPr>
        <w:t> </w:t>
      </w:r>
      <w:r>
        <w:rPr/>
        <w:t>Roinne Sláinte a dhéanann maoirseacht ar chur i bhfeidhm na moltaí den Athbhreithniú ar Luach ar Airgead agus ar Bheartais ar Sheirbhísí Míchumais</w:t>
      </w:r>
      <w:r>
        <w:rPr>
          <w:spacing w:val="-4"/>
        </w:rPr>
        <w:t> </w:t>
      </w:r>
      <w:r>
        <w:rPr/>
        <w:t>in</w:t>
      </w:r>
      <w:r>
        <w:rPr>
          <w:spacing w:val="-5"/>
        </w:rPr>
        <w:t> </w:t>
      </w:r>
      <w:r>
        <w:rPr/>
        <w:t>Éirinn.</w:t>
      </w:r>
      <w:r>
        <w:rPr>
          <w:spacing w:val="-4"/>
        </w:rPr>
        <w:t> </w:t>
      </w:r>
      <w:r>
        <w:rPr/>
        <w:t>Tugadh</w:t>
      </w:r>
      <w:r>
        <w:rPr>
          <w:spacing w:val="-5"/>
        </w:rPr>
        <w:t> </w:t>
      </w:r>
      <w:r>
        <w:rPr/>
        <w:t>an</w:t>
      </w:r>
      <w:r>
        <w:rPr>
          <w:spacing w:val="-5"/>
        </w:rPr>
        <w:t> </w:t>
      </w:r>
      <w:r>
        <w:rPr/>
        <w:t>t-ainm</w:t>
      </w:r>
      <w:r>
        <w:rPr>
          <w:spacing w:val="-3"/>
        </w:rPr>
        <w:t> </w:t>
      </w:r>
      <w:r>
        <w:rPr/>
        <w:t>Saolta</w:t>
      </w:r>
      <w:r>
        <w:rPr>
          <w:spacing w:val="-3"/>
        </w:rPr>
        <w:t> </w:t>
      </w:r>
      <w:r>
        <w:rPr/>
        <w:t>a</w:t>
      </w:r>
      <w:r>
        <w:rPr>
          <w:spacing w:val="-5"/>
        </w:rPr>
        <w:t> </w:t>
      </w:r>
      <w:r>
        <w:rPr/>
        <w:t>Bhunathrú</w:t>
      </w:r>
      <w:r>
        <w:rPr>
          <w:spacing w:val="-2"/>
        </w:rPr>
        <w:t> </w:t>
      </w:r>
      <w:r>
        <w:rPr/>
        <w:t>chun</w:t>
      </w:r>
      <w:r>
        <w:rPr>
          <w:spacing w:val="-3"/>
        </w:rPr>
        <w:t> </w:t>
      </w:r>
      <w:r>
        <w:rPr/>
        <w:t>Feabhais</w:t>
      </w:r>
      <w:r>
        <w:rPr>
          <w:spacing w:val="-3"/>
        </w:rPr>
        <w:t> </w:t>
      </w:r>
      <w:r>
        <w:rPr/>
        <w:t>ar an gclár cur chun feidhme seo.</w:t>
      </w:r>
      <w:r>
        <w:rPr>
          <w:spacing w:val="40"/>
        </w:rPr>
        <w:t> </w:t>
      </w:r>
      <w:r>
        <w:rPr/>
        <w:t>Chomh maith le bheith ina ionadaí ar an nGrúpa Stiúrtha, suíonn an NDA ar roinnt do na foghrúpaí atá ceaptha</w:t>
      </w:r>
    </w:p>
    <w:p>
      <w:pPr>
        <w:pStyle w:val="BodyText"/>
        <w:spacing w:after="0"/>
        <w:sectPr>
          <w:pgSz w:w="11910" w:h="16850"/>
          <w:pgMar w:header="0" w:footer="811" w:top="1880" w:bottom="1000" w:left="283" w:right="850"/>
        </w:sectPr>
      </w:pPr>
    </w:p>
    <w:p>
      <w:pPr>
        <w:pStyle w:val="BodyText"/>
        <w:spacing w:before="79"/>
        <w:ind w:right="1150"/>
      </w:pPr>
      <w:r>
        <w:rPr/>
        <w:t>chun</w:t>
      </w:r>
      <w:r>
        <w:rPr>
          <w:spacing w:val="-4"/>
        </w:rPr>
        <w:t> </w:t>
      </w:r>
      <w:r>
        <w:rPr/>
        <w:t>a</w:t>
      </w:r>
      <w:r>
        <w:rPr>
          <w:spacing w:val="-2"/>
        </w:rPr>
        <w:t> </w:t>
      </w:r>
      <w:r>
        <w:rPr/>
        <w:t>chur</w:t>
      </w:r>
      <w:r>
        <w:rPr>
          <w:spacing w:val="-2"/>
        </w:rPr>
        <w:t> </w:t>
      </w:r>
      <w:r>
        <w:rPr/>
        <w:t>chun</w:t>
      </w:r>
      <w:r>
        <w:rPr>
          <w:spacing w:val="-4"/>
        </w:rPr>
        <w:t> </w:t>
      </w:r>
      <w:r>
        <w:rPr/>
        <w:t>feidhme</w:t>
      </w:r>
      <w:r>
        <w:rPr>
          <w:spacing w:val="-4"/>
        </w:rPr>
        <w:t> </w:t>
      </w:r>
      <w:r>
        <w:rPr/>
        <w:t>a</w:t>
      </w:r>
      <w:r>
        <w:rPr>
          <w:spacing w:val="-4"/>
        </w:rPr>
        <w:t> </w:t>
      </w:r>
      <w:r>
        <w:rPr/>
        <w:t>chur</w:t>
      </w:r>
      <w:r>
        <w:rPr>
          <w:spacing w:val="-4"/>
        </w:rPr>
        <w:t> </w:t>
      </w:r>
      <w:r>
        <w:rPr/>
        <w:t>chun</w:t>
      </w:r>
      <w:r>
        <w:rPr>
          <w:spacing w:val="-4"/>
        </w:rPr>
        <w:t> </w:t>
      </w:r>
      <w:r>
        <w:rPr/>
        <w:t>cinn</w:t>
      </w:r>
      <w:r>
        <w:rPr>
          <w:spacing w:val="-4"/>
        </w:rPr>
        <w:t> </w:t>
      </w:r>
      <w:r>
        <w:rPr/>
        <w:t>trí thionscadail,</w:t>
      </w:r>
      <w:r>
        <w:rPr>
          <w:spacing w:val="-3"/>
        </w:rPr>
        <w:t> </w:t>
      </w:r>
      <w:r>
        <w:rPr/>
        <w:t>agus</w:t>
      </w:r>
      <w:r>
        <w:rPr>
          <w:spacing w:val="-4"/>
        </w:rPr>
        <w:t> </w:t>
      </w:r>
      <w:r>
        <w:rPr/>
        <w:t>tugann</w:t>
      </w:r>
      <w:r>
        <w:rPr>
          <w:spacing w:val="-4"/>
        </w:rPr>
        <w:t> </w:t>
      </w:r>
      <w:r>
        <w:rPr/>
        <w:t>sé tacaíocht do na foghrúpaí sin chomh maith.</w:t>
      </w:r>
    </w:p>
    <w:p>
      <w:pPr>
        <w:pStyle w:val="BodyText"/>
        <w:spacing w:before="239"/>
      </w:pPr>
      <w:r>
        <w:rPr/>
        <w:t>I</w:t>
      </w:r>
      <w:r>
        <w:rPr>
          <w:spacing w:val="-6"/>
        </w:rPr>
        <w:t> </w:t>
      </w:r>
      <w:r>
        <w:rPr/>
        <w:t>measc</w:t>
      </w:r>
      <w:r>
        <w:rPr>
          <w:spacing w:val="-6"/>
        </w:rPr>
        <w:t> </w:t>
      </w:r>
      <w:r>
        <w:rPr/>
        <w:t>na</w:t>
      </w:r>
      <w:r>
        <w:rPr>
          <w:spacing w:val="-4"/>
        </w:rPr>
        <w:t> </w:t>
      </w:r>
      <w:r>
        <w:rPr/>
        <w:t>saothar</w:t>
      </w:r>
      <w:r>
        <w:rPr>
          <w:spacing w:val="-5"/>
        </w:rPr>
        <w:t> </w:t>
      </w:r>
      <w:r>
        <w:rPr/>
        <w:t>sonrach</w:t>
      </w:r>
      <w:r>
        <w:rPr>
          <w:spacing w:val="-6"/>
        </w:rPr>
        <w:t> </w:t>
      </w:r>
      <w:r>
        <w:rPr/>
        <w:t>a</w:t>
      </w:r>
      <w:r>
        <w:rPr>
          <w:spacing w:val="-6"/>
        </w:rPr>
        <w:t> </w:t>
      </w:r>
      <w:r>
        <w:rPr/>
        <w:t>rinneadh</w:t>
      </w:r>
      <w:r>
        <w:rPr>
          <w:spacing w:val="-6"/>
        </w:rPr>
        <w:t> </w:t>
      </w:r>
      <w:r>
        <w:rPr/>
        <w:t>sa</w:t>
      </w:r>
      <w:r>
        <w:rPr>
          <w:spacing w:val="-6"/>
        </w:rPr>
        <w:t> </w:t>
      </w:r>
      <w:r>
        <w:rPr/>
        <w:t>chomhthéacs</w:t>
      </w:r>
      <w:r>
        <w:rPr>
          <w:spacing w:val="-6"/>
        </w:rPr>
        <w:t> </w:t>
      </w:r>
      <w:r>
        <w:rPr/>
        <w:t>seo</w:t>
      </w:r>
      <w:r>
        <w:rPr>
          <w:spacing w:val="-4"/>
        </w:rPr>
        <w:t> bhí:</w:t>
      </w:r>
    </w:p>
    <w:p>
      <w:pPr>
        <w:pStyle w:val="ListParagraph"/>
        <w:numPr>
          <w:ilvl w:val="0"/>
          <w:numId w:val="6"/>
        </w:numPr>
        <w:tabs>
          <w:tab w:pos="2062" w:val="left" w:leader="none"/>
        </w:tabs>
        <w:spacing w:line="240" w:lineRule="auto" w:before="241" w:after="0"/>
        <w:ind w:left="2062" w:right="1524" w:hanging="360"/>
        <w:jc w:val="left"/>
        <w:rPr>
          <w:sz w:val="26"/>
        </w:rPr>
      </w:pPr>
      <w:r>
        <w:rPr>
          <w:sz w:val="26"/>
        </w:rPr>
        <w:t>Tuairisciú a dhréachtú maidir le réamháisnéis a thabhairt maidir le riachtanas</w:t>
      </w:r>
      <w:r>
        <w:rPr>
          <w:spacing w:val="-7"/>
          <w:sz w:val="26"/>
        </w:rPr>
        <w:t> </w:t>
      </w:r>
      <w:r>
        <w:rPr>
          <w:sz w:val="26"/>
        </w:rPr>
        <w:t>seirbhíse</w:t>
      </w:r>
      <w:r>
        <w:rPr>
          <w:spacing w:val="-7"/>
          <w:sz w:val="26"/>
        </w:rPr>
        <w:t> </w:t>
      </w:r>
      <w:r>
        <w:rPr>
          <w:sz w:val="26"/>
        </w:rPr>
        <w:t>sa</w:t>
      </w:r>
      <w:r>
        <w:rPr>
          <w:spacing w:val="-7"/>
          <w:sz w:val="26"/>
        </w:rPr>
        <w:t> </w:t>
      </w:r>
      <w:r>
        <w:rPr>
          <w:sz w:val="26"/>
        </w:rPr>
        <w:t>todhchaí</w:t>
      </w:r>
      <w:r>
        <w:rPr>
          <w:spacing w:val="-7"/>
          <w:sz w:val="26"/>
        </w:rPr>
        <w:t> </w:t>
      </w:r>
      <w:r>
        <w:rPr>
          <w:sz w:val="26"/>
        </w:rPr>
        <w:t>i</w:t>
      </w:r>
      <w:r>
        <w:rPr>
          <w:spacing w:val="-6"/>
          <w:sz w:val="26"/>
        </w:rPr>
        <w:t> </w:t>
      </w:r>
      <w:r>
        <w:rPr>
          <w:sz w:val="26"/>
        </w:rPr>
        <w:t>bhfianaise</w:t>
      </w:r>
      <w:r>
        <w:rPr>
          <w:spacing w:val="-7"/>
          <w:sz w:val="26"/>
        </w:rPr>
        <w:t> </w:t>
      </w:r>
      <w:r>
        <w:rPr>
          <w:sz w:val="26"/>
        </w:rPr>
        <w:t>forbairtí</w:t>
      </w:r>
      <w:r>
        <w:rPr>
          <w:spacing w:val="-5"/>
          <w:sz w:val="26"/>
        </w:rPr>
        <w:t> </w:t>
      </w:r>
      <w:r>
        <w:rPr>
          <w:sz w:val="26"/>
        </w:rPr>
        <w:t>déimeagrafacha, agus obair ar mheastóireacht agus costas de shamhail seirbhíse nua</w:t>
      </w:r>
    </w:p>
    <w:p>
      <w:pPr>
        <w:pStyle w:val="ListParagraph"/>
        <w:numPr>
          <w:ilvl w:val="0"/>
          <w:numId w:val="6"/>
        </w:numPr>
        <w:tabs>
          <w:tab w:pos="2062" w:val="left" w:leader="none"/>
        </w:tabs>
        <w:spacing w:line="240" w:lineRule="auto" w:before="238" w:after="0"/>
        <w:ind w:left="2062" w:right="1165" w:hanging="360"/>
        <w:jc w:val="left"/>
        <w:rPr>
          <w:sz w:val="26"/>
        </w:rPr>
      </w:pPr>
      <w:r>
        <w:rPr>
          <w:sz w:val="26"/>
        </w:rPr>
        <w:t>Chun cur le taighde, rinneadh obair chun tacú le forbairt de Chreat Pleanála</w:t>
      </w:r>
      <w:r>
        <w:rPr>
          <w:spacing w:val="-4"/>
          <w:sz w:val="26"/>
        </w:rPr>
        <w:t> </w:t>
      </w:r>
      <w:r>
        <w:rPr>
          <w:sz w:val="26"/>
        </w:rPr>
        <w:t>Dírithe</w:t>
      </w:r>
      <w:r>
        <w:rPr>
          <w:spacing w:val="-4"/>
          <w:sz w:val="26"/>
        </w:rPr>
        <w:t> </w:t>
      </w:r>
      <w:r>
        <w:rPr>
          <w:sz w:val="26"/>
        </w:rPr>
        <w:t>ar</w:t>
      </w:r>
      <w:r>
        <w:rPr>
          <w:spacing w:val="-3"/>
          <w:sz w:val="26"/>
        </w:rPr>
        <w:t> </w:t>
      </w:r>
      <w:r>
        <w:rPr>
          <w:sz w:val="26"/>
        </w:rPr>
        <w:t>an</w:t>
      </w:r>
      <w:r>
        <w:rPr>
          <w:spacing w:val="-2"/>
          <w:sz w:val="26"/>
        </w:rPr>
        <w:t> </w:t>
      </w:r>
      <w:r>
        <w:rPr>
          <w:sz w:val="26"/>
        </w:rPr>
        <w:t>Duine,</w:t>
      </w:r>
      <w:r>
        <w:rPr>
          <w:spacing w:val="-2"/>
          <w:sz w:val="26"/>
        </w:rPr>
        <w:t> </w:t>
      </w:r>
      <w:r>
        <w:rPr>
          <w:sz w:val="26"/>
        </w:rPr>
        <w:t>faoin</w:t>
      </w:r>
      <w:r>
        <w:rPr>
          <w:spacing w:val="-4"/>
          <w:sz w:val="26"/>
        </w:rPr>
        <w:t> </w:t>
      </w:r>
      <w:r>
        <w:rPr>
          <w:sz w:val="26"/>
        </w:rPr>
        <w:t>gclár</w:t>
      </w:r>
      <w:r>
        <w:rPr>
          <w:spacing w:val="-4"/>
          <w:sz w:val="26"/>
        </w:rPr>
        <w:t> </w:t>
      </w:r>
      <w:r>
        <w:rPr>
          <w:sz w:val="26"/>
        </w:rPr>
        <w:t>Treonna</w:t>
      </w:r>
      <w:r>
        <w:rPr>
          <w:spacing w:val="-4"/>
          <w:sz w:val="26"/>
        </w:rPr>
        <w:t> </w:t>
      </w:r>
      <w:r>
        <w:rPr>
          <w:sz w:val="26"/>
        </w:rPr>
        <w:t>Úra,</w:t>
      </w:r>
      <w:r>
        <w:rPr>
          <w:spacing w:val="-4"/>
          <w:sz w:val="26"/>
        </w:rPr>
        <w:t> </w:t>
      </w:r>
      <w:r>
        <w:rPr>
          <w:sz w:val="26"/>
        </w:rPr>
        <w:t>a</w:t>
      </w:r>
      <w:r>
        <w:rPr>
          <w:spacing w:val="-4"/>
          <w:sz w:val="26"/>
        </w:rPr>
        <w:t> </w:t>
      </w:r>
      <w:r>
        <w:rPr>
          <w:sz w:val="26"/>
        </w:rPr>
        <w:t>úsáidfear</w:t>
      </w:r>
      <w:r>
        <w:rPr>
          <w:spacing w:val="-4"/>
          <w:sz w:val="26"/>
        </w:rPr>
        <w:t> </w:t>
      </w:r>
      <w:r>
        <w:rPr>
          <w:sz w:val="26"/>
        </w:rPr>
        <w:t>ar</w:t>
      </w:r>
      <w:r>
        <w:rPr>
          <w:spacing w:val="-1"/>
          <w:sz w:val="26"/>
        </w:rPr>
        <w:t> </w:t>
      </w:r>
      <w:r>
        <w:rPr>
          <w:sz w:val="26"/>
        </w:rPr>
        <w:t>fud na seirbhísí míchumas go léir. Cuirfear an creat seo i gcrích le linn</w:t>
      </w:r>
      <w:r>
        <w:rPr>
          <w:spacing w:val="40"/>
          <w:sz w:val="26"/>
        </w:rPr>
        <w:t> </w:t>
      </w:r>
      <w:r>
        <w:rPr>
          <w:spacing w:val="-2"/>
          <w:sz w:val="26"/>
        </w:rPr>
        <w:t>2018.</w:t>
      </w:r>
    </w:p>
    <w:p>
      <w:pPr>
        <w:pStyle w:val="ListParagraph"/>
        <w:numPr>
          <w:ilvl w:val="0"/>
          <w:numId w:val="6"/>
        </w:numPr>
        <w:tabs>
          <w:tab w:pos="2062" w:val="left" w:leader="none"/>
        </w:tabs>
        <w:spacing w:line="240" w:lineRule="auto" w:before="241" w:after="0"/>
        <w:ind w:left="2062" w:right="2116" w:hanging="360"/>
        <w:jc w:val="left"/>
        <w:rPr>
          <w:sz w:val="26"/>
        </w:rPr>
      </w:pPr>
      <w:r>
        <w:rPr>
          <w:sz w:val="26"/>
        </w:rPr>
        <w:t>Rannpháirtíocht</w:t>
      </w:r>
      <w:r>
        <w:rPr>
          <w:spacing w:val="-5"/>
          <w:sz w:val="26"/>
        </w:rPr>
        <w:t> </w:t>
      </w:r>
      <w:r>
        <w:rPr>
          <w:sz w:val="26"/>
        </w:rPr>
        <w:t>leanúnach</w:t>
      </w:r>
      <w:r>
        <w:rPr>
          <w:spacing w:val="-5"/>
          <w:sz w:val="26"/>
        </w:rPr>
        <w:t> </w:t>
      </w:r>
      <w:r>
        <w:rPr>
          <w:sz w:val="26"/>
        </w:rPr>
        <w:t>le</w:t>
      </w:r>
      <w:r>
        <w:rPr>
          <w:spacing w:val="-2"/>
          <w:sz w:val="26"/>
        </w:rPr>
        <w:t> </w:t>
      </w:r>
      <w:r>
        <w:rPr>
          <w:sz w:val="26"/>
        </w:rPr>
        <w:t>FSS</w:t>
      </w:r>
      <w:r>
        <w:rPr>
          <w:spacing w:val="-6"/>
          <w:sz w:val="26"/>
        </w:rPr>
        <w:t> </w:t>
      </w:r>
      <w:r>
        <w:rPr>
          <w:sz w:val="26"/>
        </w:rPr>
        <w:t>agus</w:t>
      </w:r>
      <w:r>
        <w:rPr>
          <w:spacing w:val="-4"/>
          <w:sz w:val="26"/>
        </w:rPr>
        <w:t> </w:t>
      </w:r>
      <w:r>
        <w:rPr>
          <w:sz w:val="26"/>
        </w:rPr>
        <w:t>an</w:t>
      </w:r>
      <w:r>
        <w:rPr>
          <w:spacing w:val="-5"/>
          <w:sz w:val="26"/>
        </w:rPr>
        <w:t> </w:t>
      </w:r>
      <w:r>
        <w:rPr>
          <w:sz w:val="26"/>
        </w:rPr>
        <w:t>Roinn</w:t>
      </w:r>
      <w:r>
        <w:rPr>
          <w:spacing w:val="-5"/>
          <w:sz w:val="26"/>
        </w:rPr>
        <w:t> </w:t>
      </w:r>
      <w:r>
        <w:rPr>
          <w:sz w:val="26"/>
        </w:rPr>
        <w:t>maidir</w:t>
      </w:r>
      <w:r>
        <w:rPr>
          <w:spacing w:val="-4"/>
          <w:sz w:val="26"/>
        </w:rPr>
        <w:t> </w:t>
      </w:r>
      <w:r>
        <w:rPr>
          <w:sz w:val="26"/>
        </w:rPr>
        <w:t>le</w:t>
      </w:r>
      <w:r>
        <w:rPr>
          <w:spacing w:val="-4"/>
          <w:sz w:val="26"/>
        </w:rPr>
        <w:t> </w:t>
      </w:r>
      <w:r>
        <w:rPr>
          <w:sz w:val="26"/>
        </w:rPr>
        <w:t>creat náisiúnta faisnéise/sonraí do sheirbhísí míchumais.</w:t>
      </w:r>
    </w:p>
    <w:p>
      <w:pPr>
        <w:pStyle w:val="ListParagraph"/>
        <w:numPr>
          <w:ilvl w:val="0"/>
          <w:numId w:val="6"/>
        </w:numPr>
        <w:tabs>
          <w:tab w:pos="2062" w:val="left" w:leader="none"/>
        </w:tabs>
        <w:spacing w:line="240" w:lineRule="auto" w:before="240" w:after="0"/>
        <w:ind w:left="2062" w:right="1143" w:hanging="360"/>
        <w:jc w:val="left"/>
        <w:rPr>
          <w:sz w:val="26"/>
        </w:rPr>
      </w:pPr>
      <w:r>
        <w:rPr>
          <w:sz w:val="26"/>
        </w:rPr>
        <w:t>Chun tuilleadh a chur le taighde a rinne an NDA roimhe seo bhí forbairt de crheat náisiúnta maidir le torthaí a faomhadh le haghaidh seirbhísí</w:t>
      </w:r>
      <w:r>
        <w:rPr>
          <w:spacing w:val="-5"/>
          <w:sz w:val="26"/>
        </w:rPr>
        <w:t> </w:t>
      </w:r>
      <w:r>
        <w:rPr>
          <w:sz w:val="26"/>
        </w:rPr>
        <w:t>míchumais.</w:t>
      </w:r>
      <w:r>
        <w:rPr>
          <w:spacing w:val="-5"/>
          <w:sz w:val="26"/>
        </w:rPr>
        <w:t> </w:t>
      </w:r>
      <w:r>
        <w:rPr>
          <w:sz w:val="26"/>
        </w:rPr>
        <w:t>Tá</w:t>
      </w:r>
      <w:r>
        <w:rPr>
          <w:spacing w:val="-4"/>
          <w:sz w:val="26"/>
        </w:rPr>
        <w:t> </w:t>
      </w:r>
      <w:r>
        <w:rPr>
          <w:sz w:val="26"/>
        </w:rPr>
        <w:t>an</w:t>
      </w:r>
      <w:r>
        <w:rPr>
          <w:spacing w:val="-6"/>
          <w:sz w:val="26"/>
        </w:rPr>
        <w:t> </w:t>
      </w:r>
      <w:r>
        <w:rPr>
          <w:sz w:val="26"/>
        </w:rPr>
        <w:t>tÚdarás</w:t>
      </w:r>
      <w:r>
        <w:rPr>
          <w:spacing w:val="-5"/>
          <w:sz w:val="26"/>
        </w:rPr>
        <w:t> </w:t>
      </w:r>
      <w:r>
        <w:rPr>
          <w:sz w:val="26"/>
        </w:rPr>
        <w:t>Náisiúnta</w:t>
      </w:r>
      <w:r>
        <w:rPr>
          <w:spacing w:val="-4"/>
          <w:sz w:val="26"/>
        </w:rPr>
        <w:t> </w:t>
      </w:r>
      <w:r>
        <w:rPr>
          <w:sz w:val="26"/>
        </w:rPr>
        <w:t>Míchumais</w:t>
      </w:r>
      <w:r>
        <w:rPr>
          <w:spacing w:val="-5"/>
          <w:sz w:val="26"/>
        </w:rPr>
        <w:t> </w:t>
      </w:r>
      <w:r>
        <w:rPr>
          <w:sz w:val="26"/>
        </w:rPr>
        <w:t>ag</w:t>
      </w:r>
      <w:r>
        <w:rPr>
          <w:spacing w:val="-6"/>
          <w:sz w:val="26"/>
        </w:rPr>
        <w:t> </w:t>
      </w:r>
      <w:r>
        <w:rPr>
          <w:sz w:val="26"/>
        </w:rPr>
        <w:t>déanamh</w:t>
      </w:r>
      <w:r>
        <w:rPr>
          <w:spacing w:val="-4"/>
          <w:sz w:val="26"/>
        </w:rPr>
        <w:t> </w:t>
      </w:r>
      <w:r>
        <w:rPr>
          <w:sz w:val="26"/>
        </w:rPr>
        <w:t>dul chun cinn anois chun torthaí a thomhas do dhaoine faoi mhíchumas</w:t>
      </w:r>
      <w:r>
        <w:rPr>
          <w:spacing w:val="40"/>
          <w:sz w:val="26"/>
        </w:rPr>
        <w:t> </w:t>
      </w:r>
      <w:r>
        <w:rPr>
          <w:sz w:val="26"/>
        </w:rPr>
        <w:t>agus chun tacaíocht a thabhairt do dhearbhú cáilíochta</w:t>
      </w:r>
    </w:p>
    <w:p>
      <w:pPr>
        <w:pStyle w:val="ListParagraph"/>
        <w:numPr>
          <w:ilvl w:val="0"/>
          <w:numId w:val="6"/>
        </w:numPr>
        <w:tabs>
          <w:tab w:pos="2062" w:val="left" w:leader="none"/>
        </w:tabs>
        <w:spacing w:line="240" w:lineRule="auto" w:before="240" w:after="0"/>
        <w:ind w:left="2062" w:right="1439" w:hanging="360"/>
        <w:jc w:val="both"/>
        <w:rPr>
          <w:sz w:val="26"/>
        </w:rPr>
      </w:pPr>
      <w:r>
        <w:rPr>
          <w:sz w:val="26"/>
        </w:rPr>
        <w:t>Obair</w:t>
      </w:r>
      <w:r>
        <w:rPr>
          <w:spacing w:val="-5"/>
          <w:sz w:val="26"/>
        </w:rPr>
        <w:t> </w:t>
      </w:r>
      <w:r>
        <w:rPr>
          <w:sz w:val="26"/>
        </w:rPr>
        <w:t>allamuigh</w:t>
      </w:r>
      <w:r>
        <w:rPr>
          <w:spacing w:val="-5"/>
          <w:sz w:val="26"/>
        </w:rPr>
        <w:t> </w:t>
      </w:r>
      <w:r>
        <w:rPr>
          <w:sz w:val="26"/>
        </w:rPr>
        <w:t>leanúnach</w:t>
      </w:r>
      <w:r>
        <w:rPr>
          <w:spacing w:val="-5"/>
          <w:sz w:val="26"/>
        </w:rPr>
        <w:t> </w:t>
      </w:r>
      <w:r>
        <w:rPr>
          <w:sz w:val="26"/>
        </w:rPr>
        <w:t>chun</w:t>
      </w:r>
      <w:r>
        <w:rPr>
          <w:spacing w:val="-5"/>
          <w:sz w:val="26"/>
        </w:rPr>
        <w:t> </w:t>
      </w:r>
      <w:r>
        <w:rPr>
          <w:sz w:val="26"/>
        </w:rPr>
        <w:t>sonraí</w:t>
      </w:r>
      <w:r>
        <w:rPr>
          <w:spacing w:val="-4"/>
          <w:sz w:val="26"/>
        </w:rPr>
        <w:t> </w:t>
      </w:r>
      <w:r>
        <w:rPr>
          <w:sz w:val="26"/>
        </w:rPr>
        <w:t>a</w:t>
      </w:r>
      <w:r>
        <w:rPr>
          <w:spacing w:val="-5"/>
          <w:sz w:val="26"/>
        </w:rPr>
        <w:t> </w:t>
      </w:r>
      <w:r>
        <w:rPr>
          <w:sz w:val="26"/>
        </w:rPr>
        <w:t>bhailiú</w:t>
      </w:r>
      <w:r>
        <w:rPr>
          <w:spacing w:val="-5"/>
          <w:sz w:val="26"/>
        </w:rPr>
        <w:t> </w:t>
      </w:r>
      <w:r>
        <w:rPr>
          <w:sz w:val="26"/>
        </w:rPr>
        <w:t>maidir</w:t>
      </w:r>
      <w:r>
        <w:rPr>
          <w:spacing w:val="-4"/>
          <w:sz w:val="26"/>
        </w:rPr>
        <w:t> </w:t>
      </w:r>
      <w:r>
        <w:rPr>
          <w:sz w:val="26"/>
        </w:rPr>
        <w:t>le</w:t>
      </w:r>
      <w:r>
        <w:rPr>
          <w:spacing w:val="-4"/>
          <w:sz w:val="26"/>
        </w:rPr>
        <w:t> </w:t>
      </w:r>
      <w:r>
        <w:rPr>
          <w:sz w:val="26"/>
        </w:rPr>
        <w:t>costais</w:t>
      </w:r>
      <w:r>
        <w:rPr>
          <w:spacing w:val="-3"/>
          <w:sz w:val="26"/>
        </w:rPr>
        <w:t> </w:t>
      </w:r>
      <w:r>
        <w:rPr>
          <w:sz w:val="26"/>
        </w:rPr>
        <w:t>agus tairbhí</w:t>
      </w:r>
      <w:r>
        <w:rPr>
          <w:spacing w:val="-3"/>
          <w:sz w:val="26"/>
        </w:rPr>
        <w:t> </w:t>
      </w:r>
      <w:r>
        <w:rPr>
          <w:sz w:val="26"/>
        </w:rPr>
        <w:t>na</w:t>
      </w:r>
      <w:r>
        <w:rPr>
          <w:spacing w:val="-4"/>
          <w:sz w:val="26"/>
        </w:rPr>
        <w:t> </w:t>
      </w:r>
      <w:r>
        <w:rPr>
          <w:sz w:val="26"/>
        </w:rPr>
        <w:t>samhlacha</w:t>
      </w:r>
      <w:r>
        <w:rPr>
          <w:spacing w:val="-5"/>
          <w:sz w:val="26"/>
        </w:rPr>
        <w:t> </w:t>
      </w:r>
      <w:r>
        <w:rPr>
          <w:sz w:val="26"/>
        </w:rPr>
        <w:t>nua</w:t>
      </w:r>
      <w:r>
        <w:rPr>
          <w:spacing w:val="-4"/>
          <w:sz w:val="26"/>
        </w:rPr>
        <w:t> </w:t>
      </w:r>
      <w:r>
        <w:rPr>
          <w:sz w:val="26"/>
        </w:rPr>
        <w:t>maireachtála</w:t>
      </w:r>
      <w:r>
        <w:rPr>
          <w:spacing w:val="-4"/>
          <w:sz w:val="26"/>
        </w:rPr>
        <w:t> </w:t>
      </w:r>
      <w:r>
        <w:rPr>
          <w:sz w:val="26"/>
        </w:rPr>
        <w:t>i</w:t>
      </w:r>
      <w:r>
        <w:rPr>
          <w:spacing w:val="-4"/>
          <w:sz w:val="26"/>
        </w:rPr>
        <w:t> </w:t>
      </w:r>
      <w:r>
        <w:rPr>
          <w:sz w:val="26"/>
        </w:rPr>
        <w:t>suíomhanna</w:t>
      </w:r>
      <w:r>
        <w:rPr>
          <w:spacing w:val="-4"/>
          <w:sz w:val="26"/>
        </w:rPr>
        <w:t> </w:t>
      </w:r>
      <w:r>
        <w:rPr>
          <w:sz w:val="26"/>
        </w:rPr>
        <w:t>pobalbhunaithe,</w:t>
      </w:r>
      <w:r>
        <w:rPr>
          <w:spacing w:val="-2"/>
          <w:sz w:val="26"/>
        </w:rPr>
        <w:t> </w:t>
      </w:r>
      <w:r>
        <w:rPr>
          <w:sz w:val="26"/>
        </w:rPr>
        <w:t>i gcomparáid le suíomhanna institiúideacha traidisiúnta</w:t>
      </w:r>
    </w:p>
    <w:p>
      <w:pPr>
        <w:pStyle w:val="Heading5"/>
        <w:spacing w:before="242"/>
      </w:pPr>
      <w:r>
        <w:rPr/>
        <w:t>Treonna</w:t>
      </w:r>
      <w:r>
        <w:rPr>
          <w:spacing w:val="-13"/>
        </w:rPr>
        <w:t> </w:t>
      </w:r>
      <w:r>
        <w:rPr>
          <w:spacing w:val="-5"/>
        </w:rPr>
        <w:t>Úra</w:t>
      </w:r>
    </w:p>
    <w:p>
      <w:pPr>
        <w:pStyle w:val="BodyText"/>
        <w:spacing w:before="239"/>
        <w:ind w:right="1160"/>
      </w:pPr>
      <w:r>
        <w:rPr/>
        <w:t>Tá an tÚdarás Náisiúnta Míchumais, mar bhall de Ghrúpa Náisiúnta Cur chun</w:t>
      </w:r>
      <w:r>
        <w:rPr>
          <w:spacing w:val="-6"/>
        </w:rPr>
        <w:t> </w:t>
      </w:r>
      <w:r>
        <w:rPr/>
        <w:t>Feidhme</w:t>
      </w:r>
      <w:r>
        <w:rPr>
          <w:spacing w:val="-6"/>
        </w:rPr>
        <w:t> </w:t>
      </w:r>
      <w:r>
        <w:rPr/>
        <w:t>FSS</w:t>
      </w:r>
      <w:r>
        <w:rPr>
          <w:spacing w:val="-7"/>
        </w:rPr>
        <w:t> </w:t>
      </w:r>
      <w:r>
        <w:rPr/>
        <w:t>um</w:t>
      </w:r>
      <w:r>
        <w:rPr>
          <w:spacing w:val="-4"/>
        </w:rPr>
        <w:t> </w:t>
      </w:r>
      <w:r>
        <w:rPr/>
        <w:t>Threonna</w:t>
      </w:r>
      <w:r>
        <w:rPr>
          <w:spacing w:val="-4"/>
        </w:rPr>
        <w:t> </w:t>
      </w:r>
      <w:r>
        <w:rPr/>
        <w:t>Úra,</w:t>
      </w:r>
      <w:r>
        <w:rPr>
          <w:spacing w:val="-5"/>
        </w:rPr>
        <w:t> </w:t>
      </w:r>
      <w:r>
        <w:rPr/>
        <w:t>rannpháirteach</w:t>
      </w:r>
      <w:r>
        <w:rPr>
          <w:spacing w:val="-6"/>
        </w:rPr>
        <w:t> </w:t>
      </w:r>
      <w:r>
        <w:rPr/>
        <w:t>go</w:t>
      </w:r>
      <w:r>
        <w:rPr>
          <w:spacing w:val="-6"/>
        </w:rPr>
        <w:t> </w:t>
      </w:r>
      <w:r>
        <w:rPr/>
        <w:t>réamhghníomhach maidir le roinnt príomhfhorbairtí a chur chun cinn, agus rinneadh obair chun tacú le cur i bhfeidhm spriocanna an pholasaí seo, mar shampla,</w:t>
      </w:r>
    </w:p>
    <w:p>
      <w:pPr>
        <w:pStyle w:val="ListParagraph"/>
        <w:numPr>
          <w:ilvl w:val="0"/>
          <w:numId w:val="6"/>
        </w:numPr>
        <w:tabs>
          <w:tab w:pos="2062" w:val="left" w:leader="none"/>
        </w:tabs>
        <w:spacing w:line="240" w:lineRule="auto" w:before="239" w:after="0"/>
        <w:ind w:left="2062" w:right="1247" w:hanging="360"/>
        <w:jc w:val="left"/>
        <w:rPr>
          <w:sz w:val="26"/>
        </w:rPr>
      </w:pPr>
      <w:r>
        <w:rPr>
          <w:sz w:val="26"/>
        </w:rPr>
        <w:t>Próiseas</w:t>
      </w:r>
      <w:r>
        <w:rPr>
          <w:spacing w:val="-5"/>
          <w:sz w:val="26"/>
        </w:rPr>
        <w:t> </w:t>
      </w:r>
      <w:r>
        <w:rPr>
          <w:sz w:val="26"/>
        </w:rPr>
        <w:t>feabhsaithe</w:t>
      </w:r>
      <w:r>
        <w:rPr>
          <w:spacing w:val="-5"/>
          <w:sz w:val="26"/>
        </w:rPr>
        <w:t> </w:t>
      </w:r>
      <w:r>
        <w:rPr>
          <w:sz w:val="26"/>
        </w:rPr>
        <w:t>chun</w:t>
      </w:r>
      <w:r>
        <w:rPr>
          <w:spacing w:val="-6"/>
          <w:sz w:val="26"/>
        </w:rPr>
        <w:t> </w:t>
      </w:r>
      <w:r>
        <w:rPr>
          <w:sz w:val="26"/>
        </w:rPr>
        <w:t>riachtanais</w:t>
      </w:r>
      <w:r>
        <w:rPr>
          <w:spacing w:val="-4"/>
          <w:sz w:val="26"/>
        </w:rPr>
        <w:t> </w:t>
      </w:r>
      <w:r>
        <w:rPr>
          <w:sz w:val="26"/>
        </w:rPr>
        <w:t>tacaíochta</w:t>
      </w:r>
      <w:r>
        <w:rPr>
          <w:spacing w:val="-6"/>
          <w:sz w:val="26"/>
        </w:rPr>
        <w:t> </w:t>
      </w:r>
      <w:r>
        <w:rPr>
          <w:sz w:val="26"/>
        </w:rPr>
        <w:t>na</w:t>
      </w:r>
      <w:r>
        <w:rPr>
          <w:spacing w:val="-6"/>
          <w:sz w:val="26"/>
        </w:rPr>
        <w:t> </w:t>
      </w:r>
      <w:r>
        <w:rPr>
          <w:sz w:val="26"/>
        </w:rPr>
        <w:t>bhfágálaithe</w:t>
      </w:r>
      <w:r>
        <w:rPr>
          <w:spacing w:val="-5"/>
          <w:sz w:val="26"/>
        </w:rPr>
        <w:t> </w:t>
      </w:r>
      <w:r>
        <w:rPr>
          <w:sz w:val="26"/>
        </w:rPr>
        <w:t>scoile</w:t>
      </w:r>
      <w:r>
        <w:rPr>
          <w:spacing w:val="-6"/>
          <w:sz w:val="26"/>
        </w:rPr>
        <w:t> </w:t>
      </w:r>
      <w:r>
        <w:rPr>
          <w:sz w:val="26"/>
        </w:rPr>
        <w:t>a phróifíliú agus dóibh siúd a thagann as Oiliúint Athshlánúcháin in 2017</w:t>
      </w:r>
    </w:p>
    <w:p>
      <w:pPr>
        <w:pStyle w:val="ListParagraph"/>
        <w:numPr>
          <w:ilvl w:val="0"/>
          <w:numId w:val="6"/>
        </w:numPr>
        <w:tabs>
          <w:tab w:pos="2062" w:val="left" w:leader="none"/>
        </w:tabs>
        <w:spacing w:line="240" w:lineRule="auto" w:before="122" w:after="0"/>
        <w:ind w:left="2062" w:right="1152" w:hanging="360"/>
        <w:jc w:val="left"/>
        <w:rPr>
          <w:sz w:val="26"/>
        </w:rPr>
      </w:pPr>
      <w:r>
        <w:rPr>
          <w:sz w:val="26"/>
        </w:rPr>
        <w:t>Uirlis</w:t>
      </w:r>
      <w:r>
        <w:rPr>
          <w:spacing w:val="-4"/>
          <w:sz w:val="26"/>
        </w:rPr>
        <w:t> </w:t>
      </w:r>
      <w:r>
        <w:rPr>
          <w:sz w:val="26"/>
        </w:rPr>
        <w:t>fhéinmheasúnaithe</w:t>
      </w:r>
      <w:r>
        <w:rPr>
          <w:spacing w:val="-5"/>
          <w:sz w:val="26"/>
        </w:rPr>
        <w:t> </w:t>
      </w:r>
      <w:r>
        <w:rPr>
          <w:sz w:val="26"/>
        </w:rPr>
        <w:t>a</w:t>
      </w:r>
      <w:r>
        <w:rPr>
          <w:spacing w:val="-5"/>
          <w:sz w:val="26"/>
        </w:rPr>
        <w:t> </w:t>
      </w:r>
      <w:r>
        <w:rPr>
          <w:sz w:val="26"/>
        </w:rPr>
        <w:t>phíolótú</w:t>
      </w:r>
      <w:r>
        <w:rPr>
          <w:spacing w:val="-5"/>
          <w:sz w:val="26"/>
        </w:rPr>
        <w:t> </w:t>
      </w:r>
      <w:r>
        <w:rPr>
          <w:sz w:val="26"/>
        </w:rPr>
        <w:t>do</w:t>
      </w:r>
      <w:r>
        <w:rPr>
          <w:spacing w:val="-5"/>
          <w:sz w:val="26"/>
        </w:rPr>
        <w:t> </w:t>
      </w:r>
      <w:r>
        <w:rPr>
          <w:sz w:val="26"/>
        </w:rPr>
        <w:t>na</w:t>
      </w:r>
      <w:r>
        <w:rPr>
          <w:spacing w:val="-5"/>
          <w:sz w:val="26"/>
        </w:rPr>
        <w:t> </w:t>
      </w:r>
      <w:r>
        <w:rPr>
          <w:sz w:val="26"/>
        </w:rPr>
        <w:t>Treonna</w:t>
      </w:r>
      <w:r>
        <w:rPr>
          <w:spacing w:val="-5"/>
          <w:sz w:val="26"/>
        </w:rPr>
        <w:t> </w:t>
      </w:r>
      <w:r>
        <w:rPr>
          <w:sz w:val="26"/>
        </w:rPr>
        <w:t>Úra</w:t>
      </w:r>
      <w:r>
        <w:rPr>
          <w:spacing w:val="-2"/>
          <w:sz w:val="26"/>
        </w:rPr>
        <w:t> </w:t>
      </w:r>
      <w:r>
        <w:rPr>
          <w:sz w:val="26"/>
        </w:rPr>
        <w:t>um</w:t>
      </w:r>
      <w:r>
        <w:rPr>
          <w:spacing w:val="-3"/>
          <w:sz w:val="26"/>
        </w:rPr>
        <w:t> </w:t>
      </w:r>
      <w:r>
        <w:rPr>
          <w:sz w:val="26"/>
        </w:rPr>
        <w:t>Chaighdeáin Eatramhacha do sheirbhísí lae do dhaoine fásta</w:t>
      </w:r>
    </w:p>
    <w:p>
      <w:pPr>
        <w:pStyle w:val="ListParagraph"/>
        <w:numPr>
          <w:ilvl w:val="0"/>
          <w:numId w:val="6"/>
        </w:numPr>
        <w:tabs>
          <w:tab w:pos="2062" w:val="left" w:leader="none"/>
        </w:tabs>
        <w:spacing w:line="240" w:lineRule="auto" w:before="119" w:after="0"/>
        <w:ind w:left="2062" w:right="1142" w:hanging="360"/>
        <w:jc w:val="left"/>
        <w:rPr>
          <w:sz w:val="26"/>
        </w:rPr>
      </w:pPr>
      <w:r>
        <w:rPr>
          <w:sz w:val="26"/>
        </w:rPr>
        <w:t>Leagan éasca le léamh de na Caighdeáin Eatramhacha do Threonna Úra a</w:t>
      </w:r>
      <w:r>
        <w:rPr>
          <w:spacing w:val="-6"/>
          <w:sz w:val="26"/>
        </w:rPr>
        <w:t> </w:t>
      </w:r>
      <w:r>
        <w:rPr>
          <w:sz w:val="26"/>
        </w:rPr>
        <w:t>fhorbairt:</w:t>
      </w:r>
      <w:r>
        <w:rPr>
          <w:spacing w:val="-5"/>
          <w:sz w:val="26"/>
        </w:rPr>
        <w:t> </w:t>
      </w:r>
      <w:r>
        <w:rPr>
          <w:sz w:val="26"/>
        </w:rPr>
        <w:t>Seirbhísí</w:t>
      </w:r>
      <w:r>
        <w:rPr>
          <w:spacing w:val="-5"/>
          <w:sz w:val="26"/>
        </w:rPr>
        <w:t> </w:t>
      </w:r>
      <w:r>
        <w:rPr>
          <w:sz w:val="26"/>
        </w:rPr>
        <w:t>agus</w:t>
      </w:r>
      <w:r>
        <w:rPr>
          <w:spacing w:val="-5"/>
          <w:sz w:val="26"/>
        </w:rPr>
        <w:t> </w:t>
      </w:r>
      <w:r>
        <w:rPr>
          <w:sz w:val="26"/>
        </w:rPr>
        <w:t>Tacaíochtaí</w:t>
      </w:r>
      <w:r>
        <w:rPr>
          <w:spacing w:val="-6"/>
          <w:sz w:val="26"/>
        </w:rPr>
        <w:t> </w:t>
      </w:r>
      <w:r>
        <w:rPr>
          <w:sz w:val="26"/>
        </w:rPr>
        <w:t>do</w:t>
      </w:r>
      <w:r>
        <w:rPr>
          <w:spacing w:val="-5"/>
          <w:sz w:val="26"/>
        </w:rPr>
        <w:t> </w:t>
      </w:r>
      <w:r>
        <w:rPr>
          <w:sz w:val="26"/>
        </w:rPr>
        <w:t>Dhaoine</w:t>
      </w:r>
      <w:r>
        <w:rPr>
          <w:spacing w:val="-6"/>
          <w:sz w:val="26"/>
        </w:rPr>
        <w:t> </w:t>
      </w:r>
      <w:r>
        <w:rPr>
          <w:sz w:val="26"/>
        </w:rPr>
        <w:t>Fásta</w:t>
      </w:r>
      <w:r>
        <w:rPr>
          <w:spacing w:val="-6"/>
          <w:sz w:val="26"/>
        </w:rPr>
        <w:t> </w:t>
      </w:r>
      <w:r>
        <w:rPr>
          <w:sz w:val="26"/>
        </w:rPr>
        <w:t>faoi</w:t>
      </w:r>
      <w:r>
        <w:rPr>
          <w:spacing w:val="-5"/>
          <w:sz w:val="26"/>
        </w:rPr>
        <w:t> </w:t>
      </w:r>
      <w:r>
        <w:rPr>
          <w:sz w:val="26"/>
        </w:rPr>
        <w:t>Mhíchumas.</w:t>
      </w:r>
    </w:p>
    <w:p>
      <w:pPr>
        <w:pStyle w:val="BodyText"/>
        <w:spacing w:before="1"/>
        <w:ind w:left="0"/>
      </w:pPr>
    </w:p>
    <w:p>
      <w:pPr>
        <w:pStyle w:val="ListParagraph"/>
        <w:numPr>
          <w:ilvl w:val="0"/>
          <w:numId w:val="6"/>
        </w:numPr>
        <w:tabs>
          <w:tab w:pos="2062" w:val="left" w:leader="none"/>
        </w:tabs>
        <w:spacing w:line="240" w:lineRule="auto" w:before="0" w:after="0"/>
        <w:ind w:left="2062" w:right="1376" w:hanging="360"/>
        <w:jc w:val="both"/>
        <w:rPr>
          <w:sz w:val="26"/>
        </w:rPr>
      </w:pPr>
      <w:r>
        <w:rPr>
          <w:sz w:val="26"/>
        </w:rPr>
        <w:t>Sraith</w:t>
      </w:r>
      <w:r>
        <w:rPr>
          <w:spacing w:val="-4"/>
          <w:sz w:val="26"/>
        </w:rPr>
        <w:t> </w:t>
      </w:r>
      <w:r>
        <w:rPr>
          <w:sz w:val="26"/>
        </w:rPr>
        <w:t>d’Uirlisí</w:t>
      </w:r>
      <w:r>
        <w:rPr>
          <w:spacing w:val="-4"/>
          <w:sz w:val="26"/>
        </w:rPr>
        <w:t> </w:t>
      </w:r>
      <w:r>
        <w:rPr>
          <w:sz w:val="26"/>
        </w:rPr>
        <w:t>Cáilíochta</w:t>
      </w:r>
      <w:r>
        <w:rPr>
          <w:spacing w:val="-5"/>
          <w:sz w:val="26"/>
        </w:rPr>
        <w:t> </w:t>
      </w:r>
      <w:r>
        <w:rPr>
          <w:sz w:val="26"/>
        </w:rPr>
        <w:t>le</w:t>
      </w:r>
      <w:r>
        <w:rPr>
          <w:spacing w:val="-4"/>
          <w:sz w:val="26"/>
        </w:rPr>
        <w:t> </w:t>
      </w:r>
      <w:r>
        <w:rPr>
          <w:sz w:val="26"/>
        </w:rPr>
        <w:t>haghaidh</w:t>
      </w:r>
      <w:r>
        <w:rPr>
          <w:spacing w:val="-3"/>
          <w:sz w:val="26"/>
        </w:rPr>
        <w:t> </w:t>
      </w:r>
      <w:r>
        <w:rPr>
          <w:sz w:val="26"/>
        </w:rPr>
        <w:t>cur</w:t>
      </w:r>
      <w:r>
        <w:rPr>
          <w:spacing w:val="-4"/>
          <w:sz w:val="26"/>
        </w:rPr>
        <w:t> </w:t>
      </w:r>
      <w:r>
        <w:rPr>
          <w:sz w:val="26"/>
        </w:rPr>
        <w:t>i</w:t>
      </w:r>
      <w:r>
        <w:rPr>
          <w:spacing w:val="-4"/>
          <w:sz w:val="26"/>
        </w:rPr>
        <w:t> </w:t>
      </w:r>
      <w:r>
        <w:rPr>
          <w:sz w:val="26"/>
        </w:rPr>
        <w:t>bhfeidhm</w:t>
      </w:r>
      <w:r>
        <w:rPr>
          <w:spacing w:val="-4"/>
          <w:sz w:val="26"/>
        </w:rPr>
        <w:t> </w:t>
      </w:r>
      <w:r>
        <w:rPr>
          <w:sz w:val="26"/>
        </w:rPr>
        <w:t>na</w:t>
      </w:r>
      <w:r>
        <w:rPr>
          <w:spacing w:val="-4"/>
          <w:sz w:val="26"/>
        </w:rPr>
        <w:t> </w:t>
      </w:r>
      <w:r>
        <w:rPr>
          <w:sz w:val="26"/>
        </w:rPr>
        <w:t>bliana</w:t>
      </w:r>
      <w:r>
        <w:rPr>
          <w:spacing w:val="-4"/>
          <w:sz w:val="26"/>
        </w:rPr>
        <w:t> </w:t>
      </w:r>
      <w:r>
        <w:rPr>
          <w:sz w:val="26"/>
        </w:rPr>
        <w:t>2017</w:t>
      </w:r>
      <w:r>
        <w:rPr>
          <w:spacing w:val="-3"/>
          <w:sz w:val="26"/>
        </w:rPr>
        <w:t> </w:t>
      </w:r>
      <w:r>
        <w:rPr>
          <w:sz w:val="26"/>
        </w:rPr>
        <w:t>de Chaighdeáin Eatramhacha.</w:t>
      </w:r>
    </w:p>
    <w:p>
      <w:pPr>
        <w:pStyle w:val="ListParagraph"/>
        <w:spacing w:after="0" w:line="240" w:lineRule="auto"/>
        <w:jc w:val="both"/>
        <w:rPr>
          <w:sz w:val="26"/>
        </w:rPr>
        <w:sectPr>
          <w:pgSz w:w="11910" w:h="16850"/>
          <w:pgMar w:header="0" w:footer="811" w:top="1880" w:bottom="1000" w:left="283" w:right="850"/>
        </w:sectPr>
      </w:pPr>
    </w:p>
    <w:p>
      <w:pPr>
        <w:pStyle w:val="BodyText"/>
        <w:spacing w:before="17"/>
        <w:ind w:left="0"/>
      </w:pPr>
    </w:p>
    <w:p>
      <w:pPr>
        <w:pStyle w:val="ListParagraph"/>
        <w:numPr>
          <w:ilvl w:val="0"/>
          <w:numId w:val="6"/>
        </w:numPr>
        <w:tabs>
          <w:tab w:pos="2062" w:val="left" w:leader="none"/>
        </w:tabs>
        <w:spacing w:line="240" w:lineRule="auto" w:before="0" w:after="0"/>
        <w:ind w:left="2062" w:right="1293" w:hanging="360"/>
        <w:jc w:val="left"/>
        <w:rPr>
          <w:sz w:val="26"/>
        </w:rPr>
      </w:pPr>
      <w:r>
        <w:rPr>
          <w:sz w:val="26"/>
        </w:rPr>
        <w:t>Próiseas</w:t>
      </w:r>
      <w:r>
        <w:rPr>
          <w:spacing w:val="-6"/>
          <w:sz w:val="26"/>
        </w:rPr>
        <w:t> </w:t>
      </w:r>
      <w:r>
        <w:rPr>
          <w:sz w:val="26"/>
        </w:rPr>
        <w:t>feabhsúcháin</w:t>
      </w:r>
      <w:r>
        <w:rPr>
          <w:spacing w:val="-5"/>
          <w:sz w:val="26"/>
        </w:rPr>
        <w:t> </w:t>
      </w:r>
      <w:r>
        <w:rPr>
          <w:sz w:val="26"/>
        </w:rPr>
        <w:t>cáilíochta</w:t>
      </w:r>
      <w:r>
        <w:rPr>
          <w:spacing w:val="-8"/>
          <w:sz w:val="26"/>
        </w:rPr>
        <w:t> </w:t>
      </w:r>
      <w:r>
        <w:rPr>
          <w:sz w:val="26"/>
        </w:rPr>
        <w:t>leanúnach</w:t>
      </w:r>
      <w:r>
        <w:rPr>
          <w:spacing w:val="-7"/>
          <w:sz w:val="26"/>
        </w:rPr>
        <w:t> </w:t>
      </w:r>
      <w:r>
        <w:rPr>
          <w:sz w:val="26"/>
        </w:rPr>
        <w:t>a</w:t>
      </w:r>
      <w:r>
        <w:rPr>
          <w:spacing w:val="-5"/>
          <w:sz w:val="26"/>
        </w:rPr>
        <w:t> </w:t>
      </w:r>
      <w:r>
        <w:rPr>
          <w:sz w:val="26"/>
        </w:rPr>
        <w:t>fhorbairt</w:t>
      </w:r>
      <w:r>
        <w:rPr>
          <w:spacing w:val="-7"/>
          <w:sz w:val="26"/>
        </w:rPr>
        <w:t> </w:t>
      </w:r>
      <w:r>
        <w:rPr>
          <w:sz w:val="26"/>
        </w:rPr>
        <w:t>chun</w:t>
      </w:r>
      <w:r>
        <w:rPr>
          <w:spacing w:val="-5"/>
          <w:sz w:val="26"/>
        </w:rPr>
        <w:t> </w:t>
      </w:r>
      <w:r>
        <w:rPr>
          <w:sz w:val="26"/>
        </w:rPr>
        <w:t>Caighdeáin eatramhacha do Threonna Úra a chur i bhfeidhm d'fhonn é a rolladh amach in 2018</w:t>
      </w:r>
    </w:p>
    <w:p>
      <w:pPr>
        <w:pStyle w:val="Heading4"/>
        <w:spacing w:before="135"/>
        <w:ind w:left="1702" w:right="1130"/>
      </w:pPr>
      <w:r>
        <w:rPr/>
        <w:t>Teagmháil</w:t>
      </w:r>
      <w:r>
        <w:rPr>
          <w:spacing w:val="-8"/>
        </w:rPr>
        <w:t> </w:t>
      </w:r>
      <w:r>
        <w:rPr/>
        <w:t>agus</w:t>
      </w:r>
      <w:r>
        <w:rPr>
          <w:spacing w:val="-7"/>
        </w:rPr>
        <w:t> </w:t>
      </w:r>
      <w:r>
        <w:rPr/>
        <w:t>rannpháirtíocht</w:t>
      </w:r>
      <w:r>
        <w:rPr>
          <w:spacing w:val="-9"/>
        </w:rPr>
        <w:t> </w:t>
      </w:r>
      <w:r>
        <w:rPr/>
        <w:t>le</w:t>
      </w:r>
      <w:r>
        <w:rPr>
          <w:spacing w:val="-6"/>
        </w:rPr>
        <w:t> </w:t>
      </w:r>
      <w:r>
        <w:rPr/>
        <w:t>dhaoine</w:t>
      </w:r>
      <w:r>
        <w:rPr>
          <w:spacing w:val="-8"/>
        </w:rPr>
        <w:t> </w:t>
      </w:r>
      <w:r>
        <w:rPr/>
        <w:t>faoi mhíchumas maidir le seirbhísí a fhorbairt</w:t>
      </w:r>
    </w:p>
    <w:p>
      <w:pPr>
        <w:pStyle w:val="BodyText"/>
        <w:spacing w:before="105"/>
        <w:ind w:right="1148"/>
      </w:pPr>
      <w:r>
        <w:rPr/>
        <w:t>Mar</w:t>
      </w:r>
      <w:r>
        <w:rPr>
          <w:spacing w:val="-2"/>
        </w:rPr>
        <w:t> </w:t>
      </w:r>
      <w:r>
        <w:rPr/>
        <w:t>chuid</w:t>
      </w:r>
      <w:r>
        <w:rPr>
          <w:spacing w:val="-2"/>
        </w:rPr>
        <w:t> </w:t>
      </w:r>
      <w:r>
        <w:rPr/>
        <w:t>de</w:t>
      </w:r>
      <w:r>
        <w:rPr>
          <w:spacing w:val="-2"/>
        </w:rPr>
        <w:t> </w:t>
      </w:r>
      <w:r>
        <w:rPr/>
        <w:t>‘Saolta</w:t>
      </w:r>
      <w:r>
        <w:rPr>
          <w:spacing w:val="-2"/>
        </w:rPr>
        <w:t> </w:t>
      </w:r>
      <w:r>
        <w:rPr/>
        <w:t>a Bhunathrú chun</w:t>
      </w:r>
      <w:r>
        <w:rPr>
          <w:spacing w:val="-2"/>
        </w:rPr>
        <w:t> </w:t>
      </w:r>
      <w:r>
        <w:rPr/>
        <w:t>Feabhais’,</w:t>
      </w:r>
      <w:r>
        <w:rPr>
          <w:spacing w:val="-1"/>
        </w:rPr>
        <w:t> </w:t>
      </w:r>
      <w:r>
        <w:rPr/>
        <w:t>bhí</w:t>
      </w:r>
      <w:r>
        <w:rPr>
          <w:spacing w:val="-1"/>
        </w:rPr>
        <w:t> </w:t>
      </w:r>
      <w:r>
        <w:rPr/>
        <w:t>meitheal</w:t>
      </w:r>
      <w:r>
        <w:rPr>
          <w:spacing w:val="-1"/>
        </w:rPr>
        <w:t> </w:t>
      </w:r>
      <w:r>
        <w:rPr/>
        <w:t>de</w:t>
      </w:r>
      <w:r>
        <w:rPr>
          <w:spacing w:val="-2"/>
        </w:rPr>
        <w:t> </w:t>
      </w:r>
      <w:r>
        <w:rPr/>
        <w:t>chuid FSS i</w:t>
      </w:r>
      <w:r>
        <w:rPr>
          <w:spacing w:val="-3"/>
        </w:rPr>
        <w:t> </w:t>
      </w:r>
      <w:r>
        <w:rPr/>
        <w:t>bhfeidhm</w:t>
      </w:r>
      <w:r>
        <w:rPr>
          <w:spacing w:val="-4"/>
        </w:rPr>
        <w:t> </w:t>
      </w:r>
      <w:r>
        <w:rPr/>
        <w:t>chun</w:t>
      </w:r>
      <w:r>
        <w:rPr>
          <w:spacing w:val="-4"/>
        </w:rPr>
        <w:t> </w:t>
      </w:r>
      <w:r>
        <w:rPr/>
        <w:t>comhairle</w:t>
      </w:r>
      <w:r>
        <w:rPr>
          <w:spacing w:val="-4"/>
        </w:rPr>
        <w:t> </w:t>
      </w:r>
      <w:r>
        <w:rPr/>
        <w:t>a</w:t>
      </w:r>
      <w:r>
        <w:rPr>
          <w:spacing w:val="-4"/>
        </w:rPr>
        <w:t> </w:t>
      </w:r>
      <w:r>
        <w:rPr/>
        <w:t>thabhairt</w:t>
      </w:r>
      <w:r>
        <w:rPr>
          <w:spacing w:val="-4"/>
        </w:rPr>
        <w:t> </w:t>
      </w:r>
      <w:r>
        <w:rPr/>
        <w:t>maidir</w:t>
      </w:r>
      <w:r>
        <w:rPr>
          <w:spacing w:val="-3"/>
        </w:rPr>
        <w:t> </w:t>
      </w:r>
      <w:r>
        <w:rPr/>
        <w:t>le</w:t>
      </w:r>
      <w:r>
        <w:rPr>
          <w:spacing w:val="-4"/>
        </w:rPr>
        <w:t> </w:t>
      </w:r>
      <w:r>
        <w:rPr/>
        <w:t>córais</w:t>
      </w:r>
      <w:r>
        <w:rPr>
          <w:spacing w:val="-3"/>
        </w:rPr>
        <w:t> </w:t>
      </w:r>
      <w:r>
        <w:rPr/>
        <w:t>agus</w:t>
      </w:r>
      <w:r>
        <w:rPr>
          <w:spacing w:val="-4"/>
        </w:rPr>
        <w:t> </w:t>
      </w:r>
      <w:r>
        <w:rPr/>
        <w:t>struchtúir</w:t>
      </w:r>
      <w:r>
        <w:rPr>
          <w:spacing w:val="-4"/>
        </w:rPr>
        <w:t> </w:t>
      </w:r>
      <w:r>
        <w:rPr/>
        <w:t>ionas go mbeadh guth ag daoine faoi mhíchumas i bpleanáil agus i bhforbairt seirbhísí, agus sna próisis cinnteoireachta maidir le seirbhísí tacaíochta do dhaoine faoi míchumas. D’fhonn tacaíocht a thabhairt don obair seo, choimisiúnaigh an tÚdarás Náisiúnta Míchumais taighde ar chórais agus ar struchtúir um rannpháirtíocht úsáideora i ndlínsí eile. Cuireadh tús leis an taighde sa dara leath de 2016 agus cuireadh i gcrích tuarascáil dheiridh maidir le teagmháil agus rannpháirtíocht le dhaoine faoi mhíchumas maidir le seirbhísí a fhorbairt agus rannpháirtíocht daoine faoi mhíchumas, agus cuireadh ar fáil é don mheitheal ábhartha i mí na Bealtaine 2017.</w:t>
      </w:r>
    </w:p>
    <w:p>
      <w:pPr>
        <w:pStyle w:val="BodyText"/>
        <w:ind w:left="0"/>
      </w:pPr>
    </w:p>
    <w:p>
      <w:pPr>
        <w:pStyle w:val="BodyText"/>
        <w:spacing w:before="73"/>
        <w:ind w:left="0"/>
      </w:pPr>
    </w:p>
    <w:p>
      <w:pPr>
        <w:pStyle w:val="Heading5"/>
        <w:ind w:right="1753"/>
        <w:jc w:val="both"/>
        <w:rPr>
          <w:rFonts w:ascii="Rockwell" w:hAnsi="Rockwell"/>
        </w:rPr>
      </w:pPr>
      <w:r>
        <w:rPr>
          <w:rFonts w:ascii="Rockwell" w:hAnsi="Rockwell"/>
        </w:rPr>
        <w:t>Taighde</w:t>
      </w:r>
      <w:r>
        <w:rPr>
          <w:rFonts w:ascii="Rockwell" w:hAnsi="Rockwell"/>
          <w:spacing w:val="-1"/>
        </w:rPr>
        <w:t> </w:t>
      </w:r>
      <w:r>
        <w:rPr>
          <w:rFonts w:ascii="Rockwell" w:hAnsi="Rockwell"/>
        </w:rPr>
        <w:t>chun faisnéis</w:t>
      </w:r>
      <w:r>
        <w:rPr>
          <w:rFonts w:ascii="Rockwell" w:hAnsi="Rockwell"/>
          <w:spacing w:val="-1"/>
        </w:rPr>
        <w:t> </w:t>
      </w:r>
      <w:r>
        <w:rPr>
          <w:rFonts w:ascii="Rockwell" w:hAnsi="Rockwell"/>
        </w:rPr>
        <w:t>a</w:t>
      </w:r>
      <w:r>
        <w:rPr>
          <w:rFonts w:ascii="Rockwell" w:hAnsi="Rockwell"/>
          <w:spacing w:val="-1"/>
        </w:rPr>
        <w:t> </w:t>
      </w:r>
      <w:r>
        <w:rPr>
          <w:rFonts w:ascii="Rockwell" w:hAnsi="Rockwell"/>
        </w:rPr>
        <w:t>thabhairt</w:t>
      </w:r>
      <w:r>
        <w:rPr>
          <w:rFonts w:ascii="Rockwell" w:hAnsi="Rockwell"/>
          <w:spacing w:val="-1"/>
        </w:rPr>
        <w:t> </w:t>
      </w:r>
      <w:r>
        <w:rPr>
          <w:rFonts w:ascii="Rockwell" w:hAnsi="Rockwell"/>
        </w:rPr>
        <w:t>do</w:t>
      </w:r>
      <w:r>
        <w:rPr>
          <w:rFonts w:ascii="Rockwell" w:hAnsi="Rockwell"/>
          <w:spacing w:val="-1"/>
        </w:rPr>
        <w:t> </w:t>
      </w:r>
      <w:r>
        <w:rPr>
          <w:rFonts w:ascii="Rockwell" w:hAnsi="Rockwell"/>
        </w:rPr>
        <w:t>chreat</w:t>
      </w:r>
      <w:r>
        <w:rPr>
          <w:rFonts w:ascii="Rockwell" w:hAnsi="Rockwell"/>
          <w:spacing w:val="-1"/>
        </w:rPr>
        <w:t> </w:t>
      </w:r>
      <w:r>
        <w:rPr>
          <w:rFonts w:ascii="Rockwell" w:hAnsi="Rockwell"/>
        </w:rPr>
        <w:t>náisiúnta</w:t>
      </w:r>
      <w:r>
        <w:rPr>
          <w:rFonts w:ascii="Rockwell" w:hAnsi="Rockwell"/>
          <w:spacing w:val="-1"/>
        </w:rPr>
        <w:t> </w:t>
      </w:r>
      <w:r>
        <w:rPr>
          <w:rFonts w:ascii="Rockwell" w:hAnsi="Rockwell"/>
        </w:rPr>
        <w:t>um pleanáil</w:t>
      </w:r>
      <w:r>
        <w:rPr>
          <w:rFonts w:ascii="Rockwell" w:hAnsi="Rockwell"/>
          <w:spacing w:val="-5"/>
        </w:rPr>
        <w:t> </w:t>
      </w:r>
      <w:r>
        <w:rPr>
          <w:rFonts w:ascii="Rockwell" w:hAnsi="Rockwell"/>
        </w:rPr>
        <w:t>atá</w:t>
      </w:r>
      <w:r>
        <w:rPr>
          <w:rFonts w:ascii="Rockwell" w:hAnsi="Rockwell"/>
          <w:spacing w:val="-5"/>
        </w:rPr>
        <w:t> </w:t>
      </w:r>
      <w:r>
        <w:rPr>
          <w:rFonts w:ascii="Rockwell" w:hAnsi="Rockwell"/>
        </w:rPr>
        <w:t>dírithe</w:t>
      </w:r>
      <w:r>
        <w:rPr>
          <w:rFonts w:ascii="Rockwell" w:hAnsi="Rockwell"/>
          <w:spacing w:val="-2"/>
        </w:rPr>
        <w:t> </w:t>
      </w:r>
      <w:r>
        <w:rPr>
          <w:rFonts w:ascii="Rockwell" w:hAnsi="Rockwell"/>
        </w:rPr>
        <w:t>ar</w:t>
      </w:r>
      <w:r>
        <w:rPr>
          <w:rFonts w:ascii="Rockwell" w:hAnsi="Rockwell"/>
          <w:spacing w:val="-5"/>
        </w:rPr>
        <w:t> </w:t>
      </w:r>
      <w:r>
        <w:rPr>
          <w:rFonts w:ascii="Rockwell" w:hAnsi="Rockwell"/>
        </w:rPr>
        <w:t>an</w:t>
      </w:r>
      <w:r>
        <w:rPr>
          <w:rFonts w:ascii="Rockwell" w:hAnsi="Rockwell"/>
          <w:spacing w:val="-4"/>
        </w:rPr>
        <w:t> </w:t>
      </w:r>
      <w:r>
        <w:rPr>
          <w:rFonts w:ascii="Rockwell" w:hAnsi="Rockwell"/>
        </w:rPr>
        <w:t>duine</w:t>
      </w:r>
      <w:r>
        <w:rPr>
          <w:rFonts w:ascii="Rockwell" w:hAnsi="Rockwell"/>
          <w:spacing w:val="-4"/>
        </w:rPr>
        <w:t> </w:t>
      </w:r>
      <w:r>
        <w:rPr>
          <w:rFonts w:ascii="Rockwell" w:hAnsi="Rockwell"/>
        </w:rPr>
        <w:t>i</w:t>
      </w:r>
      <w:r>
        <w:rPr>
          <w:rFonts w:ascii="Rockwell" w:hAnsi="Rockwell"/>
          <w:spacing w:val="-5"/>
        </w:rPr>
        <w:t> </w:t>
      </w:r>
      <w:r>
        <w:rPr>
          <w:rFonts w:ascii="Rockwell" w:hAnsi="Rockwell"/>
        </w:rPr>
        <w:t>seirbhísí</w:t>
      </w:r>
      <w:r>
        <w:rPr>
          <w:rFonts w:ascii="Rockwell" w:hAnsi="Rockwell"/>
          <w:spacing w:val="-5"/>
        </w:rPr>
        <w:t> </w:t>
      </w:r>
      <w:r>
        <w:rPr>
          <w:rFonts w:ascii="Rockwell" w:hAnsi="Rockwell"/>
        </w:rPr>
        <w:t>do</w:t>
      </w:r>
      <w:r>
        <w:rPr>
          <w:rFonts w:ascii="Rockwell" w:hAnsi="Rockwell"/>
          <w:spacing w:val="-5"/>
        </w:rPr>
        <w:t> </w:t>
      </w:r>
      <w:r>
        <w:rPr>
          <w:rFonts w:ascii="Rockwell" w:hAnsi="Rockwell"/>
        </w:rPr>
        <w:t>dhaoine</w:t>
      </w:r>
      <w:r>
        <w:rPr>
          <w:rFonts w:ascii="Rockwell" w:hAnsi="Rockwell"/>
          <w:spacing w:val="-5"/>
        </w:rPr>
        <w:t> </w:t>
      </w:r>
      <w:r>
        <w:rPr>
          <w:rFonts w:ascii="Rockwell" w:hAnsi="Rockwell"/>
        </w:rPr>
        <w:t>faoi </w:t>
      </w:r>
      <w:r>
        <w:rPr>
          <w:rFonts w:ascii="Rockwell" w:hAnsi="Rockwell"/>
          <w:spacing w:val="-2"/>
        </w:rPr>
        <w:t>mhíchumas</w:t>
      </w:r>
    </w:p>
    <w:p>
      <w:pPr>
        <w:pStyle w:val="BodyText"/>
        <w:spacing w:before="27"/>
        <w:ind w:right="1130"/>
      </w:pPr>
      <w:r>
        <w:rPr/>
        <w:t>Tá</w:t>
      </w:r>
      <w:r>
        <w:rPr>
          <w:spacing w:val="-4"/>
        </w:rPr>
        <w:t> </w:t>
      </w:r>
      <w:r>
        <w:rPr/>
        <w:t>tacaíocht</w:t>
      </w:r>
      <w:r>
        <w:rPr>
          <w:spacing w:val="-4"/>
        </w:rPr>
        <w:t> </w:t>
      </w:r>
      <w:r>
        <w:rPr/>
        <w:t>tugtha</w:t>
      </w:r>
      <w:r>
        <w:rPr>
          <w:spacing w:val="-4"/>
        </w:rPr>
        <w:t> </w:t>
      </w:r>
      <w:r>
        <w:rPr/>
        <w:t>ag</w:t>
      </w:r>
      <w:r>
        <w:rPr>
          <w:spacing w:val="-2"/>
        </w:rPr>
        <w:t> </w:t>
      </w:r>
      <w:r>
        <w:rPr/>
        <w:t>an</w:t>
      </w:r>
      <w:r>
        <w:rPr>
          <w:spacing w:val="-4"/>
        </w:rPr>
        <w:t> </w:t>
      </w:r>
      <w:r>
        <w:rPr/>
        <w:t>NDA</w:t>
      </w:r>
      <w:r>
        <w:rPr>
          <w:spacing w:val="-4"/>
        </w:rPr>
        <w:t> </w:t>
      </w:r>
      <w:r>
        <w:rPr/>
        <w:t>don</w:t>
      </w:r>
      <w:r>
        <w:rPr>
          <w:spacing w:val="-4"/>
        </w:rPr>
        <w:t> </w:t>
      </w:r>
      <w:r>
        <w:rPr/>
        <w:t>FSS</w:t>
      </w:r>
      <w:r>
        <w:rPr>
          <w:spacing w:val="-3"/>
        </w:rPr>
        <w:t> </w:t>
      </w:r>
      <w:r>
        <w:rPr/>
        <w:t>chun</w:t>
      </w:r>
      <w:r>
        <w:rPr>
          <w:spacing w:val="-2"/>
        </w:rPr>
        <w:t> </w:t>
      </w:r>
      <w:r>
        <w:rPr/>
        <w:t>creat</w:t>
      </w:r>
      <w:r>
        <w:rPr>
          <w:spacing w:val="-4"/>
        </w:rPr>
        <w:t> </w:t>
      </w:r>
      <w:r>
        <w:rPr/>
        <w:t>náisiúnta</w:t>
      </w:r>
      <w:r>
        <w:rPr>
          <w:spacing w:val="-4"/>
        </w:rPr>
        <w:t> </w:t>
      </w:r>
      <w:r>
        <w:rPr/>
        <w:t>a</w:t>
      </w:r>
      <w:r>
        <w:rPr>
          <w:spacing w:val="-4"/>
        </w:rPr>
        <w:t> </w:t>
      </w:r>
      <w:r>
        <w:rPr/>
        <w:t>fhorbairt maidir le pleanáil atá dírithe ar an duine, faoin gclár ‘Saolta a Bhunathrú chun Feabhais’. Rinne an NDA bainistíocht ar 3 shnáithe taighde chun faisnéis a thabhairt don chreat:</w:t>
      </w:r>
    </w:p>
    <w:p>
      <w:pPr>
        <w:pStyle w:val="ListParagraph"/>
        <w:numPr>
          <w:ilvl w:val="0"/>
          <w:numId w:val="6"/>
        </w:numPr>
        <w:tabs>
          <w:tab w:pos="2062" w:val="left" w:leader="none"/>
        </w:tabs>
        <w:spacing w:line="240" w:lineRule="auto" w:before="241" w:after="0"/>
        <w:ind w:left="2062" w:right="1280" w:hanging="360"/>
        <w:jc w:val="left"/>
        <w:rPr>
          <w:sz w:val="26"/>
        </w:rPr>
      </w:pPr>
      <w:r>
        <w:rPr>
          <w:sz w:val="26"/>
        </w:rPr>
        <w:t>Athbhreithniú</w:t>
      </w:r>
      <w:r>
        <w:rPr>
          <w:spacing w:val="-5"/>
          <w:sz w:val="26"/>
        </w:rPr>
        <w:t> </w:t>
      </w:r>
      <w:r>
        <w:rPr>
          <w:sz w:val="26"/>
        </w:rPr>
        <w:t>ar</w:t>
      </w:r>
      <w:r>
        <w:rPr>
          <w:spacing w:val="-5"/>
          <w:sz w:val="26"/>
        </w:rPr>
        <w:t> </w:t>
      </w:r>
      <w:r>
        <w:rPr>
          <w:sz w:val="26"/>
        </w:rPr>
        <w:t>an</w:t>
      </w:r>
      <w:r>
        <w:rPr>
          <w:spacing w:val="-3"/>
          <w:sz w:val="26"/>
        </w:rPr>
        <w:t> </w:t>
      </w:r>
      <w:r>
        <w:rPr>
          <w:sz w:val="26"/>
        </w:rPr>
        <w:t>litríocht</w:t>
      </w:r>
      <w:r>
        <w:rPr>
          <w:spacing w:val="-5"/>
          <w:sz w:val="26"/>
        </w:rPr>
        <w:t> </w:t>
      </w:r>
      <w:r>
        <w:rPr>
          <w:sz w:val="26"/>
        </w:rPr>
        <w:t>ó</w:t>
      </w:r>
      <w:r>
        <w:rPr>
          <w:spacing w:val="-5"/>
          <w:sz w:val="26"/>
        </w:rPr>
        <w:t> </w:t>
      </w:r>
      <w:r>
        <w:rPr>
          <w:sz w:val="26"/>
        </w:rPr>
        <w:t>fhoilsíodh</w:t>
      </w:r>
      <w:r>
        <w:rPr>
          <w:spacing w:val="-5"/>
          <w:sz w:val="26"/>
        </w:rPr>
        <w:t> </w:t>
      </w:r>
      <w:r>
        <w:rPr>
          <w:sz w:val="26"/>
        </w:rPr>
        <w:t>Treoirlínte</w:t>
      </w:r>
      <w:r>
        <w:rPr>
          <w:spacing w:val="-5"/>
          <w:sz w:val="26"/>
        </w:rPr>
        <w:t> </w:t>
      </w:r>
      <w:r>
        <w:rPr>
          <w:sz w:val="26"/>
        </w:rPr>
        <w:t>an</w:t>
      </w:r>
      <w:r>
        <w:rPr>
          <w:spacing w:val="-5"/>
          <w:sz w:val="26"/>
        </w:rPr>
        <w:t> </w:t>
      </w:r>
      <w:r>
        <w:rPr>
          <w:sz w:val="26"/>
        </w:rPr>
        <w:t>NDA</w:t>
      </w:r>
      <w:r>
        <w:rPr>
          <w:spacing w:val="-3"/>
          <w:sz w:val="26"/>
        </w:rPr>
        <w:t> </w:t>
      </w:r>
      <w:r>
        <w:rPr>
          <w:sz w:val="26"/>
        </w:rPr>
        <w:t>maidir</w:t>
      </w:r>
      <w:r>
        <w:rPr>
          <w:spacing w:val="-4"/>
          <w:sz w:val="26"/>
        </w:rPr>
        <w:t> </w:t>
      </w:r>
      <w:r>
        <w:rPr>
          <w:sz w:val="26"/>
        </w:rPr>
        <w:t>le Pleanáil atá Dírithe ar an duine in 2005</w:t>
      </w:r>
    </w:p>
    <w:p>
      <w:pPr>
        <w:pStyle w:val="ListParagraph"/>
        <w:numPr>
          <w:ilvl w:val="0"/>
          <w:numId w:val="6"/>
        </w:numPr>
        <w:tabs>
          <w:tab w:pos="2062" w:val="left" w:leader="none"/>
        </w:tabs>
        <w:spacing w:line="240" w:lineRule="auto" w:before="0" w:after="0"/>
        <w:ind w:left="2062" w:right="1465" w:hanging="360"/>
        <w:jc w:val="left"/>
        <w:rPr>
          <w:sz w:val="26"/>
        </w:rPr>
      </w:pPr>
      <w:r>
        <w:rPr>
          <w:sz w:val="26"/>
        </w:rPr>
        <w:t>Staidéar</w:t>
      </w:r>
      <w:r>
        <w:rPr>
          <w:spacing w:val="-4"/>
          <w:sz w:val="26"/>
        </w:rPr>
        <w:t> </w:t>
      </w:r>
      <w:r>
        <w:rPr>
          <w:sz w:val="26"/>
        </w:rPr>
        <w:t>iomlán</w:t>
      </w:r>
      <w:r>
        <w:rPr>
          <w:spacing w:val="-2"/>
          <w:sz w:val="26"/>
        </w:rPr>
        <w:t> </w:t>
      </w:r>
      <w:r>
        <w:rPr>
          <w:sz w:val="26"/>
        </w:rPr>
        <w:t>ar</w:t>
      </w:r>
      <w:r>
        <w:rPr>
          <w:spacing w:val="-4"/>
          <w:sz w:val="26"/>
        </w:rPr>
        <w:t> </w:t>
      </w:r>
      <w:r>
        <w:rPr>
          <w:sz w:val="26"/>
        </w:rPr>
        <w:t>shraith</w:t>
      </w:r>
      <w:r>
        <w:rPr>
          <w:spacing w:val="-4"/>
          <w:sz w:val="26"/>
        </w:rPr>
        <w:t> </w:t>
      </w:r>
      <w:r>
        <w:rPr>
          <w:sz w:val="26"/>
        </w:rPr>
        <w:t>de</w:t>
      </w:r>
      <w:r>
        <w:rPr>
          <w:spacing w:val="-4"/>
          <w:sz w:val="26"/>
        </w:rPr>
        <w:t> </w:t>
      </w:r>
      <w:r>
        <w:rPr>
          <w:sz w:val="26"/>
        </w:rPr>
        <w:t>pleananna</w:t>
      </w:r>
      <w:r>
        <w:rPr>
          <w:spacing w:val="-2"/>
          <w:sz w:val="26"/>
        </w:rPr>
        <w:t> </w:t>
      </w:r>
      <w:r>
        <w:rPr>
          <w:sz w:val="26"/>
        </w:rPr>
        <w:t>atá</w:t>
      </w:r>
      <w:r>
        <w:rPr>
          <w:spacing w:val="-4"/>
          <w:sz w:val="26"/>
        </w:rPr>
        <w:t> </w:t>
      </w:r>
      <w:r>
        <w:rPr>
          <w:sz w:val="26"/>
        </w:rPr>
        <w:t>dírithe</w:t>
      </w:r>
      <w:r>
        <w:rPr>
          <w:spacing w:val="-4"/>
          <w:sz w:val="26"/>
        </w:rPr>
        <w:t> </w:t>
      </w:r>
      <w:r>
        <w:rPr>
          <w:sz w:val="26"/>
        </w:rPr>
        <w:t>ar</w:t>
      </w:r>
      <w:r>
        <w:rPr>
          <w:spacing w:val="-3"/>
          <w:sz w:val="26"/>
        </w:rPr>
        <w:t> </w:t>
      </w:r>
      <w:r>
        <w:rPr>
          <w:sz w:val="26"/>
        </w:rPr>
        <w:t>an</w:t>
      </w:r>
      <w:r>
        <w:rPr>
          <w:spacing w:val="-4"/>
          <w:sz w:val="26"/>
        </w:rPr>
        <w:t> </w:t>
      </w:r>
      <w:r>
        <w:rPr>
          <w:sz w:val="26"/>
        </w:rPr>
        <w:t>duine</w:t>
      </w:r>
      <w:r>
        <w:rPr>
          <w:spacing w:val="-3"/>
          <w:sz w:val="26"/>
        </w:rPr>
        <w:t> </w:t>
      </w:r>
      <w:r>
        <w:rPr>
          <w:sz w:val="26"/>
        </w:rPr>
        <w:t>ar</w:t>
      </w:r>
      <w:r>
        <w:rPr>
          <w:spacing w:val="-4"/>
          <w:sz w:val="26"/>
        </w:rPr>
        <w:t> </w:t>
      </w:r>
      <w:r>
        <w:rPr>
          <w:sz w:val="26"/>
        </w:rPr>
        <w:t>nós cás-staidéir ar chleachtas reatha, chomh maith le hagallaimh le príomhfhaisnéiseoirí a bhfuil eolas acu ar phleanáil atá dírithe ar an duine i seirbhísí cónaithe do dhuine faoi mhíchumas</w:t>
      </w:r>
    </w:p>
    <w:p>
      <w:pPr>
        <w:pStyle w:val="ListParagraph"/>
        <w:numPr>
          <w:ilvl w:val="0"/>
          <w:numId w:val="6"/>
        </w:numPr>
        <w:tabs>
          <w:tab w:pos="2062" w:val="left" w:leader="none"/>
        </w:tabs>
        <w:spacing w:line="240" w:lineRule="auto" w:before="0" w:after="0"/>
        <w:ind w:left="2062" w:right="1243" w:hanging="360"/>
        <w:jc w:val="left"/>
        <w:rPr>
          <w:sz w:val="26"/>
        </w:rPr>
      </w:pPr>
      <w:r>
        <w:rPr>
          <w:sz w:val="26"/>
        </w:rPr>
        <w:t>Anailís ar 50 tuairisc iniúchta HIQA chun a fháil amach cad a deirtear faoi</w:t>
      </w:r>
      <w:r>
        <w:rPr>
          <w:spacing w:val="-2"/>
          <w:sz w:val="26"/>
        </w:rPr>
        <w:t> </w:t>
      </w:r>
      <w:r>
        <w:rPr>
          <w:sz w:val="26"/>
        </w:rPr>
        <w:t>phleanáil</w:t>
      </w:r>
      <w:r>
        <w:rPr>
          <w:spacing w:val="-3"/>
          <w:sz w:val="26"/>
        </w:rPr>
        <w:t> </w:t>
      </w:r>
      <w:r>
        <w:rPr>
          <w:sz w:val="26"/>
        </w:rPr>
        <w:t>atá</w:t>
      </w:r>
      <w:r>
        <w:rPr>
          <w:spacing w:val="-4"/>
          <w:sz w:val="26"/>
        </w:rPr>
        <w:t> </w:t>
      </w:r>
      <w:r>
        <w:rPr>
          <w:sz w:val="26"/>
        </w:rPr>
        <w:t>dírithe</w:t>
      </w:r>
      <w:r>
        <w:rPr>
          <w:spacing w:val="-4"/>
          <w:sz w:val="26"/>
        </w:rPr>
        <w:t> </w:t>
      </w:r>
      <w:r>
        <w:rPr>
          <w:sz w:val="26"/>
        </w:rPr>
        <w:t>ar</w:t>
      </w:r>
      <w:r>
        <w:rPr>
          <w:spacing w:val="-3"/>
          <w:sz w:val="26"/>
        </w:rPr>
        <w:t> </w:t>
      </w:r>
      <w:r>
        <w:rPr>
          <w:sz w:val="26"/>
        </w:rPr>
        <w:t>an</w:t>
      </w:r>
      <w:r>
        <w:rPr>
          <w:spacing w:val="-4"/>
          <w:sz w:val="26"/>
        </w:rPr>
        <w:t> </w:t>
      </w:r>
      <w:r>
        <w:rPr>
          <w:sz w:val="26"/>
        </w:rPr>
        <w:t>duine</w:t>
      </w:r>
      <w:r>
        <w:rPr>
          <w:spacing w:val="-3"/>
          <w:sz w:val="26"/>
        </w:rPr>
        <w:t> </w:t>
      </w:r>
      <w:r>
        <w:rPr>
          <w:sz w:val="26"/>
        </w:rPr>
        <w:t>i</w:t>
      </w:r>
      <w:r>
        <w:rPr>
          <w:spacing w:val="-4"/>
          <w:sz w:val="26"/>
        </w:rPr>
        <w:t> </w:t>
      </w:r>
      <w:r>
        <w:rPr>
          <w:sz w:val="26"/>
        </w:rPr>
        <w:t>seirbhísí</w:t>
      </w:r>
      <w:r>
        <w:rPr>
          <w:spacing w:val="-3"/>
          <w:sz w:val="26"/>
        </w:rPr>
        <w:t> </w:t>
      </w:r>
      <w:r>
        <w:rPr>
          <w:sz w:val="26"/>
        </w:rPr>
        <w:t>cónaithe</w:t>
      </w:r>
      <w:r>
        <w:rPr>
          <w:spacing w:val="-3"/>
          <w:sz w:val="26"/>
        </w:rPr>
        <w:t> </w:t>
      </w:r>
      <w:r>
        <w:rPr>
          <w:sz w:val="26"/>
        </w:rPr>
        <w:t>do</w:t>
      </w:r>
      <w:r>
        <w:rPr>
          <w:spacing w:val="-4"/>
          <w:sz w:val="26"/>
        </w:rPr>
        <w:t> </w:t>
      </w:r>
      <w:r>
        <w:rPr>
          <w:sz w:val="26"/>
        </w:rPr>
        <w:t>dhaoine</w:t>
      </w:r>
      <w:r>
        <w:rPr>
          <w:spacing w:val="-4"/>
          <w:sz w:val="26"/>
        </w:rPr>
        <w:t> </w:t>
      </w:r>
      <w:r>
        <w:rPr>
          <w:sz w:val="26"/>
        </w:rPr>
        <w:t>faoi </w:t>
      </w:r>
      <w:r>
        <w:rPr>
          <w:spacing w:val="-2"/>
          <w:sz w:val="26"/>
        </w:rPr>
        <w:t>mhíchumas</w:t>
      </w:r>
    </w:p>
    <w:p>
      <w:pPr>
        <w:pStyle w:val="BodyText"/>
        <w:ind w:right="1130"/>
      </w:pPr>
      <w:r>
        <w:rPr/>
        <w:t>Reáchtáladh</w:t>
      </w:r>
      <w:r>
        <w:rPr>
          <w:spacing w:val="-5"/>
        </w:rPr>
        <w:t> </w:t>
      </w:r>
      <w:r>
        <w:rPr/>
        <w:t>comhairliúcháin</w:t>
      </w:r>
      <w:r>
        <w:rPr>
          <w:spacing w:val="-5"/>
        </w:rPr>
        <w:t> </w:t>
      </w:r>
      <w:r>
        <w:rPr/>
        <w:t>ar</w:t>
      </w:r>
      <w:r>
        <w:rPr>
          <w:spacing w:val="-5"/>
        </w:rPr>
        <w:t> </w:t>
      </w:r>
      <w:r>
        <w:rPr/>
        <w:t>dhréacht-chreat</w:t>
      </w:r>
      <w:r>
        <w:rPr>
          <w:spacing w:val="-5"/>
        </w:rPr>
        <w:t> </w:t>
      </w:r>
      <w:r>
        <w:rPr/>
        <w:t>agus</w:t>
      </w:r>
      <w:r>
        <w:rPr>
          <w:spacing w:val="-4"/>
        </w:rPr>
        <w:t> </w:t>
      </w:r>
      <w:r>
        <w:rPr/>
        <w:t>ar</w:t>
      </w:r>
      <w:r>
        <w:rPr>
          <w:spacing w:val="-5"/>
        </w:rPr>
        <w:t> </w:t>
      </w:r>
      <w:r>
        <w:rPr/>
        <w:t>threoir</w:t>
      </w:r>
      <w:r>
        <w:rPr>
          <w:spacing w:val="-5"/>
        </w:rPr>
        <w:t> </w:t>
      </w:r>
      <w:r>
        <w:rPr/>
        <w:t>furasta</w:t>
      </w:r>
      <w:r>
        <w:rPr>
          <w:spacing w:val="-5"/>
        </w:rPr>
        <w:t> </w:t>
      </w:r>
      <w:r>
        <w:rPr/>
        <w:t>le léamh in 2017 agus cuirfear an creat náisiúnta i gcrích in 2018.</w:t>
      </w:r>
    </w:p>
    <w:p>
      <w:pPr>
        <w:pStyle w:val="BodyText"/>
        <w:spacing w:after="0"/>
        <w:sectPr>
          <w:pgSz w:w="11910" w:h="16850"/>
          <w:pgMar w:header="0" w:footer="811" w:top="1940" w:bottom="1000" w:left="283" w:right="850"/>
        </w:sectPr>
      </w:pPr>
    </w:p>
    <w:p>
      <w:pPr>
        <w:pStyle w:val="Heading5"/>
        <w:spacing w:before="71"/>
        <w:ind w:right="1130"/>
        <w:rPr>
          <w:rFonts w:ascii="Rockwell" w:hAnsi="Rockwell"/>
        </w:rPr>
      </w:pPr>
      <w:r>
        <w:rPr>
          <w:rFonts w:ascii="Rockwell" w:hAnsi="Rockwell"/>
        </w:rPr>
        <w:t>Taighde</w:t>
      </w:r>
      <w:r>
        <w:rPr>
          <w:rFonts w:ascii="Rockwell" w:hAnsi="Rockwell"/>
          <w:spacing w:val="-6"/>
        </w:rPr>
        <w:t> </w:t>
      </w:r>
      <w:r>
        <w:rPr>
          <w:rFonts w:ascii="Rockwell" w:hAnsi="Rockwell"/>
        </w:rPr>
        <w:t>chun</w:t>
      </w:r>
      <w:r>
        <w:rPr>
          <w:rFonts w:ascii="Rockwell" w:hAnsi="Rockwell"/>
          <w:spacing w:val="-5"/>
        </w:rPr>
        <w:t> </w:t>
      </w:r>
      <w:r>
        <w:rPr>
          <w:rFonts w:ascii="Rockwell" w:hAnsi="Rockwell"/>
        </w:rPr>
        <w:t>faisnéis</w:t>
      </w:r>
      <w:r>
        <w:rPr>
          <w:rFonts w:ascii="Rockwell" w:hAnsi="Rockwell"/>
          <w:spacing w:val="-6"/>
        </w:rPr>
        <w:t> </w:t>
      </w:r>
      <w:r>
        <w:rPr>
          <w:rFonts w:ascii="Rockwell" w:hAnsi="Rockwell"/>
        </w:rPr>
        <w:t>a</w:t>
      </w:r>
      <w:r>
        <w:rPr>
          <w:rFonts w:ascii="Rockwell" w:hAnsi="Rockwell"/>
          <w:spacing w:val="-6"/>
        </w:rPr>
        <w:t> </w:t>
      </w:r>
      <w:r>
        <w:rPr>
          <w:rFonts w:ascii="Rockwell" w:hAnsi="Rockwell"/>
        </w:rPr>
        <w:t>thabhairt</w:t>
      </w:r>
      <w:r>
        <w:rPr>
          <w:rFonts w:ascii="Rockwell" w:hAnsi="Rockwell"/>
          <w:spacing w:val="-6"/>
        </w:rPr>
        <w:t> </w:t>
      </w:r>
      <w:r>
        <w:rPr>
          <w:rFonts w:ascii="Rockwell" w:hAnsi="Rockwell"/>
        </w:rPr>
        <w:t>do</w:t>
      </w:r>
      <w:r>
        <w:rPr>
          <w:rFonts w:ascii="Rockwell" w:hAnsi="Rockwell"/>
          <w:spacing w:val="-6"/>
        </w:rPr>
        <w:t> </w:t>
      </w:r>
      <w:r>
        <w:rPr>
          <w:rFonts w:ascii="Rockwell" w:hAnsi="Rockwell"/>
        </w:rPr>
        <w:t>chreat</w:t>
      </w:r>
      <w:r>
        <w:rPr>
          <w:rFonts w:ascii="Rockwell" w:hAnsi="Rockwell"/>
          <w:spacing w:val="-6"/>
        </w:rPr>
        <w:t> </w:t>
      </w:r>
      <w:r>
        <w:rPr>
          <w:rFonts w:ascii="Rockwell" w:hAnsi="Rockwell"/>
        </w:rPr>
        <w:t>cáilíochta</w:t>
      </w:r>
      <w:r>
        <w:rPr>
          <w:rFonts w:ascii="Rockwell" w:hAnsi="Rockwell"/>
          <w:spacing w:val="-4"/>
        </w:rPr>
        <w:t> </w:t>
      </w:r>
      <w:r>
        <w:rPr>
          <w:rFonts w:ascii="Rockwell" w:hAnsi="Rockwell"/>
        </w:rPr>
        <w:t>do sheirbhísí míchumais atá dírithe ar thorthaí</w:t>
      </w:r>
    </w:p>
    <w:p>
      <w:pPr>
        <w:pStyle w:val="BodyText"/>
        <w:spacing w:before="27"/>
        <w:ind w:right="1142"/>
      </w:pPr>
      <w:r>
        <w:rPr/>
        <w:t>Tá tacaíocht tugtha ag an NDA don FSS chun creat um cháilíocht agus torthaí do sheirbhísí míchumais a fhorbairt, faoin gclár ‘Saolta a Bhunathrú chun Feabhais’. Bunaithe ar thaighde, mhol an NDA réimsí toraidh maidir</w:t>
      </w:r>
      <w:r>
        <w:rPr>
          <w:spacing w:val="40"/>
        </w:rPr>
        <w:t> </w:t>
      </w:r>
      <w:r>
        <w:rPr/>
        <w:t>le seirbhísí míchumais atá i gcomhréir le Coinbhinsiún na Náisiún</w:t>
      </w:r>
      <w:r>
        <w:rPr>
          <w:spacing w:val="40"/>
        </w:rPr>
        <w:t> </w:t>
      </w:r>
      <w:r>
        <w:rPr/>
        <w:t>Aontaithe um Chearta Dhaoine faoi Mhíchumas (UNCRPD), an tÚdarás um Fhaisnéis agus Cáilíocht Sláinte (HIQA) agus na Caighdeáin Eatramhacha le haghaidh Treonna Úra. Leis na naoi réimse toraidh um chaighdeán</w:t>
      </w:r>
      <w:r>
        <w:rPr>
          <w:spacing w:val="-3"/>
        </w:rPr>
        <w:t> </w:t>
      </w:r>
      <w:r>
        <w:rPr/>
        <w:t>beatha,</w:t>
      </w:r>
      <w:r>
        <w:rPr>
          <w:spacing w:val="-2"/>
        </w:rPr>
        <w:t> </w:t>
      </w:r>
      <w:r>
        <w:rPr/>
        <w:t>léirítear</w:t>
      </w:r>
      <w:r>
        <w:rPr>
          <w:spacing w:val="-2"/>
        </w:rPr>
        <w:t> </w:t>
      </w:r>
      <w:r>
        <w:rPr/>
        <w:t>gnéithe</w:t>
      </w:r>
      <w:r>
        <w:rPr>
          <w:spacing w:val="-3"/>
        </w:rPr>
        <w:t> </w:t>
      </w:r>
      <w:r>
        <w:rPr/>
        <w:t>de</w:t>
      </w:r>
      <w:r>
        <w:rPr>
          <w:spacing w:val="-2"/>
        </w:rPr>
        <w:t> </w:t>
      </w:r>
      <w:r>
        <w:rPr/>
        <w:t>chaighdeán</w:t>
      </w:r>
      <w:r>
        <w:rPr>
          <w:spacing w:val="-3"/>
        </w:rPr>
        <w:t> </w:t>
      </w:r>
      <w:r>
        <w:rPr/>
        <w:t>na</w:t>
      </w:r>
      <w:r>
        <w:rPr>
          <w:spacing w:val="-3"/>
        </w:rPr>
        <w:t> </w:t>
      </w:r>
      <w:r>
        <w:rPr/>
        <w:t>beatha</w:t>
      </w:r>
      <w:r>
        <w:rPr>
          <w:spacing w:val="-3"/>
        </w:rPr>
        <w:t> </w:t>
      </w:r>
      <w:r>
        <w:rPr/>
        <w:t>a</w:t>
      </w:r>
      <w:r>
        <w:rPr>
          <w:spacing w:val="-3"/>
        </w:rPr>
        <w:t> </w:t>
      </w:r>
      <w:r>
        <w:rPr/>
        <w:t>aithnítear</w:t>
      </w:r>
      <w:r>
        <w:rPr>
          <w:spacing w:val="-2"/>
        </w:rPr>
        <w:t> </w:t>
      </w:r>
      <w:r>
        <w:rPr/>
        <w:t>go forleathan, atá mar an gcéanna do gach duine. Ghlac an Roinn Sláinte agus Feidhmeannacht</w:t>
      </w:r>
      <w:r>
        <w:rPr>
          <w:spacing w:val="-5"/>
        </w:rPr>
        <w:t> </w:t>
      </w:r>
      <w:r>
        <w:rPr/>
        <w:t>na</w:t>
      </w:r>
      <w:r>
        <w:rPr>
          <w:spacing w:val="-4"/>
        </w:rPr>
        <w:t> </w:t>
      </w:r>
      <w:r>
        <w:rPr/>
        <w:t>Seirbhíse</w:t>
      </w:r>
      <w:r>
        <w:rPr>
          <w:spacing w:val="-5"/>
        </w:rPr>
        <w:t> </w:t>
      </w:r>
      <w:r>
        <w:rPr/>
        <w:t>Sláinte</w:t>
      </w:r>
      <w:r>
        <w:rPr>
          <w:spacing w:val="-5"/>
        </w:rPr>
        <w:t> </w:t>
      </w:r>
      <w:r>
        <w:rPr/>
        <w:t>(FSS)</w:t>
      </w:r>
      <w:r>
        <w:rPr>
          <w:spacing w:val="-3"/>
        </w:rPr>
        <w:t> </w:t>
      </w:r>
      <w:r>
        <w:rPr/>
        <w:t>na</w:t>
      </w:r>
      <w:r>
        <w:rPr>
          <w:spacing w:val="-4"/>
        </w:rPr>
        <w:t> </w:t>
      </w:r>
      <w:r>
        <w:rPr/>
        <w:t>réimsí</w:t>
      </w:r>
      <w:r>
        <w:rPr>
          <w:spacing w:val="-4"/>
        </w:rPr>
        <w:t> </w:t>
      </w:r>
      <w:r>
        <w:rPr/>
        <w:t>toraidh</w:t>
      </w:r>
      <w:r>
        <w:rPr>
          <w:spacing w:val="-5"/>
        </w:rPr>
        <w:t> </w:t>
      </w:r>
      <w:r>
        <w:rPr/>
        <w:t>seo</w:t>
      </w:r>
      <w:r>
        <w:rPr>
          <w:spacing w:val="-4"/>
        </w:rPr>
        <w:t> </w:t>
      </w:r>
      <w:r>
        <w:rPr/>
        <w:t>le</w:t>
      </w:r>
      <w:r>
        <w:rPr>
          <w:spacing w:val="-5"/>
        </w:rPr>
        <w:t> </w:t>
      </w:r>
      <w:r>
        <w:rPr/>
        <w:t>haghaidh seirbhísí míchumais. Léiríonn an fhianaise go bhfuil buntáistí ag baint le húsáid na dtorthaí agus úsáid de thomhas toraidh, cibé a bhfuil sé le haghaidh</w:t>
      </w:r>
      <w:r>
        <w:rPr>
          <w:spacing w:val="-1"/>
        </w:rPr>
        <w:t> </w:t>
      </w:r>
      <w:r>
        <w:rPr/>
        <w:t>pleanáil atá</w:t>
      </w:r>
      <w:r>
        <w:rPr>
          <w:spacing w:val="-1"/>
        </w:rPr>
        <w:t> </w:t>
      </w:r>
      <w:r>
        <w:rPr/>
        <w:t>dírithe</w:t>
      </w:r>
      <w:r>
        <w:rPr>
          <w:spacing w:val="-1"/>
        </w:rPr>
        <w:t> </w:t>
      </w:r>
      <w:r>
        <w:rPr/>
        <w:t>ar an</w:t>
      </w:r>
      <w:r>
        <w:rPr>
          <w:spacing w:val="-1"/>
        </w:rPr>
        <w:t> </w:t>
      </w:r>
      <w:r>
        <w:rPr/>
        <w:t>duine, le haghaidh</w:t>
      </w:r>
      <w:r>
        <w:rPr>
          <w:spacing w:val="-1"/>
        </w:rPr>
        <w:t> </w:t>
      </w:r>
      <w:r>
        <w:rPr/>
        <w:t>measúnaithe</w:t>
      </w:r>
      <w:r>
        <w:rPr>
          <w:spacing w:val="-1"/>
        </w:rPr>
        <w:t> </w:t>
      </w:r>
      <w:r>
        <w:rPr/>
        <w:t>aonair nó le haghaidh úsáide de KPIanna do mheastóireacht seirbhíse nó nach bhfuil, nuair a dhéantar iad a chomhtháthú ar dea-bhealach i bpróisis dearaidh, seachadta agus feabhsúcháin cáilíochta de sheirbhísí atá dírithe ar an duine.</w:t>
      </w:r>
    </w:p>
    <w:p>
      <w:pPr>
        <w:pStyle w:val="BodyText"/>
        <w:spacing w:before="2"/>
        <w:ind w:left="0"/>
      </w:pPr>
    </w:p>
    <w:p>
      <w:pPr>
        <w:pStyle w:val="BodyText"/>
        <w:ind w:right="1130"/>
      </w:pPr>
      <w:r>
        <w:rPr/>
        <w:t>Leanann</w:t>
      </w:r>
      <w:r>
        <w:rPr>
          <w:spacing w:val="-4"/>
        </w:rPr>
        <w:t> </w:t>
      </w:r>
      <w:r>
        <w:rPr/>
        <w:t>an</w:t>
      </w:r>
      <w:r>
        <w:rPr>
          <w:spacing w:val="-4"/>
        </w:rPr>
        <w:t> </w:t>
      </w:r>
      <w:r>
        <w:rPr/>
        <w:t>NDA</w:t>
      </w:r>
      <w:r>
        <w:rPr>
          <w:spacing w:val="-4"/>
        </w:rPr>
        <w:t> </w:t>
      </w:r>
      <w:r>
        <w:rPr/>
        <w:t>ar</w:t>
      </w:r>
      <w:r>
        <w:rPr>
          <w:spacing w:val="-4"/>
        </w:rPr>
        <w:t> </w:t>
      </w:r>
      <w:r>
        <w:rPr/>
        <w:t>aghaidh</w:t>
      </w:r>
      <w:r>
        <w:rPr>
          <w:spacing w:val="-4"/>
        </w:rPr>
        <w:t> </w:t>
      </w:r>
      <w:r>
        <w:rPr/>
        <w:t>le</w:t>
      </w:r>
      <w:r>
        <w:rPr>
          <w:spacing w:val="-4"/>
        </w:rPr>
        <w:t> </w:t>
      </w:r>
      <w:r>
        <w:rPr/>
        <w:t>tacaíocht</w:t>
      </w:r>
      <w:r>
        <w:rPr>
          <w:spacing w:val="-4"/>
        </w:rPr>
        <w:t> </w:t>
      </w:r>
      <w:r>
        <w:rPr/>
        <w:t>a</w:t>
      </w:r>
      <w:r>
        <w:rPr>
          <w:spacing w:val="-4"/>
        </w:rPr>
        <w:t> </w:t>
      </w:r>
      <w:r>
        <w:rPr/>
        <w:t>thabhairt</w:t>
      </w:r>
      <w:r>
        <w:rPr>
          <w:spacing w:val="-4"/>
        </w:rPr>
        <w:t> </w:t>
      </w:r>
      <w:r>
        <w:rPr/>
        <w:t>do</w:t>
      </w:r>
      <w:r>
        <w:rPr>
          <w:spacing w:val="-4"/>
        </w:rPr>
        <w:t> </w:t>
      </w:r>
      <w:r>
        <w:rPr/>
        <w:t>chreat</w:t>
      </w:r>
      <w:r>
        <w:rPr>
          <w:spacing w:val="-2"/>
        </w:rPr>
        <w:t> </w:t>
      </w:r>
      <w:r>
        <w:rPr/>
        <w:t>cáilíochta</w:t>
      </w:r>
      <w:r>
        <w:rPr>
          <w:spacing w:val="-4"/>
        </w:rPr>
        <w:t> </w:t>
      </w:r>
      <w:r>
        <w:rPr/>
        <w:t>a fhorbairt do sheirbhísí míchumais atá dírithe ar thorthaí, bunaithe ar thaighde a rinne sé chun faisnéis a thabhairt don chreat.</w:t>
      </w:r>
    </w:p>
    <w:p>
      <w:pPr>
        <w:pStyle w:val="BodyText"/>
        <w:spacing w:before="300"/>
        <w:ind w:right="1130"/>
      </w:pPr>
      <w:r>
        <w:rPr/>
        <w:t>In</w:t>
      </w:r>
      <w:r>
        <w:rPr>
          <w:spacing w:val="-4"/>
        </w:rPr>
        <w:t> </w:t>
      </w:r>
      <w:r>
        <w:rPr/>
        <w:t>2017,</w:t>
      </w:r>
      <w:r>
        <w:rPr>
          <w:spacing w:val="-3"/>
        </w:rPr>
        <w:t> </w:t>
      </w:r>
      <w:r>
        <w:rPr/>
        <w:t>bhí</w:t>
      </w:r>
      <w:r>
        <w:rPr>
          <w:spacing w:val="-3"/>
        </w:rPr>
        <w:t> </w:t>
      </w:r>
      <w:r>
        <w:rPr/>
        <w:t>taighde</w:t>
      </w:r>
      <w:r>
        <w:rPr>
          <w:spacing w:val="-4"/>
        </w:rPr>
        <w:t> </w:t>
      </w:r>
      <w:r>
        <w:rPr/>
        <w:t>i</w:t>
      </w:r>
      <w:r>
        <w:rPr>
          <w:spacing w:val="-3"/>
        </w:rPr>
        <w:t> </w:t>
      </w:r>
      <w:r>
        <w:rPr/>
        <w:t>gceist</w:t>
      </w:r>
      <w:r>
        <w:rPr>
          <w:spacing w:val="-4"/>
        </w:rPr>
        <w:t> </w:t>
      </w:r>
      <w:r>
        <w:rPr/>
        <w:t>in</w:t>
      </w:r>
      <w:r>
        <w:rPr>
          <w:spacing w:val="-4"/>
        </w:rPr>
        <w:t> </w:t>
      </w:r>
      <w:r>
        <w:rPr/>
        <w:t>obair an</w:t>
      </w:r>
      <w:r>
        <w:rPr>
          <w:spacing w:val="-4"/>
        </w:rPr>
        <w:t> </w:t>
      </w:r>
      <w:r>
        <w:rPr/>
        <w:t>NDA</w:t>
      </w:r>
      <w:r>
        <w:rPr>
          <w:spacing w:val="-2"/>
        </w:rPr>
        <w:t> </w:t>
      </w:r>
      <w:r>
        <w:rPr/>
        <w:t>chun</w:t>
      </w:r>
      <w:r>
        <w:rPr>
          <w:spacing w:val="-4"/>
        </w:rPr>
        <w:t> </w:t>
      </w:r>
      <w:r>
        <w:rPr/>
        <w:t>faisnéis</w:t>
      </w:r>
      <w:r>
        <w:rPr>
          <w:spacing w:val="-3"/>
        </w:rPr>
        <w:t> </w:t>
      </w:r>
      <w:r>
        <w:rPr/>
        <w:t>a</w:t>
      </w:r>
      <w:r>
        <w:rPr>
          <w:spacing w:val="-4"/>
        </w:rPr>
        <w:t> </w:t>
      </w:r>
      <w:r>
        <w:rPr/>
        <w:t>thabhairt</w:t>
      </w:r>
      <w:r>
        <w:rPr>
          <w:spacing w:val="-4"/>
        </w:rPr>
        <w:t> </w:t>
      </w:r>
      <w:r>
        <w:rPr/>
        <w:t>don chreat cáilíochta a fhorbairt. Áiríodh leis an obair seo:</w:t>
      </w:r>
    </w:p>
    <w:p>
      <w:pPr>
        <w:pStyle w:val="ListParagraph"/>
        <w:numPr>
          <w:ilvl w:val="0"/>
          <w:numId w:val="6"/>
        </w:numPr>
        <w:tabs>
          <w:tab w:pos="2062" w:val="left" w:leader="none"/>
        </w:tabs>
        <w:spacing w:line="240" w:lineRule="auto" w:before="0" w:after="0"/>
        <w:ind w:left="2062" w:right="1451" w:hanging="360"/>
        <w:jc w:val="left"/>
        <w:rPr>
          <w:sz w:val="26"/>
        </w:rPr>
      </w:pPr>
      <w:r>
        <w:rPr>
          <w:sz w:val="26"/>
        </w:rPr>
        <w:t>athbhreithniú scóipe ar an litríocht chun na luachanna, na prionsabail agus</w:t>
      </w:r>
      <w:r>
        <w:rPr>
          <w:spacing w:val="-4"/>
          <w:sz w:val="26"/>
        </w:rPr>
        <w:t> </w:t>
      </w:r>
      <w:r>
        <w:rPr>
          <w:sz w:val="26"/>
        </w:rPr>
        <w:t>an</w:t>
      </w:r>
      <w:r>
        <w:rPr>
          <w:spacing w:val="-4"/>
          <w:sz w:val="26"/>
        </w:rPr>
        <w:t> </w:t>
      </w:r>
      <w:r>
        <w:rPr>
          <w:sz w:val="26"/>
        </w:rPr>
        <w:t>chultúr</w:t>
      </w:r>
      <w:r>
        <w:rPr>
          <w:spacing w:val="-4"/>
          <w:sz w:val="26"/>
        </w:rPr>
        <w:t> </w:t>
      </w:r>
      <w:r>
        <w:rPr>
          <w:sz w:val="26"/>
        </w:rPr>
        <w:t>a</w:t>
      </w:r>
      <w:r>
        <w:rPr>
          <w:spacing w:val="-4"/>
          <w:sz w:val="26"/>
        </w:rPr>
        <w:t> </w:t>
      </w:r>
      <w:r>
        <w:rPr>
          <w:sz w:val="26"/>
        </w:rPr>
        <w:t>bhunú</w:t>
      </w:r>
      <w:r>
        <w:rPr>
          <w:spacing w:val="-4"/>
          <w:sz w:val="26"/>
        </w:rPr>
        <w:t> </w:t>
      </w:r>
      <w:r>
        <w:rPr>
          <w:sz w:val="26"/>
        </w:rPr>
        <w:t>atá</w:t>
      </w:r>
      <w:r>
        <w:rPr>
          <w:spacing w:val="-4"/>
          <w:sz w:val="26"/>
        </w:rPr>
        <w:t> </w:t>
      </w:r>
      <w:r>
        <w:rPr>
          <w:sz w:val="26"/>
        </w:rPr>
        <w:t>riachtanach</w:t>
      </w:r>
      <w:r>
        <w:rPr>
          <w:spacing w:val="-4"/>
          <w:sz w:val="26"/>
        </w:rPr>
        <w:t> </w:t>
      </w:r>
      <w:r>
        <w:rPr>
          <w:sz w:val="26"/>
        </w:rPr>
        <w:t>chun</w:t>
      </w:r>
      <w:r>
        <w:rPr>
          <w:spacing w:val="-2"/>
          <w:sz w:val="26"/>
        </w:rPr>
        <w:t> </w:t>
      </w:r>
      <w:r>
        <w:rPr>
          <w:sz w:val="26"/>
        </w:rPr>
        <w:t>tacú</w:t>
      </w:r>
      <w:r>
        <w:rPr>
          <w:spacing w:val="-4"/>
          <w:sz w:val="26"/>
        </w:rPr>
        <w:t> </w:t>
      </w:r>
      <w:r>
        <w:rPr>
          <w:sz w:val="26"/>
        </w:rPr>
        <w:t>le</w:t>
      </w:r>
      <w:r>
        <w:rPr>
          <w:spacing w:val="-4"/>
          <w:sz w:val="26"/>
        </w:rPr>
        <w:t> </w:t>
      </w:r>
      <w:r>
        <w:rPr>
          <w:sz w:val="26"/>
        </w:rPr>
        <w:t>creata</w:t>
      </w:r>
      <w:r>
        <w:rPr>
          <w:spacing w:val="-4"/>
          <w:sz w:val="26"/>
        </w:rPr>
        <w:t> </w:t>
      </w:r>
      <w:r>
        <w:rPr>
          <w:sz w:val="26"/>
        </w:rPr>
        <w:t>cáilíochta do sheirbhísí míchumais atá dírithe ar thorthaí, agus lena n-áirítear sainmhínithe tábhachtacha</w:t>
      </w:r>
      <w:r>
        <w:rPr>
          <w:spacing w:val="-1"/>
          <w:sz w:val="26"/>
        </w:rPr>
        <w:t> </w:t>
      </w:r>
      <w:r>
        <w:rPr>
          <w:sz w:val="26"/>
        </w:rPr>
        <w:t>a bhaineann le dearbhú cáilíochta, feabhsú cáilíochta agus creata cáilíochta, chomh maith le hathbhreithniú ar phríomhcháipéisí reatha</w:t>
      </w:r>
    </w:p>
    <w:p>
      <w:pPr>
        <w:pStyle w:val="ListParagraph"/>
        <w:numPr>
          <w:ilvl w:val="0"/>
          <w:numId w:val="6"/>
        </w:numPr>
        <w:tabs>
          <w:tab w:pos="2062" w:val="left" w:leader="none"/>
        </w:tabs>
        <w:spacing w:line="240" w:lineRule="auto" w:before="1" w:after="0"/>
        <w:ind w:left="2062" w:right="1186" w:hanging="360"/>
        <w:jc w:val="left"/>
        <w:rPr>
          <w:sz w:val="26"/>
        </w:rPr>
      </w:pPr>
      <w:r>
        <w:rPr>
          <w:sz w:val="26"/>
        </w:rPr>
        <w:t>imscrúdú a dhéanamh ar dhlínsí idirnáisiúnta ina bhfuil na seirbhísí níos forbartha i dtéarmaí córais ailínithe d’fhonn an bunathrú eagrúcháin atá riachtanach</w:t>
      </w:r>
      <w:r>
        <w:rPr>
          <w:spacing w:val="-4"/>
          <w:sz w:val="26"/>
        </w:rPr>
        <w:t> </w:t>
      </w:r>
      <w:r>
        <w:rPr>
          <w:sz w:val="26"/>
        </w:rPr>
        <w:t>chun</w:t>
      </w:r>
      <w:r>
        <w:rPr>
          <w:spacing w:val="-4"/>
          <w:sz w:val="26"/>
        </w:rPr>
        <w:t> </w:t>
      </w:r>
      <w:r>
        <w:rPr>
          <w:sz w:val="26"/>
        </w:rPr>
        <w:t>díriú</w:t>
      </w:r>
      <w:r>
        <w:rPr>
          <w:spacing w:val="-2"/>
          <w:sz w:val="26"/>
        </w:rPr>
        <w:t> </w:t>
      </w:r>
      <w:r>
        <w:rPr>
          <w:sz w:val="26"/>
        </w:rPr>
        <w:t>ar</w:t>
      </w:r>
      <w:r>
        <w:rPr>
          <w:spacing w:val="-4"/>
          <w:sz w:val="26"/>
        </w:rPr>
        <w:t> </w:t>
      </w:r>
      <w:r>
        <w:rPr>
          <w:sz w:val="26"/>
        </w:rPr>
        <w:t>na</w:t>
      </w:r>
      <w:r>
        <w:rPr>
          <w:spacing w:val="-4"/>
          <w:sz w:val="26"/>
        </w:rPr>
        <w:t> </w:t>
      </w:r>
      <w:r>
        <w:rPr>
          <w:sz w:val="26"/>
        </w:rPr>
        <w:t>torthaí is</w:t>
      </w:r>
      <w:r>
        <w:rPr>
          <w:spacing w:val="-2"/>
          <w:sz w:val="26"/>
        </w:rPr>
        <w:t> </w:t>
      </w:r>
      <w:r>
        <w:rPr>
          <w:sz w:val="26"/>
        </w:rPr>
        <w:t>mian</w:t>
      </w:r>
      <w:r>
        <w:rPr>
          <w:spacing w:val="-4"/>
          <w:sz w:val="26"/>
        </w:rPr>
        <w:t> </w:t>
      </w:r>
      <w:r>
        <w:rPr>
          <w:sz w:val="26"/>
        </w:rPr>
        <w:t>linn</w:t>
      </w:r>
      <w:r>
        <w:rPr>
          <w:spacing w:val="-4"/>
          <w:sz w:val="26"/>
        </w:rPr>
        <w:t> </w:t>
      </w:r>
      <w:r>
        <w:rPr>
          <w:sz w:val="26"/>
        </w:rPr>
        <w:t>a</w:t>
      </w:r>
      <w:r>
        <w:rPr>
          <w:spacing w:val="-4"/>
          <w:sz w:val="26"/>
        </w:rPr>
        <w:t> </w:t>
      </w:r>
      <w:r>
        <w:rPr>
          <w:sz w:val="26"/>
        </w:rPr>
        <w:t>bhaint</w:t>
      </w:r>
      <w:r>
        <w:rPr>
          <w:spacing w:val="-2"/>
          <w:sz w:val="26"/>
        </w:rPr>
        <w:t> </w:t>
      </w:r>
      <w:r>
        <w:rPr>
          <w:sz w:val="26"/>
        </w:rPr>
        <w:t>amach.</w:t>
      </w:r>
      <w:r>
        <w:rPr>
          <w:spacing w:val="-4"/>
          <w:sz w:val="26"/>
        </w:rPr>
        <w:t> </w:t>
      </w:r>
      <w:r>
        <w:rPr>
          <w:sz w:val="26"/>
        </w:rPr>
        <w:t>Áiríodh leis seo, scrúdú ar an idirghníomhaíocht idir na tacaíochtaí a chuirtear ar fáil agus torthaí a bhaintear amach d'fhonn na heilimintí cáilíochta a thacaíonn leis na torthaí a bhaint amach a aithint. I gceist sa taighde bhí athbhreithniú deisce agus agallaimh le príomhfháisnéiseoirí ó gach</w:t>
      </w:r>
    </w:p>
    <w:p>
      <w:pPr>
        <w:pStyle w:val="BodyText"/>
        <w:spacing w:line="301" w:lineRule="exact" w:before="1"/>
        <w:ind w:left="2062"/>
      </w:pPr>
      <w:r>
        <w:rPr/>
        <w:t>dlínse,</w:t>
      </w:r>
      <w:r>
        <w:rPr>
          <w:spacing w:val="-6"/>
        </w:rPr>
        <w:t> </w:t>
      </w:r>
      <w:r>
        <w:rPr/>
        <w:t>nuair</w:t>
      </w:r>
      <w:r>
        <w:rPr>
          <w:spacing w:val="-7"/>
        </w:rPr>
        <w:t> </w:t>
      </w:r>
      <w:r>
        <w:rPr>
          <w:spacing w:val="-2"/>
        </w:rPr>
        <w:t>b’fhéidir.</w:t>
      </w:r>
    </w:p>
    <w:p>
      <w:pPr>
        <w:pStyle w:val="BodyText"/>
        <w:spacing w:line="301" w:lineRule="exact"/>
      </w:pPr>
      <w:r>
        <w:rPr/>
        <w:t>Cuirfear</w:t>
      </w:r>
      <w:r>
        <w:rPr>
          <w:spacing w:val="-6"/>
        </w:rPr>
        <w:t> </w:t>
      </w:r>
      <w:r>
        <w:rPr/>
        <w:t>an</w:t>
      </w:r>
      <w:r>
        <w:rPr>
          <w:spacing w:val="-5"/>
        </w:rPr>
        <w:t> </w:t>
      </w:r>
      <w:r>
        <w:rPr/>
        <w:t>obair</w:t>
      </w:r>
      <w:r>
        <w:rPr>
          <w:spacing w:val="-5"/>
        </w:rPr>
        <w:t> </w:t>
      </w:r>
      <w:r>
        <w:rPr/>
        <w:t>seo</w:t>
      </w:r>
      <w:r>
        <w:rPr>
          <w:spacing w:val="-3"/>
        </w:rPr>
        <w:t> </w:t>
      </w:r>
      <w:r>
        <w:rPr/>
        <w:t>i</w:t>
      </w:r>
      <w:r>
        <w:rPr>
          <w:spacing w:val="-3"/>
        </w:rPr>
        <w:t> </w:t>
      </w:r>
      <w:r>
        <w:rPr/>
        <w:t>gcrích</w:t>
      </w:r>
      <w:r>
        <w:rPr>
          <w:spacing w:val="-5"/>
        </w:rPr>
        <w:t> </w:t>
      </w:r>
      <w:r>
        <w:rPr/>
        <w:t>le</w:t>
      </w:r>
      <w:r>
        <w:rPr>
          <w:spacing w:val="-6"/>
        </w:rPr>
        <w:t> </w:t>
      </w:r>
      <w:r>
        <w:rPr/>
        <w:t>linn</w:t>
      </w:r>
      <w:r>
        <w:rPr>
          <w:spacing w:val="-5"/>
        </w:rPr>
        <w:t> </w:t>
      </w:r>
      <w:r>
        <w:rPr>
          <w:spacing w:val="-2"/>
        </w:rPr>
        <w:t>2018.</w:t>
      </w:r>
    </w:p>
    <w:p>
      <w:pPr>
        <w:pStyle w:val="BodyText"/>
        <w:spacing w:after="0" w:line="301" w:lineRule="exact"/>
        <w:sectPr>
          <w:pgSz w:w="11910" w:h="16850"/>
          <w:pgMar w:header="0" w:footer="811" w:top="1900" w:bottom="1000" w:left="283" w:right="850"/>
        </w:sectPr>
      </w:pPr>
    </w:p>
    <w:p>
      <w:pPr>
        <w:pStyle w:val="Heading3"/>
        <w:spacing w:before="72"/>
        <w:ind w:right="1130"/>
      </w:pPr>
      <w:r>
        <w:rPr>
          <w:color w:val="BE2195"/>
        </w:rPr>
        <w:t>Comhairle</w:t>
      </w:r>
      <w:r>
        <w:rPr>
          <w:color w:val="BE2195"/>
          <w:spacing w:val="-6"/>
        </w:rPr>
        <w:t> </w:t>
      </w:r>
      <w:r>
        <w:rPr>
          <w:color w:val="BE2195"/>
        </w:rPr>
        <w:t>ar</w:t>
      </w:r>
      <w:r>
        <w:rPr>
          <w:color w:val="BE2195"/>
          <w:spacing w:val="-6"/>
        </w:rPr>
        <w:t> </w:t>
      </w:r>
      <w:r>
        <w:rPr>
          <w:color w:val="BE2195"/>
        </w:rPr>
        <w:t>chaighdeáin</w:t>
      </w:r>
      <w:r>
        <w:rPr>
          <w:color w:val="BE2195"/>
          <w:spacing w:val="-8"/>
        </w:rPr>
        <w:t> </w:t>
      </w:r>
      <w:r>
        <w:rPr>
          <w:color w:val="BE2195"/>
        </w:rPr>
        <w:t>agus</w:t>
      </w:r>
      <w:r>
        <w:rPr>
          <w:color w:val="BE2195"/>
          <w:spacing w:val="-8"/>
        </w:rPr>
        <w:t> </w:t>
      </w:r>
      <w:r>
        <w:rPr>
          <w:color w:val="BE2195"/>
        </w:rPr>
        <w:t>ar</w:t>
      </w:r>
      <w:r>
        <w:rPr>
          <w:color w:val="BE2195"/>
          <w:spacing w:val="-6"/>
        </w:rPr>
        <w:t> </w:t>
      </w:r>
      <w:r>
        <w:rPr>
          <w:color w:val="BE2195"/>
        </w:rPr>
        <w:t>sheirbhísí</w:t>
      </w:r>
      <w:r>
        <w:rPr>
          <w:color w:val="BE2195"/>
          <w:spacing w:val="-6"/>
        </w:rPr>
        <w:t> </w:t>
      </w:r>
      <w:r>
        <w:rPr>
          <w:color w:val="BE2195"/>
        </w:rPr>
        <w:t>do dhaoine faoi mhíchumas</w:t>
      </w:r>
    </w:p>
    <w:p>
      <w:pPr>
        <w:pStyle w:val="Heading4"/>
        <w:spacing w:before="102"/>
        <w:ind w:left="1702"/>
        <w:rPr>
          <w:rFonts w:ascii="Gill Sans MT" w:hAnsi="Gill Sans MT"/>
        </w:rPr>
      </w:pPr>
      <w:r>
        <w:rPr>
          <w:rFonts w:ascii="Gill Sans MT" w:hAnsi="Gill Sans MT"/>
        </w:rPr>
        <w:t>Lucht</w:t>
      </w:r>
      <w:r>
        <w:rPr>
          <w:rFonts w:ascii="Gill Sans MT" w:hAnsi="Gill Sans MT"/>
          <w:spacing w:val="-2"/>
        </w:rPr>
        <w:t> </w:t>
      </w:r>
      <w:r>
        <w:rPr>
          <w:rFonts w:ascii="Gill Sans MT" w:hAnsi="Gill Sans MT"/>
        </w:rPr>
        <w:t>Fágála</w:t>
      </w:r>
      <w:r>
        <w:rPr>
          <w:rFonts w:ascii="Gill Sans MT" w:hAnsi="Gill Sans MT"/>
          <w:spacing w:val="-2"/>
        </w:rPr>
        <w:t> Scoile</w:t>
      </w:r>
    </w:p>
    <w:p>
      <w:pPr>
        <w:pStyle w:val="BodyText"/>
        <w:spacing w:before="123"/>
      </w:pPr>
      <w:r>
        <w:rPr/>
        <w:t>Lean</w:t>
      </w:r>
      <w:r>
        <w:rPr>
          <w:spacing w:val="-6"/>
        </w:rPr>
        <w:t> </w:t>
      </w:r>
      <w:r>
        <w:rPr/>
        <w:t>an</w:t>
      </w:r>
      <w:r>
        <w:rPr>
          <w:spacing w:val="-4"/>
        </w:rPr>
        <w:t> </w:t>
      </w:r>
      <w:r>
        <w:rPr/>
        <w:t>NDA</w:t>
      </w:r>
      <w:r>
        <w:rPr>
          <w:spacing w:val="-6"/>
        </w:rPr>
        <w:t> </w:t>
      </w:r>
      <w:r>
        <w:rPr/>
        <w:t>ar</w:t>
      </w:r>
      <w:r>
        <w:rPr>
          <w:spacing w:val="-3"/>
        </w:rPr>
        <w:t> </w:t>
      </w:r>
      <w:r>
        <w:rPr/>
        <w:t>aghaidh</w:t>
      </w:r>
      <w:r>
        <w:rPr>
          <w:spacing w:val="-6"/>
        </w:rPr>
        <w:t> </w:t>
      </w:r>
      <w:r>
        <w:rPr/>
        <w:t>ag</w:t>
      </w:r>
      <w:r>
        <w:rPr>
          <w:spacing w:val="-6"/>
        </w:rPr>
        <w:t> </w:t>
      </w:r>
      <w:r>
        <w:rPr/>
        <w:t>obair</w:t>
      </w:r>
      <w:r>
        <w:rPr>
          <w:spacing w:val="-5"/>
        </w:rPr>
        <w:t> </w:t>
      </w:r>
      <w:r>
        <w:rPr/>
        <w:t>le</w:t>
      </w:r>
      <w:r>
        <w:rPr>
          <w:spacing w:val="-2"/>
        </w:rPr>
        <w:t> </w:t>
      </w:r>
      <w:r>
        <w:rPr/>
        <w:t>FSS</w:t>
      </w:r>
      <w:r>
        <w:rPr>
          <w:spacing w:val="-7"/>
        </w:rPr>
        <w:t> </w:t>
      </w:r>
      <w:r>
        <w:rPr/>
        <w:t>chun</w:t>
      </w:r>
      <w:r>
        <w:rPr>
          <w:spacing w:val="-4"/>
        </w:rPr>
        <w:t> </w:t>
      </w:r>
      <w:r>
        <w:rPr/>
        <w:t>uirlis</w:t>
      </w:r>
      <w:r>
        <w:rPr>
          <w:spacing w:val="-5"/>
        </w:rPr>
        <w:t> </w:t>
      </w:r>
      <w:r>
        <w:rPr/>
        <w:t>phróifílithe</w:t>
      </w:r>
      <w:r>
        <w:rPr>
          <w:spacing w:val="-6"/>
        </w:rPr>
        <w:t> </w:t>
      </w:r>
      <w:r>
        <w:rPr>
          <w:spacing w:val="-10"/>
        </w:rPr>
        <w:t>a</w:t>
      </w:r>
    </w:p>
    <w:p>
      <w:pPr>
        <w:pStyle w:val="BodyText"/>
        <w:spacing w:before="1"/>
        <w:ind w:right="1196"/>
      </w:pPr>
      <w:r>
        <w:rPr/>
        <w:t>mhionchoigeartú d’fhágálaithe scoile faoi mhíchumas a iarann ar áiteanna seirbhíse lae do dhaoine fásta, d'fhonn a leibhéal riachtanas tacaíochta a aithint ar bhealach trédhearcach agus comhsheasmhach i ngach ceantar CHO. Cuireann an NDA tacaíocht ar fáil freisin san anailís ar na sonraí a fhaightear sa chleachtadh próifílithe seo. In 2017, rinneadh 1,500 duine a phróifíliú agus ghlac beagnach 1,000 duine áit seirbhíse lae. Leis an obair seo,</w:t>
      </w:r>
      <w:r>
        <w:rPr>
          <w:spacing w:val="-4"/>
        </w:rPr>
        <w:t> </w:t>
      </w:r>
      <w:r>
        <w:rPr/>
        <w:t>cuirtear</w:t>
      </w:r>
      <w:r>
        <w:rPr>
          <w:spacing w:val="-5"/>
        </w:rPr>
        <w:t> </w:t>
      </w:r>
      <w:r>
        <w:rPr/>
        <w:t>meicníocht</w:t>
      </w:r>
      <w:r>
        <w:rPr>
          <w:spacing w:val="-5"/>
        </w:rPr>
        <w:t> </w:t>
      </w:r>
      <w:r>
        <w:rPr/>
        <w:t>ar</w:t>
      </w:r>
      <w:r>
        <w:rPr>
          <w:spacing w:val="-5"/>
        </w:rPr>
        <w:t> </w:t>
      </w:r>
      <w:r>
        <w:rPr/>
        <w:t>fáil</w:t>
      </w:r>
      <w:r>
        <w:rPr>
          <w:spacing w:val="-4"/>
        </w:rPr>
        <w:t> </w:t>
      </w:r>
      <w:r>
        <w:rPr/>
        <w:t>chun</w:t>
      </w:r>
      <w:r>
        <w:rPr>
          <w:spacing w:val="-3"/>
        </w:rPr>
        <w:t> </w:t>
      </w:r>
      <w:r>
        <w:rPr/>
        <w:t>próifíliú</w:t>
      </w:r>
      <w:r>
        <w:rPr>
          <w:spacing w:val="-5"/>
        </w:rPr>
        <w:t> </w:t>
      </w:r>
      <w:r>
        <w:rPr/>
        <w:t>na</w:t>
      </w:r>
      <w:r>
        <w:rPr>
          <w:spacing w:val="-5"/>
        </w:rPr>
        <w:t> </w:t>
      </w:r>
      <w:r>
        <w:rPr/>
        <w:t>riachtanais</w:t>
      </w:r>
      <w:r>
        <w:rPr>
          <w:spacing w:val="-3"/>
        </w:rPr>
        <w:t> </w:t>
      </w:r>
      <w:r>
        <w:rPr/>
        <w:t>tacaíochta,</w:t>
      </w:r>
      <w:r>
        <w:rPr>
          <w:spacing w:val="-5"/>
        </w:rPr>
        <w:t> </w:t>
      </w:r>
      <w:r>
        <w:rPr/>
        <w:t>agus dáileadh buiséid ina dhiaidh sin, a chaighdeánú ar fud réigiúin agus cineálacha seirbhíse. Leanfar ar aghaidh leis an obair seo le linn 2018.</w:t>
      </w:r>
    </w:p>
    <w:p>
      <w:pPr>
        <w:pStyle w:val="Heading5"/>
        <w:spacing w:before="242"/>
      </w:pPr>
      <w:r>
        <w:rPr/>
        <w:t>Réamhaisnéis</w:t>
      </w:r>
      <w:r>
        <w:rPr>
          <w:spacing w:val="-8"/>
        </w:rPr>
        <w:t> </w:t>
      </w:r>
      <w:r>
        <w:rPr/>
        <w:t>a</w:t>
      </w:r>
      <w:r>
        <w:rPr>
          <w:spacing w:val="-9"/>
        </w:rPr>
        <w:t> </w:t>
      </w:r>
      <w:r>
        <w:rPr/>
        <w:t>thabhairt</w:t>
      </w:r>
      <w:r>
        <w:rPr>
          <w:spacing w:val="-10"/>
        </w:rPr>
        <w:t> </w:t>
      </w:r>
      <w:r>
        <w:rPr/>
        <w:t>ar</w:t>
      </w:r>
      <w:r>
        <w:rPr>
          <w:spacing w:val="-8"/>
        </w:rPr>
        <w:t> </w:t>
      </w:r>
      <w:r>
        <w:rPr/>
        <w:t>riachtanas</w:t>
      </w:r>
      <w:r>
        <w:rPr>
          <w:spacing w:val="-7"/>
        </w:rPr>
        <w:t> </w:t>
      </w:r>
      <w:r>
        <w:rPr/>
        <w:t>tacaíochta</w:t>
      </w:r>
      <w:r>
        <w:rPr>
          <w:spacing w:val="-10"/>
        </w:rPr>
        <w:t> </w:t>
      </w:r>
      <w:r>
        <w:rPr/>
        <w:t>na</w:t>
      </w:r>
      <w:r>
        <w:rPr>
          <w:spacing w:val="-7"/>
        </w:rPr>
        <w:t> </w:t>
      </w:r>
      <w:r>
        <w:rPr>
          <w:spacing w:val="-2"/>
        </w:rPr>
        <w:t>todhchaí</w:t>
      </w:r>
    </w:p>
    <w:p>
      <w:pPr>
        <w:pStyle w:val="BodyText"/>
        <w:spacing w:before="238"/>
        <w:ind w:right="1161"/>
      </w:pPr>
      <w:r>
        <w:rPr/>
        <w:t>Laistigh den chlár Saolta a Bhunathrú chun Feabhais, rinne an NDA anailís ar thaighde agus ar shonraí d’fhonn leibhéal an éilimh ar sheirbhísí míchumais sa</w:t>
      </w:r>
      <w:r>
        <w:rPr>
          <w:spacing w:val="-1"/>
        </w:rPr>
        <w:t> </w:t>
      </w:r>
      <w:r>
        <w:rPr/>
        <w:t>todhchaí</w:t>
      </w:r>
      <w:r>
        <w:rPr>
          <w:spacing w:val="-1"/>
        </w:rPr>
        <w:t> </w:t>
      </w:r>
      <w:r>
        <w:rPr/>
        <w:t>a</w:t>
      </w:r>
      <w:r>
        <w:rPr>
          <w:spacing w:val="-1"/>
        </w:rPr>
        <w:t> </w:t>
      </w:r>
      <w:r>
        <w:rPr/>
        <w:t>réamh-mheas.</w:t>
      </w:r>
      <w:r>
        <w:rPr>
          <w:spacing w:val="40"/>
        </w:rPr>
        <w:t> </w:t>
      </w:r>
      <w:r>
        <w:rPr/>
        <w:t>Leis an</w:t>
      </w:r>
      <w:r>
        <w:rPr>
          <w:spacing w:val="-1"/>
        </w:rPr>
        <w:t> </w:t>
      </w:r>
      <w:r>
        <w:rPr/>
        <w:t>obair</w:t>
      </w:r>
      <w:r>
        <w:rPr>
          <w:spacing w:val="-1"/>
        </w:rPr>
        <w:t> </w:t>
      </w:r>
      <w:r>
        <w:rPr/>
        <w:t>seo, tugadh</w:t>
      </w:r>
      <w:r>
        <w:rPr>
          <w:spacing w:val="-1"/>
        </w:rPr>
        <w:t> </w:t>
      </w:r>
      <w:r>
        <w:rPr/>
        <w:t>tacaíocht do mheitheal FSS a dhéanann breithniú ar na saincheisteanna seo. Sa tuarascáil, rinneadh anailís ar shonraí ar fhachtóirí éagsúla, lena n-áirítear: treochtaí déimeagrafacha; na leibhéil soláthair reatha agus an riachtanas nach gcomhlíontar; riachtanais tacaíochta is dócha a mbeidh ann le haghaidh cineálacha éagsúla míchumais sa todhchaí srl. Tá dréacht-tuarascáil curtha i gcrích chun treoir a thabhairt do FSS maidir le pleanáil a dhéanamh ar sheirbhísí sa todhchaí, lena n-aithnítear líon na ndaoine réamh-mheasta a mbeidh seirbhísí uathu in 2026, chomh maith leis na costais</w:t>
      </w:r>
      <w:r>
        <w:rPr>
          <w:spacing w:val="-2"/>
        </w:rPr>
        <w:t> </w:t>
      </w:r>
      <w:r>
        <w:rPr/>
        <w:t>a</w:t>
      </w:r>
      <w:r>
        <w:rPr>
          <w:spacing w:val="-4"/>
        </w:rPr>
        <w:t> </w:t>
      </w:r>
      <w:r>
        <w:rPr/>
        <w:t>bhaineann</w:t>
      </w:r>
      <w:r>
        <w:rPr>
          <w:spacing w:val="-4"/>
        </w:rPr>
        <w:t> </w:t>
      </w:r>
      <w:r>
        <w:rPr/>
        <w:t>leis</w:t>
      </w:r>
      <w:r>
        <w:rPr>
          <w:spacing w:val="-3"/>
        </w:rPr>
        <w:t> </w:t>
      </w:r>
      <w:r>
        <w:rPr/>
        <w:t>na</w:t>
      </w:r>
      <w:r>
        <w:rPr>
          <w:spacing w:val="-4"/>
        </w:rPr>
        <w:t> </w:t>
      </w:r>
      <w:r>
        <w:rPr/>
        <w:t>seirbhísí</w:t>
      </w:r>
      <w:r>
        <w:rPr>
          <w:spacing w:val="-3"/>
        </w:rPr>
        <w:t> </w:t>
      </w:r>
      <w:r>
        <w:rPr/>
        <w:t>sin</w:t>
      </w:r>
      <w:r>
        <w:rPr>
          <w:spacing w:val="-4"/>
        </w:rPr>
        <w:t> </w:t>
      </w:r>
      <w:r>
        <w:rPr/>
        <w:t>a</w:t>
      </w:r>
      <w:r>
        <w:rPr>
          <w:spacing w:val="-4"/>
        </w:rPr>
        <w:t> </w:t>
      </w:r>
      <w:r>
        <w:rPr/>
        <w:t>sholáthar</w:t>
      </w:r>
      <w:r>
        <w:rPr>
          <w:spacing w:val="-4"/>
        </w:rPr>
        <w:t> </w:t>
      </w:r>
      <w:r>
        <w:rPr/>
        <w:t>a</w:t>
      </w:r>
      <w:r>
        <w:rPr>
          <w:spacing w:val="-4"/>
        </w:rPr>
        <w:t> </w:t>
      </w:r>
      <w:r>
        <w:rPr/>
        <w:t>réamh-mheas</w:t>
      </w:r>
      <w:r>
        <w:rPr>
          <w:spacing w:val="-4"/>
        </w:rPr>
        <w:t> </w:t>
      </w:r>
      <w:r>
        <w:rPr/>
        <w:t>bunaithe ar chostais reatha .</w:t>
      </w:r>
    </w:p>
    <w:p>
      <w:pPr>
        <w:pStyle w:val="Heading5"/>
        <w:spacing w:before="241"/>
        <w:ind w:right="1130"/>
      </w:pPr>
      <w:r>
        <w:rPr/>
        <w:t>Meastóireacht</w:t>
      </w:r>
      <w:r>
        <w:rPr>
          <w:spacing w:val="-3"/>
        </w:rPr>
        <w:t> </w:t>
      </w:r>
      <w:r>
        <w:rPr/>
        <w:t>a</w:t>
      </w:r>
      <w:r>
        <w:rPr>
          <w:spacing w:val="-6"/>
        </w:rPr>
        <w:t> </w:t>
      </w:r>
      <w:r>
        <w:rPr/>
        <w:t>dhéanamh</w:t>
      </w:r>
      <w:r>
        <w:rPr>
          <w:spacing w:val="-4"/>
        </w:rPr>
        <w:t> </w:t>
      </w:r>
      <w:r>
        <w:rPr/>
        <w:t>ar</w:t>
      </w:r>
      <w:r>
        <w:rPr>
          <w:spacing w:val="-7"/>
        </w:rPr>
        <w:t> </w:t>
      </w:r>
      <w:r>
        <w:rPr/>
        <w:t>chostais</w:t>
      </w:r>
      <w:r>
        <w:rPr>
          <w:spacing w:val="-5"/>
        </w:rPr>
        <w:t> </w:t>
      </w:r>
      <w:r>
        <w:rPr/>
        <w:t>agus</w:t>
      </w:r>
      <w:r>
        <w:rPr>
          <w:spacing w:val="-6"/>
        </w:rPr>
        <w:t> </w:t>
      </w:r>
      <w:r>
        <w:rPr/>
        <w:t>ar</w:t>
      </w:r>
      <w:r>
        <w:rPr>
          <w:spacing w:val="-7"/>
        </w:rPr>
        <w:t> </w:t>
      </w:r>
      <w:r>
        <w:rPr/>
        <w:t>thairbhí</w:t>
      </w:r>
      <w:r>
        <w:rPr>
          <w:spacing w:val="-6"/>
        </w:rPr>
        <w:t> </w:t>
      </w:r>
      <w:r>
        <w:rPr/>
        <w:t>na samhlacha seirbhíse</w:t>
      </w:r>
    </w:p>
    <w:p>
      <w:pPr>
        <w:pStyle w:val="BodyText"/>
        <w:spacing w:before="241"/>
        <w:ind w:right="1206"/>
      </w:pPr>
      <w:r>
        <w:rPr/>
        <w:t>I</w:t>
      </w:r>
      <w:r>
        <w:rPr>
          <w:spacing w:val="-4"/>
        </w:rPr>
        <w:t> </w:t>
      </w:r>
      <w:r>
        <w:rPr/>
        <w:t>dtuarascáil</w:t>
      </w:r>
      <w:r>
        <w:rPr>
          <w:spacing w:val="-3"/>
        </w:rPr>
        <w:t> </w:t>
      </w:r>
      <w:r>
        <w:rPr/>
        <w:t>FSS</w:t>
      </w:r>
      <w:r>
        <w:rPr>
          <w:spacing w:val="-4"/>
        </w:rPr>
        <w:t> </w:t>
      </w:r>
      <w:r>
        <w:rPr/>
        <w:t>‘Time</w:t>
      </w:r>
      <w:r>
        <w:rPr>
          <w:spacing w:val="-2"/>
        </w:rPr>
        <w:t> </w:t>
      </w:r>
      <w:r>
        <w:rPr/>
        <w:t>To</w:t>
      </w:r>
      <w:r>
        <w:rPr>
          <w:spacing w:val="-4"/>
        </w:rPr>
        <w:t> </w:t>
      </w:r>
      <w:r>
        <w:rPr/>
        <w:t>Move</w:t>
      </w:r>
      <w:r>
        <w:rPr>
          <w:spacing w:val="-4"/>
        </w:rPr>
        <w:t> </w:t>
      </w:r>
      <w:r>
        <w:rPr/>
        <w:t>On’,</w:t>
      </w:r>
      <w:r>
        <w:rPr>
          <w:spacing w:val="-3"/>
        </w:rPr>
        <w:t> </w:t>
      </w:r>
      <w:r>
        <w:rPr/>
        <w:t>leagtar</w:t>
      </w:r>
      <w:r>
        <w:rPr>
          <w:spacing w:val="-4"/>
        </w:rPr>
        <w:t> </w:t>
      </w:r>
      <w:r>
        <w:rPr/>
        <w:t>amach</w:t>
      </w:r>
      <w:r>
        <w:rPr>
          <w:spacing w:val="-2"/>
        </w:rPr>
        <w:t> </w:t>
      </w:r>
      <w:r>
        <w:rPr/>
        <w:t>plean</w:t>
      </w:r>
      <w:r>
        <w:rPr>
          <w:spacing w:val="-4"/>
        </w:rPr>
        <w:t> </w:t>
      </w:r>
      <w:r>
        <w:rPr/>
        <w:t>chun</w:t>
      </w:r>
      <w:r>
        <w:rPr>
          <w:spacing w:val="-4"/>
        </w:rPr>
        <w:t> </w:t>
      </w:r>
      <w:r>
        <w:rPr/>
        <w:t>dul</w:t>
      </w:r>
      <w:r>
        <w:rPr>
          <w:spacing w:val="-4"/>
        </w:rPr>
        <w:t> </w:t>
      </w:r>
      <w:r>
        <w:rPr/>
        <w:t>i</w:t>
      </w:r>
      <w:r>
        <w:rPr>
          <w:spacing w:val="-1"/>
        </w:rPr>
        <w:t> </w:t>
      </w:r>
      <w:r>
        <w:rPr/>
        <w:t>ngleic le maireachtáil chomhchónaithe i dtreo maireachtála tacaíochta sa phobal. Le linn 2017, rinne an NDA i gcomhar le FSS dul chun cinn maidir le clár meastóireachta ollmhór ar chostais agus ar thairbhí de shamhlacha seirbhíse nua atá bunaithe ar an bpobal i gcomparáid le soláthar de sheirbhísí institiúideacha traidisiúnta. Sa tionscadal seo, cuimsítear meastóireacht roimh ré agus ina dhiaidh maidir le caighdeán beatha na ndaoine faoi mhíchumas a chuirtear in institiúidí faoi láthair agus a spriocdhírítear orthu i gcomhar dí-chomhchónaithe luathaithe.</w:t>
      </w:r>
    </w:p>
    <w:p>
      <w:pPr>
        <w:pStyle w:val="BodyText"/>
        <w:spacing w:after="0"/>
        <w:sectPr>
          <w:pgSz w:w="11910" w:h="16850"/>
          <w:pgMar w:header="0" w:footer="811" w:top="1900" w:bottom="1000" w:left="283" w:right="850"/>
        </w:sectPr>
      </w:pPr>
    </w:p>
    <w:p>
      <w:pPr>
        <w:pStyle w:val="BodyText"/>
        <w:spacing w:before="79"/>
        <w:ind w:right="1206"/>
      </w:pPr>
      <w:r>
        <w:rPr/>
        <w:t>Sa tionscadal seo déantar scrúdú ar na samhlacha tacaíochta le haghaidh 600 duine ar an iomlán, lena ndéantar na costais a bhaineann lena riachtanais tacaíochta a phróifíliú agus lena mbunaítear tomhas dá gcaighdeán beatha a bhfuil acu faoi láthair ina suíomh. Leanfar leis an obair ar an tionscadal seo in 2018 agus leis na torthaí tabharfar faisnéis do bhainistíocht dhí-chomhchónaithe de réir mar a théann sé chun cinn, agus soláthrófar</w:t>
      </w:r>
      <w:r>
        <w:rPr>
          <w:spacing w:val="-4"/>
        </w:rPr>
        <w:t> </w:t>
      </w:r>
      <w:r>
        <w:rPr/>
        <w:t>treoir</w:t>
      </w:r>
      <w:r>
        <w:rPr>
          <w:spacing w:val="-4"/>
        </w:rPr>
        <w:t> </w:t>
      </w:r>
      <w:r>
        <w:rPr/>
        <w:t>ar</w:t>
      </w:r>
      <w:r>
        <w:rPr>
          <w:spacing w:val="-4"/>
        </w:rPr>
        <w:t> </w:t>
      </w:r>
      <w:r>
        <w:rPr/>
        <w:t>na</w:t>
      </w:r>
      <w:r>
        <w:rPr>
          <w:spacing w:val="-4"/>
        </w:rPr>
        <w:t> </w:t>
      </w:r>
      <w:r>
        <w:rPr/>
        <w:t>tacaíochtaí</w:t>
      </w:r>
      <w:r>
        <w:rPr>
          <w:spacing w:val="-4"/>
        </w:rPr>
        <w:t> </w:t>
      </w:r>
      <w:r>
        <w:rPr/>
        <w:t>agus</w:t>
      </w:r>
      <w:r>
        <w:rPr>
          <w:spacing w:val="-3"/>
        </w:rPr>
        <w:t> </w:t>
      </w:r>
      <w:r>
        <w:rPr/>
        <w:t>na</w:t>
      </w:r>
      <w:r>
        <w:rPr>
          <w:spacing w:val="-4"/>
        </w:rPr>
        <w:t> </w:t>
      </w:r>
      <w:r>
        <w:rPr/>
        <w:t>seirbhísí</w:t>
      </w:r>
      <w:r>
        <w:rPr>
          <w:spacing w:val="-3"/>
        </w:rPr>
        <w:t> </w:t>
      </w:r>
      <w:r>
        <w:rPr/>
        <w:t>atá</w:t>
      </w:r>
      <w:r>
        <w:rPr>
          <w:spacing w:val="-4"/>
        </w:rPr>
        <w:t> </w:t>
      </w:r>
      <w:r>
        <w:rPr/>
        <w:t>riachtanach</w:t>
      </w:r>
      <w:r>
        <w:rPr>
          <w:spacing w:val="-2"/>
        </w:rPr>
        <w:t> </w:t>
      </w:r>
      <w:r>
        <w:rPr/>
        <w:t>chun</w:t>
      </w:r>
      <w:r>
        <w:rPr>
          <w:spacing w:val="-4"/>
        </w:rPr>
        <w:t> </w:t>
      </w:r>
      <w:r>
        <w:rPr/>
        <w:t>a chinntiú</w:t>
      </w:r>
      <w:r>
        <w:rPr>
          <w:spacing w:val="-2"/>
        </w:rPr>
        <w:t> </w:t>
      </w:r>
      <w:r>
        <w:rPr/>
        <w:t>go</w:t>
      </w:r>
      <w:r>
        <w:rPr>
          <w:spacing w:val="-2"/>
        </w:rPr>
        <w:t> </w:t>
      </w:r>
      <w:r>
        <w:rPr/>
        <w:t>bhféadfaidh daoine</w:t>
      </w:r>
      <w:r>
        <w:rPr>
          <w:spacing w:val="-2"/>
        </w:rPr>
        <w:t> </w:t>
      </w:r>
      <w:r>
        <w:rPr/>
        <w:t>faoi</w:t>
      </w:r>
      <w:r>
        <w:rPr>
          <w:spacing w:val="-1"/>
        </w:rPr>
        <w:t> </w:t>
      </w:r>
      <w:r>
        <w:rPr/>
        <w:t>mhíchumas</w:t>
      </w:r>
      <w:r>
        <w:rPr>
          <w:spacing w:val="-1"/>
        </w:rPr>
        <w:t> </w:t>
      </w:r>
      <w:r>
        <w:rPr/>
        <w:t>an</w:t>
      </w:r>
      <w:r>
        <w:rPr>
          <w:spacing w:val="-2"/>
        </w:rPr>
        <w:t> </w:t>
      </w:r>
      <w:r>
        <w:rPr/>
        <w:t>saol</w:t>
      </w:r>
      <w:r>
        <w:rPr>
          <w:spacing w:val="-1"/>
        </w:rPr>
        <w:t> </w:t>
      </w:r>
      <w:r>
        <w:rPr/>
        <w:t>a</w:t>
      </w:r>
      <w:r>
        <w:rPr>
          <w:spacing w:val="-2"/>
        </w:rPr>
        <w:t> </w:t>
      </w:r>
      <w:r>
        <w:rPr/>
        <w:t>roghnaíonn siad</w:t>
      </w:r>
      <w:r>
        <w:rPr>
          <w:spacing w:val="-2"/>
        </w:rPr>
        <w:t> </w:t>
      </w:r>
      <w:r>
        <w:rPr/>
        <w:t>a bheith acu laistigh de shuíomhanna pobail.</w:t>
      </w:r>
    </w:p>
    <w:p>
      <w:pPr>
        <w:pStyle w:val="BodyText"/>
        <w:spacing w:before="238"/>
        <w:ind w:right="1255"/>
      </w:pPr>
      <w:r>
        <w:rPr/>
        <w:t>Tá</w:t>
      </w:r>
      <w:r>
        <w:rPr>
          <w:spacing w:val="-4"/>
        </w:rPr>
        <w:t> </w:t>
      </w:r>
      <w:r>
        <w:rPr/>
        <w:t>an</w:t>
      </w:r>
      <w:r>
        <w:rPr>
          <w:spacing w:val="-2"/>
        </w:rPr>
        <w:t> </w:t>
      </w:r>
      <w:r>
        <w:rPr/>
        <w:t>NDA</w:t>
      </w:r>
      <w:r>
        <w:rPr>
          <w:spacing w:val="-4"/>
        </w:rPr>
        <w:t> </w:t>
      </w:r>
      <w:r>
        <w:rPr/>
        <w:t>ina</w:t>
      </w:r>
      <w:r>
        <w:rPr>
          <w:spacing w:val="-4"/>
        </w:rPr>
        <w:t> </w:t>
      </w:r>
      <w:r>
        <w:rPr/>
        <w:t>bhall</w:t>
      </w:r>
      <w:r>
        <w:rPr>
          <w:spacing w:val="-3"/>
        </w:rPr>
        <w:t> </w:t>
      </w:r>
      <w:r>
        <w:rPr/>
        <w:t>d’fhoghrúpa</w:t>
      </w:r>
      <w:r>
        <w:rPr>
          <w:spacing w:val="-4"/>
        </w:rPr>
        <w:t> </w:t>
      </w:r>
      <w:r>
        <w:rPr/>
        <w:t>de</w:t>
      </w:r>
      <w:r>
        <w:rPr>
          <w:spacing w:val="-4"/>
        </w:rPr>
        <w:t> </w:t>
      </w:r>
      <w:r>
        <w:rPr/>
        <w:t>ghrúpa</w:t>
      </w:r>
      <w:r>
        <w:rPr>
          <w:spacing w:val="-4"/>
        </w:rPr>
        <w:t> </w:t>
      </w:r>
      <w:r>
        <w:rPr/>
        <w:t>forfheidhmithe</w:t>
      </w:r>
      <w:r>
        <w:rPr>
          <w:spacing w:val="-4"/>
        </w:rPr>
        <w:t> </w:t>
      </w:r>
      <w:r>
        <w:rPr/>
        <w:t>FSS</w:t>
      </w:r>
      <w:r>
        <w:rPr>
          <w:spacing w:val="-5"/>
        </w:rPr>
        <w:t> </w:t>
      </w:r>
      <w:r>
        <w:rPr/>
        <w:t>Time</w:t>
      </w:r>
      <w:r>
        <w:rPr>
          <w:spacing w:val="-2"/>
        </w:rPr>
        <w:t> </w:t>
      </w:r>
      <w:r>
        <w:rPr/>
        <w:t>to Move On, a chuireann ionchur agus comhairle ar fáil maidir leis na prótacail chumarsáide atá riachtanach chun feabhas a chur ar rannpháirtíocht</w:t>
      </w:r>
      <w:r>
        <w:rPr>
          <w:spacing w:val="-4"/>
        </w:rPr>
        <w:t> </w:t>
      </w:r>
      <w:r>
        <w:rPr/>
        <w:t>agus</w:t>
      </w:r>
      <w:r>
        <w:rPr>
          <w:spacing w:val="-4"/>
        </w:rPr>
        <w:t> </w:t>
      </w:r>
      <w:r>
        <w:rPr/>
        <w:t>ar</w:t>
      </w:r>
      <w:r>
        <w:rPr>
          <w:spacing w:val="-1"/>
        </w:rPr>
        <w:t> </w:t>
      </w:r>
      <w:r>
        <w:rPr/>
        <w:t>thaithí</w:t>
      </w:r>
      <w:r>
        <w:rPr>
          <w:spacing w:val="-2"/>
        </w:rPr>
        <w:t> </w:t>
      </w:r>
      <w:r>
        <w:rPr/>
        <w:t>na</w:t>
      </w:r>
      <w:r>
        <w:rPr>
          <w:spacing w:val="-4"/>
        </w:rPr>
        <w:t> </w:t>
      </w:r>
      <w:r>
        <w:rPr/>
        <w:t>ndaoine</w:t>
      </w:r>
      <w:r>
        <w:rPr>
          <w:spacing w:val="-4"/>
        </w:rPr>
        <w:t> </w:t>
      </w:r>
      <w:r>
        <w:rPr/>
        <w:t>faoi</w:t>
      </w:r>
      <w:r>
        <w:rPr>
          <w:spacing w:val="-3"/>
        </w:rPr>
        <w:t> </w:t>
      </w:r>
      <w:r>
        <w:rPr/>
        <w:t>mhíchumas,</w:t>
      </w:r>
      <w:r>
        <w:rPr>
          <w:spacing w:val="-3"/>
        </w:rPr>
        <w:t> </w:t>
      </w:r>
      <w:r>
        <w:rPr/>
        <w:t>a</w:t>
      </w:r>
      <w:r>
        <w:rPr>
          <w:spacing w:val="-4"/>
        </w:rPr>
        <w:t> </w:t>
      </w:r>
      <w:r>
        <w:rPr/>
        <w:t>dteaghlaigh agus soláthraithe seirbhíse ar fud an phróisis.</w:t>
      </w:r>
    </w:p>
    <w:p>
      <w:pPr>
        <w:pStyle w:val="BodyText"/>
        <w:spacing w:after="0"/>
        <w:sectPr>
          <w:pgSz w:w="11910" w:h="16850"/>
          <w:pgMar w:header="0" w:footer="811" w:top="1880" w:bottom="1000" w:left="283" w:right="850"/>
        </w:sectPr>
      </w:pPr>
    </w:p>
    <w:p>
      <w:pPr>
        <w:pStyle w:val="Heading2"/>
        <w:ind w:right="1964"/>
        <w:jc w:val="both"/>
      </w:pPr>
      <w:bookmarkStart w:name="_bookmark3" w:id="4"/>
      <w:bookmarkEnd w:id="4"/>
      <w:r>
        <w:rPr>
          <w:b w:val="0"/>
        </w:rPr>
      </w:r>
      <w:r>
        <w:rPr>
          <w:color w:val="BE2195"/>
        </w:rPr>
        <w:t>Tosaíocht Straitéiseach 2: Barr</w:t>
      </w:r>
      <w:r>
        <w:rPr>
          <w:color w:val="BE2195"/>
          <w:spacing w:val="-26"/>
        </w:rPr>
        <w:t> </w:t>
      </w:r>
      <w:r>
        <w:rPr>
          <w:color w:val="BE2195"/>
        </w:rPr>
        <w:t>Feabhais</w:t>
      </w:r>
      <w:r>
        <w:rPr>
          <w:color w:val="BE2195"/>
          <w:spacing w:val="-26"/>
        </w:rPr>
        <w:t> </w:t>
      </w:r>
      <w:r>
        <w:rPr>
          <w:color w:val="BE2195"/>
        </w:rPr>
        <w:t>sa</w:t>
      </w:r>
      <w:r>
        <w:rPr>
          <w:color w:val="BE2195"/>
          <w:spacing w:val="-24"/>
        </w:rPr>
        <w:t> </w:t>
      </w:r>
      <w:r>
        <w:rPr>
          <w:color w:val="BE2195"/>
        </w:rPr>
        <w:t>Dearadh </w:t>
      </w:r>
      <w:r>
        <w:rPr>
          <w:color w:val="BE2195"/>
          <w:spacing w:val="-2"/>
        </w:rPr>
        <w:t>Uilíoch</w:t>
      </w:r>
    </w:p>
    <w:p>
      <w:pPr>
        <w:pStyle w:val="Heading5"/>
        <w:spacing w:before="120"/>
        <w:ind w:right="1150"/>
      </w:pPr>
      <w:r>
        <w:rPr/>
        <w:t>“Sármhaitheas sa Dearadh Uilíoch a chur chun cinn trí chaighdeáin, cleachtas, oideachas agus feasacht, d’fhonn rannpháirtíocht</w:t>
      </w:r>
      <w:r>
        <w:rPr>
          <w:spacing w:val="-6"/>
        </w:rPr>
        <w:t> </w:t>
      </w:r>
      <w:r>
        <w:rPr/>
        <w:t>daoine</w:t>
      </w:r>
      <w:r>
        <w:rPr>
          <w:spacing w:val="-6"/>
        </w:rPr>
        <w:t> </w:t>
      </w:r>
      <w:r>
        <w:rPr/>
        <w:t>beag</w:t>
      </w:r>
      <w:r>
        <w:rPr>
          <w:spacing w:val="-5"/>
        </w:rPr>
        <w:t> </w:t>
      </w:r>
      <w:r>
        <w:rPr/>
        <w:t>beann</w:t>
      </w:r>
      <w:r>
        <w:rPr>
          <w:spacing w:val="-3"/>
        </w:rPr>
        <w:t> </w:t>
      </w:r>
      <w:r>
        <w:rPr/>
        <w:t>ar</w:t>
      </w:r>
      <w:r>
        <w:rPr>
          <w:spacing w:val="-7"/>
        </w:rPr>
        <w:t> </w:t>
      </w:r>
      <w:r>
        <w:rPr/>
        <w:t>a</w:t>
      </w:r>
      <w:r>
        <w:rPr>
          <w:spacing w:val="-4"/>
        </w:rPr>
        <w:t> </w:t>
      </w:r>
      <w:r>
        <w:rPr/>
        <w:t>aois,</w:t>
      </w:r>
      <w:r>
        <w:rPr>
          <w:spacing w:val="-4"/>
        </w:rPr>
        <w:t> </w:t>
      </w:r>
      <w:r>
        <w:rPr/>
        <w:t>méid,</w:t>
      </w:r>
      <w:r>
        <w:rPr>
          <w:spacing w:val="-5"/>
        </w:rPr>
        <w:t> </w:t>
      </w:r>
      <w:r>
        <w:rPr/>
        <w:t>cumas</w:t>
      </w:r>
      <w:r>
        <w:rPr>
          <w:spacing w:val="-4"/>
        </w:rPr>
        <w:t> </w:t>
      </w:r>
      <w:r>
        <w:rPr/>
        <w:t>nó míchumas i sochaí na hÉireann a éascú”</w:t>
      </w:r>
    </w:p>
    <w:p>
      <w:pPr>
        <w:pStyle w:val="BodyText"/>
        <w:spacing w:before="240"/>
        <w:ind w:right="1206"/>
      </w:pPr>
      <w:r>
        <w:rPr/>
        <w:t>Is tír uathúil í Éire toisc go bhfuil Lárionad Sármhaitheasa reachtúil i nDearadh Uilíoch (CEUD) aici chun glacadh le dearadh uilíoch den timpeallacht thógtha, áiteanna, táirgí, seirbhísí agus de TFC a chur chun cinn.</w:t>
      </w:r>
      <w:r>
        <w:rPr>
          <w:spacing w:val="-4"/>
        </w:rPr>
        <w:t> </w:t>
      </w:r>
      <w:r>
        <w:rPr/>
        <w:t>Lean</w:t>
      </w:r>
      <w:r>
        <w:rPr>
          <w:spacing w:val="-5"/>
        </w:rPr>
        <w:t> </w:t>
      </w:r>
      <w:r>
        <w:rPr/>
        <w:t>an</w:t>
      </w:r>
      <w:r>
        <w:rPr>
          <w:spacing w:val="-3"/>
        </w:rPr>
        <w:t> </w:t>
      </w:r>
      <w:r>
        <w:rPr/>
        <w:t>tIonad</w:t>
      </w:r>
      <w:r>
        <w:rPr>
          <w:spacing w:val="-5"/>
        </w:rPr>
        <w:t> </w:t>
      </w:r>
      <w:r>
        <w:rPr/>
        <w:t>le</w:t>
      </w:r>
      <w:r>
        <w:rPr>
          <w:spacing w:val="-2"/>
        </w:rPr>
        <w:t> </w:t>
      </w:r>
      <w:r>
        <w:rPr/>
        <w:t>feasacht</w:t>
      </w:r>
      <w:r>
        <w:rPr>
          <w:spacing w:val="-5"/>
        </w:rPr>
        <w:t> </w:t>
      </w:r>
      <w:r>
        <w:rPr/>
        <w:t>agus</w:t>
      </w:r>
      <w:r>
        <w:rPr>
          <w:spacing w:val="-4"/>
        </w:rPr>
        <w:t> </w:t>
      </w:r>
      <w:r>
        <w:rPr/>
        <w:t>inniúlacht</w:t>
      </w:r>
      <w:r>
        <w:rPr>
          <w:spacing w:val="-2"/>
        </w:rPr>
        <w:t> </w:t>
      </w:r>
      <w:r>
        <w:rPr/>
        <w:t>a</w:t>
      </w:r>
      <w:r>
        <w:rPr>
          <w:spacing w:val="-5"/>
        </w:rPr>
        <w:t> </w:t>
      </w:r>
      <w:r>
        <w:rPr/>
        <w:t>neartú</w:t>
      </w:r>
      <w:r>
        <w:rPr>
          <w:spacing w:val="-5"/>
        </w:rPr>
        <w:t> </w:t>
      </w:r>
      <w:r>
        <w:rPr/>
        <w:t>i</w:t>
      </w:r>
      <w:r>
        <w:rPr>
          <w:spacing w:val="-4"/>
        </w:rPr>
        <w:t> </w:t>
      </w:r>
      <w:r>
        <w:rPr/>
        <w:t>réimse</w:t>
      </w:r>
      <w:r>
        <w:rPr>
          <w:spacing w:val="-4"/>
        </w:rPr>
        <w:t> </w:t>
      </w:r>
      <w:r>
        <w:rPr/>
        <w:t>dearaidh uilíoch agus chun glacadh lena chur chun cinn trí raon tionscadal in 2017 mar atá leagtha amach thíos.</w:t>
      </w:r>
    </w:p>
    <w:p>
      <w:pPr>
        <w:pStyle w:val="Heading3"/>
        <w:spacing w:before="254"/>
        <w:ind w:right="1206"/>
      </w:pPr>
      <w:r>
        <w:rPr>
          <w:color w:val="BE2195"/>
        </w:rPr>
        <w:t>Oibriú le comhlachtaí náisiúnta agus idirnáisiúnta</w:t>
      </w:r>
      <w:r>
        <w:rPr>
          <w:color w:val="BE2195"/>
          <w:spacing w:val="-7"/>
        </w:rPr>
        <w:t> </w:t>
      </w:r>
      <w:r>
        <w:rPr>
          <w:color w:val="BE2195"/>
        </w:rPr>
        <w:t>chun</w:t>
      </w:r>
      <w:r>
        <w:rPr>
          <w:color w:val="BE2195"/>
          <w:spacing w:val="-9"/>
        </w:rPr>
        <w:t> </w:t>
      </w:r>
      <w:r>
        <w:rPr>
          <w:color w:val="BE2195"/>
        </w:rPr>
        <w:t>Dearadh</w:t>
      </w:r>
      <w:r>
        <w:rPr>
          <w:color w:val="BE2195"/>
          <w:spacing w:val="-9"/>
        </w:rPr>
        <w:t> </w:t>
      </w:r>
      <w:r>
        <w:rPr>
          <w:color w:val="BE2195"/>
        </w:rPr>
        <w:t>Uilíoch</w:t>
      </w:r>
      <w:r>
        <w:rPr>
          <w:color w:val="BE2195"/>
          <w:spacing w:val="-6"/>
        </w:rPr>
        <w:t> </w:t>
      </w:r>
      <w:r>
        <w:rPr>
          <w:color w:val="BE2195"/>
        </w:rPr>
        <w:t>i</w:t>
      </w:r>
      <w:r>
        <w:rPr>
          <w:color w:val="BE2195"/>
          <w:spacing w:val="-9"/>
        </w:rPr>
        <w:t> </w:t>
      </w:r>
      <w:r>
        <w:rPr>
          <w:color w:val="BE2195"/>
        </w:rPr>
        <w:t>gcaighdeáin agus i dtreoirlínte a chur chun cinn</w:t>
      </w:r>
    </w:p>
    <w:p>
      <w:pPr>
        <w:pStyle w:val="BodyText"/>
        <w:spacing w:before="89"/>
        <w:ind w:left="0"/>
        <w:rPr>
          <w:rFonts w:ascii="Rockwell"/>
          <w:b/>
          <w:sz w:val="32"/>
        </w:rPr>
      </w:pPr>
    </w:p>
    <w:p>
      <w:pPr>
        <w:pStyle w:val="Heading5"/>
        <w:spacing w:before="1"/>
        <w:ind w:right="1130"/>
        <w:rPr>
          <w:rFonts w:ascii="Rockwell" w:hAnsi="Rockwell"/>
        </w:rPr>
      </w:pPr>
      <w:r>
        <w:rPr>
          <w:rFonts w:ascii="Rockwell" w:hAnsi="Rockwell"/>
          <w:color w:val="BE2195"/>
        </w:rPr>
        <w:t>Caighdeán</w:t>
      </w:r>
      <w:r>
        <w:rPr>
          <w:rFonts w:ascii="Rockwell" w:hAnsi="Rockwell"/>
          <w:color w:val="BE2195"/>
          <w:spacing w:val="-5"/>
        </w:rPr>
        <w:t> </w:t>
      </w:r>
      <w:r>
        <w:rPr>
          <w:rFonts w:ascii="Rockwell" w:hAnsi="Rockwell"/>
          <w:color w:val="BE2195"/>
        </w:rPr>
        <w:t>nua</w:t>
      </w:r>
      <w:r>
        <w:rPr>
          <w:rFonts w:ascii="Rockwell" w:hAnsi="Rockwell"/>
          <w:color w:val="BE2195"/>
          <w:spacing w:val="-7"/>
        </w:rPr>
        <w:t> </w:t>
      </w:r>
      <w:r>
        <w:rPr>
          <w:rFonts w:ascii="Rockwell" w:hAnsi="Rockwell"/>
          <w:color w:val="BE2195"/>
        </w:rPr>
        <w:t>AE</w:t>
      </w:r>
      <w:r>
        <w:rPr>
          <w:rFonts w:ascii="Rockwell" w:hAnsi="Rockwell"/>
          <w:color w:val="BE2195"/>
          <w:spacing w:val="-5"/>
        </w:rPr>
        <w:t> </w:t>
      </w:r>
      <w:r>
        <w:rPr>
          <w:rFonts w:ascii="Rockwell" w:hAnsi="Rockwell"/>
          <w:color w:val="BE2195"/>
        </w:rPr>
        <w:t>maidir</w:t>
      </w:r>
      <w:r>
        <w:rPr>
          <w:rFonts w:ascii="Rockwell" w:hAnsi="Rockwell"/>
          <w:color w:val="BE2195"/>
          <w:spacing w:val="-6"/>
        </w:rPr>
        <w:t> </w:t>
      </w:r>
      <w:r>
        <w:rPr>
          <w:rFonts w:ascii="Rockwell" w:hAnsi="Rockwell"/>
          <w:color w:val="BE2195"/>
        </w:rPr>
        <w:t>le</w:t>
      </w:r>
      <w:r>
        <w:rPr>
          <w:rFonts w:ascii="Rockwell" w:hAnsi="Rockwell"/>
          <w:color w:val="BE2195"/>
          <w:spacing w:val="-7"/>
        </w:rPr>
        <w:t> </w:t>
      </w:r>
      <w:r>
        <w:rPr>
          <w:rFonts w:ascii="Rockwell" w:hAnsi="Rockwell"/>
          <w:color w:val="BE2195"/>
        </w:rPr>
        <w:t>próisis</w:t>
      </w:r>
      <w:r>
        <w:rPr>
          <w:rFonts w:ascii="Rockwell" w:hAnsi="Rockwell"/>
          <w:color w:val="BE2195"/>
          <w:spacing w:val="-7"/>
        </w:rPr>
        <w:t> </w:t>
      </w:r>
      <w:r>
        <w:rPr>
          <w:rFonts w:ascii="Rockwell" w:hAnsi="Rockwell"/>
          <w:color w:val="BE2195"/>
        </w:rPr>
        <w:t>agus</w:t>
      </w:r>
      <w:r>
        <w:rPr>
          <w:rFonts w:ascii="Rockwell" w:hAnsi="Rockwell"/>
          <w:color w:val="BE2195"/>
          <w:spacing w:val="-7"/>
        </w:rPr>
        <w:t> </w:t>
      </w:r>
      <w:r>
        <w:rPr>
          <w:rFonts w:ascii="Rockwell" w:hAnsi="Rockwell"/>
          <w:color w:val="BE2195"/>
        </w:rPr>
        <w:t>seirbhísí </w:t>
      </w:r>
      <w:r>
        <w:rPr>
          <w:rFonts w:ascii="Rockwell" w:hAnsi="Rockwell"/>
          <w:color w:val="BE2195"/>
          <w:spacing w:val="-2"/>
        </w:rPr>
        <w:t>déantúsaíochta</w:t>
      </w:r>
    </w:p>
    <w:p>
      <w:pPr>
        <w:pStyle w:val="BodyText"/>
        <w:spacing w:before="27"/>
        <w:ind w:right="1130"/>
      </w:pPr>
      <w:r>
        <w:rPr/>
        <w:t>Tá Comhairleoir an Ionaid um dearadh táirgí agus seirbhíse fós ina chathaoirleach ar mheitheal an AE maidir le caighdeán Eorpach nua a fhorbairt i leith próiseas agus seirbhísí déantúsaíochta ag baint úsáide as chur chuige Dearaidh Uilíoch in 2017. Beidh an chéim dheireanach den obair seo críochnaithe i rith an tsamhraidh 2018 agus reáchtálfar comhairliúchán</w:t>
      </w:r>
      <w:r>
        <w:rPr>
          <w:spacing w:val="-4"/>
        </w:rPr>
        <w:t> </w:t>
      </w:r>
      <w:r>
        <w:rPr/>
        <w:t>poiblí</w:t>
      </w:r>
      <w:r>
        <w:rPr>
          <w:spacing w:val="-3"/>
        </w:rPr>
        <w:t> </w:t>
      </w:r>
      <w:r>
        <w:rPr/>
        <w:t>air.</w:t>
      </w:r>
      <w:r>
        <w:rPr>
          <w:spacing w:val="-3"/>
        </w:rPr>
        <w:t> </w:t>
      </w:r>
      <w:r>
        <w:rPr/>
        <w:t>Is</w:t>
      </w:r>
      <w:r>
        <w:rPr>
          <w:spacing w:val="-3"/>
        </w:rPr>
        <w:t> </w:t>
      </w:r>
      <w:r>
        <w:rPr/>
        <w:t>obair</w:t>
      </w:r>
      <w:r>
        <w:rPr>
          <w:spacing w:val="-3"/>
        </w:rPr>
        <w:t> </w:t>
      </w:r>
      <w:r>
        <w:rPr/>
        <w:t>thábhachtach</w:t>
      </w:r>
      <w:r>
        <w:rPr>
          <w:spacing w:val="-4"/>
        </w:rPr>
        <w:t> </w:t>
      </w:r>
      <w:r>
        <w:rPr/>
        <w:t>í</w:t>
      </w:r>
      <w:r>
        <w:rPr>
          <w:spacing w:val="-3"/>
        </w:rPr>
        <w:t> </w:t>
      </w:r>
      <w:r>
        <w:rPr/>
        <w:t>seo,</w:t>
      </w:r>
      <w:r>
        <w:rPr>
          <w:spacing w:val="-3"/>
        </w:rPr>
        <w:t> </w:t>
      </w:r>
      <w:r>
        <w:rPr/>
        <w:t>toisc</w:t>
      </w:r>
      <w:r>
        <w:rPr>
          <w:spacing w:val="-4"/>
        </w:rPr>
        <w:t> </w:t>
      </w:r>
      <w:r>
        <w:rPr/>
        <w:t>go</w:t>
      </w:r>
      <w:r>
        <w:rPr>
          <w:spacing w:val="-4"/>
        </w:rPr>
        <w:t> </w:t>
      </w:r>
      <w:r>
        <w:rPr/>
        <w:t>mbeidh</w:t>
      </w:r>
      <w:r>
        <w:rPr>
          <w:spacing w:val="-4"/>
        </w:rPr>
        <w:t> </w:t>
      </w:r>
      <w:r>
        <w:rPr/>
        <w:t>sé</w:t>
      </w:r>
      <w:r>
        <w:rPr>
          <w:spacing w:val="-3"/>
        </w:rPr>
        <w:t> </w:t>
      </w:r>
      <w:r>
        <w:rPr/>
        <w:t>ar cheann de na trí cholún a bheidh mar chuid d'Acht nua an AE um Inrochtaineacht. Tá rannchuidiú tugtha cheana féin ag an Ionad do chaighdeán an</w:t>
      </w:r>
      <w:r>
        <w:rPr>
          <w:spacing w:val="-1"/>
        </w:rPr>
        <w:t> </w:t>
      </w:r>
      <w:r>
        <w:rPr/>
        <w:t>AE</w:t>
      </w:r>
      <w:r>
        <w:rPr>
          <w:spacing w:val="-1"/>
        </w:rPr>
        <w:t> </w:t>
      </w:r>
      <w:r>
        <w:rPr/>
        <w:t>maidir</w:t>
      </w:r>
      <w:r>
        <w:rPr>
          <w:spacing w:val="-1"/>
        </w:rPr>
        <w:t> </w:t>
      </w:r>
      <w:r>
        <w:rPr/>
        <w:t>le</w:t>
      </w:r>
      <w:r>
        <w:rPr>
          <w:spacing w:val="-1"/>
        </w:rPr>
        <w:t> </w:t>
      </w:r>
      <w:r>
        <w:rPr/>
        <w:t>TFC</w:t>
      </w:r>
      <w:r>
        <w:rPr>
          <w:spacing w:val="-2"/>
        </w:rPr>
        <w:t> </w:t>
      </w:r>
      <w:r>
        <w:rPr/>
        <w:t>agus</w:t>
      </w:r>
      <w:r>
        <w:rPr>
          <w:spacing w:val="-1"/>
        </w:rPr>
        <w:t> </w:t>
      </w:r>
      <w:r>
        <w:rPr/>
        <w:t>tá</w:t>
      </w:r>
      <w:r>
        <w:rPr>
          <w:spacing w:val="-1"/>
        </w:rPr>
        <w:t> </w:t>
      </w:r>
      <w:r>
        <w:rPr/>
        <w:t>sé</w:t>
      </w:r>
      <w:r>
        <w:rPr>
          <w:spacing w:val="-1"/>
        </w:rPr>
        <w:t> </w:t>
      </w:r>
      <w:r>
        <w:rPr/>
        <w:t>ag cur</w:t>
      </w:r>
      <w:r>
        <w:rPr>
          <w:spacing w:val="-1"/>
        </w:rPr>
        <w:t> </w:t>
      </w:r>
      <w:r>
        <w:rPr/>
        <w:t>leis an</w:t>
      </w:r>
      <w:r>
        <w:rPr>
          <w:spacing w:val="-1"/>
        </w:rPr>
        <w:t> </w:t>
      </w:r>
      <w:r>
        <w:rPr/>
        <w:t>gcolún</w:t>
      </w:r>
      <w:r>
        <w:rPr>
          <w:spacing w:val="-1"/>
        </w:rPr>
        <w:t> </w:t>
      </w:r>
      <w:r>
        <w:rPr/>
        <w:t>deireanach ar obair nua an AE i réimse na timpeallachta tógtha.</w:t>
      </w:r>
    </w:p>
    <w:p>
      <w:pPr>
        <w:pStyle w:val="Heading5"/>
        <w:spacing w:before="252"/>
        <w:ind w:right="1150"/>
        <w:rPr>
          <w:rFonts w:ascii="Rockwell" w:hAnsi="Rockwell"/>
        </w:rPr>
      </w:pPr>
      <w:r>
        <w:rPr>
          <w:rFonts w:ascii="Rockwell" w:hAnsi="Rockwell"/>
          <w:color w:val="BE2195"/>
        </w:rPr>
        <w:t>Ionchur</w:t>
      </w:r>
      <w:r>
        <w:rPr>
          <w:rFonts w:ascii="Rockwell" w:hAnsi="Rockwell"/>
          <w:color w:val="BE2195"/>
          <w:spacing w:val="-7"/>
        </w:rPr>
        <w:t> </w:t>
      </w:r>
      <w:r>
        <w:rPr>
          <w:rFonts w:ascii="Rockwell" w:hAnsi="Rockwell"/>
          <w:color w:val="BE2195"/>
        </w:rPr>
        <w:t>don</w:t>
      </w:r>
      <w:r>
        <w:rPr>
          <w:rFonts w:ascii="Rockwell" w:hAnsi="Rockwell"/>
          <w:color w:val="BE2195"/>
          <w:spacing w:val="-4"/>
        </w:rPr>
        <w:t> </w:t>
      </w:r>
      <w:r>
        <w:rPr>
          <w:rFonts w:ascii="Rockwell" w:hAnsi="Rockwell"/>
          <w:color w:val="BE2195"/>
        </w:rPr>
        <w:t>Acht</w:t>
      </w:r>
      <w:r>
        <w:rPr>
          <w:rFonts w:ascii="Rockwell" w:hAnsi="Rockwell"/>
          <w:color w:val="BE2195"/>
          <w:spacing w:val="-6"/>
        </w:rPr>
        <w:t> </w:t>
      </w:r>
      <w:r>
        <w:rPr>
          <w:rFonts w:ascii="Rockwell" w:hAnsi="Rockwell"/>
          <w:color w:val="BE2195"/>
        </w:rPr>
        <w:t>Inrochtaineachta</w:t>
      </w:r>
      <w:r>
        <w:rPr>
          <w:rFonts w:ascii="Rockwell" w:hAnsi="Rockwell"/>
          <w:color w:val="BE2195"/>
          <w:spacing w:val="-6"/>
        </w:rPr>
        <w:t> </w:t>
      </w:r>
      <w:r>
        <w:rPr>
          <w:rFonts w:ascii="Rockwell" w:hAnsi="Rockwell"/>
          <w:color w:val="BE2195"/>
        </w:rPr>
        <w:t>Eorpach</w:t>
      </w:r>
      <w:r>
        <w:rPr>
          <w:rFonts w:ascii="Rockwell" w:hAnsi="Rockwell"/>
          <w:color w:val="BE2195"/>
          <w:spacing w:val="-5"/>
        </w:rPr>
        <w:t> </w:t>
      </w:r>
      <w:r>
        <w:rPr>
          <w:rFonts w:ascii="Rockwell" w:hAnsi="Rockwell"/>
          <w:color w:val="BE2195"/>
        </w:rPr>
        <w:t>agus</w:t>
      </w:r>
      <w:r>
        <w:rPr>
          <w:rFonts w:ascii="Rockwell" w:hAnsi="Rockwell"/>
          <w:color w:val="BE2195"/>
          <w:spacing w:val="-6"/>
        </w:rPr>
        <w:t> </w:t>
      </w:r>
      <w:r>
        <w:rPr>
          <w:rFonts w:ascii="Rockwell" w:hAnsi="Rockwell"/>
          <w:color w:val="BE2195"/>
        </w:rPr>
        <w:t>do</w:t>
      </w:r>
      <w:r>
        <w:rPr>
          <w:rFonts w:ascii="Rockwell" w:hAnsi="Rockwell"/>
          <w:color w:val="BE2195"/>
          <w:spacing w:val="-6"/>
        </w:rPr>
        <w:t> </w:t>
      </w:r>
      <w:r>
        <w:rPr>
          <w:rFonts w:ascii="Rockwell" w:hAnsi="Rockwell"/>
          <w:color w:val="BE2195"/>
        </w:rPr>
        <w:t>Threoir um Inrochtaineacht Gréasáin</w:t>
      </w:r>
    </w:p>
    <w:p>
      <w:pPr>
        <w:pStyle w:val="BodyText"/>
        <w:spacing w:before="28"/>
        <w:ind w:right="1130"/>
      </w:pPr>
      <w:r>
        <w:rPr/>
        <w:t>Chuir</w:t>
      </w:r>
      <w:r>
        <w:rPr>
          <w:spacing w:val="-4"/>
        </w:rPr>
        <w:t> </w:t>
      </w:r>
      <w:r>
        <w:rPr/>
        <w:t>an</w:t>
      </w:r>
      <w:r>
        <w:rPr>
          <w:spacing w:val="-4"/>
        </w:rPr>
        <w:t> </w:t>
      </w:r>
      <w:r>
        <w:rPr/>
        <w:t>tIonad</w:t>
      </w:r>
      <w:r>
        <w:rPr>
          <w:spacing w:val="-4"/>
        </w:rPr>
        <w:t> </w:t>
      </w:r>
      <w:r>
        <w:rPr/>
        <w:t>comhairle</w:t>
      </w:r>
      <w:r>
        <w:rPr>
          <w:spacing w:val="-4"/>
        </w:rPr>
        <w:t> </w:t>
      </w:r>
      <w:r>
        <w:rPr/>
        <w:t>ar</w:t>
      </w:r>
      <w:r>
        <w:rPr>
          <w:spacing w:val="-3"/>
        </w:rPr>
        <w:t> </w:t>
      </w:r>
      <w:r>
        <w:rPr/>
        <w:t>fáil</w:t>
      </w:r>
      <w:r>
        <w:rPr>
          <w:spacing w:val="-3"/>
        </w:rPr>
        <w:t> </w:t>
      </w:r>
      <w:r>
        <w:rPr/>
        <w:t>do</w:t>
      </w:r>
      <w:r>
        <w:rPr>
          <w:spacing w:val="-4"/>
        </w:rPr>
        <w:t> </w:t>
      </w:r>
      <w:r>
        <w:rPr/>
        <w:t>na</w:t>
      </w:r>
      <w:r>
        <w:rPr>
          <w:spacing w:val="-4"/>
        </w:rPr>
        <w:t> </w:t>
      </w:r>
      <w:r>
        <w:rPr/>
        <w:t>grúpaí</w:t>
      </w:r>
      <w:r>
        <w:rPr>
          <w:spacing w:val="-1"/>
        </w:rPr>
        <w:t> </w:t>
      </w:r>
      <w:r>
        <w:rPr/>
        <w:t>comhairleacha</w:t>
      </w:r>
      <w:r>
        <w:rPr>
          <w:spacing w:val="-4"/>
        </w:rPr>
        <w:t> </w:t>
      </w:r>
      <w:r>
        <w:rPr/>
        <w:t>maidir</w:t>
      </w:r>
      <w:r>
        <w:rPr>
          <w:spacing w:val="-4"/>
        </w:rPr>
        <w:t> </w:t>
      </w:r>
      <w:r>
        <w:rPr/>
        <w:t>leis</w:t>
      </w:r>
      <w:r>
        <w:rPr>
          <w:spacing w:val="-3"/>
        </w:rPr>
        <w:t> </w:t>
      </w:r>
      <w:r>
        <w:rPr/>
        <w:t>an Acht Inrochtaineachta Eorpach agus leis an Treoir um Inrochtaineacht Gréasáin chun treoir a thabhairt do chur i bhfeidhm náisiúnta. Is iad na</w:t>
      </w:r>
    </w:p>
    <w:p>
      <w:pPr>
        <w:pStyle w:val="BodyText"/>
        <w:spacing w:after="0"/>
        <w:sectPr>
          <w:pgSz w:w="11910" w:h="16850"/>
          <w:pgMar w:header="0" w:footer="811" w:top="1880" w:bottom="1000" w:left="283" w:right="850"/>
        </w:sectPr>
      </w:pPr>
    </w:p>
    <w:p>
      <w:pPr>
        <w:pStyle w:val="BodyText"/>
        <w:spacing w:before="79"/>
        <w:ind w:right="1150"/>
      </w:pPr>
      <w:r>
        <w:rPr/>
        <w:t>príomhábhair atá á bplé ná raon feidhme na dtreoracha agus an tionchar a bheidh aige ar chomhlachtaí poiblí, soláthraithe iompair phoiblí agus ar an earnáil</w:t>
      </w:r>
      <w:r>
        <w:rPr>
          <w:spacing w:val="-4"/>
        </w:rPr>
        <w:t> </w:t>
      </w:r>
      <w:r>
        <w:rPr/>
        <w:t>airgeadais.</w:t>
      </w:r>
      <w:r>
        <w:rPr>
          <w:spacing w:val="-4"/>
        </w:rPr>
        <w:t> </w:t>
      </w:r>
      <w:r>
        <w:rPr/>
        <w:t>Chuir</w:t>
      </w:r>
      <w:r>
        <w:rPr>
          <w:spacing w:val="-5"/>
        </w:rPr>
        <w:t> </w:t>
      </w:r>
      <w:r>
        <w:rPr/>
        <w:t>an</w:t>
      </w:r>
      <w:r>
        <w:rPr>
          <w:spacing w:val="-5"/>
        </w:rPr>
        <w:t> </w:t>
      </w:r>
      <w:r>
        <w:rPr/>
        <w:t>tIonad</w:t>
      </w:r>
      <w:r>
        <w:rPr>
          <w:spacing w:val="-3"/>
        </w:rPr>
        <w:t> </w:t>
      </w:r>
      <w:r>
        <w:rPr/>
        <w:t>comhairle</w:t>
      </w:r>
      <w:r>
        <w:rPr>
          <w:spacing w:val="-5"/>
        </w:rPr>
        <w:t> </w:t>
      </w:r>
      <w:r>
        <w:rPr/>
        <w:t>ar</w:t>
      </w:r>
      <w:r>
        <w:rPr>
          <w:spacing w:val="-5"/>
        </w:rPr>
        <w:t> </w:t>
      </w:r>
      <w:r>
        <w:rPr/>
        <w:t>fáil</w:t>
      </w:r>
      <w:r>
        <w:rPr>
          <w:spacing w:val="-4"/>
        </w:rPr>
        <w:t> </w:t>
      </w:r>
      <w:r>
        <w:rPr/>
        <w:t>don</w:t>
      </w:r>
      <w:r>
        <w:rPr>
          <w:spacing w:val="-5"/>
        </w:rPr>
        <w:t> </w:t>
      </w:r>
      <w:r>
        <w:rPr/>
        <w:t>Roinn</w:t>
      </w:r>
      <w:r>
        <w:rPr>
          <w:spacing w:val="-5"/>
        </w:rPr>
        <w:t> </w:t>
      </w:r>
      <w:r>
        <w:rPr/>
        <w:t>Cumarsáide, Gníomhaithe ar son na hAeráide agus Comhshaoil, arb é an Príomh-Roinn Rialtais sna caibidlíochtaí AE seo.</w:t>
      </w:r>
    </w:p>
    <w:p>
      <w:pPr>
        <w:pStyle w:val="Heading5"/>
        <w:spacing w:before="252"/>
        <w:ind w:right="1130"/>
        <w:rPr>
          <w:rFonts w:ascii="Rockwell" w:hAnsi="Rockwell"/>
        </w:rPr>
      </w:pPr>
      <w:r>
        <w:rPr>
          <w:rFonts w:ascii="Rockwell" w:hAnsi="Rockwell"/>
          <w:color w:val="BE2195"/>
        </w:rPr>
        <w:t>Ionchur</w:t>
      </w:r>
      <w:r>
        <w:rPr>
          <w:rFonts w:ascii="Rockwell" w:hAnsi="Rockwell"/>
          <w:color w:val="BE2195"/>
          <w:spacing w:val="-8"/>
        </w:rPr>
        <w:t> </w:t>
      </w:r>
      <w:r>
        <w:rPr>
          <w:rFonts w:ascii="Rockwell" w:hAnsi="Rockwell"/>
          <w:color w:val="BE2195"/>
        </w:rPr>
        <w:t>don</w:t>
      </w:r>
      <w:r>
        <w:rPr>
          <w:rFonts w:ascii="Rockwell" w:hAnsi="Rockwell"/>
          <w:color w:val="BE2195"/>
          <w:spacing w:val="-4"/>
        </w:rPr>
        <w:t> </w:t>
      </w:r>
      <w:r>
        <w:rPr>
          <w:rFonts w:ascii="Rockwell" w:hAnsi="Rockwell"/>
          <w:color w:val="BE2195"/>
        </w:rPr>
        <w:t>Athbhreithniú</w:t>
      </w:r>
      <w:r>
        <w:rPr>
          <w:rFonts w:ascii="Rockwell" w:hAnsi="Rockwell"/>
          <w:color w:val="BE2195"/>
          <w:spacing w:val="-7"/>
        </w:rPr>
        <w:t> </w:t>
      </w:r>
      <w:r>
        <w:rPr>
          <w:rFonts w:ascii="Rockwell" w:hAnsi="Rockwell"/>
          <w:color w:val="BE2195"/>
        </w:rPr>
        <w:t>ar</w:t>
      </w:r>
      <w:r>
        <w:rPr>
          <w:rFonts w:ascii="Rockwell" w:hAnsi="Rockwell"/>
          <w:color w:val="BE2195"/>
          <w:spacing w:val="-8"/>
        </w:rPr>
        <w:t> </w:t>
      </w:r>
      <w:r>
        <w:rPr>
          <w:rFonts w:ascii="Rockwell" w:hAnsi="Rockwell"/>
          <w:color w:val="BE2195"/>
        </w:rPr>
        <w:t>Cháilíocht</w:t>
      </w:r>
      <w:r>
        <w:rPr>
          <w:rFonts w:ascii="Rockwell" w:hAnsi="Rockwell"/>
          <w:color w:val="BE2195"/>
          <w:spacing w:val="-7"/>
        </w:rPr>
        <w:t> </w:t>
      </w:r>
      <w:r>
        <w:rPr>
          <w:rFonts w:ascii="Rockwell" w:hAnsi="Rockwell"/>
          <w:color w:val="BE2195"/>
        </w:rPr>
        <w:t>Náisiúnta</w:t>
      </w:r>
      <w:r>
        <w:rPr>
          <w:rFonts w:ascii="Rockwell" w:hAnsi="Rockwell"/>
          <w:color w:val="BE2195"/>
          <w:spacing w:val="-7"/>
        </w:rPr>
        <w:t> </w:t>
      </w:r>
      <w:r>
        <w:rPr>
          <w:rFonts w:ascii="Rockwell" w:hAnsi="Rockwell"/>
          <w:color w:val="BE2195"/>
        </w:rPr>
        <w:t>um Dhearadh Uilíoch do Sholáthraithe Fuinnimh</w:t>
      </w:r>
    </w:p>
    <w:p>
      <w:pPr>
        <w:pStyle w:val="BodyText"/>
        <w:spacing w:before="27"/>
        <w:ind w:right="1130"/>
      </w:pPr>
      <w:r>
        <w:rPr/>
        <w:t>Tá an tIonad ag obair le hÚdarás um Chaighdeáin Náisiúnta na hÉireann (ÚCNÉ) agus leis an gCoimisiún um Rialáil Fuinnimh (CER) maidir le hathbhreithniú agus nuashonrú a dhéanamh ar na gCaighdeán Dearaidh Uilíoch</w:t>
      </w:r>
      <w:r>
        <w:rPr>
          <w:spacing w:val="-4"/>
        </w:rPr>
        <w:t> </w:t>
      </w:r>
      <w:r>
        <w:rPr/>
        <w:t>atá</w:t>
      </w:r>
      <w:r>
        <w:rPr>
          <w:spacing w:val="-4"/>
        </w:rPr>
        <w:t> </w:t>
      </w:r>
      <w:r>
        <w:rPr/>
        <w:t>ann</w:t>
      </w:r>
      <w:r>
        <w:rPr>
          <w:spacing w:val="-4"/>
        </w:rPr>
        <w:t> </w:t>
      </w:r>
      <w:r>
        <w:rPr/>
        <w:t>cheana</w:t>
      </w:r>
      <w:r>
        <w:rPr>
          <w:spacing w:val="-2"/>
        </w:rPr>
        <w:t> </w:t>
      </w:r>
      <w:r>
        <w:rPr/>
        <w:t>féin.</w:t>
      </w:r>
      <w:r>
        <w:rPr>
          <w:spacing w:val="-3"/>
        </w:rPr>
        <w:t> </w:t>
      </w:r>
      <w:r>
        <w:rPr/>
        <w:t>Bhí</w:t>
      </w:r>
      <w:r>
        <w:rPr>
          <w:spacing w:val="-3"/>
        </w:rPr>
        <w:t> </w:t>
      </w:r>
      <w:r>
        <w:rPr/>
        <w:t>an</w:t>
      </w:r>
      <w:r>
        <w:rPr>
          <w:spacing w:val="-4"/>
        </w:rPr>
        <w:t> </w:t>
      </w:r>
      <w:r>
        <w:rPr/>
        <w:t>caighdeán</w:t>
      </w:r>
      <w:r>
        <w:rPr>
          <w:spacing w:val="-4"/>
        </w:rPr>
        <w:t> </w:t>
      </w:r>
      <w:r>
        <w:rPr/>
        <w:t>dar</w:t>
      </w:r>
      <w:r>
        <w:rPr>
          <w:spacing w:val="-4"/>
        </w:rPr>
        <w:t> </w:t>
      </w:r>
      <w:r>
        <w:rPr/>
        <w:t>teideal</w:t>
      </w:r>
      <w:r>
        <w:rPr>
          <w:spacing w:val="-3"/>
        </w:rPr>
        <w:t> </w:t>
      </w:r>
      <w:r>
        <w:rPr/>
        <w:t>ÚCNÉ</w:t>
      </w:r>
      <w:r>
        <w:rPr>
          <w:spacing w:val="-2"/>
        </w:rPr>
        <w:t> </w:t>
      </w:r>
      <w:r>
        <w:rPr/>
        <w:t>SWiFT</w:t>
      </w:r>
      <w:r>
        <w:rPr>
          <w:spacing w:val="-4"/>
        </w:rPr>
        <w:t> </w:t>
      </w:r>
      <w:r>
        <w:rPr/>
        <w:t>9: 2012</w:t>
      </w:r>
      <w:r>
        <w:rPr>
          <w:spacing w:val="-1"/>
        </w:rPr>
        <w:t> </w:t>
      </w:r>
      <w:r>
        <w:rPr/>
        <w:t>Dearadh Uilíoch</w:t>
      </w:r>
      <w:r>
        <w:rPr>
          <w:spacing w:val="-1"/>
        </w:rPr>
        <w:t> </w:t>
      </w:r>
      <w:r>
        <w:rPr/>
        <w:t>do</w:t>
      </w:r>
      <w:r>
        <w:rPr>
          <w:spacing w:val="-1"/>
        </w:rPr>
        <w:t> </w:t>
      </w:r>
      <w:r>
        <w:rPr/>
        <w:t>Sholáthraithe</w:t>
      </w:r>
      <w:r>
        <w:rPr>
          <w:spacing w:val="-1"/>
        </w:rPr>
        <w:t> </w:t>
      </w:r>
      <w:r>
        <w:rPr/>
        <w:t>Fuinnimh</w:t>
      </w:r>
      <w:r>
        <w:rPr>
          <w:spacing w:val="-1"/>
        </w:rPr>
        <w:t> </w:t>
      </w:r>
      <w:r>
        <w:rPr/>
        <w:t>le nuashonrú mar</w:t>
      </w:r>
      <w:r>
        <w:rPr>
          <w:spacing w:val="-1"/>
        </w:rPr>
        <w:t> </w:t>
      </w:r>
      <w:r>
        <w:rPr/>
        <w:t>a bhí sceidealaithe de réir nós imeachta.</w:t>
      </w:r>
    </w:p>
    <w:p>
      <w:pPr>
        <w:pStyle w:val="BodyText"/>
        <w:spacing w:before="241"/>
        <w:ind w:right="1130"/>
      </w:pPr>
      <w:r>
        <w:rPr/>
        <w:t>Áiríodh le hobair an Ionaid, rannpháirtíocht leis an naoi soláthraí fuinnimh agus le baill Choiste Comhairleach um Dhearadh Uilíoch an ÚCNÉ, lena fhochoiste</w:t>
      </w:r>
      <w:r>
        <w:rPr>
          <w:spacing w:val="-5"/>
        </w:rPr>
        <w:t> </w:t>
      </w:r>
      <w:r>
        <w:rPr/>
        <w:t>gaolmhar</w:t>
      </w:r>
      <w:r>
        <w:rPr>
          <w:spacing w:val="-5"/>
        </w:rPr>
        <w:t> </w:t>
      </w:r>
      <w:r>
        <w:rPr/>
        <w:t>maidir</w:t>
      </w:r>
      <w:r>
        <w:rPr>
          <w:spacing w:val="-5"/>
        </w:rPr>
        <w:t> </w:t>
      </w:r>
      <w:r>
        <w:rPr/>
        <w:t>le</w:t>
      </w:r>
      <w:r>
        <w:rPr>
          <w:spacing w:val="-5"/>
        </w:rPr>
        <w:t> </w:t>
      </w:r>
      <w:r>
        <w:rPr/>
        <w:t>Táirgí</w:t>
      </w:r>
      <w:r>
        <w:rPr>
          <w:spacing w:val="-5"/>
        </w:rPr>
        <w:t> </w:t>
      </w:r>
      <w:r>
        <w:rPr/>
        <w:t>agus</w:t>
      </w:r>
      <w:r>
        <w:rPr>
          <w:spacing w:val="-4"/>
        </w:rPr>
        <w:t> </w:t>
      </w:r>
      <w:r>
        <w:rPr/>
        <w:t>Seirbhísí</w:t>
      </w:r>
      <w:r>
        <w:rPr>
          <w:spacing w:val="-4"/>
        </w:rPr>
        <w:t> </w:t>
      </w:r>
      <w:r>
        <w:rPr/>
        <w:t>agus</w:t>
      </w:r>
      <w:r>
        <w:rPr>
          <w:spacing w:val="-5"/>
        </w:rPr>
        <w:t> </w:t>
      </w:r>
      <w:r>
        <w:rPr/>
        <w:t>le</w:t>
      </w:r>
      <w:r>
        <w:rPr>
          <w:spacing w:val="-5"/>
        </w:rPr>
        <w:t> </w:t>
      </w:r>
      <w:r>
        <w:rPr/>
        <w:t>príomhpháirtithe leasmhara. Tá tús curtha leis an obair seo agus cuirfear i gcrích í le linn an tsamhraidh in 2018.</w:t>
      </w:r>
    </w:p>
    <w:p>
      <w:pPr>
        <w:pStyle w:val="Heading3"/>
        <w:spacing w:before="253"/>
        <w:ind w:right="1130"/>
      </w:pPr>
      <w:r>
        <w:rPr>
          <w:color w:val="BE2195"/>
        </w:rPr>
        <w:t>Forbairt</w:t>
      </w:r>
      <w:r>
        <w:rPr>
          <w:color w:val="BE2195"/>
          <w:spacing w:val="-5"/>
        </w:rPr>
        <w:t> </w:t>
      </w:r>
      <w:r>
        <w:rPr>
          <w:color w:val="BE2195"/>
        </w:rPr>
        <w:t>de</w:t>
      </w:r>
      <w:r>
        <w:rPr>
          <w:color w:val="BE2195"/>
          <w:spacing w:val="-5"/>
        </w:rPr>
        <w:t> </w:t>
      </w:r>
      <w:r>
        <w:rPr>
          <w:color w:val="BE2195"/>
        </w:rPr>
        <w:t>chúrsaí</w:t>
      </w:r>
      <w:r>
        <w:rPr>
          <w:color w:val="BE2195"/>
          <w:spacing w:val="-5"/>
        </w:rPr>
        <w:t> </w:t>
      </w:r>
      <w:r>
        <w:rPr>
          <w:color w:val="BE2195"/>
        </w:rPr>
        <w:t>a</w:t>
      </w:r>
      <w:r>
        <w:rPr>
          <w:color w:val="BE2195"/>
          <w:spacing w:val="-5"/>
        </w:rPr>
        <w:t> </w:t>
      </w:r>
      <w:r>
        <w:rPr>
          <w:color w:val="BE2195"/>
        </w:rPr>
        <w:t>chur</w:t>
      </w:r>
      <w:r>
        <w:rPr>
          <w:color w:val="BE2195"/>
          <w:spacing w:val="-5"/>
        </w:rPr>
        <w:t> </w:t>
      </w:r>
      <w:r>
        <w:rPr>
          <w:color w:val="BE2195"/>
        </w:rPr>
        <w:t>chun</w:t>
      </w:r>
      <w:r>
        <w:rPr>
          <w:color w:val="BE2195"/>
          <w:spacing w:val="-5"/>
        </w:rPr>
        <w:t> </w:t>
      </w:r>
      <w:r>
        <w:rPr>
          <w:color w:val="BE2195"/>
        </w:rPr>
        <w:t>cinn</w:t>
      </w:r>
      <w:r>
        <w:rPr>
          <w:color w:val="BE2195"/>
          <w:spacing w:val="-5"/>
        </w:rPr>
        <w:t> </w:t>
      </w:r>
      <w:r>
        <w:rPr>
          <w:color w:val="BE2195"/>
        </w:rPr>
        <w:t>agus</w:t>
      </w:r>
      <w:r>
        <w:rPr>
          <w:color w:val="BE2195"/>
          <w:spacing w:val="-3"/>
        </w:rPr>
        <w:t> </w:t>
      </w:r>
      <w:r>
        <w:rPr>
          <w:color w:val="BE2195"/>
        </w:rPr>
        <w:t>glacadh le curaclam ina chuimsítear Dearadh Uilíoch in oiliúint ghairmiúil tosaigh, in oideachas ábhartha agus i bhforbairt ghairmiúil leanúnach (FGM).</w:t>
      </w:r>
    </w:p>
    <w:p>
      <w:pPr>
        <w:pStyle w:val="BodyText"/>
        <w:spacing w:before="106"/>
        <w:ind w:right="1150"/>
      </w:pPr>
      <w:r>
        <w:rPr/>
        <w:t>Tá feidhmeanna reachtúla ag an Ionad chun dul i ngleic le comhlachtaí oideachais</w:t>
      </w:r>
      <w:r>
        <w:rPr>
          <w:spacing w:val="-4"/>
        </w:rPr>
        <w:t> </w:t>
      </w:r>
      <w:r>
        <w:rPr/>
        <w:t>chun</w:t>
      </w:r>
      <w:r>
        <w:rPr>
          <w:spacing w:val="-4"/>
        </w:rPr>
        <w:t> </w:t>
      </w:r>
      <w:r>
        <w:rPr/>
        <w:t>Ionchuimsiú</w:t>
      </w:r>
      <w:r>
        <w:rPr>
          <w:spacing w:val="-4"/>
        </w:rPr>
        <w:t> </w:t>
      </w:r>
      <w:r>
        <w:rPr/>
        <w:t>Dearaidh</w:t>
      </w:r>
      <w:r>
        <w:rPr>
          <w:spacing w:val="-4"/>
        </w:rPr>
        <w:t> </w:t>
      </w:r>
      <w:r>
        <w:rPr/>
        <w:t>Uilíoch</w:t>
      </w:r>
      <w:r>
        <w:rPr>
          <w:spacing w:val="-3"/>
        </w:rPr>
        <w:t> </w:t>
      </w:r>
      <w:r>
        <w:rPr/>
        <w:t>a</w:t>
      </w:r>
      <w:r>
        <w:rPr>
          <w:spacing w:val="-4"/>
        </w:rPr>
        <w:t> </w:t>
      </w:r>
      <w:r>
        <w:rPr/>
        <w:t>chur</w:t>
      </w:r>
      <w:r>
        <w:rPr>
          <w:spacing w:val="-2"/>
        </w:rPr>
        <w:t> </w:t>
      </w:r>
      <w:r>
        <w:rPr/>
        <w:t>chun</w:t>
      </w:r>
      <w:r>
        <w:rPr>
          <w:spacing w:val="-3"/>
        </w:rPr>
        <w:t> </w:t>
      </w:r>
      <w:r>
        <w:rPr/>
        <w:t>cinn</w:t>
      </w:r>
      <w:r>
        <w:rPr>
          <w:spacing w:val="-4"/>
        </w:rPr>
        <w:t> </w:t>
      </w:r>
      <w:r>
        <w:rPr/>
        <w:t>i</w:t>
      </w:r>
      <w:r>
        <w:rPr>
          <w:spacing w:val="-4"/>
        </w:rPr>
        <w:t> </w:t>
      </w:r>
      <w:r>
        <w:rPr/>
        <w:t>gcúrsaí curaclaim agus deimhniúcháin. Tá an dul chun cinn a rinneadh in 2017 leagtha amach thíos.</w:t>
      </w:r>
    </w:p>
    <w:p>
      <w:pPr>
        <w:pStyle w:val="Heading5"/>
        <w:spacing w:before="255"/>
        <w:ind w:right="1130"/>
        <w:rPr>
          <w:rFonts w:ascii="Rockwell" w:hAnsi="Rockwell"/>
        </w:rPr>
      </w:pPr>
      <w:r>
        <w:rPr>
          <w:rFonts w:ascii="Rockwell" w:hAnsi="Rockwell"/>
          <w:color w:val="BE2195"/>
        </w:rPr>
        <w:t>Dearadh</w:t>
      </w:r>
      <w:r>
        <w:rPr>
          <w:rFonts w:ascii="Rockwell" w:hAnsi="Rockwell"/>
          <w:color w:val="BE2195"/>
          <w:spacing w:val="-7"/>
        </w:rPr>
        <w:t> </w:t>
      </w:r>
      <w:r>
        <w:rPr>
          <w:rFonts w:ascii="Rockwell" w:hAnsi="Rockwell"/>
          <w:color w:val="BE2195"/>
        </w:rPr>
        <w:t>Uilíoch</w:t>
      </w:r>
      <w:r>
        <w:rPr>
          <w:rFonts w:ascii="Rockwell" w:hAnsi="Rockwell"/>
          <w:color w:val="BE2195"/>
          <w:spacing w:val="-7"/>
        </w:rPr>
        <w:t> </w:t>
      </w:r>
      <w:r>
        <w:rPr>
          <w:rFonts w:ascii="Rockwell" w:hAnsi="Rockwell"/>
          <w:color w:val="BE2195"/>
        </w:rPr>
        <w:t>i</w:t>
      </w:r>
      <w:r>
        <w:rPr>
          <w:rFonts w:ascii="Rockwell" w:hAnsi="Rockwell"/>
          <w:color w:val="BE2195"/>
          <w:spacing w:val="-7"/>
        </w:rPr>
        <w:t> </w:t>
      </w:r>
      <w:r>
        <w:rPr>
          <w:rFonts w:ascii="Rockwell" w:hAnsi="Rockwell"/>
          <w:color w:val="BE2195"/>
        </w:rPr>
        <w:t>bhForbairt</w:t>
      </w:r>
      <w:r>
        <w:rPr>
          <w:rFonts w:ascii="Rockwell" w:hAnsi="Rockwell"/>
          <w:color w:val="BE2195"/>
          <w:spacing w:val="-7"/>
        </w:rPr>
        <w:t> </w:t>
      </w:r>
      <w:r>
        <w:rPr>
          <w:rFonts w:ascii="Rockwell" w:hAnsi="Rockwell"/>
          <w:color w:val="BE2195"/>
        </w:rPr>
        <w:t>Ghairmiúil</w:t>
      </w:r>
      <w:r>
        <w:rPr>
          <w:rFonts w:ascii="Rockwell" w:hAnsi="Rockwell"/>
          <w:color w:val="BE2195"/>
          <w:spacing w:val="-8"/>
        </w:rPr>
        <w:t> </w:t>
      </w:r>
      <w:r>
        <w:rPr>
          <w:rFonts w:ascii="Rockwell" w:hAnsi="Rockwell"/>
          <w:color w:val="BE2195"/>
        </w:rPr>
        <w:t>Leanúnach</w:t>
      </w:r>
      <w:r>
        <w:rPr>
          <w:rFonts w:ascii="Rockwell" w:hAnsi="Rockwell"/>
          <w:color w:val="BE2195"/>
          <w:spacing w:val="-7"/>
        </w:rPr>
        <w:t> </w:t>
      </w:r>
      <w:r>
        <w:rPr>
          <w:rFonts w:ascii="Rockwell" w:hAnsi="Rockwell"/>
          <w:color w:val="BE2195"/>
        </w:rPr>
        <w:t>d'ailtirí agus do theicneolaithe ailtireachta</w:t>
      </w:r>
    </w:p>
    <w:p>
      <w:pPr>
        <w:pStyle w:val="BodyText"/>
        <w:spacing w:before="226"/>
        <w:ind w:right="1150"/>
      </w:pPr>
      <w:r>
        <w:rPr/>
        <w:t>Tá an tIonad ag obair i gcomhar le hInstitiúid Ríoga Ailtirí na hÉireann (RIAI) ar thaighde chun faisnéis a thabhairt do Dhearadh Uilíoch i bhForbairt Ghairmiúil Leanúnach (FGM) d'ailtirí agus do theicneolaithe ailtireachta. Choimisiúnaigh an tIonad taighde atá ollscoil Éireannach le tabhairt</w:t>
      </w:r>
      <w:r>
        <w:rPr>
          <w:spacing w:val="-3"/>
        </w:rPr>
        <w:t> </w:t>
      </w:r>
      <w:r>
        <w:rPr/>
        <w:t>faoi</w:t>
      </w:r>
      <w:r>
        <w:rPr>
          <w:spacing w:val="-1"/>
        </w:rPr>
        <w:t> </w:t>
      </w:r>
      <w:r>
        <w:rPr/>
        <w:t>i</w:t>
      </w:r>
      <w:r>
        <w:rPr>
          <w:spacing w:val="-3"/>
        </w:rPr>
        <w:t> </w:t>
      </w:r>
      <w:r>
        <w:rPr/>
        <w:t>gcomhpháirtíocht</w:t>
      </w:r>
      <w:r>
        <w:rPr>
          <w:spacing w:val="-3"/>
        </w:rPr>
        <w:t> </w:t>
      </w:r>
      <w:r>
        <w:rPr/>
        <w:t>le</w:t>
      </w:r>
      <w:r>
        <w:rPr>
          <w:spacing w:val="-2"/>
        </w:rPr>
        <w:t> </w:t>
      </w:r>
      <w:r>
        <w:rPr/>
        <w:t>ollscoil</w:t>
      </w:r>
      <w:r>
        <w:rPr>
          <w:spacing w:val="-2"/>
        </w:rPr>
        <w:t> </w:t>
      </w:r>
      <w:r>
        <w:rPr/>
        <w:t>atá</w:t>
      </w:r>
      <w:r>
        <w:rPr>
          <w:spacing w:val="-3"/>
        </w:rPr>
        <w:t> </w:t>
      </w:r>
      <w:r>
        <w:rPr/>
        <w:t>lonnaithe</w:t>
      </w:r>
      <w:r>
        <w:rPr>
          <w:spacing w:val="-2"/>
        </w:rPr>
        <w:t> </w:t>
      </w:r>
      <w:r>
        <w:rPr/>
        <w:t>sna</w:t>
      </w:r>
      <w:r>
        <w:rPr>
          <w:spacing w:val="-3"/>
        </w:rPr>
        <w:t> </w:t>
      </w:r>
      <w:r>
        <w:rPr/>
        <w:t>SAM. Cuireadh an</w:t>
      </w:r>
      <w:r>
        <w:rPr>
          <w:spacing w:val="-1"/>
        </w:rPr>
        <w:t> </w:t>
      </w:r>
      <w:r>
        <w:rPr/>
        <w:t>taighde</w:t>
      </w:r>
      <w:r>
        <w:rPr>
          <w:spacing w:val="-1"/>
        </w:rPr>
        <w:t> </w:t>
      </w:r>
      <w:r>
        <w:rPr/>
        <w:t>seo i</w:t>
      </w:r>
      <w:r>
        <w:rPr>
          <w:spacing w:val="-1"/>
        </w:rPr>
        <w:t> </w:t>
      </w:r>
      <w:r>
        <w:rPr/>
        <w:t>gcrích in</w:t>
      </w:r>
      <w:r>
        <w:rPr>
          <w:spacing w:val="-1"/>
        </w:rPr>
        <w:t> </w:t>
      </w:r>
      <w:r>
        <w:rPr/>
        <w:t>2017</w:t>
      </w:r>
      <w:r>
        <w:rPr>
          <w:spacing w:val="-1"/>
        </w:rPr>
        <w:t> </w:t>
      </w:r>
      <w:r>
        <w:rPr/>
        <w:t>agus</w:t>
      </w:r>
      <w:r>
        <w:rPr>
          <w:spacing w:val="-1"/>
        </w:rPr>
        <w:t> </w:t>
      </w:r>
      <w:r>
        <w:rPr/>
        <w:t>beidh tuilleadh</w:t>
      </w:r>
      <w:r>
        <w:rPr>
          <w:spacing w:val="-1"/>
        </w:rPr>
        <w:t> </w:t>
      </w:r>
      <w:r>
        <w:rPr/>
        <w:t>rannpháirtíocht</w:t>
      </w:r>
      <w:r>
        <w:rPr>
          <w:spacing w:val="-1"/>
        </w:rPr>
        <w:t> </w:t>
      </w:r>
      <w:r>
        <w:rPr/>
        <w:t>bhreise ann</w:t>
      </w:r>
      <w:r>
        <w:rPr>
          <w:spacing w:val="-4"/>
        </w:rPr>
        <w:t> </w:t>
      </w:r>
      <w:r>
        <w:rPr/>
        <w:t>leis</w:t>
      </w:r>
      <w:r>
        <w:rPr>
          <w:spacing w:val="-3"/>
        </w:rPr>
        <w:t> </w:t>
      </w:r>
      <w:r>
        <w:rPr/>
        <w:t>an</w:t>
      </w:r>
      <w:r>
        <w:rPr>
          <w:spacing w:val="-4"/>
        </w:rPr>
        <w:t> </w:t>
      </w:r>
      <w:r>
        <w:rPr/>
        <w:t>RIAI</w:t>
      </w:r>
      <w:r>
        <w:rPr>
          <w:spacing w:val="-4"/>
        </w:rPr>
        <w:t> </w:t>
      </w:r>
      <w:r>
        <w:rPr/>
        <w:t>in</w:t>
      </w:r>
      <w:r>
        <w:rPr>
          <w:spacing w:val="-1"/>
        </w:rPr>
        <w:t> </w:t>
      </w:r>
      <w:r>
        <w:rPr/>
        <w:t>2018</w:t>
      </w:r>
      <w:r>
        <w:rPr>
          <w:spacing w:val="-4"/>
        </w:rPr>
        <w:t> </w:t>
      </w:r>
      <w:r>
        <w:rPr/>
        <w:t>maidir</w:t>
      </w:r>
      <w:r>
        <w:rPr>
          <w:spacing w:val="-3"/>
        </w:rPr>
        <w:t> </w:t>
      </w:r>
      <w:r>
        <w:rPr/>
        <w:t>le</w:t>
      </w:r>
      <w:r>
        <w:rPr>
          <w:spacing w:val="-3"/>
        </w:rPr>
        <w:t> </w:t>
      </w:r>
      <w:r>
        <w:rPr/>
        <w:t>cás-staidéir</w:t>
      </w:r>
      <w:r>
        <w:rPr>
          <w:spacing w:val="-1"/>
        </w:rPr>
        <w:t> </w:t>
      </w:r>
      <w:r>
        <w:rPr/>
        <w:t>a</w:t>
      </w:r>
      <w:r>
        <w:rPr>
          <w:spacing w:val="-4"/>
        </w:rPr>
        <w:t> </w:t>
      </w:r>
      <w:r>
        <w:rPr/>
        <w:t>fhorbairt</w:t>
      </w:r>
      <w:r>
        <w:rPr>
          <w:spacing w:val="-4"/>
        </w:rPr>
        <w:t> </w:t>
      </w:r>
      <w:r>
        <w:rPr/>
        <w:t>mar</w:t>
      </w:r>
      <w:r>
        <w:rPr>
          <w:spacing w:val="-4"/>
        </w:rPr>
        <w:t> </w:t>
      </w:r>
      <w:r>
        <w:rPr/>
        <w:t>eiseamláirí</w:t>
      </w:r>
      <w:r>
        <w:rPr>
          <w:spacing w:val="-3"/>
        </w:rPr>
        <w:t> </w:t>
      </w:r>
      <w:r>
        <w:rPr/>
        <w:t>de Dhearadh Uilíoch i gcleachtas chun faisnéis a thabhairt d’oideachas atá</w:t>
      </w:r>
    </w:p>
    <w:p>
      <w:pPr>
        <w:pStyle w:val="BodyText"/>
        <w:spacing w:after="0"/>
        <w:sectPr>
          <w:pgSz w:w="11910" w:h="16850"/>
          <w:pgMar w:header="0" w:footer="811" w:top="1880" w:bottom="1000" w:left="283" w:right="850"/>
        </w:sectPr>
      </w:pPr>
    </w:p>
    <w:p>
      <w:pPr>
        <w:pStyle w:val="BodyText"/>
        <w:spacing w:before="79"/>
        <w:ind w:right="1130"/>
      </w:pPr>
      <w:r>
        <w:rPr/>
        <w:t>d'ailtirí,</w:t>
      </w:r>
      <w:r>
        <w:rPr>
          <w:spacing w:val="-4"/>
        </w:rPr>
        <w:t> </w:t>
      </w:r>
      <w:r>
        <w:rPr/>
        <w:t>bunaithe</w:t>
      </w:r>
      <w:r>
        <w:rPr>
          <w:spacing w:val="-4"/>
        </w:rPr>
        <w:t> </w:t>
      </w:r>
      <w:r>
        <w:rPr/>
        <w:t>ar</w:t>
      </w:r>
      <w:r>
        <w:rPr>
          <w:spacing w:val="-5"/>
        </w:rPr>
        <w:t> </w:t>
      </w:r>
      <w:r>
        <w:rPr/>
        <w:t>bhuaiteoirí</w:t>
      </w:r>
      <w:r>
        <w:rPr>
          <w:spacing w:val="-4"/>
        </w:rPr>
        <w:t> </w:t>
      </w:r>
      <w:r>
        <w:rPr/>
        <w:t>duaise</w:t>
      </w:r>
      <w:r>
        <w:rPr>
          <w:spacing w:val="-5"/>
        </w:rPr>
        <w:t> </w:t>
      </w:r>
      <w:r>
        <w:rPr/>
        <w:t>an</w:t>
      </w:r>
      <w:r>
        <w:rPr>
          <w:spacing w:val="-5"/>
        </w:rPr>
        <w:t> </w:t>
      </w:r>
      <w:r>
        <w:rPr/>
        <w:t>Dearaidh</w:t>
      </w:r>
      <w:r>
        <w:rPr>
          <w:spacing w:val="-5"/>
        </w:rPr>
        <w:t> </w:t>
      </w:r>
      <w:r>
        <w:rPr/>
        <w:t>Uilíoch</w:t>
      </w:r>
      <w:r>
        <w:rPr>
          <w:spacing w:val="-5"/>
        </w:rPr>
        <w:t> </w:t>
      </w:r>
      <w:r>
        <w:rPr/>
        <w:t>de</w:t>
      </w:r>
      <w:r>
        <w:rPr>
          <w:spacing w:val="-2"/>
        </w:rPr>
        <w:t> </w:t>
      </w:r>
      <w:r>
        <w:rPr/>
        <w:t>chuid</w:t>
      </w:r>
      <w:r>
        <w:rPr>
          <w:spacing w:val="-3"/>
        </w:rPr>
        <w:t> </w:t>
      </w:r>
      <w:r>
        <w:rPr/>
        <w:t>an</w:t>
      </w:r>
      <w:r>
        <w:rPr>
          <w:spacing w:val="-5"/>
        </w:rPr>
        <w:t> </w:t>
      </w:r>
      <w:r>
        <w:rPr/>
        <w:t>RIAI le cúig bliana anuas.</w:t>
      </w:r>
    </w:p>
    <w:p>
      <w:pPr>
        <w:pStyle w:val="Heading5"/>
        <w:spacing w:before="251"/>
        <w:rPr>
          <w:rFonts w:ascii="Rockwell" w:hAnsi="Rockwell"/>
        </w:rPr>
      </w:pPr>
      <w:r>
        <w:rPr>
          <w:rFonts w:ascii="Rockwell" w:hAnsi="Rockwell"/>
          <w:color w:val="BE2195"/>
        </w:rPr>
        <w:t>Dearadh</w:t>
      </w:r>
      <w:r>
        <w:rPr>
          <w:rFonts w:ascii="Rockwell" w:hAnsi="Rockwell"/>
          <w:color w:val="BE2195"/>
          <w:spacing w:val="-6"/>
        </w:rPr>
        <w:t> </w:t>
      </w:r>
      <w:r>
        <w:rPr>
          <w:rFonts w:ascii="Rockwell" w:hAnsi="Rockwell"/>
          <w:color w:val="BE2195"/>
        </w:rPr>
        <w:t>Uilíoch</w:t>
      </w:r>
      <w:r>
        <w:rPr>
          <w:rFonts w:ascii="Rockwell" w:hAnsi="Rockwell"/>
          <w:color w:val="BE2195"/>
          <w:spacing w:val="-6"/>
        </w:rPr>
        <w:t> </w:t>
      </w:r>
      <w:r>
        <w:rPr>
          <w:rFonts w:ascii="Rockwell" w:hAnsi="Rockwell"/>
          <w:color w:val="BE2195"/>
        </w:rPr>
        <w:t>i</w:t>
      </w:r>
      <w:r>
        <w:rPr>
          <w:rFonts w:ascii="Rockwell" w:hAnsi="Rockwell"/>
          <w:color w:val="BE2195"/>
          <w:spacing w:val="-6"/>
        </w:rPr>
        <w:t> </w:t>
      </w:r>
      <w:r>
        <w:rPr>
          <w:rFonts w:ascii="Rockwell" w:hAnsi="Rockwell"/>
          <w:color w:val="BE2195"/>
        </w:rPr>
        <w:t>CPD</w:t>
      </w:r>
      <w:r>
        <w:rPr>
          <w:rFonts w:ascii="Rockwell" w:hAnsi="Rockwell"/>
          <w:color w:val="BE2195"/>
          <w:spacing w:val="-6"/>
        </w:rPr>
        <w:t> </w:t>
      </w:r>
      <w:r>
        <w:rPr>
          <w:rFonts w:ascii="Rockwell" w:hAnsi="Rockwell"/>
          <w:color w:val="BE2195"/>
        </w:rPr>
        <w:t>don</w:t>
      </w:r>
      <w:r>
        <w:rPr>
          <w:rFonts w:ascii="Rockwell" w:hAnsi="Rockwell"/>
          <w:color w:val="BE2195"/>
          <w:spacing w:val="-6"/>
        </w:rPr>
        <w:t> </w:t>
      </w:r>
      <w:r>
        <w:rPr>
          <w:rFonts w:ascii="Rockwell" w:hAnsi="Rockwell"/>
          <w:color w:val="BE2195"/>
        </w:rPr>
        <w:t>earnáil</w:t>
      </w:r>
      <w:r>
        <w:rPr>
          <w:rFonts w:ascii="Rockwell" w:hAnsi="Rockwell"/>
          <w:color w:val="BE2195"/>
          <w:spacing w:val="-7"/>
        </w:rPr>
        <w:t> </w:t>
      </w:r>
      <w:r>
        <w:rPr>
          <w:rFonts w:ascii="Rockwell" w:hAnsi="Rockwell"/>
          <w:color w:val="BE2195"/>
          <w:spacing w:val="-5"/>
        </w:rPr>
        <w:t>TFC</w:t>
      </w:r>
    </w:p>
    <w:p>
      <w:pPr>
        <w:pStyle w:val="BodyText"/>
        <w:spacing w:before="28"/>
        <w:ind w:right="1130"/>
      </w:pPr>
      <w:r>
        <w:rPr/>
        <w:t>Tá comhaontú comhpháirtíochta bunaithe ag an Lárionad le Cumann Ríomhaireachta</w:t>
      </w:r>
      <w:r>
        <w:rPr>
          <w:spacing w:val="-5"/>
        </w:rPr>
        <w:t> </w:t>
      </w:r>
      <w:r>
        <w:rPr/>
        <w:t>na</w:t>
      </w:r>
      <w:r>
        <w:rPr>
          <w:spacing w:val="-5"/>
        </w:rPr>
        <w:t> </w:t>
      </w:r>
      <w:r>
        <w:rPr/>
        <w:t>hÉireann</w:t>
      </w:r>
      <w:r>
        <w:rPr>
          <w:spacing w:val="-5"/>
        </w:rPr>
        <w:t> </w:t>
      </w:r>
      <w:r>
        <w:rPr/>
        <w:t>(ICS)</w:t>
      </w:r>
      <w:r>
        <w:rPr>
          <w:spacing w:val="-2"/>
        </w:rPr>
        <w:t> </w:t>
      </w:r>
      <w:r>
        <w:rPr/>
        <w:t>chun</w:t>
      </w:r>
      <w:r>
        <w:rPr>
          <w:spacing w:val="-5"/>
        </w:rPr>
        <w:t> </w:t>
      </w:r>
      <w:r>
        <w:rPr/>
        <w:t>oiliúint</w:t>
      </w:r>
      <w:r>
        <w:rPr>
          <w:spacing w:val="-5"/>
        </w:rPr>
        <w:t> </w:t>
      </w:r>
      <w:r>
        <w:rPr/>
        <w:t>CPD</w:t>
      </w:r>
      <w:r>
        <w:rPr>
          <w:spacing w:val="-3"/>
        </w:rPr>
        <w:t> </w:t>
      </w:r>
      <w:r>
        <w:rPr/>
        <w:t>a</w:t>
      </w:r>
      <w:r>
        <w:rPr>
          <w:spacing w:val="-5"/>
        </w:rPr>
        <w:t> </w:t>
      </w:r>
      <w:r>
        <w:rPr/>
        <w:t>fhorbairt</w:t>
      </w:r>
      <w:r>
        <w:rPr>
          <w:spacing w:val="-5"/>
        </w:rPr>
        <w:t> </w:t>
      </w:r>
      <w:r>
        <w:rPr/>
        <w:t>i</w:t>
      </w:r>
      <w:r>
        <w:rPr>
          <w:spacing w:val="-4"/>
        </w:rPr>
        <w:t> </w:t>
      </w:r>
      <w:r>
        <w:rPr/>
        <w:t>nDearadh Uilíoch do ghairmithe TFC in Éirinn. Tar éis tairiscint a chur i gcrích, bronnadh conradh ar thaighde maidir leis an dea-chleachtas náisiúnta agus idirnáisiúnta ar sholáthar CPD i réimse TFC agus Dearadh Uilíoch.</w:t>
      </w:r>
    </w:p>
    <w:p>
      <w:pPr>
        <w:pStyle w:val="BodyText"/>
        <w:ind w:right="1206"/>
      </w:pPr>
      <w:r>
        <w:rPr/>
        <w:t>Áireofar sna céimeanna oibre céim forbartha curaclaim agus ag an deireadh,</w:t>
      </w:r>
      <w:r>
        <w:rPr>
          <w:spacing w:val="-5"/>
        </w:rPr>
        <w:t> </w:t>
      </w:r>
      <w:r>
        <w:rPr/>
        <w:t>céim</w:t>
      </w:r>
      <w:r>
        <w:rPr>
          <w:spacing w:val="-5"/>
        </w:rPr>
        <w:t> </w:t>
      </w:r>
      <w:r>
        <w:rPr/>
        <w:t>chur</w:t>
      </w:r>
      <w:r>
        <w:rPr>
          <w:spacing w:val="-5"/>
        </w:rPr>
        <w:t> </w:t>
      </w:r>
      <w:r>
        <w:rPr/>
        <w:t>chun</w:t>
      </w:r>
      <w:r>
        <w:rPr>
          <w:spacing w:val="-5"/>
        </w:rPr>
        <w:t> </w:t>
      </w:r>
      <w:r>
        <w:rPr/>
        <w:t>feidhme.</w:t>
      </w:r>
      <w:r>
        <w:rPr>
          <w:spacing w:val="-3"/>
        </w:rPr>
        <w:t> </w:t>
      </w:r>
      <w:r>
        <w:rPr/>
        <w:t>Tá</w:t>
      </w:r>
      <w:r>
        <w:rPr>
          <w:spacing w:val="-5"/>
        </w:rPr>
        <w:t> </w:t>
      </w:r>
      <w:r>
        <w:rPr/>
        <w:t>sé</w:t>
      </w:r>
      <w:r>
        <w:rPr>
          <w:spacing w:val="-4"/>
        </w:rPr>
        <w:t> </w:t>
      </w:r>
      <w:r>
        <w:rPr/>
        <w:t>beartaithe</w:t>
      </w:r>
      <w:r>
        <w:rPr>
          <w:spacing w:val="-4"/>
        </w:rPr>
        <w:t> </w:t>
      </w:r>
      <w:r>
        <w:rPr/>
        <w:t>go</w:t>
      </w:r>
      <w:r>
        <w:rPr>
          <w:spacing w:val="-5"/>
        </w:rPr>
        <w:t> </w:t>
      </w:r>
      <w:r>
        <w:rPr/>
        <w:t>gcuirfí</w:t>
      </w:r>
      <w:r>
        <w:rPr>
          <w:spacing w:val="-4"/>
        </w:rPr>
        <w:t> </w:t>
      </w:r>
      <w:r>
        <w:rPr/>
        <w:t>an</w:t>
      </w:r>
      <w:r>
        <w:rPr>
          <w:spacing w:val="-3"/>
        </w:rPr>
        <w:t> </w:t>
      </w:r>
      <w:r>
        <w:rPr/>
        <w:t>chéad chéim den tionscadal seo chun críche in 2018.</w:t>
      </w:r>
    </w:p>
    <w:p>
      <w:pPr>
        <w:pStyle w:val="Heading5"/>
        <w:spacing w:before="253"/>
        <w:ind w:right="1130"/>
        <w:rPr>
          <w:rFonts w:ascii="Rockwell" w:hAnsi="Rockwell"/>
        </w:rPr>
      </w:pPr>
      <w:r>
        <w:rPr>
          <w:rFonts w:ascii="Rockwell" w:hAnsi="Rockwell"/>
          <w:color w:val="BE2195"/>
        </w:rPr>
        <w:t>Curaclam</w:t>
      </w:r>
      <w:r>
        <w:rPr>
          <w:rFonts w:ascii="Rockwell" w:hAnsi="Rockwell"/>
          <w:color w:val="BE2195"/>
          <w:spacing w:val="-8"/>
        </w:rPr>
        <w:t> </w:t>
      </w:r>
      <w:r>
        <w:rPr>
          <w:rFonts w:ascii="Rockwell" w:hAnsi="Rockwell"/>
          <w:color w:val="BE2195"/>
        </w:rPr>
        <w:t>Dearaidh</w:t>
      </w:r>
      <w:r>
        <w:rPr>
          <w:rFonts w:ascii="Rockwell" w:hAnsi="Rockwell"/>
          <w:color w:val="BE2195"/>
          <w:spacing w:val="-7"/>
        </w:rPr>
        <w:t> </w:t>
      </w:r>
      <w:r>
        <w:rPr>
          <w:rFonts w:ascii="Rockwell" w:hAnsi="Rockwell"/>
          <w:color w:val="BE2195"/>
        </w:rPr>
        <w:t>Uilíoch</w:t>
      </w:r>
      <w:r>
        <w:rPr>
          <w:rFonts w:ascii="Rockwell" w:hAnsi="Rockwell"/>
          <w:color w:val="BE2195"/>
          <w:spacing w:val="-6"/>
        </w:rPr>
        <w:t> </w:t>
      </w:r>
      <w:r>
        <w:rPr>
          <w:rFonts w:ascii="Rockwell" w:hAnsi="Rockwell"/>
          <w:color w:val="BE2195"/>
        </w:rPr>
        <w:t>don</w:t>
      </w:r>
      <w:r>
        <w:rPr>
          <w:rFonts w:ascii="Rockwell" w:hAnsi="Rockwell"/>
          <w:color w:val="BE2195"/>
          <w:spacing w:val="-6"/>
        </w:rPr>
        <w:t> </w:t>
      </w:r>
      <w:r>
        <w:rPr>
          <w:rFonts w:ascii="Rockwell" w:hAnsi="Rockwell"/>
          <w:color w:val="BE2195"/>
        </w:rPr>
        <w:t>tSraith</w:t>
      </w:r>
      <w:r>
        <w:rPr>
          <w:rFonts w:ascii="Rockwell" w:hAnsi="Rockwell"/>
          <w:color w:val="BE2195"/>
          <w:spacing w:val="-7"/>
        </w:rPr>
        <w:t> </w:t>
      </w:r>
      <w:r>
        <w:rPr>
          <w:rFonts w:ascii="Rockwell" w:hAnsi="Rockwell"/>
          <w:color w:val="BE2195"/>
        </w:rPr>
        <w:t>Shóisearach</w:t>
      </w:r>
      <w:r>
        <w:rPr>
          <w:rFonts w:ascii="Rockwell" w:hAnsi="Rockwell"/>
          <w:color w:val="BE2195"/>
          <w:spacing w:val="-6"/>
        </w:rPr>
        <w:t> </w:t>
      </w:r>
      <w:r>
        <w:rPr>
          <w:rFonts w:ascii="Rockwell" w:hAnsi="Rockwell"/>
          <w:color w:val="BE2195"/>
        </w:rPr>
        <w:t>Dhara </w:t>
      </w:r>
      <w:r>
        <w:rPr>
          <w:rFonts w:ascii="Rockwell" w:hAnsi="Rockwell"/>
          <w:color w:val="BE2195"/>
          <w:spacing w:val="-2"/>
        </w:rPr>
        <w:t>Leibhéal</w:t>
      </w:r>
    </w:p>
    <w:p>
      <w:pPr>
        <w:pStyle w:val="BodyText"/>
        <w:spacing w:before="27"/>
        <w:ind w:right="1172"/>
      </w:pPr>
      <w:r>
        <w:rPr/>
        <w:t>Choimisiúnaigh an tIonad oibre le blianta beaga anuas chun tacú le Gearrchúrsa ar Dhearadh Uilíoch a fhorbairt i gcomhar é a úsáid i Sraith Shóisearach an Dara Leibhéil Tá an tionscadal mar fhreagra ar aiseolas a fuarthas ó oideoirí maidir le Dearadh Uilíoch a a thabhairt isteach do mhic léinn sula théann siad ar aghaidh go dtí an 3ú leibhéal. Is é an Gearrchúrsa atá ag teacht chun cinn as an obair seo ná cúrsa dar teideal "Dearaí á gCruthú dár dTodhchaí" agus tá sé deartha chun sraith iomlán d’ábhair a sholáthar</w:t>
      </w:r>
      <w:r>
        <w:rPr>
          <w:spacing w:val="-4"/>
        </w:rPr>
        <w:t> </w:t>
      </w:r>
      <w:r>
        <w:rPr/>
        <w:t>i</w:t>
      </w:r>
      <w:r>
        <w:rPr>
          <w:spacing w:val="-3"/>
        </w:rPr>
        <w:t> </w:t>
      </w:r>
      <w:r>
        <w:rPr/>
        <w:t>gcomhar</w:t>
      </w:r>
      <w:r>
        <w:rPr>
          <w:spacing w:val="-4"/>
        </w:rPr>
        <w:t> </w:t>
      </w:r>
      <w:r>
        <w:rPr/>
        <w:t>iad</w:t>
      </w:r>
      <w:r>
        <w:rPr>
          <w:spacing w:val="-4"/>
        </w:rPr>
        <w:t> </w:t>
      </w:r>
      <w:r>
        <w:rPr/>
        <w:t>a</w:t>
      </w:r>
      <w:r>
        <w:rPr>
          <w:spacing w:val="-4"/>
        </w:rPr>
        <w:t> </w:t>
      </w:r>
      <w:r>
        <w:rPr/>
        <w:t>úsáid</w:t>
      </w:r>
      <w:r>
        <w:rPr>
          <w:spacing w:val="-4"/>
        </w:rPr>
        <w:t> </w:t>
      </w:r>
      <w:r>
        <w:rPr/>
        <w:t>i</w:t>
      </w:r>
      <w:r>
        <w:rPr>
          <w:spacing w:val="-4"/>
        </w:rPr>
        <w:t> </w:t>
      </w:r>
      <w:r>
        <w:rPr/>
        <w:t>scoileanna</w:t>
      </w:r>
      <w:r>
        <w:rPr>
          <w:spacing w:val="-4"/>
        </w:rPr>
        <w:t> </w:t>
      </w:r>
      <w:r>
        <w:rPr/>
        <w:t>dara</w:t>
      </w:r>
      <w:r>
        <w:rPr>
          <w:spacing w:val="-4"/>
        </w:rPr>
        <w:t> </w:t>
      </w:r>
      <w:r>
        <w:rPr/>
        <w:t>leibhéil.</w:t>
      </w:r>
      <w:r>
        <w:rPr>
          <w:spacing w:val="-3"/>
        </w:rPr>
        <w:t> </w:t>
      </w:r>
      <w:r>
        <w:rPr/>
        <w:t>Is</w:t>
      </w:r>
      <w:r>
        <w:rPr>
          <w:spacing w:val="-3"/>
        </w:rPr>
        <w:t> </w:t>
      </w:r>
      <w:r>
        <w:rPr/>
        <w:t>sraith</w:t>
      </w:r>
      <w:r>
        <w:rPr>
          <w:spacing w:val="-4"/>
        </w:rPr>
        <w:t> </w:t>
      </w:r>
      <w:r>
        <w:rPr/>
        <w:t>sholúbtha phraiticiúil de mhodúil í atá bunaithe ar thionscadail ina ndéanann daltaí iniúchadh ar an tionchar atá ag dearadh ar a bpobal, faigheann siad tuiscint ar shaintréithe agus riachtanais éagsúla do dhaoine agus modhanna dearaidh a chur i bhfeidhm chun fadhbanna a réiteach agus réitigh fhréamhshamhla a chruthú.</w:t>
      </w:r>
      <w:r>
        <w:rPr>
          <w:spacing w:val="40"/>
        </w:rPr>
        <w:t> </w:t>
      </w:r>
      <w:r>
        <w:rPr/>
        <w:t>Foilseofar tuarascáil ar chéim 1 den tionscadal seo in 2018.</w:t>
      </w:r>
    </w:p>
    <w:p>
      <w:pPr>
        <w:pStyle w:val="Heading5"/>
        <w:spacing w:before="254"/>
        <w:rPr>
          <w:rFonts w:ascii="Rockwell" w:hAnsi="Rockwell"/>
        </w:rPr>
      </w:pPr>
      <w:r>
        <w:rPr>
          <w:rFonts w:ascii="Rockwell" w:hAnsi="Rockwell"/>
          <w:color w:val="BE2195"/>
        </w:rPr>
        <w:t>Rannpháirtíocht</w:t>
      </w:r>
      <w:r>
        <w:rPr>
          <w:rFonts w:ascii="Rockwell" w:hAnsi="Rockwell"/>
          <w:color w:val="BE2195"/>
          <w:spacing w:val="-10"/>
        </w:rPr>
        <w:t> </w:t>
      </w:r>
      <w:r>
        <w:rPr>
          <w:rFonts w:ascii="Rockwell" w:hAnsi="Rockwell"/>
          <w:color w:val="BE2195"/>
        </w:rPr>
        <w:t>leis</w:t>
      </w:r>
      <w:r>
        <w:rPr>
          <w:rFonts w:ascii="Rockwell" w:hAnsi="Rockwell"/>
          <w:color w:val="BE2195"/>
          <w:spacing w:val="-10"/>
        </w:rPr>
        <w:t> </w:t>
      </w:r>
      <w:r>
        <w:rPr>
          <w:rFonts w:ascii="Rockwell" w:hAnsi="Rockwell"/>
          <w:color w:val="BE2195"/>
        </w:rPr>
        <w:t>an</w:t>
      </w:r>
      <w:r>
        <w:rPr>
          <w:rFonts w:ascii="Rockwell" w:hAnsi="Rockwell"/>
          <w:color w:val="BE2195"/>
          <w:spacing w:val="-10"/>
        </w:rPr>
        <w:t> </w:t>
      </w:r>
      <w:r>
        <w:rPr>
          <w:rFonts w:ascii="Rockwell" w:hAnsi="Rockwell"/>
          <w:color w:val="BE2195"/>
        </w:rPr>
        <w:t>Earnáil</w:t>
      </w:r>
      <w:r>
        <w:rPr>
          <w:rFonts w:ascii="Rockwell" w:hAnsi="Rockwell"/>
          <w:color w:val="BE2195"/>
          <w:spacing w:val="-9"/>
        </w:rPr>
        <w:t> </w:t>
      </w:r>
      <w:r>
        <w:rPr>
          <w:rFonts w:ascii="Rockwell" w:hAnsi="Rockwell"/>
          <w:color w:val="BE2195"/>
        </w:rPr>
        <w:t>Tríú</w:t>
      </w:r>
      <w:r>
        <w:rPr>
          <w:rFonts w:ascii="Rockwell" w:hAnsi="Rockwell"/>
          <w:color w:val="BE2195"/>
          <w:spacing w:val="-10"/>
        </w:rPr>
        <w:t> </w:t>
      </w:r>
      <w:r>
        <w:rPr>
          <w:rFonts w:ascii="Rockwell" w:hAnsi="Rockwell"/>
          <w:color w:val="BE2195"/>
          <w:spacing w:val="-2"/>
        </w:rPr>
        <w:t>Leibhéal</w:t>
      </w:r>
    </w:p>
    <w:p>
      <w:pPr>
        <w:pStyle w:val="BodyText"/>
        <w:spacing w:before="28"/>
        <w:ind w:right="1255"/>
      </w:pPr>
      <w:r>
        <w:rPr/>
        <w:t>Thug an tIonad 20 scoláire le chéile i gcomhair ceardlainne maidir le feabhas</w:t>
      </w:r>
      <w:r>
        <w:rPr>
          <w:spacing w:val="-3"/>
        </w:rPr>
        <w:t> </w:t>
      </w:r>
      <w:r>
        <w:rPr/>
        <w:t>a</w:t>
      </w:r>
      <w:r>
        <w:rPr>
          <w:spacing w:val="-4"/>
        </w:rPr>
        <w:t> </w:t>
      </w:r>
      <w:r>
        <w:rPr/>
        <w:t>chur</w:t>
      </w:r>
      <w:r>
        <w:rPr>
          <w:spacing w:val="-4"/>
        </w:rPr>
        <w:t> </w:t>
      </w:r>
      <w:r>
        <w:rPr/>
        <w:t>ar</w:t>
      </w:r>
      <w:r>
        <w:rPr>
          <w:spacing w:val="-4"/>
        </w:rPr>
        <w:t> </w:t>
      </w:r>
      <w:r>
        <w:rPr/>
        <w:t>an</w:t>
      </w:r>
      <w:r>
        <w:rPr>
          <w:spacing w:val="-1"/>
        </w:rPr>
        <w:t> </w:t>
      </w:r>
      <w:r>
        <w:rPr/>
        <w:t>bhfócas</w:t>
      </w:r>
      <w:r>
        <w:rPr>
          <w:spacing w:val="-3"/>
        </w:rPr>
        <w:t> </w:t>
      </w:r>
      <w:r>
        <w:rPr/>
        <w:t>ar</w:t>
      </w:r>
      <w:r>
        <w:rPr>
          <w:spacing w:val="-4"/>
        </w:rPr>
        <w:t> </w:t>
      </w:r>
      <w:r>
        <w:rPr/>
        <w:t>Dhearadh</w:t>
      </w:r>
      <w:r>
        <w:rPr>
          <w:spacing w:val="-4"/>
        </w:rPr>
        <w:t> </w:t>
      </w:r>
      <w:r>
        <w:rPr/>
        <w:t>Uilíoch</w:t>
      </w:r>
      <w:r>
        <w:rPr>
          <w:spacing w:val="-4"/>
        </w:rPr>
        <w:t> </w:t>
      </w:r>
      <w:r>
        <w:rPr/>
        <w:t>in</w:t>
      </w:r>
      <w:r>
        <w:rPr>
          <w:spacing w:val="-4"/>
        </w:rPr>
        <w:t> </w:t>
      </w:r>
      <w:r>
        <w:rPr/>
        <w:t>institiúidí</w:t>
      </w:r>
      <w:r>
        <w:rPr>
          <w:spacing w:val="-4"/>
        </w:rPr>
        <w:t> </w:t>
      </w:r>
      <w:r>
        <w:rPr/>
        <w:t>tríú</w:t>
      </w:r>
      <w:r>
        <w:rPr>
          <w:spacing w:val="-4"/>
        </w:rPr>
        <w:t> </w:t>
      </w:r>
      <w:r>
        <w:rPr/>
        <w:t>leibhéil. Ina</w:t>
      </w:r>
      <w:r>
        <w:rPr>
          <w:spacing w:val="-5"/>
        </w:rPr>
        <w:t> </w:t>
      </w:r>
      <w:r>
        <w:rPr/>
        <w:t>dhiaidh</w:t>
      </w:r>
      <w:r>
        <w:rPr>
          <w:spacing w:val="-5"/>
        </w:rPr>
        <w:t> </w:t>
      </w:r>
      <w:r>
        <w:rPr/>
        <w:t>sin,</w:t>
      </w:r>
      <w:r>
        <w:rPr>
          <w:spacing w:val="-4"/>
        </w:rPr>
        <w:t> </w:t>
      </w:r>
      <w:r>
        <w:rPr/>
        <w:t>thug</w:t>
      </w:r>
      <w:r>
        <w:rPr>
          <w:spacing w:val="-3"/>
        </w:rPr>
        <w:t> </w:t>
      </w:r>
      <w:r>
        <w:rPr/>
        <w:t>an</w:t>
      </w:r>
      <w:r>
        <w:rPr>
          <w:spacing w:val="-3"/>
        </w:rPr>
        <w:t> </w:t>
      </w:r>
      <w:r>
        <w:rPr/>
        <w:t>fhoireann</w:t>
      </w:r>
      <w:r>
        <w:rPr>
          <w:spacing w:val="-5"/>
        </w:rPr>
        <w:t> </w:t>
      </w:r>
      <w:r>
        <w:rPr/>
        <w:t>cuairt</w:t>
      </w:r>
      <w:r>
        <w:rPr>
          <w:spacing w:val="-5"/>
        </w:rPr>
        <w:t> </w:t>
      </w:r>
      <w:r>
        <w:rPr/>
        <w:t>ar</w:t>
      </w:r>
      <w:r>
        <w:rPr>
          <w:spacing w:val="-1"/>
        </w:rPr>
        <w:t> </w:t>
      </w:r>
      <w:r>
        <w:rPr/>
        <w:t>Institiúid</w:t>
      </w:r>
      <w:r>
        <w:rPr>
          <w:spacing w:val="-5"/>
        </w:rPr>
        <w:t> </w:t>
      </w:r>
      <w:r>
        <w:rPr/>
        <w:t>Teicneolaíochta</w:t>
      </w:r>
      <w:r>
        <w:rPr>
          <w:spacing w:val="-4"/>
        </w:rPr>
        <w:t> </w:t>
      </w:r>
      <w:r>
        <w:rPr/>
        <w:t>Dhún Dealgan chun buaileadh leis an bhfoireann de Scoil na Faisnéisíochta agus na nEalaíon Cruthaitheach.</w:t>
      </w:r>
      <w:r>
        <w:rPr>
          <w:spacing w:val="40"/>
        </w:rPr>
        <w:t> </w:t>
      </w:r>
      <w:r>
        <w:rPr/>
        <w:t>Tá an Institiúid tar éis Dearadh Uilíoch a dhaingniú cheana féin i roinnt cúrsaí TFC ar fud an churaclaim ceithre </w:t>
      </w:r>
      <w:r>
        <w:rPr>
          <w:spacing w:val="-2"/>
        </w:rPr>
        <w:t>bliana.</w:t>
      </w:r>
    </w:p>
    <w:p>
      <w:pPr>
        <w:pStyle w:val="BodyText"/>
        <w:spacing w:before="239"/>
        <w:ind w:right="1130"/>
      </w:pPr>
      <w:r>
        <w:rPr/>
        <w:t>Tháinig an lucht freastail ar an gceardlann ó raon ollscoileanna agus Institiúidí</w:t>
      </w:r>
      <w:r>
        <w:rPr>
          <w:spacing w:val="-5"/>
        </w:rPr>
        <w:t> </w:t>
      </w:r>
      <w:r>
        <w:rPr/>
        <w:t>Teicneolaíochta,</w:t>
      </w:r>
      <w:r>
        <w:rPr>
          <w:spacing w:val="-5"/>
        </w:rPr>
        <w:t> </w:t>
      </w:r>
      <w:r>
        <w:rPr/>
        <w:t>le</w:t>
      </w:r>
      <w:r>
        <w:rPr>
          <w:spacing w:val="-5"/>
        </w:rPr>
        <w:t> </w:t>
      </w:r>
      <w:r>
        <w:rPr/>
        <w:t>hionadaíocht</w:t>
      </w:r>
      <w:r>
        <w:rPr>
          <w:spacing w:val="-5"/>
        </w:rPr>
        <w:t> </w:t>
      </w:r>
      <w:r>
        <w:rPr/>
        <w:t>láidir</w:t>
      </w:r>
      <w:r>
        <w:rPr>
          <w:spacing w:val="-5"/>
        </w:rPr>
        <w:t> </w:t>
      </w:r>
      <w:r>
        <w:rPr/>
        <w:t>ó</w:t>
      </w:r>
      <w:r>
        <w:rPr>
          <w:spacing w:val="-5"/>
        </w:rPr>
        <w:t> </w:t>
      </w:r>
      <w:r>
        <w:rPr/>
        <w:t>na</w:t>
      </w:r>
      <w:r>
        <w:rPr>
          <w:spacing w:val="-5"/>
        </w:rPr>
        <w:t> </w:t>
      </w:r>
      <w:r>
        <w:rPr/>
        <w:t>hearnálacha</w:t>
      </w:r>
      <w:r>
        <w:rPr>
          <w:spacing w:val="-5"/>
        </w:rPr>
        <w:t> </w:t>
      </w:r>
      <w:r>
        <w:rPr/>
        <w:t>TFC</w:t>
      </w:r>
      <w:r>
        <w:rPr>
          <w:spacing w:val="-6"/>
        </w:rPr>
        <w:t> </w:t>
      </w:r>
      <w:r>
        <w:rPr/>
        <w:t>agus Táirgí agus Seirbhísí. Bhí an t-aiseolas a fuarthas dírithe ar shamplaí de</w:t>
      </w:r>
    </w:p>
    <w:p>
      <w:pPr>
        <w:pStyle w:val="BodyText"/>
        <w:spacing w:after="0"/>
        <w:sectPr>
          <w:pgSz w:w="11910" w:h="16850"/>
          <w:pgMar w:header="0" w:footer="811" w:top="1880" w:bottom="1000" w:left="283" w:right="850"/>
        </w:sectPr>
      </w:pPr>
    </w:p>
    <w:p>
      <w:pPr>
        <w:pStyle w:val="BodyText"/>
        <w:spacing w:before="79"/>
        <w:ind w:right="1135"/>
      </w:pPr>
      <w:r>
        <w:rPr/>
        <w:t>Dhearadh</w:t>
      </w:r>
      <w:r>
        <w:rPr>
          <w:spacing w:val="-2"/>
        </w:rPr>
        <w:t> </w:t>
      </w:r>
      <w:r>
        <w:rPr/>
        <w:t>Uilíoch</w:t>
      </w:r>
      <w:r>
        <w:rPr>
          <w:spacing w:val="-4"/>
        </w:rPr>
        <w:t> </w:t>
      </w:r>
      <w:r>
        <w:rPr/>
        <w:t>i</w:t>
      </w:r>
      <w:r>
        <w:rPr>
          <w:spacing w:val="-3"/>
        </w:rPr>
        <w:t> </w:t>
      </w:r>
      <w:r>
        <w:rPr/>
        <w:t>gcleachtas</w:t>
      </w:r>
      <w:r>
        <w:rPr>
          <w:spacing w:val="-4"/>
        </w:rPr>
        <w:t> </w:t>
      </w:r>
      <w:r>
        <w:rPr/>
        <w:t>agus</w:t>
      </w:r>
      <w:r>
        <w:rPr>
          <w:spacing w:val="-1"/>
        </w:rPr>
        <w:t> </w:t>
      </w:r>
      <w:r>
        <w:rPr/>
        <w:t>ar</w:t>
      </w:r>
      <w:r>
        <w:rPr>
          <w:spacing w:val="-4"/>
        </w:rPr>
        <w:t> </w:t>
      </w:r>
      <w:r>
        <w:rPr/>
        <w:t>an</w:t>
      </w:r>
      <w:r>
        <w:rPr>
          <w:spacing w:val="-4"/>
        </w:rPr>
        <w:t> </w:t>
      </w:r>
      <w:r>
        <w:rPr/>
        <w:t>gcaoi</w:t>
      </w:r>
      <w:r>
        <w:rPr>
          <w:spacing w:val="-3"/>
        </w:rPr>
        <w:t> </w:t>
      </w:r>
      <w:r>
        <w:rPr/>
        <w:t>a</w:t>
      </w:r>
      <w:r>
        <w:rPr>
          <w:spacing w:val="-4"/>
        </w:rPr>
        <w:t> </w:t>
      </w:r>
      <w:r>
        <w:rPr/>
        <w:t>bhféadtar</w:t>
      </w:r>
      <w:r>
        <w:rPr>
          <w:spacing w:val="-4"/>
        </w:rPr>
        <w:t> </w:t>
      </w:r>
      <w:r>
        <w:rPr/>
        <w:t>é</w:t>
      </w:r>
      <w:r>
        <w:rPr>
          <w:spacing w:val="-1"/>
        </w:rPr>
        <w:t> </w:t>
      </w:r>
      <w:r>
        <w:rPr/>
        <w:t>a</w:t>
      </w:r>
      <w:r>
        <w:rPr>
          <w:spacing w:val="-4"/>
        </w:rPr>
        <w:t> </w:t>
      </w:r>
      <w:r>
        <w:rPr/>
        <w:t>chomhtháthú i gcuraclaim éagsúla. Leanfar ar aghaidh le tuilleadh oibre le linn 2018.</w:t>
      </w:r>
    </w:p>
    <w:p>
      <w:pPr>
        <w:pStyle w:val="Heading5"/>
        <w:spacing w:before="251"/>
        <w:rPr>
          <w:rFonts w:ascii="Rockwell" w:hAnsi="Rockwell"/>
        </w:rPr>
      </w:pPr>
      <w:r>
        <w:rPr>
          <w:rFonts w:ascii="Rockwell" w:hAnsi="Rockwell"/>
          <w:color w:val="BE2195"/>
        </w:rPr>
        <w:t>Cur</w:t>
      </w:r>
      <w:r>
        <w:rPr>
          <w:rFonts w:ascii="Rockwell" w:hAnsi="Rockwell"/>
          <w:color w:val="BE2195"/>
          <w:spacing w:val="-8"/>
        </w:rPr>
        <w:t> </w:t>
      </w:r>
      <w:r>
        <w:rPr>
          <w:rFonts w:ascii="Rockwell" w:hAnsi="Rockwell"/>
          <w:color w:val="BE2195"/>
        </w:rPr>
        <w:t>i</w:t>
      </w:r>
      <w:r>
        <w:rPr>
          <w:rFonts w:ascii="Rockwell" w:hAnsi="Rockwell"/>
          <w:color w:val="BE2195"/>
          <w:spacing w:val="-6"/>
        </w:rPr>
        <w:t> </w:t>
      </w:r>
      <w:r>
        <w:rPr>
          <w:rFonts w:ascii="Rockwell" w:hAnsi="Rockwell"/>
          <w:color w:val="BE2195"/>
        </w:rPr>
        <w:t>láthair</w:t>
      </w:r>
      <w:r>
        <w:rPr>
          <w:rFonts w:ascii="Rockwell" w:hAnsi="Rockwell"/>
          <w:color w:val="BE2195"/>
          <w:spacing w:val="-8"/>
        </w:rPr>
        <w:t> </w:t>
      </w:r>
      <w:r>
        <w:rPr>
          <w:rFonts w:ascii="Rockwell" w:hAnsi="Rockwell"/>
          <w:color w:val="BE2195"/>
        </w:rPr>
        <w:t>a</w:t>
      </w:r>
      <w:r>
        <w:rPr>
          <w:rFonts w:ascii="Rockwell" w:hAnsi="Rockwell"/>
          <w:color w:val="BE2195"/>
          <w:spacing w:val="-4"/>
        </w:rPr>
        <w:t> </w:t>
      </w:r>
      <w:r>
        <w:rPr>
          <w:rFonts w:ascii="Rockwell" w:hAnsi="Rockwell"/>
          <w:color w:val="BE2195"/>
        </w:rPr>
        <w:t>thug</w:t>
      </w:r>
      <w:r>
        <w:rPr>
          <w:rFonts w:ascii="Rockwell" w:hAnsi="Rockwell"/>
          <w:color w:val="BE2195"/>
          <w:spacing w:val="-6"/>
        </w:rPr>
        <w:t> </w:t>
      </w:r>
      <w:r>
        <w:rPr>
          <w:rFonts w:ascii="Rockwell" w:hAnsi="Rockwell"/>
          <w:color w:val="BE2195"/>
        </w:rPr>
        <w:t>an</w:t>
      </w:r>
      <w:r>
        <w:rPr>
          <w:rFonts w:ascii="Rockwell" w:hAnsi="Rockwell"/>
          <w:color w:val="BE2195"/>
          <w:spacing w:val="-6"/>
        </w:rPr>
        <w:t> </w:t>
      </w:r>
      <w:r>
        <w:rPr>
          <w:rFonts w:ascii="Rockwell" w:hAnsi="Rockwell"/>
          <w:color w:val="BE2195"/>
        </w:rPr>
        <w:t>tIonad</w:t>
      </w:r>
      <w:r>
        <w:rPr>
          <w:rFonts w:ascii="Rockwell" w:hAnsi="Rockwell"/>
          <w:color w:val="BE2195"/>
          <w:spacing w:val="-6"/>
        </w:rPr>
        <w:t> </w:t>
      </w:r>
      <w:r>
        <w:rPr>
          <w:rFonts w:ascii="Rockwell" w:hAnsi="Rockwell"/>
          <w:color w:val="BE2195"/>
        </w:rPr>
        <w:t>sa</w:t>
      </w:r>
      <w:r>
        <w:rPr>
          <w:rFonts w:ascii="Rockwell" w:hAnsi="Rockwell"/>
          <w:color w:val="BE2195"/>
          <w:spacing w:val="-7"/>
        </w:rPr>
        <w:t> </w:t>
      </w:r>
      <w:r>
        <w:rPr>
          <w:rFonts w:ascii="Rockwell" w:hAnsi="Rockwell"/>
          <w:color w:val="BE2195"/>
        </w:rPr>
        <w:t>réimse</w:t>
      </w:r>
      <w:r>
        <w:rPr>
          <w:rFonts w:ascii="Rockwell" w:hAnsi="Rockwell"/>
          <w:color w:val="BE2195"/>
          <w:spacing w:val="-7"/>
        </w:rPr>
        <w:t> </w:t>
      </w:r>
      <w:r>
        <w:rPr>
          <w:rFonts w:ascii="Rockwell" w:hAnsi="Rockwell"/>
          <w:color w:val="BE2195"/>
        </w:rPr>
        <w:t>ardoideachais</w:t>
      </w:r>
      <w:r>
        <w:rPr>
          <w:rFonts w:ascii="Rockwell" w:hAnsi="Rockwell"/>
          <w:color w:val="BE2195"/>
          <w:spacing w:val="-2"/>
        </w:rPr>
        <w:t> </w:t>
      </w:r>
      <w:r>
        <w:rPr>
          <w:rFonts w:ascii="Rockwell" w:hAnsi="Rockwell"/>
          <w:color w:val="BE2195"/>
        </w:rPr>
        <w:t>in</w:t>
      </w:r>
      <w:r>
        <w:rPr>
          <w:rFonts w:ascii="Rockwell" w:hAnsi="Rockwell"/>
          <w:color w:val="BE2195"/>
          <w:spacing w:val="-4"/>
        </w:rPr>
        <w:t> </w:t>
      </w:r>
      <w:r>
        <w:rPr>
          <w:rFonts w:ascii="Rockwell" w:hAnsi="Rockwell"/>
          <w:color w:val="BE2195"/>
          <w:spacing w:val="-2"/>
        </w:rPr>
        <w:t>2017:</w:t>
      </w:r>
    </w:p>
    <w:p>
      <w:pPr>
        <w:pStyle w:val="BodyText"/>
        <w:spacing w:before="28"/>
        <w:ind w:right="1130"/>
      </w:pPr>
      <w:r>
        <w:rPr/>
        <w:t>Mar</w:t>
      </w:r>
      <w:r>
        <w:rPr>
          <w:spacing w:val="-6"/>
        </w:rPr>
        <w:t> </w:t>
      </w:r>
      <w:r>
        <w:rPr/>
        <w:t>chuid</w:t>
      </w:r>
      <w:r>
        <w:rPr>
          <w:spacing w:val="-6"/>
        </w:rPr>
        <w:t> </w:t>
      </w:r>
      <w:r>
        <w:rPr/>
        <w:t>phríomha</w:t>
      </w:r>
      <w:r>
        <w:rPr>
          <w:spacing w:val="-4"/>
        </w:rPr>
        <w:t> </w:t>
      </w:r>
      <w:r>
        <w:rPr/>
        <w:t>den</w:t>
      </w:r>
      <w:r>
        <w:rPr>
          <w:spacing w:val="-6"/>
        </w:rPr>
        <w:t> </w:t>
      </w:r>
      <w:r>
        <w:rPr/>
        <w:t>rannpháirtíocht</w:t>
      </w:r>
      <w:r>
        <w:rPr>
          <w:spacing w:val="-6"/>
        </w:rPr>
        <w:t> </w:t>
      </w:r>
      <w:r>
        <w:rPr/>
        <w:t>le</w:t>
      </w:r>
      <w:r>
        <w:rPr>
          <w:spacing w:val="-5"/>
        </w:rPr>
        <w:t> </w:t>
      </w:r>
      <w:r>
        <w:rPr/>
        <w:t>hinstitiúidí tríú</w:t>
      </w:r>
      <w:r>
        <w:rPr>
          <w:spacing w:val="-5"/>
        </w:rPr>
        <w:t> </w:t>
      </w:r>
      <w:r>
        <w:rPr/>
        <w:t>leibhéil,</w:t>
      </w:r>
      <w:r>
        <w:rPr>
          <w:spacing w:val="-5"/>
        </w:rPr>
        <w:t> </w:t>
      </w:r>
      <w:r>
        <w:rPr/>
        <w:t>tugann foireann an Ionaid léiriúcháin i gcomhar leis na léachtóirí d’fhonn eolas ar dhearadh uilíoch a aistriú.</w:t>
      </w:r>
    </w:p>
    <w:p>
      <w:pPr>
        <w:pStyle w:val="ListParagraph"/>
        <w:numPr>
          <w:ilvl w:val="0"/>
          <w:numId w:val="7"/>
        </w:numPr>
        <w:tabs>
          <w:tab w:pos="2422" w:val="left" w:leader="none"/>
        </w:tabs>
        <w:spacing w:line="240" w:lineRule="auto" w:before="240" w:after="0"/>
        <w:ind w:left="2422" w:right="1338" w:hanging="360"/>
        <w:jc w:val="left"/>
        <w:rPr>
          <w:sz w:val="26"/>
        </w:rPr>
      </w:pPr>
      <w:r>
        <w:rPr>
          <w:sz w:val="26"/>
        </w:rPr>
        <w:t>Coláiste</w:t>
      </w:r>
      <w:r>
        <w:rPr>
          <w:spacing w:val="-5"/>
          <w:sz w:val="26"/>
        </w:rPr>
        <w:t> </w:t>
      </w:r>
      <w:r>
        <w:rPr>
          <w:sz w:val="26"/>
        </w:rPr>
        <w:t>na</w:t>
      </w:r>
      <w:r>
        <w:rPr>
          <w:spacing w:val="-5"/>
          <w:sz w:val="26"/>
        </w:rPr>
        <w:t> </w:t>
      </w:r>
      <w:r>
        <w:rPr>
          <w:sz w:val="26"/>
        </w:rPr>
        <w:t>hOllscoile,</w:t>
      </w:r>
      <w:r>
        <w:rPr>
          <w:spacing w:val="-3"/>
          <w:sz w:val="26"/>
        </w:rPr>
        <w:t> </w:t>
      </w:r>
      <w:r>
        <w:rPr>
          <w:sz w:val="26"/>
        </w:rPr>
        <w:t>Baile</w:t>
      </w:r>
      <w:r>
        <w:rPr>
          <w:spacing w:val="-5"/>
          <w:sz w:val="26"/>
        </w:rPr>
        <w:t> </w:t>
      </w:r>
      <w:r>
        <w:rPr>
          <w:sz w:val="26"/>
        </w:rPr>
        <w:t>Átha</w:t>
      </w:r>
      <w:r>
        <w:rPr>
          <w:spacing w:val="-5"/>
          <w:sz w:val="26"/>
        </w:rPr>
        <w:t> </w:t>
      </w:r>
      <w:r>
        <w:rPr>
          <w:sz w:val="26"/>
        </w:rPr>
        <w:t>Cliath</w:t>
      </w:r>
      <w:r>
        <w:rPr>
          <w:spacing w:val="-5"/>
          <w:sz w:val="26"/>
        </w:rPr>
        <w:t> </w:t>
      </w:r>
      <w:r>
        <w:rPr>
          <w:sz w:val="26"/>
        </w:rPr>
        <w:t>(COBÁC)</w:t>
      </w:r>
      <w:r>
        <w:rPr>
          <w:spacing w:val="-5"/>
          <w:sz w:val="26"/>
        </w:rPr>
        <w:t> </w:t>
      </w:r>
      <w:r>
        <w:rPr>
          <w:sz w:val="26"/>
        </w:rPr>
        <w:t>do</w:t>
      </w:r>
      <w:r>
        <w:rPr>
          <w:spacing w:val="-2"/>
          <w:sz w:val="26"/>
        </w:rPr>
        <w:t> </w:t>
      </w:r>
      <w:r>
        <w:rPr>
          <w:sz w:val="26"/>
        </w:rPr>
        <w:t>mhic</w:t>
      </w:r>
      <w:r>
        <w:rPr>
          <w:spacing w:val="-5"/>
          <w:sz w:val="26"/>
        </w:rPr>
        <w:t> </w:t>
      </w:r>
      <w:r>
        <w:rPr>
          <w:sz w:val="26"/>
        </w:rPr>
        <w:t>léinn</w:t>
      </w:r>
      <w:r>
        <w:rPr>
          <w:spacing w:val="-5"/>
          <w:sz w:val="26"/>
        </w:rPr>
        <w:t> </w:t>
      </w:r>
      <w:r>
        <w:rPr>
          <w:sz w:val="26"/>
        </w:rPr>
        <w:t>a bliana deireanaí den Mháistreacht san Ailtireacht agus den Mháistreacht um Staidéar Míchumais</w:t>
      </w:r>
    </w:p>
    <w:p>
      <w:pPr>
        <w:pStyle w:val="BodyText"/>
        <w:spacing w:before="1"/>
        <w:ind w:left="0"/>
      </w:pPr>
    </w:p>
    <w:p>
      <w:pPr>
        <w:pStyle w:val="ListParagraph"/>
        <w:numPr>
          <w:ilvl w:val="0"/>
          <w:numId w:val="7"/>
        </w:numPr>
        <w:tabs>
          <w:tab w:pos="2422" w:val="left" w:leader="none"/>
        </w:tabs>
        <w:spacing w:line="240" w:lineRule="auto" w:before="0" w:after="0"/>
        <w:ind w:left="2422" w:right="1157" w:hanging="360"/>
        <w:jc w:val="left"/>
        <w:rPr>
          <w:sz w:val="26"/>
        </w:rPr>
      </w:pPr>
      <w:r>
        <w:rPr>
          <w:sz w:val="26"/>
        </w:rPr>
        <w:t>Mic</w:t>
      </w:r>
      <w:r>
        <w:rPr>
          <w:spacing w:val="-4"/>
          <w:sz w:val="26"/>
        </w:rPr>
        <w:t> </w:t>
      </w:r>
      <w:r>
        <w:rPr>
          <w:sz w:val="26"/>
        </w:rPr>
        <w:t>léinn</w:t>
      </w:r>
      <w:r>
        <w:rPr>
          <w:spacing w:val="-4"/>
          <w:sz w:val="26"/>
        </w:rPr>
        <w:t> </w:t>
      </w:r>
      <w:r>
        <w:rPr>
          <w:sz w:val="26"/>
        </w:rPr>
        <w:t>ón</w:t>
      </w:r>
      <w:r>
        <w:rPr>
          <w:spacing w:val="-4"/>
          <w:sz w:val="26"/>
        </w:rPr>
        <w:t> </w:t>
      </w:r>
      <w:r>
        <w:rPr>
          <w:sz w:val="26"/>
        </w:rPr>
        <w:t>gCéad</w:t>
      </w:r>
      <w:r>
        <w:rPr>
          <w:spacing w:val="-4"/>
          <w:sz w:val="26"/>
        </w:rPr>
        <w:t> </w:t>
      </w:r>
      <w:r>
        <w:rPr>
          <w:sz w:val="26"/>
        </w:rPr>
        <w:t>Bhliain</w:t>
      </w:r>
      <w:r>
        <w:rPr>
          <w:spacing w:val="-4"/>
          <w:sz w:val="26"/>
        </w:rPr>
        <w:t> </w:t>
      </w:r>
      <w:r>
        <w:rPr>
          <w:sz w:val="26"/>
        </w:rPr>
        <w:t>ó</w:t>
      </w:r>
      <w:r>
        <w:rPr>
          <w:spacing w:val="-3"/>
          <w:sz w:val="26"/>
        </w:rPr>
        <w:t> </w:t>
      </w:r>
      <w:r>
        <w:rPr>
          <w:sz w:val="26"/>
        </w:rPr>
        <w:t>Dhisciplín</w:t>
      </w:r>
      <w:r>
        <w:rPr>
          <w:spacing w:val="-4"/>
          <w:sz w:val="26"/>
        </w:rPr>
        <w:t> </w:t>
      </w:r>
      <w:r>
        <w:rPr>
          <w:sz w:val="26"/>
        </w:rPr>
        <w:t>na</w:t>
      </w:r>
      <w:r>
        <w:rPr>
          <w:spacing w:val="-4"/>
          <w:sz w:val="26"/>
        </w:rPr>
        <w:t> </w:t>
      </w:r>
      <w:r>
        <w:rPr>
          <w:sz w:val="26"/>
        </w:rPr>
        <w:t>Teiripe</w:t>
      </w:r>
      <w:r>
        <w:rPr>
          <w:spacing w:val="-4"/>
          <w:sz w:val="26"/>
        </w:rPr>
        <w:t> </w:t>
      </w:r>
      <w:r>
        <w:rPr>
          <w:sz w:val="26"/>
        </w:rPr>
        <w:t>Saothair,</w:t>
      </w:r>
      <w:r>
        <w:rPr>
          <w:spacing w:val="-3"/>
          <w:sz w:val="26"/>
        </w:rPr>
        <w:t> </w:t>
      </w:r>
      <w:r>
        <w:rPr>
          <w:sz w:val="26"/>
        </w:rPr>
        <w:t>Ionad</w:t>
      </w:r>
      <w:r>
        <w:rPr>
          <w:spacing w:val="-4"/>
          <w:sz w:val="26"/>
        </w:rPr>
        <w:t> </w:t>
      </w:r>
      <w:r>
        <w:rPr>
          <w:sz w:val="26"/>
        </w:rPr>
        <w:t>na Tríonóide um Eolaíocht Sláinte, Ospidéal Naomh Séamas.</w:t>
      </w:r>
    </w:p>
    <w:p>
      <w:pPr>
        <w:pStyle w:val="ListParagraph"/>
        <w:numPr>
          <w:ilvl w:val="0"/>
          <w:numId w:val="7"/>
        </w:numPr>
        <w:tabs>
          <w:tab w:pos="2422" w:val="left" w:leader="none"/>
        </w:tabs>
        <w:spacing w:line="240" w:lineRule="auto" w:before="0" w:after="0"/>
        <w:ind w:left="2422" w:right="1368" w:hanging="360"/>
        <w:jc w:val="left"/>
        <w:rPr>
          <w:sz w:val="26"/>
        </w:rPr>
      </w:pPr>
      <w:r>
        <w:rPr>
          <w:sz w:val="26"/>
        </w:rPr>
        <w:t>COBÁC</w:t>
      </w:r>
      <w:r>
        <w:rPr>
          <w:spacing w:val="-7"/>
          <w:sz w:val="26"/>
        </w:rPr>
        <w:t> </w:t>
      </w:r>
      <w:r>
        <w:rPr>
          <w:sz w:val="26"/>
        </w:rPr>
        <w:t>(Coláiste</w:t>
      </w:r>
      <w:r>
        <w:rPr>
          <w:spacing w:val="-6"/>
          <w:sz w:val="26"/>
        </w:rPr>
        <w:t> </w:t>
      </w:r>
      <w:r>
        <w:rPr>
          <w:sz w:val="26"/>
        </w:rPr>
        <w:t>na</w:t>
      </w:r>
      <w:r>
        <w:rPr>
          <w:spacing w:val="-6"/>
          <w:sz w:val="26"/>
        </w:rPr>
        <w:t> </w:t>
      </w:r>
      <w:r>
        <w:rPr>
          <w:sz w:val="26"/>
        </w:rPr>
        <w:t>hOllscoile,</w:t>
      </w:r>
      <w:r>
        <w:rPr>
          <w:spacing w:val="-5"/>
          <w:sz w:val="26"/>
        </w:rPr>
        <w:t> </w:t>
      </w:r>
      <w:r>
        <w:rPr>
          <w:sz w:val="26"/>
        </w:rPr>
        <w:t>Baile</w:t>
      </w:r>
      <w:r>
        <w:rPr>
          <w:spacing w:val="-6"/>
          <w:sz w:val="26"/>
        </w:rPr>
        <w:t> </w:t>
      </w:r>
      <w:r>
        <w:rPr>
          <w:sz w:val="26"/>
        </w:rPr>
        <w:t>Átha</w:t>
      </w:r>
      <w:r>
        <w:rPr>
          <w:spacing w:val="-6"/>
          <w:sz w:val="26"/>
        </w:rPr>
        <w:t> </w:t>
      </w:r>
      <w:r>
        <w:rPr>
          <w:sz w:val="26"/>
        </w:rPr>
        <w:t>Cliath)</w:t>
      </w:r>
      <w:r>
        <w:rPr>
          <w:spacing w:val="-6"/>
          <w:sz w:val="26"/>
        </w:rPr>
        <w:t> </w:t>
      </w:r>
      <w:r>
        <w:rPr>
          <w:sz w:val="26"/>
        </w:rPr>
        <w:t>Innealtóireacht Bhithleighis, modúl máistreachta do mhic léinn san Innealtóireacht Athshlánúcháin le béim ar Theicneolaíocht Chúnta agus Dearadh </w:t>
      </w:r>
      <w:r>
        <w:rPr>
          <w:spacing w:val="-2"/>
          <w:sz w:val="26"/>
        </w:rPr>
        <w:t>Uilíoch.</w:t>
      </w:r>
    </w:p>
    <w:p>
      <w:pPr>
        <w:pStyle w:val="Heading3"/>
        <w:spacing w:before="254"/>
        <w:ind w:right="1130"/>
      </w:pPr>
      <w:r>
        <w:rPr>
          <w:color w:val="BE2195"/>
        </w:rPr>
        <w:t>Feasacht</w:t>
      </w:r>
      <w:r>
        <w:rPr>
          <w:color w:val="BE2195"/>
          <w:spacing w:val="-6"/>
        </w:rPr>
        <w:t> </w:t>
      </w:r>
      <w:r>
        <w:rPr>
          <w:color w:val="BE2195"/>
        </w:rPr>
        <w:t>agus</w:t>
      </w:r>
      <w:r>
        <w:rPr>
          <w:color w:val="BE2195"/>
          <w:spacing w:val="-6"/>
        </w:rPr>
        <w:t> </w:t>
      </w:r>
      <w:r>
        <w:rPr>
          <w:color w:val="BE2195"/>
        </w:rPr>
        <w:t>tuiscint</w:t>
      </w:r>
      <w:r>
        <w:rPr>
          <w:color w:val="BE2195"/>
          <w:spacing w:val="-6"/>
        </w:rPr>
        <w:t> </w:t>
      </w:r>
      <w:r>
        <w:rPr>
          <w:color w:val="BE2195"/>
        </w:rPr>
        <w:t>a</w:t>
      </w:r>
      <w:r>
        <w:rPr>
          <w:color w:val="BE2195"/>
          <w:spacing w:val="-3"/>
        </w:rPr>
        <w:t> </w:t>
      </w:r>
      <w:r>
        <w:rPr>
          <w:color w:val="BE2195"/>
        </w:rPr>
        <w:t>chur</w:t>
      </w:r>
      <w:r>
        <w:rPr>
          <w:color w:val="BE2195"/>
          <w:spacing w:val="-6"/>
        </w:rPr>
        <w:t> </w:t>
      </w:r>
      <w:r>
        <w:rPr>
          <w:color w:val="BE2195"/>
        </w:rPr>
        <w:t>chun</w:t>
      </w:r>
      <w:r>
        <w:rPr>
          <w:color w:val="BE2195"/>
          <w:spacing w:val="-7"/>
        </w:rPr>
        <w:t> </w:t>
      </w:r>
      <w:r>
        <w:rPr>
          <w:color w:val="BE2195"/>
        </w:rPr>
        <w:t>cinn</w:t>
      </w:r>
      <w:r>
        <w:rPr>
          <w:color w:val="BE2195"/>
          <w:spacing w:val="-4"/>
        </w:rPr>
        <w:t> </w:t>
      </w:r>
      <w:r>
        <w:rPr>
          <w:color w:val="BE2195"/>
        </w:rPr>
        <w:t>maidir</w:t>
      </w:r>
      <w:r>
        <w:rPr>
          <w:color w:val="BE2195"/>
          <w:spacing w:val="-5"/>
        </w:rPr>
        <w:t> </w:t>
      </w:r>
      <w:r>
        <w:rPr>
          <w:color w:val="BE2195"/>
        </w:rPr>
        <w:t>le Dearadh Uilíoch sa timpeallacht thógtha, táirgí, seirbhísí, agus teicneolaíochtaí faisnéise agus </w:t>
      </w:r>
      <w:r>
        <w:rPr>
          <w:color w:val="BE2195"/>
          <w:spacing w:val="-2"/>
        </w:rPr>
        <w:t>cumarsáide</w:t>
      </w:r>
    </w:p>
    <w:p>
      <w:pPr>
        <w:pStyle w:val="Heading5"/>
        <w:spacing w:before="118"/>
        <w:rPr>
          <w:rFonts w:ascii="Rockwell" w:hAnsi="Rockwell"/>
        </w:rPr>
      </w:pPr>
      <w:r>
        <w:rPr>
          <w:rFonts w:ascii="Rockwell" w:hAnsi="Rockwell"/>
          <w:color w:val="BE2195"/>
        </w:rPr>
        <w:t>Mórdhúshlán</w:t>
      </w:r>
      <w:r>
        <w:rPr>
          <w:rFonts w:ascii="Rockwell" w:hAnsi="Rockwell"/>
          <w:color w:val="BE2195"/>
          <w:spacing w:val="-11"/>
        </w:rPr>
        <w:t> </w:t>
      </w:r>
      <w:r>
        <w:rPr>
          <w:rFonts w:ascii="Rockwell" w:hAnsi="Rockwell"/>
          <w:color w:val="BE2195"/>
        </w:rPr>
        <w:t>an</w:t>
      </w:r>
      <w:r>
        <w:rPr>
          <w:rFonts w:ascii="Rockwell" w:hAnsi="Rockwell"/>
          <w:color w:val="BE2195"/>
          <w:spacing w:val="-10"/>
        </w:rPr>
        <w:t> </w:t>
      </w:r>
      <w:r>
        <w:rPr>
          <w:rFonts w:ascii="Rockwell" w:hAnsi="Rockwell"/>
          <w:color w:val="BE2195"/>
        </w:rPr>
        <w:t>Dearaidh</w:t>
      </w:r>
      <w:r>
        <w:rPr>
          <w:rFonts w:ascii="Rockwell" w:hAnsi="Rockwell"/>
          <w:color w:val="BE2195"/>
          <w:spacing w:val="-10"/>
        </w:rPr>
        <w:t> </w:t>
      </w:r>
      <w:r>
        <w:rPr>
          <w:rFonts w:ascii="Rockwell" w:hAnsi="Rockwell"/>
          <w:color w:val="BE2195"/>
        </w:rPr>
        <w:t>Uilíoch</w:t>
      </w:r>
      <w:r>
        <w:rPr>
          <w:rFonts w:ascii="Rockwell" w:hAnsi="Rockwell"/>
          <w:color w:val="BE2195"/>
          <w:spacing w:val="-10"/>
        </w:rPr>
        <w:t> </w:t>
      </w:r>
      <w:r>
        <w:rPr>
          <w:rFonts w:ascii="Rockwell" w:hAnsi="Rockwell"/>
          <w:color w:val="BE2195"/>
          <w:spacing w:val="-4"/>
        </w:rPr>
        <w:t>2017</w:t>
      </w:r>
    </w:p>
    <w:p>
      <w:pPr>
        <w:pStyle w:val="BodyText"/>
        <w:spacing w:before="28"/>
        <w:ind w:right="1130"/>
      </w:pPr>
      <w:r>
        <w:rPr/>
        <w:t>Cosúil leis na blianta roimhe seo, bhí trí chatagóir gradaim i gceist i Mórdhúshlán an Dearaidh Uilíoch 2017 maidir le Teicneolaíocht, Timpeallacht Thógtha agus Táirgí agus Seirbhísí, lenar mealladh líon níos airde</w:t>
      </w:r>
      <w:r>
        <w:rPr>
          <w:spacing w:val="-6"/>
        </w:rPr>
        <w:t> </w:t>
      </w:r>
      <w:r>
        <w:rPr/>
        <w:t>d’iontrálacha</w:t>
      </w:r>
      <w:r>
        <w:rPr>
          <w:spacing w:val="-6"/>
        </w:rPr>
        <w:t> </w:t>
      </w:r>
      <w:r>
        <w:rPr/>
        <w:t>ar</w:t>
      </w:r>
      <w:r>
        <w:rPr>
          <w:spacing w:val="-3"/>
        </w:rPr>
        <w:t> </w:t>
      </w:r>
      <w:r>
        <w:rPr/>
        <w:t>ardchaighdeán.</w:t>
      </w:r>
      <w:r>
        <w:rPr>
          <w:spacing w:val="-6"/>
        </w:rPr>
        <w:t> </w:t>
      </w:r>
      <w:r>
        <w:rPr/>
        <w:t>Reáchtáladh</w:t>
      </w:r>
      <w:r>
        <w:rPr>
          <w:spacing w:val="-6"/>
        </w:rPr>
        <w:t> </w:t>
      </w:r>
      <w:r>
        <w:rPr/>
        <w:t>an</w:t>
      </w:r>
      <w:r>
        <w:rPr>
          <w:spacing w:val="-6"/>
        </w:rPr>
        <w:t> </w:t>
      </w:r>
      <w:r>
        <w:rPr/>
        <w:t>imeacht</w:t>
      </w:r>
      <w:r>
        <w:rPr>
          <w:spacing w:val="-4"/>
        </w:rPr>
        <w:t> </w:t>
      </w:r>
      <w:r>
        <w:rPr/>
        <w:t>UDGC</w:t>
      </w:r>
      <w:r>
        <w:rPr>
          <w:spacing w:val="-4"/>
        </w:rPr>
        <w:t> </w:t>
      </w:r>
      <w:r>
        <w:rPr/>
        <w:t>san</w:t>
      </w:r>
    </w:p>
    <w:p>
      <w:pPr>
        <w:pStyle w:val="BodyText"/>
        <w:spacing w:before="2"/>
        <w:ind w:right="1130"/>
      </w:pPr>
      <w:r>
        <w:rPr/>
        <w:t>Óstán</w:t>
      </w:r>
      <w:r>
        <w:rPr>
          <w:spacing w:val="-4"/>
        </w:rPr>
        <w:t> </w:t>
      </w:r>
      <w:r>
        <w:rPr/>
        <w:t>Gibson</w:t>
      </w:r>
      <w:r>
        <w:rPr>
          <w:spacing w:val="-4"/>
        </w:rPr>
        <w:t> </w:t>
      </w:r>
      <w:r>
        <w:rPr/>
        <w:t>an</w:t>
      </w:r>
      <w:r>
        <w:rPr>
          <w:spacing w:val="-4"/>
        </w:rPr>
        <w:t> </w:t>
      </w:r>
      <w:r>
        <w:rPr/>
        <w:t>25</w:t>
      </w:r>
      <w:r>
        <w:rPr>
          <w:spacing w:val="-4"/>
        </w:rPr>
        <w:t> </w:t>
      </w:r>
      <w:r>
        <w:rPr/>
        <w:t>Bealtaine</w:t>
      </w:r>
      <w:r>
        <w:rPr>
          <w:spacing w:val="-4"/>
        </w:rPr>
        <w:t> </w:t>
      </w:r>
      <w:r>
        <w:rPr/>
        <w:t>2017</w:t>
      </w:r>
      <w:r>
        <w:rPr>
          <w:spacing w:val="-4"/>
        </w:rPr>
        <w:t> </w:t>
      </w:r>
      <w:r>
        <w:rPr/>
        <w:t>agus</w:t>
      </w:r>
      <w:r>
        <w:rPr>
          <w:spacing w:val="-3"/>
        </w:rPr>
        <w:t> </w:t>
      </w:r>
      <w:r>
        <w:rPr/>
        <w:t>bhí</w:t>
      </w:r>
      <w:r>
        <w:rPr>
          <w:spacing w:val="-3"/>
        </w:rPr>
        <w:t> </w:t>
      </w:r>
      <w:r>
        <w:rPr/>
        <w:t>breis</w:t>
      </w:r>
      <w:r>
        <w:rPr>
          <w:spacing w:val="-3"/>
        </w:rPr>
        <w:t> </w:t>
      </w:r>
      <w:r>
        <w:rPr/>
        <w:t>is</w:t>
      </w:r>
      <w:r>
        <w:rPr>
          <w:spacing w:val="-2"/>
        </w:rPr>
        <w:t> </w:t>
      </w:r>
      <w:r>
        <w:rPr/>
        <w:t>100</w:t>
      </w:r>
      <w:r>
        <w:rPr>
          <w:spacing w:val="-4"/>
        </w:rPr>
        <w:t> </w:t>
      </w:r>
      <w:r>
        <w:rPr/>
        <w:t>aoi</w:t>
      </w:r>
      <w:r>
        <w:rPr>
          <w:spacing w:val="-3"/>
        </w:rPr>
        <w:t> </w:t>
      </w:r>
      <w:r>
        <w:rPr/>
        <w:t>ón</w:t>
      </w:r>
      <w:r>
        <w:rPr>
          <w:spacing w:val="-4"/>
        </w:rPr>
        <w:t> </w:t>
      </w:r>
      <w:r>
        <w:rPr/>
        <w:t>saol</w:t>
      </w:r>
      <w:r>
        <w:rPr>
          <w:spacing w:val="-5"/>
        </w:rPr>
        <w:t> </w:t>
      </w:r>
      <w:r>
        <w:rPr/>
        <w:t>acadúil agus ón tionscal. Thug George Boyle, ailtire agus iar-uachtarán Institiúid Dhearadh na hÉireann an príomhaitheasc.</w:t>
      </w:r>
    </w:p>
    <w:p>
      <w:pPr>
        <w:pStyle w:val="BodyText"/>
        <w:spacing w:before="240"/>
      </w:pPr>
      <w:r>
        <w:rPr/>
        <w:t>Ba</w:t>
      </w:r>
      <w:r>
        <w:rPr>
          <w:spacing w:val="-6"/>
        </w:rPr>
        <w:t> </w:t>
      </w:r>
      <w:r>
        <w:rPr/>
        <w:t>iad</w:t>
      </w:r>
      <w:r>
        <w:rPr>
          <w:spacing w:val="-5"/>
        </w:rPr>
        <w:t> </w:t>
      </w:r>
      <w:r>
        <w:rPr/>
        <w:t>seo</w:t>
      </w:r>
      <w:r>
        <w:rPr>
          <w:spacing w:val="-4"/>
        </w:rPr>
        <w:t> </w:t>
      </w:r>
      <w:r>
        <w:rPr/>
        <w:t>a</w:t>
      </w:r>
      <w:r>
        <w:rPr>
          <w:spacing w:val="-6"/>
        </w:rPr>
        <w:t> </w:t>
      </w:r>
      <w:r>
        <w:rPr/>
        <w:t>leanas</w:t>
      </w:r>
      <w:r>
        <w:rPr>
          <w:spacing w:val="-5"/>
        </w:rPr>
        <w:t> </w:t>
      </w:r>
      <w:r>
        <w:rPr/>
        <w:t>buaiteoirí</w:t>
      </w:r>
      <w:r>
        <w:rPr>
          <w:spacing w:val="-4"/>
        </w:rPr>
        <w:t> </w:t>
      </w:r>
      <w:r>
        <w:rPr/>
        <w:t>na</w:t>
      </w:r>
      <w:r>
        <w:rPr>
          <w:spacing w:val="-5"/>
        </w:rPr>
        <w:t> </w:t>
      </w:r>
      <w:r>
        <w:rPr/>
        <w:t>bliana</w:t>
      </w:r>
      <w:r>
        <w:rPr>
          <w:spacing w:val="-6"/>
        </w:rPr>
        <w:t> </w:t>
      </w:r>
      <w:r>
        <w:rPr>
          <w:spacing w:val="-4"/>
        </w:rPr>
        <w:t>seo:</w:t>
      </w:r>
    </w:p>
    <w:p>
      <w:pPr>
        <w:pStyle w:val="ListParagraph"/>
        <w:numPr>
          <w:ilvl w:val="0"/>
          <w:numId w:val="7"/>
        </w:numPr>
        <w:tabs>
          <w:tab w:pos="2422" w:val="left" w:leader="none"/>
        </w:tabs>
        <w:spacing w:line="240" w:lineRule="auto" w:before="238" w:after="0"/>
        <w:ind w:left="2422" w:right="1145" w:hanging="360"/>
        <w:jc w:val="left"/>
        <w:rPr>
          <w:sz w:val="26"/>
        </w:rPr>
      </w:pPr>
      <w:r>
        <w:rPr>
          <w:sz w:val="26"/>
        </w:rPr>
        <w:t>Bhuaigh Aine O'Reilly ó Ollscoil Luimnigh an "Gradam Rogha na Moltóirí" le haghaidh Teicneolaíocht Faisnéise agus Cumarsáide do "Zobi" - dearadh nua crua-earraí agus bogearraí a ligeann do leanaí le</w:t>
      </w:r>
      <w:r>
        <w:rPr>
          <w:spacing w:val="-5"/>
          <w:sz w:val="26"/>
        </w:rPr>
        <w:t> </w:t>
      </w:r>
      <w:r>
        <w:rPr>
          <w:sz w:val="26"/>
        </w:rPr>
        <w:t>diaibéiteas</w:t>
      </w:r>
      <w:r>
        <w:rPr>
          <w:spacing w:val="-3"/>
          <w:sz w:val="26"/>
        </w:rPr>
        <w:t> </w:t>
      </w:r>
      <w:r>
        <w:rPr>
          <w:sz w:val="26"/>
        </w:rPr>
        <w:t>monatóireacht</w:t>
      </w:r>
      <w:r>
        <w:rPr>
          <w:spacing w:val="-2"/>
          <w:sz w:val="26"/>
        </w:rPr>
        <w:t> </w:t>
      </w:r>
      <w:r>
        <w:rPr>
          <w:sz w:val="26"/>
        </w:rPr>
        <w:t>a</w:t>
      </w:r>
      <w:r>
        <w:rPr>
          <w:spacing w:val="-3"/>
          <w:sz w:val="26"/>
        </w:rPr>
        <w:t> </w:t>
      </w:r>
      <w:r>
        <w:rPr>
          <w:sz w:val="26"/>
        </w:rPr>
        <w:t>dhéanamh</w:t>
      </w:r>
      <w:r>
        <w:rPr>
          <w:spacing w:val="-5"/>
          <w:sz w:val="26"/>
        </w:rPr>
        <w:t> </w:t>
      </w:r>
      <w:r>
        <w:rPr>
          <w:sz w:val="26"/>
        </w:rPr>
        <w:t>ar</w:t>
      </w:r>
      <w:r>
        <w:rPr>
          <w:spacing w:val="-5"/>
          <w:sz w:val="26"/>
        </w:rPr>
        <w:t> </w:t>
      </w:r>
      <w:r>
        <w:rPr>
          <w:sz w:val="26"/>
        </w:rPr>
        <w:t>a leibhéil</w:t>
      </w:r>
      <w:r>
        <w:rPr>
          <w:spacing w:val="-4"/>
          <w:sz w:val="26"/>
        </w:rPr>
        <w:t> </w:t>
      </w:r>
      <w:r>
        <w:rPr>
          <w:sz w:val="26"/>
        </w:rPr>
        <w:t>siúcra</w:t>
      </w:r>
      <w:r>
        <w:rPr>
          <w:spacing w:val="-5"/>
          <w:sz w:val="26"/>
        </w:rPr>
        <w:t> </w:t>
      </w:r>
      <w:r>
        <w:rPr>
          <w:sz w:val="26"/>
        </w:rPr>
        <w:t>fola</w:t>
      </w:r>
      <w:r>
        <w:rPr>
          <w:spacing w:val="-5"/>
          <w:sz w:val="26"/>
        </w:rPr>
        <w:t> </w:t>
      </w:r>
      <w:r>
        <w:rPr>
          <w:sz w:val="26"/>
        </w:rPr>
        <w:t>féin.</w:t>
      </w:r>
    </w:p>
    <w:p>
      <w:pPr>
        <w:pStyle w:val="ListParagraph"/>
        <w:numPr>
          <w:ilvl w:val="0"/>
          <w:numId w:val="7"/>
        </w:numPr>
        <w:tabs>
          <w:tab w:pos="2422" w:val="left" w:leader="none"/>
        </w:tabs>
        <w:spacing w:line="240" w:lineRule="auto" w:before="1" w:after="0"/>
        <w:ind w:left="2422" w:right="1526" w:hanging="360"/>
        <w:jc w:val="left"/>
        <w:rPr>
          <w:sz w:val="26"/>
        </w:rPr>
      </w:pPr>
      <w:r>
        <w:rPr>
          <w:sz w:val="26"/>
        </w:rPr>
        <w:t>Bhuaigh</w:t>
      </w:r>
      <w:r>
        <w:rPr>
          <w:spacing w:val="-6"/>
          <w:sz w:val="26"/>
        </w:rPr>
        <w:t> </w:t>
      </w:r>
      <w:r>
        <w:rPr>
          <w:sz w:val="26"/>
        </w:rPr>
        <w:t>Sarah</w:t>
      </w:r>
      <w:r>
        <w:rPr>
          <w:spacing w:val="-4"/>
          <w:sz w:val="26"/>
        </w:rPr>
        <w:t> </w:t>
      </w:r>
      <w:r>
        <w:rPr>
          <w:sz w:val="26"/>
        </w:rPr>
        <w:t>Twaddle</w:t>
      </w:r>
      <w:r>
        <w:rPr>
          <w:spacing w:val="-3"/>
          <w:sz w:val="26"/>
        </w:rPr>
        <w:t> </w:t>
      </w:r>
      <w:r>
        <w:rPr>
          <w:sz w:val="26"/>
        </w:rPr>
        <w:t>agus</w:t>
      </w:r>
      <w:r>
        <w:rPr>
          <w:spacing w:val="-6"/>
          <w:sz w:val="26"/>
        </w:rPr>
        <w:t> </w:t>
      </w:r>
      <w:r>
        <w:rPr>
          <w:sz w:val="26"/>
        </w:rPr>
        <w:t>Megan</w:t>
      </w:r>
      <w:r>
        <w:rPr>
          <w:spacing w:val="-6"/>
          <w:sz w:val="26"/>
        </w:rPr>
        <w:t> </w:t>
      </w:r>
      <w:r>
        <w:rPr>
          <w:sz w:val="26"/>
        </w:rPr>
        <w:t>Sands</w:t>
      </w:r>
      <w:r>
        <w:rPr>
          <w:spacing w:val="-6"/>
          <w:sz w:val="26"/>
        </w:rPr>
        <w:t> </w:t>
      </w:r>
      <w:r>
        <w:rPr>
          <w:sz w:val="26"/>
        </w:rPr>
        <w:t>ón</w:t>
      </w:r>
      <w:r>
        <w:rPr>
          <w:spacing w:val="-4"/>
          <w:sz w:val="26"/>
        </w:rPr>
        <w:t> </w:t>
      </w:r>
      <w:r>
        <w:rPr>
          <w:sz w:val="26"/>
        </w:rPr>
        <w:t>gColáiste</w:t>
      </w:r>
      <w:r>
        <w:rPr>
          <w:spacing w:val="-6"/>
          <w:sz w:val="26"/>
        </w:rPr>
        <w:t> </w:t>
      </w:r>
      <w:r>
        <w:rPr>
          <w:sz w:val="26"/>
        </w:rPr>
        <w:t>Náisiúnta Ealaíne is Deartha "Gradam Rogha na Moltóirí do Tháirgí agus Seirbhísí" le haghaidh "Positive Future +" - dearadh pacáistithe</w:t>
      </w:r>
    </w:p>
    <w:p>
      <w:pPr>
        <w:pStyle w:val="ListParagraph"/>
        <w:spacing w:after="0" w:line="240" w:lineRule="auto"/>
        <w:jc w:val="left"/>
        <w:rPr>
          <w:sz w:val="26"/>
        </w:rPr>
        <w:sectPr>
          <w:pgSz w:w="11910" w:h="16850"/>
          <w:pgMar w:header="0" w:footer="811" w:top="1880" w:bottom="1000" w:left="283" w:right="850"/>
        </w:sectPr>
      </w:pPr>
    </w:p>
    <w:p>
      <w:pPr>
        <w:pStyle w:val="BodyText"/>
        <w:spacing w:before="79"/>
        <w:ind w:left="2422" w:right="1130"/>
      </w:pPr>
      <w:r>
        <w:rPr/>
        <w:t>nuálaíoch,</w:t>
      </w:r>
      <w:r>
        <w:rPr>
          <w:spacing w:val="-5"/>
        </w:rPr>
        <w:t> </w:t>
      </w:r>
      <w:r>
        <w:rPr/>
        <w:t>feachtas</w:t>
      </w:r>
      <w:r>
        <w:rPr>
          <w:spacing w:val="-5"/>
        </w:rPr>
        <w:t> </w:t>
      </w:r>
      <w:r>
        <w:rPr/>
        <w:t>feasachta</w:t>
      </w:r>
      <w:r>
        <w:rPr>
          <w:spacing w:val="-4"/>
        </w:rPr>
        <w:t> </w:t>
      </w:r>
      <w:r>
        <w:rPr/>
        <w:t>agus</w:t>
      </w:r>
      <w:r>
        <w:rPr>
          <w:spacing w:val="-5"/>
        </w:rPr>
        <w:t> </w:t>
      </w:r>
      <w:r>
        <w:rPr/>
        <w:t>córas</w:t>
      </w:r>
      <w:r>
        <w:rPr>
          <w:spacing w:val="-5"/>
        </w:rPr>
        <w:t> </w:t>
      </w:r>
      <w:r>
        <w:rPr/>
        <w:t>tacaíochta</w:t>
      </w:r>
      <w:r>
        <w:rPr>
          <w:spacing w:val="-6"/>
        </w:rPr>
        <w:t> </w:t>
      </w:r>
      <w:r>
        <w:rPr/>
        <w:t>do</w:t>
      </w:r>
      <w:r>
        <w:rPr>
          <w:spacing w:val="-5"/>
        </w:rPr>
        <w:t> </w:t>
      </w:r>
      <w:r>
        <w:rPr/>
        <w:t>líonra</w:t>
      </w:r>
      <w:r>
        <w:rPr>
          <w:spacing w:val="-5"/>
        </w:rPr>
        <w:t> </w:t>
      </w:r>
      <w:r>
        <w:rPr/>
        <w:t>fón móibíleach le haghaidh cógais frith-aisvíreasach san Afraic Fho-</w:t>
      </w:r>
      <w:r>
        <w:rPr>
          <w:spacing w:val="-2"/>
        </w:rPr>
        <w:t>Shahárach.</w:t>
      </w:r>
    </w:p>
    <w:p>
      <w:pPr>
        <w:pStyle w:val="ListParagraph"/>
        <w:numPr>
          <w:ilvl w:val="0"/>
          <w:numId w:val="7"/>
        </w:numPr>
        <w:tabs>
          <w:tab w:pos="2422" w:val="left" w:leader="none"/>
        </w:tabs>
        <w:spacing w:line="240" w:lineRule="auto" w:before="0" w:after="0"/>
        <w:ind w:left="2422" w:right="1387" w:hanging="360"/>
        <w:jc w:val="left"/>
        <w:rPr>
          <w:sz w:val="26"/>
        </w:rPr>
      </w:pPr>
      <w:r>
        <w:rPr>
          <w:sz w:val="26"/>
        </w:rPr>
        <w:t>Bhuaigh Cormac Altman, Ross Delaney, Ciaran Sullivan agus Will D'Arcy</w:t>
      </w:r>
      <w:r>
        <w:rPr>
          <w:spacing w:val="-6"/>
          <w:sz w:val="26"/>
        </w:rPr>
        <w:t> </w:t>
      </w:r>
      <w:r>
        <w:rPr>
          <w:sz w:val="26"/>
        </w:rPr>
        <w:t>ó</w:t>
      </w:r>
      <w:r>
        <w:rPr>
          <w:spacing w:val="-5"/>
          <w:sz w:val="26"/>
        </w:rPr>
        <w:t> </w:t>
      </w:r>
      <w:r>
        <w:rPr>
          <w:sz w:val="26"/>
        </w:rPr>
        <w:t>Institiúid</w:t>
      </w:r>
      <w:r>
        <w:rPr>
          <w:spacing w:val="-6"/>
          <w:sz w:val="26"/>
        </w:rPr>
        <w:t> </w:t>
      </w:r>
      <w:r>
        <w:rPr>
          <w:sz w:val="26"/>
        </w:rPr>
        <w:t>Teicneolaíochta</w:t>
      </w:r>
      <w:r>
        <w:rPr>
          <w:spacing w:val="-7"/>
          <w:sz w:val="26"/>
        </w:rPr>
        <w:t> </w:t>
      </w:r>
      <w:r>
        <w:rPr>
          <w:sz w:val="26"/>
        </w:rPr>
        <w:t>Bhaile</w:t>
      </w:r>
      <w:r>
        <w:rPr>
          <w:spacing w:val="-6"/>
          <w:sz w:val="26"/>
        </w:rPr>
        <w:t> </w:t>
      </w:r>
      <w:r>
        <w:rPr>
          <w:sz w:val="26"/>
        </w:rPr>
        <w:t>Átha</w:t>
      </w:r>
      <w:r>
        <w:rPr>
          <w:spacing w:val="-6"/>
          <w:sz w:val="26"/>
        </w:rPr>
        <w:t> </w:t>
      </w:r>
      <w:r>
        <w:rPr>
          <w:sz w:val="26"/>
        </w:rPr>
        <w:t>Cliath</w:t>
      </w:r>
      <w:r>
        <w:rPr>
          <w:spacing w:val="-4"/>
          <w:sz w:val="26"/>
        </w:rPr>
        <w:t> </w:t>
      </w:r>
      <w:r>
        <w:rPr>
          <w:sz w:val="26"/>
        </w:rPr>
        <w:t>an</w:t>
      </w:r>
      <w:r>
        <w:rPr>
          <w:spacing w:val="-6"/>
          <w:sz w:val="26"/>
        </w:rPr>
        <w:t> </w:t>
      </w:r>
      <w:r>
        <w:rPr>
          <w:sz w:val="26"/>
        </w:rPr>
        <w:t>"Gradam Rogha an Phobail" le haghaidh Odee Smart Hub - mol monatóireachta chun tacú le daoine atá i mbaol titim ar bhealach neamhchráiteach agus a bpríobháideachas a choimeád.</w:t>
      </w:r>
    </w:p>
    <w:p>
      <w:pPr>
        <w:pStyle w:val="BodyText"/>
        <w:ind w:right="1185"/>
      </w:pPr>
      <w:r>
        <w:rPr/>
        <w:t>Bronnadh</w:t>
      </w:r>
      <w:r>
        <w:rPr>
          <w:spacing w:val="-6"/>
        </w:rPr>
        <w:t> </w:t>
      </w:r>
      <w:r>
        <w:rPr/>
        <w:t>"Gradam</w:t>
      </w:r>
      <w:r>
        <w:rPr>
          <w:spacing w:val="-5"/>
        </w:rPr>
        <w:t> </w:t>
      </w:r>
      <w:r>
        <w:rPr/>
        <w:t>Tráchtálaithe</w:t>
      </w:r>
      <w:r>
        <w:rPr>
          <w:spacing w:val="-6"/>
        </w:rPr>
        <w:t> </w:t>
      </w:r>
      <w:r>
        <w:rPr/>
        <w:t>Dearaidh</w:t>
      </w:r>
      <w:r>
        <w:rPr>
          <w:spacing w:val="-4"/>
        </w:rPr>
        <w:t> </w:t>
      </w:r>
      <w:r>
        <w:rPr/>
        <w:t>Uilíoch"</w:t>
      </w:r>
      <w:r>
        <w:rPr>
          <w:spacing w:val="-7"/>
        </w:rPr>
        <w:t> </w:t>
      </w:r>
      <w:r>
        <w:rPr/>
        <w:t>le</w:t>
      </w:r>
      <w:r>
        <w:rPr>
          <w:spacing w:val="-5"/>
        </w:rPr>
        <w:t> </w:t>
      </w:r>
      <w:r>
        <w:rPr/>
        <w:t>Fiontraíocht</w:t>
      </w:r>
      <w:r>
        <w:rPr>
          <w:spacing w:val="-6"/>
        </w:rPr>
        <w:t> </w:t>
      </w:r>
      <w:r>
        <w:rPr/>
        <w:t>Éireann ar Fhiachra Doherty, Clodagh Dunne, Conor Molloy agus ar Jamie Carroll ó Choláiste na hOllscoile, Baile Átha Cliath as a gcuid réiteach "bogearraí Anailíseach PnP " chun sonraí a úsáid ó mata brú chun riosca d’othrais</w:t>
      </w:r>
      <w:r>
        <w:rPr>
          <w:spacing w:val="40"/>
        </w:rPr>
        <w:t> </w:t>
      </w:r>
      <w:r>
        <w:rPr/>
        <w:t>bhrú d’othar i leaba ospidéil a mheas.</w:t>
      </w:r>
    </w:p>
    <w:p>
      <w:pPr>
        <w:pStyle w:val="Heading5"/>
        <w:spacing w:before="254"/>
        <w:ind w:right="1130"/>
        <w:rPr>
          <w:rFonts w:ascii="Rockwell" w:hAnsi="Rockwell"/>
        </w:rPr>
      </w:pPr>
      <w:r>
        <w:rPr>
          <w:rFonts w:ascii="Rockwell" w:hAnsi="Rockwell"/>
          <w:color w:val="BE2195"/>
        </w:rPr>
        <w:t>Aosú</w:t>
      </w:r>
      <w:r>
        <w:rPr>
          <w:rFonts w:ascii="Rockwell" w:hAnsi="Rockwell"/>
          <w:color w:val="BE2195"/>
          <w:spacing w:val="-4"/>
        </w:rPr>
        <w:t> </w:t>
      </w:r>
      <w:r>
        <w:rPr>
          <w:rFonts w:ascii="Rockwell" w:hAnsi="Rockwell"/>
          <w:color w:val="BE2195"/>
        </w:rPr>
        <w:t>Cliste</w:t>
      </w:r>
      <w:r>
        <w:rPr>
          <w:rFonts w:ascii="Rockwell" w:hAnsi="Rockwell"/>
          <w:color w:val="BE2195"/>
          <w:spacing w:val="-4"/>
        </w:rPr>
        <w:t> </w:t>
      </w:r>
      <w:r>
        <w:rPr>
          <w:rFonts w:ascii="Rockwell" w:hAnsi="Rockwell"/>
          <w:color w:val="BE2195"/>
        </w:rPr>
        <w:t>-</w:t>
      </w:r>
      <w:r>
        <w:rPr>
          <w:rFonts w:ascii="Rockwell" w:hAnsi="Rockwell"/>
          <w:color w:val="BE2195"/>
          <w:spacing w:val="-5"/>
        </w:rPr>
        <w:t> </w:t>
      </w:r>
      <w:r>
        <w:rPr>
          <w:rFonts w:ascii="Rockwell" w:hAnsi="Rockwell"/>
          <w:color w:val="BE2195"/>
        </w:rPr>
        <w:t>Tithe</w:t>
      </w:r>
      <w:r>
        <w:rPr>
          <w:rFonts w:ascii="Rockwell" w:hAnsi="Rockwell"/>
          <w:color w:val="BE2195"/>
          <w:spacing w:val="-2"/>
        </w:rPr>
        <w:t> </w:t>
      </w:r>
      <w:r>
        <w:rPr>
          <w:rFonts w:ascii="Rockwell" w:hAnsi="Rockwell"/>
          <w:color w:val="BE2195"/>
        </w:rPr>
        <w:t>le</w:t>
      </w:r>
      <w:r>
        <w:rPr>
          <w:rFonts w:ascii="Rockwell" w:hAnsi="Rockwell"/>
          <w:color w:val="BE2195"/>
          <w:spacing w:val="-5"/>
        </w:rPr>
        <w:t> </w:t>
      </w:r>
      <w:r>
        <w:rPr>
          <w:rFonts w:ascii="Rockwell" w:hAnsi="Rockwell"/>
          <w:color w:val="BE2195"/>
        </w:rPr>
        <w:t>haghaidh</w:t>
      </w:r>
      <w:r>
        <w:rPr>
          <w:rFonts w:ascii="Rockwell" w:hAnsi="Rockwell"/>
          <w:color w:val="BE2195"/>
          <w:spacing w:val="-3"/>
        </w:rPr>
        <w:t> </w:t>
      </w:r>
      <w:r>
        <w:rPr>
          <w:rFonts w:ascii="Rockwell" w:hAnsi="Rockwell"/>
          <w:color w:val="BE2195"/>
        </w:rPr>
        <w:t>Aosaithe</w:t>
      </w:r>
      <w:r>
        <w:rPr>
          <w:rFonts w:ascii="Rockwell" w:hAnsi="Rockwell"/>
          <w:color w:val="BE2195"/>
          <w:spacing w:val="-5"/>
        </w:rPr>
        <w:t> </w:t>
      </w:r>
      <w:r>
        <w:rPr>
          <w:rFonts w:ascii="Rockwell" w:hAnsi="Rockwell"/>
          <w:color w:val="BE2195"/>
        </w:rPr>
        <w:t>Chliste</w:t>
      </w:r>
      <w:r>
        <w:rPr>
          <w:rFonts w:ascii="Rockwell" w:hAnsi="Rockwell"/>
          <w:color w:val="BE2195"/>
          <w:spacing w:val="-2"/>
        </w:rPr>
        <w:t> </w:t>
      </w:r>
      <w:r>
        <w:rPr>
          <w:rFonts w:ascii="Rockwell" w:hAnsi="Rockwell"/>
          <w:color w:val="BE2195"/>
        </w:rPr>
        <w:t>-</w:t>
      </w:r>
      <w:r>
        <w:rPr>
          <w:rFonts w:ascii="Rockwell" w:hAnsi="Rockwell"/>
          <w:color w:val="BE2195"/>
          <w:spacing w:val="-5"/>
        </w:rPr>
        <w:t> </w:t>
      </w:r>
      <w:r>
        <w:rPr>
          <w:rFonts w:ascii="Rockwell" w:hAnsi="Rockwell"/>
          <w:color w:val="BE2195"/>
        </w:rPr>
        <w:t>Dúshlán Dearadh Uilíoch</w:t>
      </w:r>
    </w:p>
    <w:p>
      <w:pPr>
        <w:pStyle w:val="BodyText"/>
        <w:spacing w:before="25"/>
        <w:ind w:right="1206"/>
      </w:pPr>
      <w:r>
        <w:rPr/>
        <w:t>D'fhoilsigh Roinn an Taoisigh an </w:t>
      </w:r>
      <w:r>
        <w:rPr>
          <w:b/>
        </w:rPr>
        <w:t>Clár Gníomhartha le haghaidh Aosaithe Chliste </w:t>
      </w:r>
      <w:r>
        <w:rPr/>
        <w:t>i mBealtaine 2016 agus bhí na</w:t>
      </w:r>
      <w:r>
        <w:rPr>
          <w:spacing w:val="40"/>
        </w:rPr>
        <w:t> </w:t>
      </w:r>
      <w:r>
        <w:rPr/>
        <w:t>gníomhartha le seachadadh</w:t>
      </w:r>
      <w:r>
        <w:rPr>
          <w:spacing w:val="-5"/>
        </w:rPr>
        <w:t> </w:t>
      </w:r>
      <w:r>
        <w:rPr/>
        <w:t>thar</w:t>
      </w:r>
      <w:r>
        <w:rPr>
          <w:spacing w:val="-5"/>
        </w:rPr>
        <w:t> </w:t>
      </w:r>
      <w:r>
        <w:rPr/>
        <w:t>na</w:t>
      </w:r>
      <w:r>
        <w:rPr>
          <w:spacing w:val="-5"/>
        </w:rPr>
        <w:t> </w:t>
      </w:r>
      <w:r>
        <w:rPr/>
        <w:t>tréimhse</w:t>
      </w:r>
      <w:r>
        <w:rPr>
          <w:spacing w:val="-4"/>
        </w:rPr>
        <w:t> </w:t>
      </w:r>
      <w:r>
        <w:rPr/>
        <w:t>2016-2018</w:t>
      </w:r>
      <w:r>
        <w:rPr>
          <w:spacing w:val="-5"/>
        </w:rPr>
        <w:t> </w:t>
      </w:r>
      <w:r>
        <w:rPr/>
        <w:t>ag</w:t>
      </w:r>
      <w:r>
        <w:rPr>
          <w:spacing w:val="-3"/>
        </w:rPr>
        <w:t> </w:t>
      </w:r>
      <w:r>
        <w:rPr/>
        <w:t>na</w:t>
      </w:r>
      <w:r>
        <w:rPr>
          <w:spacing w:val="-3"/>
        </w:rPr>
        <w:t> </w:t>
      </w:r>
      <w:r>
        <w:rPr/>
        <w:t>ranna</w:t>
      </w:r>
      <w:r>
        <w:rPr>
          <w:spacing w:val="-5"/>
        </w:rPr>
        <w:t> </w:t>
      </w:r>
      <w:r>
        <w:rPr/>
        <w:t>agus</w:t>
      </w:r>
      <w:r>
        <w:rPr>
          <w:spacing w:val="-5"/>
        </w:rPr>
        <w:t> </w:t>
      </w:r>
      <w:r>
        <w:rPr/>
        <w:t>gníomhaireachtaí rialtais ábhartha.</w:t>
      </w:r>
      <w:r>
        <w:rPr>
          <w:spacing w:val="-1"/>
        </w:rPr>
        <w:t> </w:t>
      </w:r>
      <w:r>
        <w:rPr/>
        <w:t>Sa chlár, áirítear roinnt</w:t>
      </w:r>
      <w:r>
        <w:rPr>
          <w:spacing w:val="-1"/>
        </w:rPr>
        <w:t> </w:t>
      </w:r>
      <w:r>
        <w:rPr/>
        <w:t>gníomhartha atá</w:t>
      </w:r>
      <w:r>
        <w:rPr>
          <w:spacing w:val="-1"/>
        </w:rPr>
        <w:t> </w:t>
      </w:r>
      <w:r>
        <w:rPr/>
        <w:t>le seachadadh</w:t>
      </w:r>
      <w:r>
        <w:rPr>
          <w:spacing w:val="-1"/>
        </w:rPr>
        <w:t> </w:t>
      </w:r>
      <w:r>
        <w:rPr/>
        <w:t>ag an Lárionad Sármhaitheas i nDearadh Uilíoch an NDA i gcomhar le páirtithe leasmhara eile.</w:t>
      </w:r>
    </w:p>
    <w:p>
      <w:pPr>
        <w:pStyle w:val="BodyText"/>
        <w:spacing w:before="241"/>
        <w:ind w:right="1194"/>
      </w:pPr>
      <w:r>
        <w:rPr/>
        <w:t>I gceist i ngníomh amháin dá leithéid bhí an tionscadal comhpháirtíochta idir</w:t>
      </w:r>
      <w:r>
        <w:rPr>
          <w:spacing w:val="-4"/>
        </w:rPr>
        <w:t> </w:t>
      </w:r>
      <w:r>
        <w:rPr/>
        <w:t>an</w:t>
      </w:r>
      <w:r>
        <w:rPr>
          <w:spacing w:val="-5"/>
        </w:rPr>
        <w:t> </w:t>
      </w:r>
      <w:r>
        <w:rPr/>
        <w:t>Lárionad</w:t>
      </w:r>
      <w:r>
        <w:rPr>
          <w:spacing w:val="-5"/>
        </w:rPr>
        <w:t> </w:t>
      </w:r>
      <w:r>
        <w:rPr/>
        <w:t>agus</w:t>
      </w:r>
      <w:r>
        <w:rPr>
          <w:spacing w:val="-3"/>
        </w:rPr>
        <w:t> </w:t>
      </w:r>
      <w:r>
        <w:rPr/>
        <w:t>an</w:t>
      </w:r>
      <w:r>
        <w:rPr>
          <w:spacing w:val="-5"/>
        </w:rPr>
        <w:t> </w:t>
      </w:r>
      <w:r>
        <w:rPr/>
        <w:t>Roinn</w:t>
      </w:r>
      <w:r>
        <w:rPr>
          <w:spacing w:val="-5"/>
        </w:rPr>
        <w:t> </w:t>
      </w:r>
      <w:r>
        <w:rPr/>
        <w:t>Tithíochta,</w:t>
      </w:r>
      <w:r>
        <w:rPr>
          <w:spacing w:val="-5"/>
        </w:rPr>
        <w:t> </w:t>
      </w:r>
      <w:r>
        <w:rPr/>
        <w:t>Pleanála</w:t>
      </w:r>
      <w:r>
        <w:rPr>
          <w:spacing w:val="-5"/>
        </w:rPr>
        <w:t> </w:t>
      </w:r>
      <w:r>
        <w:rPr/>
        <w:t>agus</w:t>
      </w:r>
      <w:r>
        <w:rPr>
          <w:spacing w:val="-2"/>
        </w:rPr>
        <w:t> </w:t>
      </w:r>
      <w:r>
        <w:rPr/>
        <w:t>Rialtais</w:t>
      </w:r>
      <w:r>
        <w:rPr>
          <w:spacing w:val="-3"/>
        </w:rPr>
        <w:t> </w:t>
      </w:r>
      <w:r>
        <w:rPr/>
        <w:t>Áitiúil</w:t>
      </w:r>
      <w:r>
        <w:rPr>
          <w:spacing w:val="-4"/>
        </w:rPr>
        <w:t> </w:t>
      </w:r>
      <w:r>
        <w:rPr/>
        <w:t>chun an Dúshlán Dearadh Uilíoch do Thithe le haghaidh Aosaithe Chliste (HSAUDC) a fhorbairt. Sa chomórtas seo, iarrtar ar smaointe nuálacha nó coincheapa dearaidh do thithe nua agus do thithe atá ann cheana féin, agus léiríonn sé conas is féidir le tithe tacú le daoine fanacht nó a bheith níos comhtháite ina bpobail agus a théann siad in aois. Sa tionscadal, cuireadh béim ar theicneolaíochtaí cliste. D'fhorbair an Lárionad in éineacht leis an Roinn an cur chuige agus thug sé treoir don chur chuige maidir leis an Dúshlán ar feadh 2016, agus seoladh an glao ar iontrálacha i mí Eanáir 2017. Bhí an tIonad ina bhall den ghrúpa stiúrtha a rinne maoirseacht ar rolladh amach an tionscadail le linn 2017, ina raibh páirtithe leasmhara ó údaráis áitiúla, ón earnáil tógála, ón RIAI agus ó Fhiontraíocht Éireann san áireamh freisin. Cuireadh an Roinn Tithíochta duais airgid ar fáil de luach iomlán de € 100,000 le cúig duais de € 10,000 le haghaidh iontrálacha molta tar éis an chéad bhabhta agus an duais mhór de € 50,000 don bhuaiteoir deiridh.</w:t>
      </w:r>
    </w:p>
    <w:p>
      <w:pPr>
        <w:pStyle w:val="BodyText"/>
        <w:spacing w:before="241"/>
        <w:ind w:right="1130"/>
      </w:pPr>
      <w:r>
        <w:rPr/>
        <w:t>Cuireadh</w:t>
      </w:r>
      <w:r>
        <w:rPr>
          <w:spacing w:val="-1"/>
        </w:rPr>
        <w:t> </w:t>
      </w:r>
      <w:r>
        <w:rPr/>
        <w:t>breis agus</w:t>
      </w:r>
      <w:r>
        <w:rPr>
          <w:spacing w:val="-1"/>
        </w:rPr>
        <w:t> </w:t>
      </w:r>
      <w:r>
        <w:rPr/>
        <w:t>seasca</w:t>
      </w:r>
      <w:r>
        <w:rPr>
          <w:spacing w:val="-1"/>
        </w:rPr>
        <w:t> </w:t>
      </w:r>
      <w:r>
        <w:rPr/>
        <w:t>smaointe</w:t>
      </w:r>
      <w:r>
        <w:rPr>
          <w:spacing w:val="-1"/>
        </w:rPr>
        <w:t> </w:t>
      </w:r>
      <w:r>
        <w:rPr/>
        <w:t>dearaidh isteach,</w:t>
      </w:r>
      <w:r>
        <w:rPr>
          <w:spacing w:val="-1"/>
        </w:rPr>
        <w:t> </w:t>
      </w:r>
      <w:r>
        <w:rPr/>
        <w:t>as a</w:t>
      </w:r>
      <w:r>
        <w:rPr>
          <w:spacing w:val="-1"/>
        </w:rPr>
        <w:t> </w:t>
      </w:r>
      <w:r>
        <w:rPr/>
        <w:t>roghnaíodh </w:t>
      </w:r>
      <w:hyperlink r:id="rId8">
        <w:r>
          <w:rPr/>
          <w:t>cúig</w:t>
        </w:r>
      </w:hyperlink>
      <w:r>
        <w:rPr/>
        <w:t> </w:t>
      </w:r>
      <w:hyperlink r:id="rId8">
        <w:r>
          <w:rPr/>
          <w:t>iontráil</w:t>
        </w:r>
        <w:r>
          <w:rPr>
            <w:spacing w:val="-3"/>
          </w:rPr>
          <w:t> </w:t>
        </w:r>
        <w:r>
          <w:rPr/>
          <w:t>a</w:t>
        </w:r>
        <w:r>
          <w:rPr>
            <w:spacing w:val="-4"/>
          </w:rPr>
          <w:t> </w:t>
        </w:r>
        <w:r>
          <w:rPr/>
          <w:t>fuair</w:t>
        </w:r>
        <w:r>
          <w:rPr>
            <w:spacing w:val="-4"/>
          </w:rPr>
          <w:t> </w:t>
        </w:r>
        <w:r>
          <w:rPr/>
          <w:t>moladh</w:t>
        </w:r>
      </w:hyperlink>
      <w:r>
        <w:rPr>
          <w:spacing w:val="-1"/>
        </w:rPr>
        <w:t> </w:t>
      </w:r>
      <w:r>
        <w:rPr/>
        <w:t>chun</w:t>
      </w:r>
      <w:r>
        <w:rPr>
          <w:spacing w:val="-4"/>
        </w:rPr>
        <w:t> </w:t>
      </w:r>
      <w:r>
        <w:rPr/>
        <w:t>smaointe</w:t>
      </w:r>
      <w:r>
        <w:rPr>
          <w:spacing w:val="-4"/>
        </w:rPr>
        <w:t> </w:t>
      </w:r>
      <w:r>
        <w:rPr/>
        <w:t>dearaidh</w:t>
      </w:r>
      <w:r>
        <w:rPr>
          <w:spacing w:val="-4"/>
        </w:rPr>
        <w:t> </w:t>
      </w:r>
      <w:r>
        <w:rPr/>
        <w:t>a</w:t>
      </w:r>
      <w:r>
        <w:rPr>
          <w:spacing w:val="-4"/>
        </w:rPr>
        <w:t> </w:t>
      </w:r>
      <w:r>
        <w:rPr/>
        <w:t>bhí</w:t>
      </w:r>
      <w:r>
        <w:rPr>
          <w:spacing w:val="-4"/>
        </w:rPr>
        <w:t> </w:t>
      </w:r>
      <w:r>
        <w:rPr/>
        <w:t>forbartha</w:t>
      </w:r>
      <w:r>
        <w:rPr>
          <w:spacing w:val="-2"/>
        </w:rPr>
        <w:t> </w:t>
      </w:r>
      <w:r>
        <w:rPr/>
        <w:t>go</w:t>
      </w:r>
      <w:r>
        <w:rPr>
          <w:spacing w:val="-4"/>
        </w:rPr>
        <w:t> </w:t>
      </w:r>
      <w:r>
        <w:rPr/>
        <w:t>hiomlán</w:t>
      </w:r>
      <w:r>
        <w:rPr>
          <w:spacing w:val="-4"/>
        </w:rPr>
        <w:t> </w:t>
      </w:r>
      <w:r>
        <w:rPr/>
        <w:t>a</w:t>
      </w:r>
    </w:p>
    <w:p>
      <w:pPr>
        <w:pStyle w:val="BodyText"/>
        <w:spacing w:after="0"/>
        <w:sectPr>
          <w:pgSz w:w="11910" w:h="16850"/>
          <w:pgMar w:header="0" w:footer="811" w:top="1880" w:bottom="1000" w:left="283" w:right="850"/>
        </w:sectPr>
      </w:pPr>
    </w:p>
    <w:p>
      <w:pPr>
        <w:pStyle w:val="BodyText"/>
        <w:spacing w:before="79"/>
        <w:ind w:right="1206"/>
      </w:pPr>
      <w:r>
        <w:rPr/>
        <w:t>chur i láthair chuig Moltóirí an HSAUDC in 2017. Bhí an ócáid dámhachtana ar siúl i gCaisleán Bhaile Átha Cliath Dé Céadaoin an 28 Meitheamh</w:t>
      </w:r>
      <w:r>
        <w:rPr>
          <w:spacing w:val="-4"/>
        </w:rPr>
        <w:t> </w:t>
      </w:r>
      <w:r>
        <w:rPr/>
        <w:t>leis</w:t>
      </w:r>
      <w:r>
        <w:rPr>
          <w:spacing w:val="-3"/>
        </w:rPr>
        <w:t> </w:t>
      </w:r>
      <w:r>
        <w:rPr/>
        <w:t>an</w:t>
      </w:r>
      <w:r>
        <w:rPr>
          <w:spacing w:val="-4"/>
        </w:rPr>
        <w:t> </w:t>
      </w:r>
      <w:r>
        <w:rPr/>
        <w:t>Aire</w:t>
      </w:r>
      <w:r>
        <w:rPr>
          <w:spacing w:val="-1"/>
        </w:rPr>
        <w:t> </w:t>
      </w:r>
      <w:r>
        <w:rPr/>
        <w:t>Damien</w:t>
      </w:r>
      <w:r>
        <w:rPr>
          <w:spacing w:val="-4"/>
        </w:rPr>
        <w:t> </w:t>
      </w:r>
      <w:r>
        <w:rPr/>
        <w:t>English</w:t>
      </w:r>
      <w:r>
        <w:rPr>
          <w:spacing w:val="-4"/>
        </w:rPr>
        <w:t> </w:t>
      </w:r>
      <w:r>
        <w:rPr/>
        <w:t>a</w:t>
      </w:r>
      <w:r>
        <w:rPr>
          <w:spacing w:val="-4"/>
        </w:rPr>
        <w:t> </w:t>
      </w:r>
      <w:r>
        <w:rPr/>
        <w:t>bhí</w:t>
      </w:r>
      <w:r>
        <w:rPr>
          <w:spacing w:val="-4"/>
        </w:rPr>
        <w:t> </w:t>
      </w:r>
      <w:r>
        <w:rPr/>
        <w:t>ag</w:t>
      </w:r>
      <w:r>
        <w:rPr>
          <w:spacing w:val="-4"/>
        </w:rPr>
        <w:t> </w:t>
      </w:r>
      <w:r>
        <w:rPr/>
        <w:t>déanamh</w:t>
      </w:r>
      <w:r>
        <w:rPr>
          <w:spacing w:val="-4"/>
        </w:rPr>
        <w:t> </w:t>
      </w:r>
      <w:r>
        <w:rPr/>
        <w:t>ionadaíochta don Roinn Tithíochta agus don Straitéis um Atógáil na hÉireann.</w:t>
      </w:r>
    </w:p>
    <w:p>
      <w:pPr>
        <w:pStyle w:val="BodyText"/>
        <w:spacing w:before="238"/>
        <w:ind w:right="1163"/>
      </w:pPr>
      <w:r>
        <w:rPr/>
        <w:t>Bronnadh an dámhachtain don chéad áit ar an Tionscadal ‘Abhaile’. Is éard atá</w:t>
      </w:r>
      <w:r>
        <w:rPr>
          <w:spacing w:val="-4"/>
        </w:rPr>
        <w:t> </w:t>
      </w:r>
      <w:r>
        <w:rPr/>
        <w:t>sa</w:t>
      </w:r>
      <w:r>
        <w:rPr>
          <w:spacing w:val="-5"/>
        </w:rPr>
        <w:t> </w:t>
      </w:r>
      <w:r>
        <w:rPr/>
        <w:t>Tionscadal</w:t>
      </w:r>
      <w:r>
        <w:rPr>
          <w:spacing w:val="-4"/>
        </w:rPr>
        <w:t> </w:t>
      </w:r>
      <w:r>
        <w:rPr/>
        <w:t>Abhaile</w:t>
      </w:r>
      <w:r>
        <w:rPr>
          <w:spacing w:val="-5"/>
        </w:rPr>
        <w:t> </w:t>
      </w:r>
      <w:r>
        <w:rPr/>
        <w:t>ná</w:t>
      </w:r>
      <w:r>
        <w:rPr>
          <w:spacing w:val="-4"/>
        </w:rPr>
        <w:t> </w:t>
      </w:r>
      <w:r>
        <w:rPr/>
        <w:t>réiteach</w:t>
      </w:r>
      <w:r>
        <w:rPr>
          <w:spacing w:val="-5"/>
        </w:rPr>
        <w:t> </w:t>
      </w:r>
      <w:r>
        <w:rPr/>
        <w:t>nua</w:t>
      </w:r>
      <w:r>
        <w:rPr>
          <w:spacing w:val="-3"/>
        </w:rPr>
        <w:t> </w:t>
      </w:r>
      <w:r>
        <w:rPr/>
        <w:t>nuálaíoch</w:t>
      </w:r>
      <w:r>
        <w:rPr>
          <w:spacing w:val="-4"/>
        </w:rPr>
        <w:t> </w:t>
      </w:r>
      <w:r>
        <w:rPr/>
        <w:t>a</w:t>
      </w:r>
      <w:r>
        <w:rPr>
          <w:spacing w:val="-5"/>
        </w:rPr>
        <w:t> </w:t>
      </w:r>
      <w:r>
        <w:rPr/>
        <w:t>fhorbairt</w:t>
      </w:r>
      <w:r>
        <w:rPr>
          <w:spacing w:val="-4"/>
        </w:rPr>
        <w:t> </w:t>
      </w:r>
      <w:r>
        <w:rPr/>
        <w:t>chun</w:t>
      </w:r>
      <w:r>
        <w:rPr>
          <w:spacing w:val="-3"/>
        </w:rPr>
        <w:t> </w:t>
      </w:r>
      <w:r>
        <w:rPr/>
        <w:t>cabhrú le</w:t>
      </w:r>
      <w:r>
        <w:rPr>
          <w:spacing w:val="-4"/>
        </w:rPr>
        <w:t> </w:t>
      </w:r>
      <w:r>
        <w:rPr/>
        <w:t>freastal</w:t>
      </w:r>
      <w:r>
        <w:rPr>
          <w:spacing w:val="-4"/>
        </w:rPr>
        <w:t> </w:t>
      </w:r>
      <w:r>
        <w:rPr/>
        <w:t>ar</w:t>
      </w:r>
      <w:r>
        <w:rPr>
          <w:spacing w:val="-3"/>
        </w:rPr>
        <w:t> </w:t>
      </w:r>
      <w:r>
        <w:rPr/>
        <w:t>riachtanais</w:t>
      </w:r>
      <w:r>
        <w:rPr>
          <w:spacing w:val="-3"/>
        </w:rPr>
        <w:t> </w:t>
      </w:r>
      <w:r>
        <w:rPr/>
        <w:t>tithíochta</w:t>
      </w:r>
      <w:r>
        <w:rPr>
          <w:spacing w:val="-5"/>
        </w:rPr>
        <w:t> </w:t>
      </w:r>
      <w:r>
        <w:rPr/>
        <w:t>an daonra atá</w:t>
      </w:r>
      <w:r>
        <w:rPr>
          <w:spacing w:val="-4"/>
        </w:rPr>
        <w:t> </w:t>
      </w:r>
      <w:r>
        <w:rPr/>
        <w:t>ag</w:t>
      </w:r>
      <w:r>
        <w:rPr>
          <w:spacing w:val="-4"/>
        </w:rPr>
        <w:t> </w:t>
      </w:r>
      <w:r>
        <w:rPr/>
        <w:t>dul</w:t>
      </w:r>
      <w:r>
        <w:rPr>
          <w:spacing w:val="-3"/>
        </w:rPr>
        <w:t> </w:t>
      </w:r>
      <w:r>
        <w:rPr/>
        <w:t>in</w:t>
      </w:r>
      <w:r>
        <w:rPr>
          <w:spacing w:val="-4"/>
        </w:rPr>
        <w:t> </w:t>
      </w:r>
      <w:r>
        <w:rPr/>
        <w:t>aois,</w:t>
      </w:r>
      <w:r>
        <w:rPr>
          <w:spacing w:val="-3"/>
        </w:rPr>
        <w:t> </w:t>
      </w:r>
      <w:r>
        <w:rPr/>
        <w:t>trí</w:t>
      </w:r>
      <w:r>
        <w:rPr>
          <w:spacing w:val="-3"/>
        </w:rPr>
        <w:t> </w:t>
      </w:r>
      <w:r>
        <w:rPr/>
        <w:t>acmhainn chíosa de sheomra leapa amháin a chruthú ón stoc tithíochta atá ann cheana i gceantair uirbeacha aibí, rud atá ag teastáil go géar don chur chuige Dearaidh Uilíoch. Leis an tionscadal Abhaile tugtar tacaíocht d’úinéirí tí dteach dhá </w:t>
      </w:r>
      <w:r>
        <w:rPr>
          <w:rFonts w:ascii="Cambria Math" w:hAnsi="Cambria Math"/>
        </w:rPr>
        <w:t>-</w:t>
      </w:r>
      <w:r>
        <w:rPr>
          <w:rFonts w:ascii="Cambria Math" w:hAnsi="Cambria Math"/>
          <w:spacing w:val="27"/>
        </w:rPr>
        <w:t> </w:t>
      </w:r>
      <w:r>
        <w:rPr/>
        <w:t>stóir a athchumrú:</w:t>
      </w:r>
      <w:r>
        <w:rPr>
          <w:spacing w:val="80"/>
        </w:rPr>
        <w:t> </w:t>
      </w:r>
      <w:r>
        <w:rPr>
          <w:rFonts w:ascii="Cambria Math" w:hAnsi="Cambria Math"/>
        </w:rPr>
        <w:t>-</w:t>
      </w:r>
      <w:r>
        <w:rPr>
          <w:rFonts w:ascii="Cambria Math" w:hAnsi="Cambria Math"/>
          <w:spacing w:val="24"/>
        </w:rPr>
        <w:t> </w:t>
      </w:r>
      <w:r>
        <w:rPr/>
        <w:t>leibhéal an ghairdín a dhíonadh don todhchaí trí spás maireachtála neamhspleách a chruthú atá oiriúnach don úinéir tí níos aosta, agus mar sin, ní bheidh aon ghá leis an</w:t>
      </w:r>
    </w:p>
    <w:p>
      <w:pPr>
        <w:pStyle w:val="BodyText"/>
        <w:spacing w:before="1"/>
        <w:ind w:right="1206"/>
      </w:pPr>
      <w:r>
        <w:rPr/>
        <w:t>staighre</w:t>
      </w:r>
      <w:r>
        <w:rPr>
          <w:spacing w:val="-4"/>
        </w:rPr>
        <w:t> </w:t>
      </w:r>
      <w:r>
        <w:rPr/>
        <w:t>a</w:t>
      </w:r>
      <w:r>
        <w:rPr>
          <w:spacing w:val="-4"/>
        </w:rPr>
        <w:t> </w:t>
      </w:r>
      <w:r>
        <w:rPr/>
        <w:t>úsáid;</w:t>
      </w:r>
      <w:r>
        <w:rPr>
          <w:spacing w:val="-3"/>
        </w:rPr>
        <w:t> </w:t>
      </w:r>
      <w:r>
        <w:rPr/>
        <w:t>agus</w:t>
      </w:r>
      <w:r>
        <w:rPr>
          <w:spacing w:val="-4"/>
        </w:rPr>
        <w:t> </w:t>
      </w:r>
      <w:r>
        <w:rPr/>
        <w:t>aonad</w:t>
      </w:r>
      <w:r>
        <w:rPr>
          <w:spacing w:val="-4"/>
        </w:rPr>
        <w:t> </w:t>
      </w:r>
      <w:r>
        <w:rPr/>
        <w:t>inacmhainne</w:t>
      </w:r>
      <w:r>
        <w:rPr>
          <w:spacing w:val="-4"/>
        </w:rPr>
        <w:t> </w:t>
      </w:r>
      <w:r>
        <w:rPr/>
        <w:t>d’áitíocht</w:t>
      </w:r>
      <w:r>
        <w:rPr>
          <w:spacing w:val="-4"/>
        </w:rPr>
        <w:t> </w:t>
      </w:r>
      <w:r>
        <w:rPr/>
        <w:t>aonair,</w:t>
      </w:r>
      <w:r>
        <w:rPr>
          <w:spacing w:val="-3"/>
        </w:rPr>
        <w:t> </w:t>
      </w:r>
      <w:r>
        <w:rPr/>
        <w:t>le</w:t>
      </w:r>
      <w:r>
        <w:rPr>
          <w:spacing w:val="-3"/>
        </w:rPr>
        <w:t> </w:t>
      </w:r>
      <w:r>
        <w:rPr/>
        <w:t>seomra</w:t>
      </w:r>
      <w:r>
        <w:rPr>
          <w:spacing w:val="-4"/>
        </w:rPr>
        <w:t> </w:t>
      </w:r>
      <w:r>
        <w:rPr/>
        <w:t>leapa amháin a chruthú thuas staighre, a fhéadtar ligean ar cíos (faoi réir comhaontaithe ón údarás áitiúil). Is gné thábhachtach é den dearadh ná ligean don úinéir tí maireachtáil go slán agus go neamhspleách thíos staighre, agus ag an céanna idirghníomhaíocht leis an duine atá ina gcónaí thuas staighre a chur chun cinn, rud a laghdaíonn an t-aonrú.</w:t>
      </w:r>
    </w:p>
    <w:p>
      <w:pPr>
        <w:pStyle w:val="BodyText"/>
        <w:spacing w:before="241"/>
        <w:ind w:right="1130"/>
      </w:pPr>
      <w:r>
        <w:rPr/>
        <w:t>Tá foilseachán á fhorbairt anois chun an cur chuige ‘Dúshlán’ a chur ar taispeáint,</w:t>
      </w:r>
      <w:r>
        <w:rPr>
          <w:spacing w:val="-4"/>
        </w:rPr>
        <w:t> </w:t>
      </w:r>
      <w:r>
        <w:rPr/>
        <w:t>leis</w:t>
      </w:r>
      <w:r>
        <w:rPr>
          <w:spacing w:val="-4"/>
        </w:rPr>
        <w:t> </w:t>
      </w:r>
      <w:r>
        <w:rPr/>
        <w:t>na</w:t>
      </w:r>
      <w:r>
        <w:rPr>
          <w:spacing w:val="-5"/>
        </w:rPr>
        <w:t> </w:t>
      </w:r>
      <w:r>
        <w:rPr/>
        <w:t>prionsabail</w:t>
      </w:r>
      <w:r>
        <w:rPr>
          <w:spacing w:val="-4"/>
        </w:rPr>
        <w:t> </w:t>
      </w:r>
      <w:r>
        <w:rPr/>
        <w:t>um</w:t>
      </w:r>
      <w:r>
        <w:rPr>
          <w:spacing w:val="-5"/>
        </w:rPr>
        <w:t> </w:t>
      </w:r>
      <w:r>
        <w:rPr/>
        <w:t>Dhearadh</w:t>
      </w:r>
      <w:r>
        <w:rPr>
          <w:spacing w:val="-3"/>
        </w:rPr>
        <w:t> </w:t>
      </w:r>
      <w:r>
        <w:rPr/>
        <w:t>Uilíoch</w:t>
      </w:r>
      <w:r>
        <w:rPr>
          <w:spacing w:val="-5"/>
        </w:rPr>
        <w:t> </w:t>
      </w:r>
      <w:r>
        <w:rPr/>
        <w:t>mar</w:t>
      </w:r>
      <w:r>
        <w:rPr>
          <w:spacing w:val="-5"/>
        </w:rPr>
        <w:t> </w:t>
      </w:r>
      <w:r>
        <w:rPr/>
        <w:t>bhunús</w:t>
      </w:r>
      <w:r>
        <w:rPr>
          <w:spacing w:val="-4"/>
        </w:rPr>
        <w:t> </w:t>
      </w:r>
      <w:r>
        <w:rPr/>
        <w:t>dó,</w:t>
      </w:r>
      <w:r>
        <w:rPr>
          <w:spacing w:val="-3"/>
        </w:rPr>
        <w:t> </w:t>
      </w:r>
      <w:r>
        <w:rPr/>
        <w:t>chomh maith leis an raon iomlán d’iontrálacha. Seolfar é seo go luath in 2018.</w:t>
      </w:r>
    </w:p>
    <w:p>
      <w:pPr>
        <w:pStyle w:val="Heading5"/>
        <w:spacing w:before="253"/>
        <w:ind w:right="1150"/>
        <w:rPr>
          <w:rFonts w:ascii="Rockwell" w:hAnsi="Rockwell"/>
        </w:rPr>
      </w:pPr>
      <w:r>
        <w:rPr>
          <w:rFonts w:ascii="Rockwell" w:hAnsi="Rockwell"/>
          <w:color w:val="BE2195"/>
        </w:rPr>
        <w:t>Acmhainn</w:t>
      </w:r>
      <w:r>
        <w:rPr>
          <w:rFonts w:ascii="Rockwell" w:hAnsi="Rockwell"/>
          <w:color w:val="BE2195"/>
          <w:spacing w:val="-5"/>
        </w:rPr>
        <w:t> </w:t>
      </w:r>
      <w:r>
        <w:rPr>
          <w:rFonts w:ascii="Rockwell" w:hAnsi="Rockwell"/>
          <w:color w:val="BE2195"/>
        </w:rPr>
        <w:t>le</w:t>
      </w:r>
      <w:r>
        <w:rPr>
          <w:rFonts w:ascii="Rockwell" w:hAnsi="Rockwell"/>
          <w:color w:val="BE2195"/>
          <w:spacing w:val="-7"/>
        </w:rPr>
        <w:t> </w:t>
      </w:r>
      <w:r>
        <w:rPr>
          <w:rFonts w:ascii="Rockwell" w:hAnsi="Rockwell"/>
          <w:color w:val="BE2195"/>
        </w:rPr>
        <w:t>haghaidh</w:t>
      </w:r>
      <w:r>
        <w:rPr>
          <w:rFonts w:ascii="Rockwell" w:hAnsi="Rockwell"/>
          <w:color w:val="BE2195"/>
          <w:spacing w:val="-5"/>
        </w:rPr>
        <w:t> </w:t>
      </w:r>
      <w:r>
        <w:rPr>
          <w:rFonts w:ascii="Rockwell" w:hAnsi="Rockwell"/>
          <w:color w:val="BE2195"/>
        </w:rPr>
        <w:t>Oiriúnaithe</w:t>
      </w:r>
      <w:r>
        <w:rPr>
          <w:rFonts w:ascii="Rockwell" w:hAnsi="Rockwell"/>
          <w:color w:val="BE2195"/>
          <w:spacing w:val="-7"/>
        </w:rPr>
        <w:t> </w:t>
      </w:r>
      <w:r>
        <w:rPr>
          <w:rFonts w:ascii="Rockwell" w:hAnsi="Rockwell"/>
          <w:color w:val="BE2195"/>
        </w:rPr>
        <w:t>Tithíochta</w:t>
      </w:r>
      <w:r>
        <w:rPr>
          <w:rFonts w:ascii="Rockwell" w:hAnsi="Rockwell"/>
          <w:color w:val="BE2195"/>
          <w:spacing w:val="-7"/>
        </w:rPr>
        <w:t> </w:t>
      </w:r>
      <w:r>
        <w:rPr>
          <w:rFonts w:ascii="Rockwell" w:hAnsi="Rockwell"/>
          <w:color w:val="BE2195"/>
        </w:rPr>
        <w:t>um</w:t>
      </w:r>
      <w:r>
        <w:rPr>
          <w:rFonts w:ascii="Rockwell" w:hAnsi="Rockwell"/>
          <w:color w:val="BE2195"/>
          <w:spacing w:val="-7"/>
        </w:rPr>
        <w:t> </w:t>
      </w:r>
      <w:r>
        <w:rPr>
          <w:rFonts w:ascii="Rockwell" w:hAnsi="Rockwell"/>
          <w:color w:val="BE2195"/>
        </w:rPr>
        <w:t>Dearadh </w:t>
      </w:r>
      <w:r>
        <w:rPr>
          <w:rFonts w:ascii="Rockwell" w:hAnsi="Rockwell"/>
          <w:color w:val="BE2195"/>
          <w:spacing w:val="-2"/>
        </w:rPr>
        <w:t>Uilíoch</w:t>
      </w:r>
    </w:p>
    <w:p>
      <w:pPr>
        <w:pStyle w:val="BodyText"/>
        <w:spacing w:before="27"/>
        <w:ind w:right="1130"/>
      </w:pPr>
      <w:r>
        <w:rPr/>
        <w:t>Tá an Lárionad i mbun plé leis an Roinn Tithíochta, Pleanála agus Rialtais Áitiúil</w:t>
      </w:r>
      <w:r>
        <w:rPr>
          <w:spacing w:val="-3"/>
        </w:rPr>
        <w:t> </w:t>
      </w:r>
      <w:r>
        <w:rPr/>
        <w:t>chun</w:t>
      </w:r>
      <w:r>
        <w:rPr>
          <w:spacing w:val="-4"/>
        </w:rPr>
        <w:t> </w:t>
      </w:r>
      <w:r>
        <w:rPr/>
        <w:t>bealaí</w:t>
      </w:r>
      <w:r>
        <w:rPr>
          <w:spacing w:val="-4"/>
        </w:rPr>
        <w:t> </w:t>
      </w:r>
      <w:r>
        <w:rPr/>
        <w:t>a</w:t>
      </w:r>
      <w:r>
        <w:rPr>
          <w:spacing w:val="-4"/>
        </w:rPr>
        <w:t> </w:t>
      </w:r>
      <w:r>
        <w:rPr/>
        <w:t>iniúchadh</w:t>
      </w:r>
      <w:r>
        <w:rPr>
          <w:spacing w:val="-2"/>
        </w:rPr>
        <w:t> </w:t>
      </w:r>
      <w:r>
        <w:rPr/>
        <w:t>chun</w:t>
      </w:r>
      <w:r>
        <w:rPr>
          <w:spacing w:val="-2"/>
        </w:rPr>
        <w:t> </w:t>
      </w:r>
      <w:r>
        <w:rPr/>
        <w:t>ionad</w:t>
      </w:r>
      <w:r>
        <w:rPr>
          <w:spacing w:val="-4"/>
        </w:rPr>
        <w:t> </w:t>
      </w:r>
      <w:r>
        <w:rPr/>
        <w:t>fíorúil</w:t>
      </w:r>
      <w:r>
        <w:rPr>
          <w:spacing w:val="-3"/>
        </w:rPr>
        <w:t> </w:t>
      </w:r>
      <w:r>
        <w:rPr/>
        <w:t>sármhaitheasa</w:t>
      </w:r>
      <w:r>
        <w:rPr>
          <w:spacing w:val="-4"/>
        </w:rPr>
        <w:t> </w:t>
      </w:r>
      <w:r>
        <w:rPr/>
        <w:t>a</w:t>
      </w:r>
      <w:r>
        <w:rPr>
          <w:spacing w:val="-4"/>
        </w:rPr>
        <w:t> </w:t>
      </w:r>
      <w:r>
        <w:rPr/>
        <w:t>chruthú</w:t>
      </w:r>
      <w:r>
        <w:rPr>
          <w:spacing w:val="-4"/>
        </w:rPr>
        <w:t> </w:t>
      </w:r>
      <w:r>
        <w:rPr/>
        <w:t>le haghaidh samplaí de dhea-chleachtas agus acmhainní a bhaineann le hoiriúnuithe tithíochta do dhaoine scothaosta le béim curtha ar Dhearadh Uilíoch. Cuirfear an obair seo chun cinn le linn 2018.</w:t>
      </w:r>
    </w:p>
    <w:p>
      <w:pPr>
        <w:pStyle w:val="BodyText"/>
        <w:spacing w:line="242" w:lineRule="auto" w:before="253"/>
        <w:ind w:right="1147"/>
      </w:pPr>
      <w:r>
        <w:rPr/>
        <mc:AlternateContent>
          <mc:Choice Requires="wps">
            <w:drawing>
              <wp:anchor distT="0" distB="0" distL="0" distR="0" allowOverlap="1" layoutInCell="1" locked="0" behindDoc="1" simplePos="0" relativeHeight="485358080">
                <wp:simplePos x="0" y="0"/>
                <wp:positionH relativeFrom="page">
                  <wp:posOffset>1260652</wp:posOffset>
                </wp:positionH>
                <wp:positionV relativeFrom="paragraph">
                  <wp:posOffset>545355</wp:posOffset>
                </wp:positionV>
                <wp:extent cx="5039360" cy="156718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039360" cy="1567180"/>
                        </a:xfrm>
                        <a:custGeom>
                          <a:avLst/>
                          <a:gdLst/>
                          <a:ahLst/>
                          <a:cxnLst/>
                          <a:rect l="l" t="t" r="r" b="b"/>
                          <a:pathLst>
                            <a:path w="5039360" h="1567180">
                              <a:moveTo>
                                <a:pt x="5039233" y="765060"/>
                              </a:moveTo>
                              <a:lnTo>
                                <a:pt x="4831969" y="765060"/>
                              </a:lnTo>
                              <a:lnTo>
                                <a:pt x="4831969" y="609600"/>
                              </a:lnTo>
                              <a:lnTo>
                                <a:pt x="4937125" y="609600"/>
                              </a:lnTo>
                              <a:lnTo>
                                <a:pt x="4937125" y="417576"/>
                              </a:lnTo>
                              <a:lnTo>
                                <a:pt x="4964557" y="417576"/>
                              </a:lnTo>
                              <a:lnTo>
                                <a:pt x="4964557" y="190500"/>
                              </a:lnTo>
                              <a:lnTo>
                                <a:pt x="4877689" y="190500"/>
                              </a:lnTo>
                              <a:lnTo>
                                <a:pt x="4877689" y="0"/>
                              </a:lnTo>
                              <a:lnTo>
                                <a:pt x="0" y="0"/>
                              </a:lnTo>
                              <a:lnTo>
                                <a:pt x="0" y="190500"/>
                              </a:lnTo>
                              <a:lnTo>
                                <a:pt x="0" y="227076"/>
                              </a:lnTo>
                              <a:lnTo>
                                <a:pt x="0" y="1566926"/>
                              </a:lnTo>
                              <a:lnTo>
                                <a:pt x="4944745" y="1566926"/>
                              </a:lnTo>
                              <a:lnTo>
                                <a:pt x="4944745" y="1374902"/>
                              </a:lnTo>
                              <a:lnTo>
                                <a:pt x="4964557" y="1374902"/>
                              </a:lnTo>
                              <a:lnTo>
                                <a:pt x="4964557" y="1184402"/>
                              </a:lnTo>
                              <a:lnTo>
                                <a:pt x="4996561" y="1184402"/>
                              </a:lnTo>
                              <a:lnTo>
                                <a:pt x="4996561" y="992124"/>
                              </a:lnTo>
                              <a:lnTo>
                                <a:pt x="5039233" y="992124"/>
                              </a:lnTo>
                              <a:lnTo>
                                <a:pt x="5039233" y="76506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99.264008pt;margin-top:42.941357pt;width:396.8pt;height:123.4pt;mso-position-horizontal-relative:page;mso-position-vertical-relative:paragraph;z-index:-17958400" id="docshape3" coordorigin="1985,859" coordsize="7936,2468" path="m9921,2064l9595,2064,9595,1819,9760,1819,9760,1516,9803,1516,9803,1159,9667,1159,9667,859,1985,859,1985,1159,1985,1216,1985,3326,9772,3326,9772,3024,9803,3024,9803,2724,9854,2724,9854,2421,9921,2421,9921,2064xe" filled="true" fillcolor="#ffffff" stroked="false">
                <v:path arrowok="t"/>
                <v:fill type="solid"/>
                <w10:wrap type="none"/>
              </v:shape>
            </w:pict>
          </mc:Fallback>
        </mc:AlternateContent>
      </w:r>
      <w:r>
        <w:rPr>
          <w:rFonts w:ascii="Rockwell" w:hAnsi="Rockwell"/>
          <w:b/>
          <w:color w:val="BE2195"/>
        </w:rPr>
        <w:t>Sraith Straitéisí um Dhearadh Uilíoch don tSeirbhís Phoiblí </w:t>
      </w:r>
      <w:r>
        <w:rPr/>
        <w:t>D'fhorbair an Lárionad sraith straitéisí um dhearadh uilíoch d'earnálacha seirbhíse atá dírithe ar sheirbhísí do chustaiméirí. Le linn 2017, d'fhorbair an Lárionad na sraitheanna straitéisí seo ionas go mbeidís is infheidhme do rannpháirtíocht chustaiméirí i seirbhísí na hearnála poiblí i gcomhar leis an Roinn Caiteachais Phoiblí agus Athchóirithe. Bhí an Lárionad ina bhall de Mheitheal</w:t>
      </w:r>
      <w:r>
        <w:rPr>
          <w:spacing w:val="-5"/>
        </w:rPr>
        <w:t> </w:t>
      </w:r>
      <w:r>
        <w:rPr/>
        <w:t>ó</w:t>
      </w:r>
      <w:r>
        <w:rPr>
          <w:spacing w:val="-5"/>
        </w:rPr>
        <w:t> </w:t>
      </w:r>
      <w:r>
        <w:rPr/>
        <w:t>Líonra</w:t>
      </w:r>
      <w:r>
        <w:rPr>
          <w:spacing w:val="-6"/>
        </w:rPr>
        <w:t> </w:t>
      </w:r>
      <w:r>
        <w:rPr/>
        <w:t>na</w:t>
      </w:r>
      <w:r>
        <w:rPr>
          <w:spacing w:val="-4"/>
        </w:rPr>
        <w:t> </w:t>
      </w:r>
      <w:r>
        <w:rPr/>
        <w:t>nOifigí</w:t>
      </w:r>
      <w:r>
        <w:rPr>
          <w:spacing w:val="-6"/>
        </w:rPr>
        <w:t> </w:t>
      </w:r>
      <w:r>
        <w:rPr/>
        <w:t>um</w:t>
      </w:r>
      <w:r>
        <w:rPr>
          <w:spacing w:val="-6"/>
        </w:rPr>
        <w:t> </w:t>
      </w:r>
      <w:r>
        <w:rPr/>
        <w:t>Sheirbhís</w:t>
      </w:r>
      <w:r>
        <w:rPr>
          <w:spacing w:val="-5"/>
        </w:rPr>
        <w:t> </w:t>
      </w:r>
      <w:r>
        <w:rPr/>
        <w:t>Ardchaighdeáin</w:t>
      </w:r>
      <w:r>
        <w:rPr>
          <w:spacing w:val="-6"/>
        </w:rPr>
        <w:t> </w:t>
      </w:r>
      <w:r>
        <w:rPr/>
        <w:t>do</w:t>
      </w:r>
      <w:r>
        <w:rPr>
          <w:spacing w:val="-5"/>
        </w:rPr>
        <w:t> </w:t>
      </w:r>
      <w:r>
        <w:rPr/>
        <w:t>Chustaiméirí de chuid na Roinne agus d'oibrigh sé le chéile chun Sraith Straitéise amháin a fhorbairt i gcomhar í a úsáid ar fud na hEarnála Poiblí. Bhí ceardlanna leis an Meitheal faoi stiúir an Lárionaid chun riachtanais shonracha na hearnála</w:t>
      </w:r>
    </w:p>
    <w:p>
      <w:pPr>
        <w:pStyle w:val="BodyText"/>
        <w:spacing w:after="0" w:line="242" w:lineRule="auto"/>
        <w:sectPr>
          <w:pgSz w:w="11910" w:h="16850"/>
          <w:pgMar w:header="0" w:footer="811" w:top="1880" w:bottom="1000" w:left="283" w:right="850"/>
        </w:sectPr>
      </w:pPr>
    </w:p>
    <w:p>
      <w:pPr>
        <w:pStyle w:val="BodyText"/>
        <w:spacing w:before="79"/>
        <w:ind w:right="1250"/>
      </w:pPr>
      <w:r>
        <w:rPr/>
        <mc:AlternateContent>
          <mc:Choice Requires="wps">
            <w:drawing>
              <wp:anchor distT="0" distB="0" distL="0" distR="0" allowOverlap="1" layoutInCell="1" locked="0" behindDoc="1" simplePos="0" relativeHeight="485358592">
                <wp:simplePos x="0" y="0"/>
                <wp:positionH relativeFrom="page">
                  <wp:posOffset>1260652</wp:posOffset>
                </wp:positionH>
                <wp:positionV relativeFrom="paragraph">
                  <wp:posOffset>223265</wp:posOffset>
                </wp:positionV>
                <wp:extent cx="1268730" cy="227329"/>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1268730" cy="227329"/>
                        </a:xfrm>
                        <a:custGeom>
                          <a:avLst/>
                          <a:gdLst/>
                          <a:ahLst/>
                          <a:cxnLst/>
                          <a:rect l="l" t="t" r="r" b="b"/>
                          <a:pathLst>
                            <a:path w="1268730" h="227329">
                              <a:moveTo>
                                <a:pt x="1268272" y="0"/>
                              </a:moveTo>
                              <a:lnTo>
                                <a:pt x="0" y="0"/>
                              </a:lnTo>
                              <a:lnTo>
                                <a:pt x="0" y="227075"/>
                              </a:lnTo>
                              <a:lnTo>
                                <a:pt x="1268272" y="227075"/>
                              </a:lnTo>
                              <a:lnTo>
                                <a:pt x="126827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99.264pt;margin-top:17.580pt;width:99.864pt;height:17.88pt;mso-position-horizontal-relative:page;mso-position-vertical-relative:paragraph;z-index:-17957888" id="docshape4" filled="true" fillcolor="#ffffff" stroked="false">
                <v:fill type="solid"/>
                <w10:wrap type="none"/>
              </v:rect>
            </w:pict>
          </mc:Fallback>
        </mc:AlternateContent>
      </w:r>
      <w:r>
        <w:rPr/>
        <w:t>poiblí</w:t>
      </w:r>
      <w:r>
        <w:rPr>
          <w:spacing w:val="-3"/>
        </w:rPr>
        <w:t> </w:t>
      </w:r>
      <w:r>
        <w:rPr/>
        <w:t>a</w:t>
      </w:r>
      <w:r>
        <w:rPr>
          <w:spacing w:val="-4"/>
        </w:rPr>
        <w:t> </w:t>
      </w:r>
      <w:r>
        <w:rPr/>
        <w:t>thuiscint</w:t>
      </w:r>
      <w:r>
        <w:rPr>
          <w:spacing w:val="-4"/>
        </w:rPr>
        <w:t> </w:t>
      </w:r>
      <w:r>
        <w:rPr/>
        <w:t>agus</w:t>
      </w:r>
      <w:r>
        <w:rPr>
          <w:spacing w:val="-4"/>
        </w:rPr>
        <w:t> </w:t>
      </w:r>
      <w:r>
        <w:rPr/>
        <w:t>aghaidh</w:t>
      </w:r>
      <w:r>
        <w:rPr>
          <w:spacing w:val="-4"/>
        </w:rPr>
        <w:t> </w:t>
      </w:r>
      <w:r>
        <w:rPr/>
        <w:t>a</w:t>
      </w:r>
      <w:r>
        <w:rPr>
          <w:spacing w:val="-4"/>
        </w:rPr>
        <w:t> </w:t>
      </w:r>
      <w:r>
        <w:rPr/>
        <w:t>thabhairt</w:t>
      </w:r>
      <w:r>
        <w:rPr>
          <w:spacing w:val="-4"/>
        </w:rPr>
        <w:t> </w:t>
      </w:r>
      <w:r>
        <w:rPr/>
        <w:t>orthu</w:t>
      </w:r>
      <w:r>
        <w:rPr>
          <w:spacing w:val="-4"/>
        </w:rPr>
        <w:t> </w:t>
      </w:r>
      <w:r>
        <w:rPr/>
        <w:t>agus</w:t>
      </w:r>
      <w:r>
        <w:rPr>
          <w:spacing w:val="-4"/>
        </w:rPr>
        <w:t> </w:t>
      </w:r>
      <w:r>
        <w:rPr/>
        <w:t>a</w:t>
      </w:r>
      <w:r>
        <w:rPr>
          <w:spacing w:val="-4"/>
        </w:rPr>
        <w:t> </w:t>
      </w:r>
      <w:r>
        <w:rPr/>
        <w:t>bhí</w:t>
      </w:r>
      <w:r>
        <w:rPr>
          <w:spacing w:val="-3"/>
        </w:rPr>
        <w:t> </w:t>
      </w:r>
      <w:r>
        <w:rPr/>
        <w:t>an</w:t>
      </w:r>
      <w:r>
        <w:rPr>
          <w:spacing w:val="-4"/>
        </w:rPr>
        <w:t> </w:t>
      </w:r>
      <w:r>
        <w:rPr/>
        <w:t>sraith straitéisí á forbairt.</w:t>
      </w:r>
    </w:p>
    <w:p>
      <w:pPr>
        <w:pStyle w:val="BodyText"/>
        <w:spacing w:before="239"/>
        <w:ind w:right="1130"/>
      </w:pPr>
      <w:r>
        <w:rPr/>
        <mc:AlternateContent>
          <mc:Choice Requires="wps">
            <w:drawing>
              <wp:anchor distT="0" distB="0" distL="0" distR="0" allowOverlap="1" layoutInCell="1" locked="0" behindDoc="1" simplePos="0" relativeHeight="485359104">
                <wp:simplePos x="0" y="0"/>
                <wp:positionH relativeFrom="page">
                  <wp:posOffset>1260652</wp:posOffset>
                </wp:positionH>
                <wp:positionV relativeFrom="paragraph">
                  <wp:posOffset>515602</wp:posOffset>
                </wp:positionV>
                <wp:extent cx="5016500" cy="60960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016500" cy="609600"/>
                        </a:xfrm>
                        <a:custGeom>
                          <a:avLst/>
                          <a:gdLst/>
                          <a:ahLst/>
                          <a:cxnLst/>
                          <a:rect l="l" t="t" r="r" b="b"/>
                          <a:pathLst>
                            <a:path w="5016500" h="609600">
                              <a:moveTo>
                                <a:pt x="5016449" y="0"/>
                              </a:moveTo>
                              <a:lnTo>
                                <a:pt x="1746834" y="0"/>
                              </a:lnTo>
                              <a:lnTo>
                                <a:pt x="1746834" y="192024"/>
                              </a:lnTo>
                              <a:lnTo>
                                <a:pt x="0" y="192024"/>
                              </a:lnTo>
                              <a:lnTo>
                                <a:pt x="0" y="382524"/>
                              </a:lnTo>
                              <a:lnTo>
                                <a:pt x="0" y="419100"/>
                              </a:lnTo>
                              <a:lnTo>
                                <a:pt x="0" y="609600"/>
                              </a:lnTo>
                              <a:lnTo>
                                <a:pt x="2569718" y="609600"/>
                              </a:lnTo>
                              <a:lnTo>
                                <a:pt x="2569718" y="419100"/>
                              </a:lnTo>
                              <a:lnTo>
                                <a:pt x="4839589" y="419100"/>
                              </a:lnTo>
                              <a:lnTo>
                                <a:pt x="4839589" y="227076"/>
                              </a:lnTo>
                              <a:lnTo>
                                <a:pt x="5016449" y="227076"/>
                              </a:lnTo>
                              <a:lnTo>
                                <a:pt x="501644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99.264008pt;margin-top:40.598602pt;width:395pt;height:48pt;mso-position-horizontal-relative:page;mso-position-vertical-relative:paragraph;z-index:-17957376" id="docshape5" coordorigin="1985,812" coordsize="7900,960" path="m9885,812l4736,812,4736,1114,1985,1114,1985,1414,1985,1472,1985,1772,6032,1772,6032,1472,9607,1472,9607,1170,9885,1170,9885,812xe" filled="true" fillcolor="#ffffff" stroked="false">
                <v:path arrowok="t"/>
                <v:fill type="solid"/>
                <w10:wrap type="none"/>
              </v:shape>
            </w:pict>
          </mc:Fallback>
        </mc:AlternateContent>
      </w:r>
      <w:r>
        <w:rPr/>
        <w:t>An 27 Meitheamh 2017, sheol an tAire Airgeadais, Paschal Donohoe an "Sraith Straitéise Cumarsáide do Chustaiméirí don tSeirbhís Phoiblí - Cur Chuige</w:t>
      </w:r>
      <w:r>
        <w:rPr>
          <w:spacing w:val="-5"/>
        </w:rPr>
        <w:t> </w:t>
      </w:r>
      <w:r>
        <w:rPr/>
        <w:t>Dearaidh</w:t>
      </w:r>
      <w:r>
        <w:rPr>
          <w:spacing w:val="-2"/>
        </w:rPr>
        <w:t> </w:t>
      </w:r>
      <w:r>
        <w:rPr/>
        <w:t>Uilíoch"</w:t>
      </w:r>
      <w:r>
        <w:rPr>
          <w:spacing w:val="-3"/>
        </w:rPr>
        <w:t> </w:t>
      </w:r>
      <w:r>
        <w:rPr/>
        <w:t>,</w:t>
      </w:r>
      <w:r>
        <w:rPr>
          <w:spacing w:val="-4"/>
        </w:rPr>
        <w:t> </w:t>
      </w:r>
      <w:r>
        <w:rPr/>
        <w:t>ina</w:t>
      </w:r>
      <w:r>
        <w:rPr>
          <w:spacing w:val="-5"/>
        </w:rPr>
        <w:t> </w:t>
      </w:r>
      <w:r>
        <w:rPr/>
        <w:t>gcuirtear</w:t>
      </w:r>
      <w:r>
        <w:rPr>
          <w:spacing w:val="-5"/>
        </w:rPr>
        <w:t> </w:t>
      </w:r>
      <w:r>
        <w:rPr/>
        <w:t>treoir</w:t>
      </w:r>
      <w:r>
        <w:rPr>
          <w:spacing w:val="-5"/>
        </w:rPr>
        <w:t> </w:t>
      </w:r>
      <w:r>
        <w:rPr/>
        <w:t>agus</w:t>
      </w:r>
      <w:r>
        <w:rPr>
          <w:spacing w:val="-4"/>
        </w:rPr>
        <w:t> </w:t>
      </w:r>
      <w:r>
        <w:rPr/>
        <w:t>comhairle</w:t>
      </w:r>
      <w:r>
        <w:rPr>
          <w:spacing w:val="-5"/>
        </w:rPr>
        <w:t> </w:t>
      </w:r>
      <w:r>
        <w:rPr/>
        <w:t>ar</w:t>
      </w:r>
      <w:r>
        <w:rPr>
          <w:spacing w:val="-4"/>
        </w:rPr>
        <w:t> </w:t>
      </w:r>
      <w:r>
        <w:rPr/>
        <w:t>fáil</w:t>
      </w:r>
      <w:r>
        <w:rPr>
          <w:spacing w:val="-4"/>
        </w:rPr>
        <w:t> </w:t>
      </w:r>
      <w:r>
        <w:rPr/>
        <w:t>maidir le conas cur chuige rannpháirtíochta do chustaiméirí a fheabhsú, ag baint úsáide as prionsabail Dearaidh Uilíoch,. Scaipeadh an Sraith Straitéise go forleathan ar chomhlachtaí san earnáil phoiblí. Tá obair leantach maidir le scaipeadh agus cur i bhfeidhm fós ar bun idir an Roinn, an Lárionad agus gníomhaireachtaí poiblí eile.</w:t>
      </w:r>
    </w:p>
    <w:p>
      <w:pPr>
        <w:pStyle w:val="Heading5"/>
        <w:spacing w:before="253"/>
        <w:rPr>
          <w:rFonts w:ascii="Rockwell" w:hAnsi="Rockwell"/>
        </w:rPr>
      </w:pPr>
      <w:r>
        <w:rPr>
          <w:rFonts w:ascii="Rockwell" w:hAnsi="Rockwell"/>
          <w:color w:val="BE2195"/>
        </w:rPr>
        <w:t>Duaiseanna</w:t>
      </w:r>
      <w:r>
        <w:rPr>
          <w:rFonts w:ascii="Rockwell" w:hAnsi="Rockwell"/>
          <w:color w:val="BE2195"/>
          <w:spacing w:val="-12"/>
        </w:rPr>
        <w:t> </w:t>
      </w:r>
      <w:r>
        <w:rPr>
          <w:rFonts w:ascii="Rockwell" w:hAnsi="Rockwell"/>
          <w:color w:val="BE2195"/>
        </w:rPr>
        <w:t>Bliantúla</w:t>
      </w:r>
      <w:r>
        <w:rPr>
          <w:rFonts w:ascii="Rockwell" w:hAnsi="Rockwell"/>
          <w:color w:val="BE2195"/>
          <w:spacing w:val="-12"/>
        </w:rPr>
        <w:t> </w:t>
      </w:r>
      <w:r>
        <w:rPr>
          <w:rFonts w:ascii="Rockwell" w:hAnsi="Rockwell"/>
          <w:color w:val="BE2195"/>
        </w:rPr>
        <w:t>RIAIN</w:t>
      </w:r>
      <w:r>
        <w:rPr>
          <w:rFonts w:ascii="Rockwell" w:hAnsi="Rockwell"/>
          <w:color w:val="BE2195"/>
          <w:spacing w:val="-10"/>
        </w:rPr>
        <w:t> </w:t>
      </w:r>
      <w:r>
        <w:rPr>
          <w:rFonts w:ascii="Rockwell" w:hAnsi="Rockwell"/>
          <w:color w:val="BE2195"/>
        </w:rPr>
        <w:t>2017:</w:t>
      </w:r>
      <w:r>
        <w:rPr>
          <w:rFonts w:ascii="Rockwell" w:hAnsi="Rockwell"/>
          <w:color w:val="BE2195"/>
          <w:spacing w:val="-12"/>
        </w:rPr>
        <w:t> </w:t>
      </w:r>
      <w:r>
        <w:rPr>
          <w:rFonts w:ascii="Rockwell" w:hAnsi="Rockwell"/>
          <w:color w:val="BE2195"/>
        </w:rPr>
        <w:t>Catagóir</w:t>
      </w:r>
      <w:r>
        <w:rPr>
          <w:rFonts w:ascii="Rockwell" w:hAnsi="Rockwell"/>
          <w:color w:val="BE2195"/>
          <w:spacing w:val="-12"/>
        </w:rPr>
        <w:t> </w:t>
      </w:r>
      <w:r>
        <w:rPr>
          <w:rFonts w:ascii="Rockwell" w:hAnsi="Rockwell"/>
          <w:color w:val="BE2195"/>
        </w:rPr>
        <w:t>Dhearaidh</w:t>
      </w:r>
      <w:r>
        <w:rPr>
          <w:rFonts w:ascii="Rockwell" w:hAnsi="Rockwell"/>
          <w:color w:val="BE2195"/>
          <w:spacing w:val="-10"/>
        </w:rPr>
        <w:t> </w:t>
      </w:r>
      <w:r>
        <w:rPr>
          <w:rFonts w:ascii="Rockwell" w:hAnsi="Rockwell"/>
          <w:color w:val="BE2195"/>
          <w:spacing w:val="-2"/>
        </w:rPr>
        <w:t>Uilíoch</w:t>
      </w:r>
    </w:p>
    <w:p>
      <w:pPr>
        <w:pStyle w:val="BodyText"/>
        <w:spacing w:before="227"/>
        <w:ind w:right="1150"/>
      </w:pPr>
      <w:r>
        <w:rPr/>
        <w:t>Thug an NDA urraíocht do chatagóir Dhearaidh Uilíoch in Gradaim Bhliantúla Institiúid Ríoga Ailtirí na hÉireann don chúigiú bliain. Déantar ionadaíocht</w:t>
      </w:r>
      <w:r>
        <w:rPr>
          <w:spacing w:val="-5"/>
        </w:rPr>
        <w:t> </w:t>
      </w:r>
      <w:r>
        <w:rPr/>
        <w:t>don</w:t>
      </w:r>
      <w:r>
        <w:rPr>
          <w:spacing w:val="-5"/>
        </w:rPr>
        <w:t> </w:t>
      </w:r>
      <w:r>
        <w:rPr/>
        <w:t>Lárionad</w:t>
      </w:r>
      <w:r>
        <w:rPr>
          <w:spacing w:val="-5"/>
        </w:rPr>
        <w:t> </w:t>
      </w:r>
      <w:r>
        <w:rPr/>
        <w:t>ar</w:t>
      </w:r>
      <w:r>
        <w:rPr>
          <w:spacing w:val="-5"/>
        </w:rPr>
        <w:t> </w:t>
      </w:r>
      <w:r>
        <w:rPr/>
        <w:t>an</w:t>
      </w:r>
      <w:r>
        <w:rPr>
          <w:spacing w:val="-5"/>
        </w:rPr>
        <w:t> </w:t>
      </w:r>
      <w:r>
        <w:rPr/>
        <w:t>nGiúiré</w:t>
      </w:r>
      <w:r>
        <w:rPr>
          <w:spacing w:val="-4"/>
        </w:rPr>
        <w:t> </w:t>
      </w:r>
      <w:r>
        <w:rPr/>
        <w:t>don</w:t>
      </w:r>
      <w:r>
        <w:rPr>
          <w:spacing w:val="-5"/>
        </w:rPr>
        <w:t> </w:t>
      </w:r>
      <w:r>
        <w:rPr/>
        <w:t>chatagóir</w:t>
      </w:r>
      <w:r>
        <w:rPr>
          <w:spacing w:val="-5"/>
        </w:rPr>
        <w:t> </w:t>
      </w:r>
      <w:r>
        <w:rPr/>
        <w:t>Ghradam</w:t>
      </w:r>
      <w:r>
        <w:rPr>
          <w:spacing w:val="-5"/>
        </w:rPr>
        <w:t> </w:t>
      </w:r>
      <w:r>
        <w:rPr/>
        <w:t>Dearaidh </w:t>
      </w:r>
      <w:r>
        <w:rPr>
          <w:spacing w:val="-2"/>
        </w:rPr>
        <w:t>Uilíoch.</w:t>
      </w:r>
    </w:p>
    <w:p>
      <w:pPr>
        <w:pStyle w:val="BodyText"/>
        <w:spacing w:before="241"/>
        <w:ind w:right="1130"/>
      </w:pPr>
      <w:r>
        <w:rPr/>
        <w:t>Roghnaíodh liosta gearr d'fhoirgnimh chun cuairt a thabhairt orthu mar chuid</w:t>
      </w:r>
      <w:r>
        <w:rPr>
          <w:spacing w:val="-4"/>
        </w:rPr>
        <w:t> </w:t>
      </w:r>
      <w:r>
        <w:rPr/>
        <w:t>den</w:t>
      </w:r>
      <w:r>
        <w:rPr>
          <w:spacing w:val="-4"/>
        </w:rPr>
        <w:t> </w:t>
      </w:r>
      <w:r>
        <w:rPr/>
        <w:t>phróiseas</w:t>
      </w:r>
      <w:r>
        <w:rPr>
          <w:spacing w:val="-3"/>
        </w:rPr>
        <w:t> </w:t>
      </w:r>
      <w:r>
        <w:rPr/>
        <w:t>moltóireachta.</w:t>
      </w:r>
      <w:r>
        <w:rPr>
          <w:spacing w:val="-4"/>
        </w:rPr>
        <w:t> </w:t>
      </w:r>
      <w:r>
        <w:rPr/>
        <w:t>Ba</w:t>
      </w:r>
      <w:r>
        <w:rPr>
          <w:spacing w:val="-4"/>
        </w:rPr>
        <w:t> </w:t>
      </w:r>
      <w:r>
        <w:rPr/>
        <w:t>é</w:t>
      </w:r>
      <w:r>
        <w:rPr>
          <w:spacing w:val="-4"/>
        </w:rPr>
        <w:t> </w:t>
      </w:r>
      <w:r>
        <w:rPr/>
        <w:t>an</w:t>
      </w:r>
      <w:r>
        <w:rPr>
          <w:spacing w:val="-4"/>
        </w:rPr>
        <w:t> </w:t>
      </w:r>
      <w:r>
        <w:rPr/>
        <w:t>t-ailtire</w:t>
      </w:r>
      <w:r>
        <w:rPr>
          <w:spacing w:val="-3"/>
        </w:rPr>
        <w:t> </w:t>
      </w:r>
      <w:r>
        <w:rPr/>
        <w:t>cáiliúil,</w:t>
      </w:r>
      <w:r>
        <w:rPr>
          <w:spacing w:val="-3"/>
        </w:rPr>
        <w:t> </w:t>
      </w:r>
      <w:r>
        <w:rPr/>
        <w:t>Merritt</w:t>
      </w:r>
      <w:r>
        <w:rPr>
          <w:spacing w:val="-4"/>
        </w:rPr>
        <w:t> </w:t>
      </w:r>
      <w:r>
        <w:rPr/>
        <w:t>Bucholz, a bhí mar Chathaoirleach ar an nGiúiré. Roghnaíodh dhá fhoirgneamh mar chomhbhuaiteoirí. Ba iad an Banc Ceannais nua i mBaile Átha Cliath agus Teach Crann Elizabeth in Campa Leanaí Bhaile Bhairéid i gCill Dara na buaiteoirí. Bíonn an ócáid dámhachtainí seo fós ag mealladh iontrálacha dearaidh d'ardchaighdeán faoin gcatagóir Dhearaidh Uilíoch.</w:t>
      </w:r>
    </w:p>
    <w:p>
      <w:pPr>
        <w:pStyle w:val="Heading5"/>
        <w:spacing w:before="254"/>
        <w:ind w:right="1255"/>
        <w:rPr>
          <w:rFonts w:ascii="Rockwell" w:hAnsi="Rockwell"/>
        </w:rPr>
      </w:pPr>
      <w:r>
        <w:rPr>
          <w:rFonts w:ascii="Rockwell" w:hAnsi="Rockwell"/>
          <w:color w:val="BE2195"/>
        </w:rPr>
        <w:t>Gradaim</w:t>
      </w:r>
      <w:r>
        <w:rPr>
          <w:rFonts w:ascii="Rockwell" w:hAnsi="Rockwell"/>
          <w:color w:val="BE2195"/>
          <w:spacing w:val="-8"/>
        </w:rPr>
        <w:t> </w:t>
      </w:r>
      <w:r>
        <w:rPr>
          <w:rFonts w:ascii="Rockwell" w:hAnsi="Rockwell"/>
          <w:color w:val="BE2195"/>
        </w:rPr>
        <w:t>Idirlín</w:t>
      </w:r>
      <w:r>
        <w:rPr>
          <w:rFonts w:ascii="Rockwell" w:hAnsi="Rockwell"/>
          <w:color w:val="BE2195"/>
          <w:spacing w:val="-7"/>
        </w:rPr>
        <w:t> </w:t>
      </w:r>
      <w:r>
        <w:rPr>
          <w:rFonts w:ascii="Rockwell" w:hAnsi="Rockwell"/>
          <w:color w:val="BE2195"/>
        </w:rPr>
        <w:t>na</w:t>
      </w:r>
      <w:r>
        <w:rPr>
          <w:rFonts w:ascii="Rockwell" w:hAnsi="Rockwell"/>
          <w:color w:val="BE2195"/>
          <w:spacing w:val="-5"/>
        </w:rPr>
        <w:t> </w:t>
      </w:r>
      <w:r>
        <w:rPr>
          <w:rFonts w:ascii="Rockwell" w:hAnsi="Rockwell"/>
          <w:color w:val="BE2195"/>
        </w:rPr>
        <w:t>hÉireann</w:t>
      </w:r>
      <w:r>
        <w:rPr>
          <w:rFonts w:ascii="Rockwell" w:hAnsi="Rockwell"/>
          <w:color w:val="BE2195"/>
          <w:spacing w:val="-7"/>
        </w:rPr>
        <w:t> </w:t>
      </w:r>
      <w:r>
        <w:rPr>
          <w:rFonts w:ascii="Rockwell" w:hAnsi="Rockwell"/>
          <w:color w:val="BE2195"/>
        </w:rPr>
        <w:t>2017:</w:t>
      </w:r>
      <w:r>
        <w:rPr>
          <w:rFonts w:ascii="Rockwell" w:hAnsi="Rockwell"/>
          <w:color w:val="BE2195"/>
          <w:spacing w:val="-8"/>
        </w:rPr>
        <w:t> </w:t>
      </w:r>
      <w:r>
        <w:rPr>
          <w:rFonts w:ascii="Rockwell" w:hAnsi="Rockwell"/>
          <w:color w:val="BE2195"/>
        </w:rPr>
        <w:t>Catagóir</w:t>
      </w:r>
      <w:r>
        <w:rPr>
          <w:rFonts w:ascii="Rockwell" w:hAnsi="Rockwell"/>
          <w:color w:val="BE2195"/>
          <w:spacing w:val="-9"/>
        </w:rPr>
        <w:t> </w:t>
      </w:r>
      <w:r>
        <w:rPr>
          <w:rFonts w:ascii="Rockwell" w:hAnsi="Rockwell"/>
          <w:color w:val="BE2195"/>
        </w:rPr>
        <w:t>Dhearaidh </w:t>
      </w:r>
      <w:r>
        <w:rPr>
          <w:rFonts w:ascii="Rockwell" w:hAnsi="Rockwell"/>
          <w:color w:val="BE2195"/>
          <w:spacing w:val="-2"/>
        </w:rPr>
        <w:t>Uilíoch</w:t>
      </w:r>
    </w:p>
    <w:p>
      <w:pPr>
        <w:pStyle w:val="BodyText"/>
        <w:spacing w:before="25"/>
        <w:ind w:right="1150"/>
      </w:pPr>
      <w:r>
        <w:rPr/>
        <w:t>Lean an NDA le hurraíocht a thabhairt don chatagóir Dhearaidh Uilíoch i nGradaim</w:t>
      </w:r>
      <w:r>
        <w:rPr>
          <w:spacing w:val="-5"/>
        </w:rPr>
        <w:t> </w:t>
      </w:r>
      <w:r>
        <w:rPr/>
        <w:t>Idirlín</w:t>
      </w:r>
      <w:r>
        <w:rPr>
          <w:spacing w:val="-5"/>
        </w:rPr>
        <w:t> </w:t>
      </w:r>
      <w:r>
        <w:rPr/>
        <w:t>na</w:t>
      </w:r>
      <w:r>
        <w:rPr>
          <w:spacing w:val="-3"/>
        </w:rPr>
        <w:t> </w:t>
      </w:r>
      <w:r>
        <w:rPr/>
        <w:t>hÉireann</w:t>
      </w:r>
      <w:r>
        <w:rPr>
          <w:spacing w:val="-5"/>
        </w:rPr>
        <w:t> </w:t>
      </w:r>
      <w:r>
        <w:rPr/>
        <w:t>chun</w:t>
      </w:r>
      <w:r>
        <w:rPr>
          <w:spacing w:val="-3"/>
        </w:rPr>
        <w:t> </w:t>
      </w:r>
      <w:r>
        <w:rPr/>
        <w:t>tuiscint</w:t>
      </w:r>
      <w:r>
        <w:rPr>
          <w:spacing w:val="-5"/>
        </w:rPr>
        <w:t> </w:t>
      </w:r>
      <w:r>
        <w:rPr/>
        <w:t>ar</w:t>
      </w:r>
      <w:r>
        <w:rPr>
          <w:spacing w:val="-2"/>
        </w:rPr>
        <w:t> </w:t>
      </w:r>
      <w:r>
        <w:rPr/>
        <w:t>Dhearadh</w:t>
      </w:r>
      <w:r>
        <w:rPr>
          <w:spacing w:val="-3"/>
        </w:rPr>
        <w:t> </w:t>
      </w:r>
      <w:r>
        <w:rPr/>
        <w:t>Uilíoch</w:t>
      </w:r>
      <w:r>
        <w:rPr>
          <w:spacing w:val="-5"/>
        </w:rPr>
        <w:t> </w:t>
      </w:r>
      <w:r>
        <w:rPr/>
        <w:t>a</w:t>
      </w:r>
      <w:r>
        <w:rPr>
          <w:spacing w:val="-5"/>
        </w:rPr>
        <w:t> </w:t>
      </w:r>
      <w:r>
        <w:rPr/>
        <w:t>fheabhsú go háirithe laistigh de na hearnálacha TFC agus Gréasáin. Díríodh an tionscadal rathúil in 2017 ar shuíomh gréasáin oideachais.</w:t>
      </w:r>
    </w:p>
    <w:p>
      <w:pPr>
        <w:pStyle w:val="Heading5"/>
        <w:spacing w:before="254"/>
        <w:ind w:right="1130"/>
        <w:rPr>
          <w:rFonts w:ascii="Rockwell" w:hAnsi="Rockwell"/>
        </w:rPr>
      </w:pPr>
      <w:r>
        <w:rPr>
          <w:rFonts w:ascii="Rockwell" w:hAnsi="Rockwell"/>
          <w:color w:val="BE2195"/>
        </w:rPr>
        <w:t>Gradaim</w:t>
      </w:r>
      <w:r>
        <w:rPr>
          <w:rFonts w:ascii="Rockwell" w:hAnsi="Rockwell"/>
          <w:color w:val="BE2195"/>
          <w:spacing w:val="-8"/>
        </w:rPr>
        <w:t> </w:t>
      </w:r>
      <w:r>
        <w:rPr>
          <w:rFonts w:ascii="Rockwell" w:hAnsi="Rockwell"/>
          <w:color w:val="BE2195"/>
        </w:rPr>
        <w:t>Institiúid</w:t>
      </w:r>
      <w:r>
        <w:rPr>
          <w:rFonts w:ascii="Rockwell" w:hAnsi="Rockwell"/>
          <w:color w:val="BE2195"/>
          <w:spacing w:val="-4"/>
        </w:rPr>
        <w:t> </w:t>
      </w:r>
      <w:r>
        <w:rPr>
          <w:rFonts w:ascii="Rockwell" w:hAnsi="Rockwell"/>
          <w:color w:val="BE2195"/>
        </w:rPr>
        <w:t>Dearthóirí</w:t>
      </w:r>
      <w:r>
        <w:rPr>
          <w:rFonts w:ascii="Rockwell" w:hAnsi="Rockwell"/>
          <w:color w:val="BE2195"/>
          <w:spacing w:val="-8"/>
        </w:rPr>
        <w:t> </w:t>
      </w:r>
      <w:r>
        <w:rPr>
          <w:rFonts w:ascii="Rockwell" w:hAnsi="Rockwell"/>
          <w:color w:val="BE2195"/>
        </w:rPr>
        <w:t>na</w:t>
      </w:r>
      <w:r>
        <w:rPr>
          <w:rFonts w:ascii="Rockwell" w:hAnsi="Rockwell"/>
          <w:color w:val="BE2195"/>
          <w:spacing w:val="-8"/>
        </w:rPr>
        <w:t> </w:t>
      </w:r>
      <w:r>
        <w:rPr>
          <w:rFonts w:ascii="Rockwell" w:hAnsi="Rockwell"/>
          <w:color w:val="BE2195"/>
        </w:rPr>
        <w:t>hÉireann</w:t>
      </w:r>
      <w:r>
        <w:rPr>
          <w:rFonts w:ascii="Rockwell" w:hAnsi="Rockwell"/>
          <w:color w:val="BE2195"/>
          <w:spacing w:val="-7"/>
        </w:rPr>
        <w:t> </w:t>
      </w:r>
      <w:r>
        <w:rPr>
          <w:rFonts w:ascii="Rockwell" w:hAnsi="Rockwell"/>
          <w:color w:val="BE2195"/>
        </w:rPr>
        <w:t>2016:</w:t>
      </w:r>
      <w:r>
        <w:rPr>
          <w:rFonts w:ascii="Rockwell" w:hAnsi="Rockwell"/>
          <w:color w:val="BE2195"/>
          <w:spacing w:val="-8"/>
        </w:rPr>
        <w:t> </w:t>
      </w:r>
      <w:r>
        <w:rPr>
          <w:rFonts w:ascii="Rockwell" w:hAnsi="Rockwell"/>
          <w:color w:val="BE2195"/>
        </w:rPr>
        <w:t>Catagóir Dhearaidh Uilíoch</w:t>
      </w:r>
    </w:p>
    <w:p>
      <w:pPr>
        <w:pStyle w:val="BodyText"/>
        <w:spacing w:before="28"/>
        <w:ind w:right="1310"/>
      </w:pPr>
      <w:r>
        <w:rPr/>
        <w:t>Forbraíodh comhpháirtíocht thábhachtach le hinstitiúid Dearthóirí na hÉireann</w:t>
      </w:r>
      <w:r>
        <w:rPr>
          <w:spacing w:val="-4"/>
        </w:rPr>
        <w:t> </w:t>
      </w:r>
      <w:r>
        <w:rPr/>
        <w:t>(IDI)</w:t>
      </w:r>
      <w:r>
        <w:rPr>
          <w:spacing w:val="-4"/>
        </w:rPr>
        <w:t> </w:t>
      </w:r>
      <w:r>
        <w:rPr/>
        <w:t>le</w:t>
      </w:r>
      <w:r>
        <w:rPr>
          <w:spacing w:val="-4"/>
        </w:rPr>
        <w:t> </w:t>
      </w:r>
      <w:r>
        <w:rPr/>
        <w:t>roinnt</w:t>
      </w:r>
      <w:r>
        <w:rPr>
          <w:spacing w:val="-4"/>
        </w:rPr>
        <w:t> </w:t>
      </w:r>
      <w:r>
        <w:rPr/>
        <w:t>blianta</w:t>
      </w:r>
      <w:r>
        <w:rPr>
          <w:spacing w:val="-4"/>
        </w:rPr>
        <w:t> </w:t>
      </w:r>
      <w:r>
        <w:rPr/>
        <w:t>anuas:</w:t>
      </w:r>
      <w:r>
        <w:rPr>
          <w:spacing w:val="-2"/>
        </w:rPr>
        <w:t> </w:t>
      </w:r>
      <w:r>
        <w:rPr/>
        <w:t>Déanann</w:t>
      </w:r>
      <w:r>
        <w:rPr>
          <w:spacing w:val="-4"/>
        </w:rPr>
        <w:t> </w:t>
      </w:r>
      <w:r>
        <w:rPr/>
        <w:t>IDI</w:t>
      </w:r>
      <w:r>
        <w:rPr>
          <w:spacing w:val="-4"/>
        </w:rPr>
        <w:t> </w:t>
      </w:r>
      <w:r>
        <w:rPr/>
        <w:t>ionadaíocht</w:t>
      </w:r>
      <w:r>
        <w:rPr>
          <w:spacing w:val="-2"/>
        </w:rPr>
        <w:t> </w:t>
      </w:r>
      <w:r>
        <w:rPr/>
        <w:t>ar</w:t>
      </w:r>
      <w:r>
        <w:rPr>
          <w:spacing w:val="-4"/>
        </w:rPr>
        <w:t> </w:t>
      </w:r>
      <w:r>
        <w:rPr/>
        <w:t>son</w:t>
      </w:r>
      <w:r>
        <w:rPr>
          <w:spacing w:val="-4"/>
        </w:rPr>
        <w:t> </w:t>
      </w:r>
      <w:r>
        <w:rPr/>
        <w:t>na gairme</w:t>
      </w:r>
      <w:r>
        <w:rPr>
          <w:spacing w:val="-4"/>
        </w:rPr>
        <w:t> </w:t>
      </w:r>
      <w:r>
        <w:rPr/>
        <w:t>deartha</w:t>
      </w:r>
      <w:r>
        <w:rPr>
          <w:spacing w:val="-1"/>
        </w:rPr>
        <w:t> </w:t>
      </w:r>
      <w:r>
        <w:rPr/>
        <w:t>in</w:t>
      </w:r>
      <w:r>
        <w:rPr>
          <w:spacing w:val="-4"/>
        </w:rPr>
        <w:t> </w:t>
      </w:r>
      <w:r>
        <w:rPr/>
        <w:t>Éirinn</w:t>
      </w:r>
      <w:r>
        <w:rPr>
          <w:spacing w:val="-4"/>
        </w:rPr>
        <w:t> </w:t>
      </w:r>
      <w:r>
        <w:rPr/>
        <w:t>ina</w:t>
      </w:r>
      <w:r>
        <w:rPr>
          <w:spacing w:val="-4"/>
        </w:rPr>
        <w:t> </w:t>
      </w:r>
      <w:r>
        <w:rPr/>
        <w:t>bhfuil</w:t>
      </w:r>
      <w:r>
        <w:rPr>
          <w:spacing w:val="-3"/>
        </w:rPr>
        <w:t> </w:t>
      </w:r>
      <w:r>
        <w:rPr/>
        <w:t>thart</w:t>
      </w:r>
      <w:r>
        <w:rPr>
          <w:spacing w:val="-1"/>
        </w:rPr>
        <w:t> </w:t>
      </w:r>
      <w:r>
        <w:rPr/>
        <w:t>ar</w:t>
      </w:r>
      <w:r>
        <w:rPr>
          <w:spacing w:val="-4"/>
        </w:rPr>
        <w:t> </w:t>
      </w:r>
      <w:r>
        <w:rPr/>
        <w:t>4,000</w:t>
      </w:r>
      <w:r>
        <w:rPr>
          <w:spacing w:val="-4"/>
        </w:rPr>
        <w:t> </w:t>
      </w:r>
      <w:r>
        <w:rPr/>
        <w:t>ball.</w:t>
      </w:r>
      <w:r>
        <w:rPr>
          <w:spacing w:val="-3"/>
        </w:rPr>
        <w:t> </w:t>
      </w:r>
      <w:r>
        <w:rPr/>
        <w:t>T</w:t>
      </w:r>
      <w:r>
        <w:rPr>
          <w:spacing w:val="40"/>
        </w:rPr>
        <w:t> </w:t>
      </w:r>
      <w:r>
        <w:rPr/>
        <w:t>Tá</w:t>
      </w:r>
      <w:r>
        <w:rPr>
          <w:spacing w:val="-4"/>
        </w:rPr>
        <w:t> </w:t>
      </w:r>
      <w:r>
        <w:rPr/>
        <w:t>Comhairleoir an Lárionaid ar tháirgí agus seirbhísí ina bhall den chomhairle IDI, a chinntíonn go bhfuil Dearadh Uilíoch ina chuid de chlár oibre an IDI. Ghlac an Lárionad páirt freisin mar Mholtóirí i nGradaim Institiúid Dearthóirí na hÉireann 2017.</w:t>
      </w:r>
    </w:p>
    <w:p>
      <w:pPr>
        <w:pStyle w:val="BodyText"/>
        <w:spacing w:after="0"/>
        <w:sectPr>
          <w:pgSz w:w="11910" w:h="16850"/>
          <w:pgMar w:header="0" w:footer="811" w:top="1880" w:bottom="1000" w:left="283" w:right="850"/>
        </w:sectPr>
      </w:pPr>
    </w:p>
    <w:p>
      <w:pPr>
        <w:spacing w:line="249" w:lineRule="auto" w:before="71"/>
        <w:ind w:left="1702" w:right="1614" w:firstLine="0"/>
        <w:jc w:val="left"/>
        <w:rPr>
          <w:sz w:val="26"/>
        </w:rPr>
      </w:pPr>
      <w:r>
        <w:rPr>
          <w:rFonts w:ascii="Rockwell" w:hAnsi="Rockwell"/>
          <w:b/>
          <w:color w:val="BE2195"/>
          <w:sz w:val="26"/>
        </w:rPr>
        <w:t>Oifig Phríomhoifigeach Faisnéise an Rialtais (OGCIO) </w:t>
      </w:r>
      <w:r>
        <w:rPr>
          <w:sz w:val="26"/>
        </w:rPr>
        <w:t>Lean an Lárionad ar aghaidh le hobair a dhéanamh le hOifig Phríomhoifigeach</w:t>
      </w:r>
      <w:r>
        <w:rPr>
          <w:spacing w:val="-5"/>
          <w:sz w:val="26"/>
        </w:rPr>
        <w:t> </w:t>
      </w:r>
      <w:r>
        <w:rPr>
          <w:sz w:val="26"/>
        </w:rPr>
        <w:t>Faisnéise</w:t>
      </w:r>
      <w:r>
        <w:rPr>
          <w:spacing w:val="-5"/>
          <w:sz w:val="26"/>
        </w:rPr>
        <w:t> </w:t>
      </w:r>
      <w:r>
        <w:rPr>
          <w:sz w:val="26"/>
        </w:rPr>
        <w:t>an</w:t>
      </w:r>
      <w:r>
        <w:rPr>
          <w:spacing w:val="-5"/>
          <w:sz w:val="26"/>
        </w:rPr>
        <w:t> </w:t>
      </w:r>
      <w:r>
        <w:rPr>
          <w:sz w:val="26"/>
        </w:rPr>
        <w:t>Rialtais</w:t>
      </w:r>
      <w:r>
        <w:rPr>
          <w:spacing w:val="-3"/>
          <w:sz w:val="26"/>
        </w:rPr>
        <w:t> </w:t>
      </w:r>
      <w:r>
        <w:rPr>
          <w:sz w:val="26"/>
        </w:rPr>
        <w:t>chun</w:t>
      </w:r>
      <w:r>
        <w:rPr>
          <w:spacing w:val="-5"/>
          <w:sz w:val="26"/>
        </w:rPr>
        <w:t> </w:t>
      </w:r>
      <w:r>
        <w:rPr>
          <w:sz w:val="26"/>
        </w:rPr>
        <w:t>treoir</w:t>
      </w:r>
      <w:r>
        <w:rPr>
          <w:spacing w:val="-5"/>
          <w:sz w:val="26"/>
        </w:rPr>
        <w:t> </w:t>
      </w:r>
      <w:r>
        <w:rPr>
          <w:sz w:val="26"/>
        </w:rPr>
        <w:t>a</w:t>
      </w:r>
      <w:r>
        <w:rPr>
          <w:spacing w:val="-5"/>
          <w:sz w:val="26"/>
        </w:rPr>
        <w:t> </w:t>
      </w:r>
      <w:r>
        <w:rPr>
          <w:sz w:val="26"/>
        </w:rPr>
        <w:t>thabhairt</w:t>
      </w:r>
      <w:r>
        <w:rPr>
          <w:spacing w:val="-5"/>
          <w:sz w:val="26"/>
        </w:rPr>
        <w:t> </w:t>
      </w:r>
      <w:r>
        <w:rPr>
          <w:sz w:val="26"/>
        </w:rPr>
        <w:t>maidir</w:t>
      </w:r>
      <w:r>
        <w:rPr>
          <w:spacing w:val="-2"/>
          <w:sz w:val="26"/>
        </w:rPr>
        <w:t> </w:t>
      </w:r>
      <w:r>
        <w:rPr>
          <w:sz w:val="26"/>
        </w:rPr>
        <w:t>le</w:t>
      </w:r>
    </w:p>
    <w:p>
      <w:pPr>
        <w:pStyle w:val="BodyText"/>
        <w:ind w:right="1130"/>
      </w:pPr>
      <w:r>
        <w:rPr/>
        <w:t>dearadh uilíoch a ghlacadh i TFC na hearnála poiblí. I measc na hoibre thug an</w:t>
      </w:r>
      <w:r>
        <w:rPr>
          <w:spacing w:val="-6"/>
        </w:rPr>
        <w:t> </w:t>
      </w:r>
      <w:r>
        <w:rPr/>
        <w:t>Lárionad</w:t>
      </w:r>
      <w:r>
        <w:rPr>
          <w:spacing w:val="-6"/>
        </w:rPr>
        <w:t> </w:t>
      </w:r>
      <w:r>
        <w:rPr/>
        <w:t>comhairle</w:t>
      </w:r>
      <w:r>
        <w:rPr>
          <w:spacing w:val="-3"/>
        </w:rPr>
        <w:t> </w:t>
      </w:r>
      <w:r>
        <w:rPr/>
        <w:t>phraiticiúil</w:t>
      </w:r>
      <w:r>
        <w:rPr>
          <w:spacing w:val="-5"/>
        </w:rPr>
        <w:t> </w:t>
      </w:r>
      <w:r>
        <w:rPr/>
        <w:t>maidir</w:t>
      </w:r>
      <w:r>
        <w:rPr>
          <w:spacing w:val="-5"/>
        </w:rPr>
        <w:t> </w:t>
      </w:r>
      <w:r>
        <w:rPr/>
        <w:t>le</w:t>
      </w:r>
      <w:r>
        <w:rPr>
          <w:spacing w:val="-5"/>
        </w:rPr>
        <w:t> </w:t>
      </w:r>
      <w:r>
        <w:rPr/>
        <w:t>dréacht-dhearadh</w:t>
      </w:r>
      <w:r>
        <w:rPr>
          <w:spacing w:val="-6"/>
        </w:rPr>
        <w:t> </w:t>
      </w:r>
      <w:r>
        <w:rPr/>
        <w:t>de</w:t>
      </w:r>
      <w:r>
        <w:rPr>
          <w:spacing w:val="-6"/>
        </w:rPr>
        <w:t> </w:t>
      </w:r>
      <w:r>
        <w:rPr/>
        <w:t>leathanach tairseach nua gov.ie. Tá tuilleadh rannpháirtíochta ar siúl.</w:t>
      </w:r>
    </w:p>
    <w:p>
      <w:pPr>
        <w:pStyle w:val="Heading5"/>
        <w:spacing w:before="244"/>
        <w:rPr>
          <w:rFonts w:ascii="Rockwell" w:hAnsi="Rockwell"/>
        </w:rPr>
      </w:pPr>
      <w:r>
        <w:rPr>
          <w:rFonts w:ascii="Rockwell" w:hAnsi="Rockwell"/>
          <w:color w:val="BE2195"/>
        </w:rPr>
        <w:t>Seoladh</w:t>
      </w:r>
      <w:r>
        <w:rPr>
          <w:rFonts w:ascii="Rockwell" w:hAnsi="Rockwell"/>
          <w:color w:val="BE2195"/>
          <w:spacing w:val="-9"/>
        </w:rPr>
        <w:t> </w:t>
      </w:r>
      <w:r>
        <w:rPr>
          <w:rFonts w:ascii="Rockwell" w:hAnsi="Rockwell"/>
          <w:color w:val="BE2195"/>
        </w:rPr>
        <w:t>den</w:t>
      </w:r>
      <w:r>
        <w:rPr>
          <w:rFonts w:ascii="Rockwell" w:hAnsi="Rockwell"/>
          <w:color w:val="BE2195"/>
          <w:spacing w:val="-7"/>
        </w:rPr>
        <w:t> </w:t>
      </w:r>
      <w:r>
        <w:rPr>
          <w:rFonts w:ascii="Rockwell" w:hAnsi="Rockwell"/>
          <w:color w:val="BE2195"/>
        </w:rPr>
        <w:t>Chreat</w:t>
      </w:r>
      <w:r>
        <w:rPr>
          <w:rFonts w:ascii="Rockwell" w:hAnsi="Rockwell"/>
          <w:color w:val="BE2195"/>
          <w:spacing w:val="-9"/>
        </w:rPr>
        <w:t> </w:t>
      </w:r>
      <w:r>
        <w:rPr>
          <w:rFonts w:ascii="Rockwell" w:hAnsi="Rockwell"/>
          <w:color w:val="BE2195"/>
        </w:rPr>
        <w:t>Náisiúnta</w:t>
      </w:r>
      <w:r>
        <w:rPr>
          <w:rFonts w:ascii="Rockwell" w:hAnsi="Rockwell"/>
          <w:color w:val="BE2195"/>
          <w:spacing w:val="-7"/>
        </w:rPr>
        <w:t> </w:t>
      </w:r>
      <w:r>
        <w:rPr>
          <w:rFonts w:ascii="Rockwell" w:hAnsi="Rockwell"/>
          <w:color w:val="BE2195"/>
          <w:spacing w:val="-2"/>
        </w:rPr>
        <w:t>Pleanála</w:t>
      </w:r>
    </w:p>
    <w:p>
      <w:pPr>
        <w:pStyle w:val="BodyText"/>
        <w:spacing w:before="27"/>
        <w:ind w:right="1497"/>
        <w:jc w:val="both"/>
      </w:pPr>
      <w:r>
        <w:rPr/>
        <mc:AlternateContent>
          <mc:Choice Requires="wps">
            <w:drawing>
              <wp:anchor distT="0" distB="0" distL="0" distR="0" allowOverlap="1" layoutInCell="1" locked="0" behindDoc="1" simplePos="0" relativeHeight="485359616">
                <wp:simplePos x="0" y="0"/>
                <wp:positionH relativeFrom="page">
                  <wp:posOffset>1260652</wp:posOffset>
                </wp:positionH>
                <wp:positionV relativeFrom="paragraph">
                  <wp:posOffset>381668</wp:posOffset>
                </wp:positionV>
                <wp:extent cx="4807585" cy="80200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4807585" cy="802005"/>
                        </a:xfrm>
                        <a:custGeom>
                          <a:avLst/>
                          <a:gdLst/>
                          <a:ahLst/>
                          <a:cxnLst/>
                          <a:rect l="l" t="t" r="r" b="b"/>
                          <a:pathLst>
                            <a:path w="4807585" h="802005">
                              <a:moveTo>
                                <a:pt x="4807585" y="192024"/>
                              </a:moveTo>
                              <a:lnTo>
                                <a:pt x="4504258" y="192024"/>
                              </a:lnTo>
                              <a:lnTo>
                                <a:pt x="4504258" y="0"/>
                              </a:lnTo>
                              <a:lnTo>
                                <a:pt x="3010484" y="0"/>
                              </a:lnTo>
                              <a:lnTo>
                                <a:pt x="3010484" y="192024"/>
                              </a:lnTo>
                              <a:lnTo>
                                <a:pt x="0" y="192024"/>
                              </a:lnTo>
                              <a:lnTo>
                                <a:pt x="0" y="382524"/>
                              </a:lnTo>
                              <a:lnTo>
                                <a:pt x="0" y="419100"/>
                              </a:lnTo>
                              <a:lnTo>
                                <a:pt x="0" y="574548"/>
                              </a:lnTo>
                              <a:lnTo>
                                <a:pt x="0" y="609600"/>
                              </a:lnTo>
                              <a:lnTo>
                                <a:pt x="0" y="801624"/>
                              </a:lnTo>
                              <a:lnTo>
                                <a:pt x="4589653" y="801624"/>
                              </a:lnTo>
                              <a:lnTo>
                                <a:pt x="4589653" y="609600"/>
                              </a:lnTo>
                              <a:lnTo>
                                <a:pt x="4694809" y="609600"/>
                              </a:lnTo>
                              <a:lnTo>
                                <a:pt x="4694809" y="419100"/>
                              </a:lnTo>
                              <a:lnTo>
                                <a:pt x="4807585" y="419100"/>
                              </a:lnTo>
                              <a:lnTo>
                                <a:pt x="4807585" y="192024"/>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99.264008pt;margin-top:30.052628pt;width:378.55pt;height:63.15pt;mso-position-horizontal-relative:page;mso-position-vertical-relative:paragraph;z-index:-17956864" id="docshape6" coordorigin="1985,601" coordsize="7571,1263" path="m9556,903l9079,903,9079,601,6726,601,6726,903,1985,903,1985,1203,1985,1261,1985,1506,1985,1561,1985,1863,9213,1863,9213,1561,9379,1561,9379,1261,9556,1261,9556,903xe" filled="true" fillcolor="#ffffff" stroked="false">
                <v:path arrowok="t"/>
                <v:fill type="solid"/>
                <w10:wrap type="none"/>
              </v:shape>
            </w:pict>
          </mc:Fallback>
        </mc:AlternateContent>
      </w:r>
      <w:r>
        <w:rPr/>
        <w:t>Chuir an Lárionad comhairle faoi bhráid maidir leis an gCreat Náisiúnta Pleanála</w:t>
      </w:r>
      <w:r>
        <w:rPr>
          <w:spacing w:val="-4"/>
        </w:rPr>
        <w:t> </w:t>
      </w:r>
      <w:r>
        <w:rPr/>
        <w:t>atá</w:t>
      </w:r>
      <w:r>
        <w:rPr>
          <w:spacing w:val="-4"/>
        </w:rPr>
        <w:t> </w:t>
      </w:r>
      <w:r>
        <w:rPr/>
        <w:t>an</w:t>
      </w:r>
      <w:r>
        <w:rPr>
          <w:spacing w:val="-4"/>
        </w:rPr>
        <w:t> </w:t>
      </w:r>
      <w:r>
        <w:rPr/>
        <w:t>Roinn</w:t>
      </w:r>
      <w:r>
        <w:rPr>
          <w:spacing w:val="-2"/>
        </w:rPr>
        <w:t> </w:t>
      </w:r>
      <w:r>
        <w:rPr/>
        <w:t>Tithíochta,</w:t>
      </w:r>
      <w:r>
        <w:rPr>
          <w:spacing w:val="-3"/>
        </w:rPr>
        <w:t> </w:t>
      </w:r>
      <w:r>
        <w:rPr/>
        <w:t>Pleanála</w:t>
      </w:r>
      <w:r>
        <w:rPr>
          <w:spacing w:val="-4"/>
        </w:rPr>
        <w:t> </w:t>
      </w:r>
      <w:r>
        <w:rPr/>
        <w:t>agus</w:t>
      </w:r>
      <w:r>
        <w:rPr>
          <w:spacing w:val="-3"/>
        </w:rPr>
        <w:t> </w:t>
      </w:r>
      <w:r>
        <w:rPr/>
        <w:t>Rialtais</w:t>
      </w:r>
      <w:r>
        <w:rPr>
          <w:spacing w:val="-3"/>
        </w:rPr>
        <w:t> </w:t>
      </w:r>
      <w:r>
        <w:rPr/>
        <w:t>Áitiúil</w:t>
      </w:r>
      <w:r>
        <w:rPr>
          <w:spacing w:val="-3"/>
        </w:rPr>
        <w:t> </w:t>
      </w:r>
      <w:r>
        <w:rPr/>
        <w:t>ag</w:t>
      </w:r>
      <w:r>
        <w:rPr>
          <w:spacing w:val="-4"/>
        </w:rPr>
        <w:t> </w:t>
      </w:r>
      <w:r>
        <w:rPr/>
        <w:t>forbairt, mar fhreagra ar an gcáipéis chomhairliúcháin 'Éire 2040 -Ár bPlean'.</w:t>
      </w:r>
    </w:p>
    <w:p>
      <w:pPr>
        <w:pStyle w:val="BodyText"/>
        <w:spacing w:before="1"/>
        <w:ind w:right="1130"/>
      </w:pPr>
      <w:r>
        <w:rPr/>
        <w:t>Leagadh</w:t>
      </w:r>
      <w:r>
        <w:rPr>
          <w:spacing w:val="-4"/>
        </w:rPr>
        <w:t> </w:t>
      </w:r>
      <w:r>
        <w:rPr/>
        <w:t>béim</w:t>
      </w:r>
      <w:r>
        <w:rPr>
          <w:spacing w:val="-4"/>
        </w:rPr>
        <w:t> </w:t>
      </w:r>
      <w:r>
        <w:rPr/>
        <w:t>san</w:t>
      </w:r>
      <w:r>
        <w:rPr>
          <w:spacing w:val="-4"/>
        </w:rPr>
        <w:t> </w:t>
      </w:r>
      <w:r>
        <w:rPr/>
        <w:t>aighneacht</w:t>
      </w:r>
      <w:r>
        <w:rPr>
          <w:spacing w:val="-4"/>
        </w:rPr>
        <w:t> </w:t>
      </w:r>
      <w:r>
        <w:rPr/>
        <w:t>ar</w:t>
      </w:r>
      <w:r>
        <w:rPr>
          <w:spacing w:val="-4"/>
        </w:rPr>
        <w:t> </w:t>
      </w:r>
      <w:r>
        <w:rPr/>
        <w:t>an</w:t>
      </w:r>
      <w:r>
        <w:rPr>
          <w:spacing w:val="-4"/>
        </w:rPr>
        <w:t> </w:t>
      </w:r>
      <w:r>
        <w:rPr/>
        <w:t>ngá</w:t>
      </w:r>
      <w:r>
        <w:rPr>
          <w:spacing w:val="-2"/>
        </w:rPr>
        <w:t> </w:t>
      </w:r>
      <w:r>
        <w:rPr/>
        <w:t>atá</w:t>
      </w:r>
      <w:r>
        <w:rPr>
          <w:spacing w:val="-4"/>
        </w:rPr>
        <w:t> </w:t>
      </w:r>
      <w:r>
        <w:rPr/>
        <w:t>le</w:t>
      </w:r>
      <w:r>
        <w:rPr>
          <w:spacing w:val="-3"/>
        </w:rPr>
        <w:t> </w:t>
      </w:r>
      <w:r>
        <w:rPr/>
        <w:t>cur</w:t>
      </w:r>
      <w:r>
        <w:rPr>
          <w:spacing w:val="-4"/>
        </w:rPr>
        <w:t> </w:t>
      </w:r>
      <w:r>
        <w:rPr/>
        <w:t>chuige</w:t>
      </w:r>
      <w:r>
        <w:rPr>
          <w:spacing w:val="-3"/>
        </w:rPr>
        <w:t> </w:t>
      </w:r>
      <w:r>
        <w:rPr/>
        <w:t>dearaidh</w:t>
      </w:r>
      <w:r>
        <w:rPr>
          <w:spacing w:val="-4"/>
        </w:rPr>
        <w:t> </w:t>
      </w:r>
      <w:r>
        <w:rPr/>
        <w:t>uilíoch maidir le pleanáil in Éirinn agus tugadh treoir maidir leis na hacmhainní dearaidh uilíoch ábhartha chun tacú le seachadadh an cur chuige seo.</w:t>
      </w:r>
    </w:p>
    <w:p>
      <w:pPr>
        <w:pStyle w:val="Heading5"/>
        <w:spacing w:before="253"/>
        <w:ind w:right="1130"/>
        <w:rPr>
          <w:rFonts w:ascii="Rockwell" w:hAnsi="Rockwell"/>
        </w:rPr>
      </w:pPr>
      <w:r>
        <w:rPr>
          <w:rFonts w:ascii="Rockwell" w:hAnsi="Rockwell"/>
          <w:color w:val="BE2195"/>
        </w:rPr>
        <w:t>Suíomhanna</w:t>
      </w:r>
      <w:r>
        <w:rPr>
          <w:rFonts w:ascii="Rockwell" w:hAnsi="Rockwell"/>
          <w:color w:val="BE2195"/>
          <w:spacing w:val="-7"/>
        </w:rPr>
        <w:t> </w:t>
      </w:r>
      <w:r>
        <w:rPr>
          <w:rFonts w:ascii="Rockwell" w:hAnsi="Rockwell"/>
          <w:color w:val="BE2195"/>
        </w:rPr>
        <w:t>Luathbhlianta</w:t>
      </w:r>
      <w:r>
        <w:rPr>
          <w:rFonts w:ascii="Rockwell" w:hAnsi="Rockwell"/>
          <w:color w:val="BE2195"/>
          <w:spacing w:val="-7"/>
        </w:rPr>
        <w:t> </w:t>
      </w:r>
      <w:r>
        <w:rPr>
          <w:rFonts w:ascii="Rockwell" w:hAnsi="Rockwell"/>
          <w:color w:val="BE2195"/>
        </w:rPr>
        <w:t>ó</w:t>
      </w:r>
      <w:r>
        <w:rPr>
          <w:rFonts w:ascii="Rockwell" w:hAnsi="Rockwell"/>
          <w:color w:val="BE2195"/>
          <w:spacing w:val="-7"/>
        </w:rPr>
        <w:t> </w:t>
      </w:r>
      <w:r>
        <w:rPr>
          <w:rFonts w:ascii="Rockwell" w:hAnsi="Rockwell"/>
          <w:color w:val="BE2195"/>
        </w:rPr>
        <w:t>thaobh</w:t>
      </w:r>
      <w:r>
        <w:rPr>
          <w:rFonts w:ascii="Rockwell" w:hAnsi="Rockwell"/>
          <w:color w:val="BE2195"/>
          <w:spacing w:val="-5"/>
        </w:rPr>
        <w:t> </w:t>
      </w:r>
      <w:r>
        <w:rPr>
          <w:rFonts w:ascii="Rockwell" w:hAnsi="Rockwell"/>
          <w:color w:val="BE2195"/>
        </w:rPr>
        <w:t>Chur</w:t>
      </w:r>
      <w:r>
        <w:rPr>
          <w:rFonts w:ascii="Rockwell" w:hAnsi="Rockwell"/>
          <w:color w:val="BE2195"/>
          <w:spacing w:val="-8"/>
        </w:rPr>
        <w:t> </w:t>
      </w:r>
      <w:r>
        <w:rPr>
          <w:rFonts w:ascii="Rockwell" w:hAnsi="Rockwell"/>
          <w:color w:val="BE2195"/>
        </w:rPr>
        <w:t>chuige</w:t>
      </w:r>
      <w:r>
        <w:rPr>
          <w:rFonts w:ascii="Rockwell" w:hAnsi="Rockwell"/>
          <w:color w:val="BE2195"/>
          <w:spacing w:val="-6"/>
        </w:rPr>
        <w:t> </w:t>
      </w:r>
      <w:r>
        <w:rPr>
          <w:rFonts w:ascii="Rockwell" w:hAnsi="Rockwell"/>
          <w:color w:val="BE2195"/>
        </w:rPr>
        <w:t>Dearaidh </w:t>
      </w:r>
      <w:r>
        <w:rPr>
          <w:rFonts w:ascii="Rockwell" w:hAnsi="Rockwell"/>
          <w:color w:val="BE2195"/>
          <w:spacing w:val="-2"/>
        </w:rPr>
        <w:t>Uilíoch</w:t>
      </w:r>
    </w:p>
    <w:p>
      <w:pPr>
        <w:pStyle w:val="BodyText"/>
        <w:spacing w:before="27"/>
        <w:ind w:right="1130"/>
      </w:pPr>
      <w:r>
        <w:rPr/>
        <w:t>Chuir an Larionad tús le tionscadal i gcomhpháirtíocht leis an Roinn Leanaí agus Gnóthaí Óige chun tacú le sraith straitéise a fhorbairt le haghaidh cleachtóirí luathbhlianta agus treoirlínte maidir le dearadh uilíoch sna suíomhanna</w:t>
      </w:r>
      <w:r>
        <w:rPr>
          <w:spacing w:val="-5"/>
        </w:rPr>
        <w:t> </w:t>
      </w:r>
      <w:r>
        <w:rPr/>
        <w:t>luathbhlianta.</w:t>
      </w:r>
      <w:r>
        <w:rPr>
          <w:spacing w:val="-5"/>
        </w:rPr>
        <w:t> </w:t>
      </w:r>
      <w:r>
        <w:rPr/>
        <w:t>I</w:t>
      </w:r>
      <w:r>
        <w:rPr>
          <w:spacing w:val="-5"/>
        </w:rPr>
        <w:t> </w:t>
      </w:r>
      <w:r>
        <w:rPr/>
        <w:t>rith</w:t>
      </w:r>
      <w:r>
        <w:rPr>
          <w:spacing w:val="-5"/>
        </w:rPr>
        <w:t> </w:t>
      </w:r>
      <w:r>
        <w:rPr/>
        <w:t>2017</w:t>
      </w:r>
      <w:r>
        <w:rPr>
          <w:spacing w:val="-3"/>
        </w:rPr>
        <w:t> </w:t>
      </w:r>
      <w:r>
        <w:rPr/>
        <w:t>cuireadh</w:t>
      </w:r>
      <w:r>
        <w:rPr>
          <w:spacing w:val="-3"/>
        </w:rPr>
        <w:t> </w:t>
      </w:r>
      <w:r>
        <w:rPr/>
        <w:t>tairiscintí</w:t>
      </w:r>
      <w:r>
        <w:rPr>
          <w:spacing w:val="-4"/>
        </w:rPr>
        <w:t> </w:t>
      </w:r>
      <w:r>
        <w:rPr/>
        <w:t>le</w:t>
      </w:r>
      <w:r>
        <w:rPr>
          <w:spacing w:val="-4"/>
        </w:rPr>
        <w:t> </w:t>
      </w:r>
      <w:r>
        <w:rPr/>
        <w:t>chéile</w:t>
      </w:r>
      <w:r>
        <w:rPr>
          <w:spacing w:val="-5"/>
        </w:rPr>
        <w:t> </w:t>
      </w:r>
      <w:r>
        <w:rPr/>
        <w:t>chun</w:t>
      </w:r>
      <w:r>
        <w:rPr>
          <w:spacing w:val="-5"/>
        </w:rPr>
        <w:t> </w:t>
      </w:r>
      <w:r>
        <w:rPr/>
        <w:t>tacú leis an obair seo. Leanfar ar aghaidh leis an tionscadal le linn 2018.</w:t>
      </w:r>
    </w:p>
    <w:p>
      <w:pPr>
        <w:pStyle w:val="BodyText"/>
        <w:spacing w:before="293"/>
        <w:ind w:left="0"/>
      </w:pPr>
    </w:p>
    <w:p>
      <w:pPr>
        <w:pStyle w:val="Heading3"/>
        <w:ind w:right="1130"/>
      </w:pPr>
      <w:r>
        <w:rPr>
          <w:color w:val="BE2195"/>
        </w:rPr>
        <w:t>Tuilleadh forbartha a dhéanamh ar ghréasán na seaimpíní</w:t>
      </w:r>
      <w:r>
        <w:rPr>
          <w:color w:val="BE2195"/>
          <w:spacing w:val="-5"/>
        </w:rPr>
        <w:t> </w:t>
      </w:r>
      <w:r>
        <w:rPr>
          <w:color w:val="BE2195"/>
        </w:rPr>
        <w:t>agus</w:t>
      </w:r>
      <w:r>
        <w:rPr>
          <w:color w:val="BE2195"/>
          <w:spacing w:val="-4"/>
        </w:rPr>
        <w:t> </w:t>
      </w:r>
      <w:r>
        <w:rPr>
          <w:color w:val="BE2195"/>
        </w:rPr>
        <w:t>an</w:t>
      </w:r>
      <w:r>
        <w:rPr>
          <w:color w:val="BE2195"/>
          <w:spacing w:val="-7"/>
        </w:rPr>
        <w:t> </w:t>
      </w:r>
      <w:r>
        <w:rPr>
          <w:color w:val="BE2195"/>
        </w:rPr>
        <w:t>bunachar</w:t>
      </w:r>
      <w:r>
        <w:rPr>
          <w:color w:val="BE2195"/>
          <w:spacing w:val="-5"/>
        </w:rPr>
        <w:t> </w:t>
      </w:r>
      <w:r>
        <w:rPr>
          <w:color w:val="BE2195"/>
        </w:rPr>
        <w:t>eolais</w:t>
      </w:r>
      <w:r>
        <w:rPr>
          <w:color w:val="BE2195"/>
          <w:spacing w:val="-7"/>
        </w:rPr>
        <w:t> </w:t>
      </w:r>
      <w:r>
        <w:rPr>
          <w:color w:val="BE2195"/>
        </w:rPr>
        <w:t>maidir</w:t>
      </w:r>
      <w:r>
        <w:rPr>
          <w:color w:val="BE2195"/>
          <w:spacing w:val="-5"/>
        </w:rPr>
        <w:t> </w:t>
      </w:r>
      <w:r>
        <w:rPr>
          <w:color w:val="BE2195"/>
        </w:rPr>
        <w:t>le</w:t>
      </w:r>
      <w:r>
        <w:rPr>
          <w:color w:val="BE2195"/>
          <w:spacing w:val="-5"/>
        </w:rPr>
        <w:t> </w:t>
      </w:r>
      <w:r>
        <w:rPr>
          <w:color w:val="BE2195"/>
        </w:rPr>
        <w:t>dea-chleachtas i nDearadh Uilíoch a leathnú</w:t>
      </w:r>
    </w:p>
    <w:p>
      <w:pPr>
        <w:pStyle w:val="BodyText"/>
        <w:spacing w:before="90"/>
        <w:ind w:left="0"/>
        <w:rPr>
          <w:rFonts w:ascii="Rockwell"/>
          <w:b/>
          <w:sz w:val="32"/>
        </w:rPr>
      </w:pPr>
    </w:p>
    <w:p>
      <w:pPr>
        <w:pStyle w:val="Heading5"/>
        <w:ind w:right="1130"/>
        <w:rPr>
          <w:rFonts w:ascii="Rockwell" w:hAnsi="Rockwell"/>
        </w:rPr>
      </w:pPr>
      <w:r>
        <w:rPr>
          <w:rFonts w:ascii="Rockwell" w:hAnsi="Rockwell"/>
          <w:color w:val="BE2195"/>
        </w:rPr>
        <w:t>Dearadh</w:t>
      </w:r>
      <w:r>
        <w:rPr>
          <w:rFonts w:ascii="Rockwell" w:hAnsi="Rockwell"/>
          <w:color w:val="BE2195"/>
          <w:spacing w:val="-4"/>
        </w:rPr>
        <w:t> </w:t>
      </w:r>
      <w:r>
        <w:rPr>
          <w:rFonts w:ascii="Rockwell" w:hAnsi="Rockwell"/>
          <w:color w:val="BE2195"/>
        </w:rPr>
        <w:t>Ospidéil</w:t>
      </w:r>
      <w:r>
        <w:rPr>
          <w:rFonts w:ascii="Rockwell" w:hAnsi="Rockwell"/>
          <w:color w:val="BE2195"/>
          <w:spacing w:val="-4"/>
        </w:rPr>
        <w:t> </w:t>
      </w:r>
      <w:r>
        <w:rPr>
          <w:rFonts w:ascii="Rockwell" w:hAnsi="Rockwell"/>
          <w:color w:val="BE2195"/>
        </w:rPr>
        <w:t>a</w:t>
      </w:r>
      <w:r>
        <w:rPr>
          <w:rFonts w:ascii="Rockwell" w:hAnsi="Rockwell"/>
          <w:color w:val="BE2195"/>
          <w:spacing w:val="-6"/>
        </w:rPr>
        <w:t> </w:t>
      </w:r>
      <w:r>
        <w:rPr>
          <w:rFonts w:ascii="Rockwell" w:hAnsi="Rockwell"/>
          <w:color w:val="BE2195"/>
        </w:rPr>
        <w:t>Thacaíonn</w:t>
      </w:r>
      <w:r>
        <w:rPr>
          <w:rFonts w:ascii="Rockwell" w:hAnsi="Rockwell"/>
          <w:color w:val="BE2195"/>
          <w:spacing w:val="-5"/>
        </w:rPr>
        <w:t> </w:t>
      </w:r>
      <w:r>
        <w:rPr>
          <w:rFonts w:ascii="Rockwell" w:hAnsi="Rockwell"/>
          <w:color w:val="BE2195"/>
        </w:rPr>
        <w:t>le</w:t>
      </w:r>
      <w:r>
        <w:rPr>
          <w:rFonts w:ascii="Rockwell" w:hAnsi="Rockwell"/>
          <w:color w:val="BE2195"/>
          <w:spacing w:val="-6"/>
        </w:rPr>
        <w:t> </w:t>
      </w:r>
      <w:r>
        <w:rPr>
          <w:rFonts w:ascii="Rockwell" w:hAnsi="Rockwell"/>
          <w:color w:val="BE2195"/>
        </w:rPr>
        <w:t>Néaltrú</w:t>
      </w:r>
      <w:r>
        <w:rPr>
          <w:rFonts w:ascii="Rockwell" w:hAnsi="Rockwell"/>
          <w:color w:val="BE2195"/>
          <w:spacing w:val="-5"/>
        </w:rPr>
        <w:t> </w:t>
      </w:r>
      <w:r>
        <w:rPr>
          <w:rFonts w:ascii="Rockwell" w:hAnsi="Rockwell"/>
          <w:color w:val="BE2195"/>
        </w:rPr>
        <w:t>ó</w:t>
      </w:r>
      <w:r>
        <w:rPr>
          <w:rFonts w:ascii="Rockwell" w:hAnsi="Rockwell"/>
          <w:color w:val="BE2195"/>
          <w:spacing w:val="-6"/>
        </w:rPr>
        <w:t> </w:t>
      </w:r>
      <w:r>
        <w:rPr>
          <w:rFonts w:ascii="Rockwell" w:hAnsi="Rockwell"/>
          <w:color w:val="BE2195"/>
        </w:rPr>
        <w:t>cheardlann</w:t>
      </w:r>
      <w:r>
        <w:rPr>
          <w:rFonts w:ascii="Rockwell" w:hAnsi="Rockwell"/>
          <w:color w:val="BE2195"/>
          <w:spacing w:val="-4"/>
        </w:rPr>
        <w:t> </w:t>
      </w:r>
      <w:r>
        <w:rPr>
          <w:rFonts w:ascii="Rockwell" w:hAnsi="Rockwell"/>
          <w:color w:val="BE2195"/>
        </w:rPr>
        <w:t>Chur chuige Dearaidh Uilíoch</w:t>
      </w:r>
    </w:p>
    <w:p>
      <w:pPr>
        <w:pStyle w:val="BodyText"/>
        <w:spacing w:before="27"/>
        <w:ind w:right="1250"/>
      </w:pPr>
      <w:r>
        <w:rPr/>
        <w:t>D’óstáil an Lárionad an Dearadh Ospidéil a Thacaíonn le Néaltrú ó cheardlann Chur chuige Dearaidh Uilíoch.</w:t>
      </w:r>
      <w:r>
        <w:rPr>
          <w:spacing w:val="40"/>
        </w:rPr>
        <w:t> </w:t>
      </w:r>
      <w:r>
        <w:rPr/>
        <w:t>Mar chuid den tionscadal taighde atá maoinithe ag an HRB, Ospidéil Éireannach a Thacaíonn le Néaltrú:</w:t>
      </w:r>
      <w:r>
        <w:rPr>
          <w:spacing w:val="40"/>
        </w:rPr>
        <w:t> </w:t>
      </w:r>
      <w:r>
        <w:rPr/>
        <w:t>Deiseanna, Bacainní, Costais agus Réitigh, i gceardlann na bpáirtithe</w:t>
      </w:r>
      <w:r>
        <w:rPr>
          <w:spacing w:val="-5"/>
        </w:rPr>
        <w:t> </w:t>
      </w:r>
      <w:r>
        <w:rPr/>
        <w:t>leasmhara</w:t>
      </w:r>
      <w:r>
        <w:rPr>
          <w:spacing w:val="-5"/>
        </w:rPr>
        <w:t> </w:t>
      </w:r>
      <w:r>
        <w:rPr/>
        <w:t>pléadh</w:t>
      </w:r>
      <w:r>
        <w:rPr>
          <w:spacing w:val="-5"/>
        </w:rPr>
        <w:t> </w:t>
      </w:r>
      <w:r>
        <w:rPr/>
        <w:t>torthaí</w:t>
      </w:r>
      <w:r>
        <w:rPr>
          <w:spacing w:val="-4"/>
        </w:rPr>
        <w:t> </w:t>
      </w:r>
      <w:r>
        <w:rPr/>
        <w:t>na</w:t>
      </w:r>
      <w:r>
        <w:rPr>
          <w:spacing w:val="-5"/>
        </w:rPr>
        <w:t> </w:t>
      </w:r>
      <w:r>
        <w:rPr/>
        <w:t>taighde go</w:t>
      </w:r>
      <w:r>
        <w:rPr>
          <w:spacing w:val="-5"/>
        </w:rPr>
        <w:t> </w:t>
      </w:r>
      <w:r>
        <w:rPr/>
        <w:t>dtí</w:t>
      </w:r>
      <w:r>
        <w:rPr>
          <w:spacing w:val="-4"/>
        </w:rPr>
        <w:t> </w:t>
      </w:r>
      <w:r>
        <w:rPr/>
        <w:t>seo</w:t>
      </w:r>
      <w:r>
        <w:rPr>
          <w:spacing w:val="-3"/>
        </w:rPr>
        <w:t> </w:t>
      </w:r>
      <w:r>
        <w:rPr/>
        <w:t>chomh</w:t>
      </w:r>
      <w:r>
        <w:rPr>
          <w:spacing w:val="-3"/>
        </w:rPr>
        <w:t> </w:t>
      </w:r>
      <w:r>
        <w:rPr/>
        <w:t>maith</w:t>
      </w:r>
      <w:r>
        <w:rPr>
          <w:spacing w:val="-5"/>
        </w:rPr>
        <w:t> </w:t>
      </w:r>
      <w:r>
        <w:rPr/>
        <w:t>le forbairt na dtreoirlínte molta. Tá an tionscadal seo á stiúradh ag an ngeirinteolaí an tOllamh Des O'Neill agus an fhoireann taighde i TrinityHaus, Coláiste na Tríonóide, Baile Átha Cliath.</w:t>
      </w:r>
    </w:p>
    <w:p>
      <w:pPr>
        <w:pStyle w:val="BodyText"/>
        <w:spacing w:after="0"/>
        <w:sectPr>
          <w:pgSz w:w="11910" w:h="16850"/>
          <w:pgMar w:header="0" w:footer="811" w:top="1900" w:bottom="1000" w:left="283" w:right="850"/>
        </w:sectPr>
      </w:pPr>
    </w:p>
    <w:p>
      <w:pPr>
        <w:pStyle w:val="Heading5"/>
        <w:spacing w:before="71"/>
        <w:ind w:right="1130"/>
        <w:rPr>
          <w:rFonts w:ascii="Rockwell" w:hAnsi="Rockwell"/>
        </w:rPr>
      </w:pPr>
      <w:r>
        <w:rPr>
          <w:rFonts w:ascii="Rockwell" w:hAnsi="Rockwell"/>
          <w:color w:val="BE2195"/>
        </w:rPr>
        <w:t>Comhdháil</w:t>
      </w:r>
      <w:r>
        <w:rPr>
          <w:rFonts w:ascii="Rockwell" w:hAnsi="Rockwell"/>
          <w:color w:val="BE2195"/>
          <w:spacing w:val="-8"/>
        </w:rPr>
        <w:t> </w:t>
      </w:r>
      <w:r>
        <w:rPr>
          <w:rFonts w:ascii="Rockwell" w:hAnsi="Rockwell"/>
          <w:color w:val="BE2195"/>
        </w:rPr>
        <w:t>Dhearaidh</w:t>
      </w:r>
      <w:r>
        <w:rPr>
          <w:rFonts w:ascii="Rockwell" w:hAnsi="Rockwell"/>
          <w:color w:val="BE2195"/>
          <w:spacing w:val="-5"/>
        </w:rPr>
        <w:t> </w:t>
      </w:r>
      <w:r>
        <w:rPr>
          <w:rFonts w:ascii="Rockwell" w:hAnsi="Rockwell"/>
          <w:color w:val="BE2195"/>
        </w:rPr>
        <w:t>Chúram</w:t>
      </w:r>
      <w:r>
        <w:rPr>
          <w:rFonts w:ascii="Rockwell" w:hAnsi="Rockwell"/>
          <w:color w:val="BE2195"/>
          <w:spacing w:val="-7"/>
        </w:rPr>
        <w:t> </w:t>
      </w:r>
      <w:r>
        <w:rPr>
          <w:rFonts w:ascii="Rockwell" w:hAnsi="Rockwell"/>
          <w:color w:val="BE2195"/>
        </w:rPr>
        <w:t>Shláinte</w:t>
      </w:r>
      <w:r>
        <w:rPr>
          <w:rFonts w:ascii="Rockwell" w:hAnsi="Rockwell"/>
          <w:color w:val="BE2195"/>
          <w:spacing w:val="-3"/>
        </w:rPr>
        <w:t> </w:t>
      </w:r>
      <w:r>
        <w:rPr>
          <w:rFonts w:ascii="Rockwell" w:hAnsi="Rockwell"/>
          <w:color w:val="BE2195"/>
        </w:rPr>
        <w:t>na</w:t>
      </w:r>
      <w:r>
        <w:rPr>
          <w:rFonts w:ascii="Rockwell" w:hAnsi="Rockwell"/>
          <w:color w:val="BE2195"/>
          <w:spacing w:val="-7"/>
        </w:rPr>
        <w:t> </w:t>
      </w:r>
      <w:r>
        <w:rPr>
          <w:rFonts w:ascii="Rockwell" w:hAnsi="Rockwell"/>
          <w:color w:val="BE2195"/>
        </w:rPr>
        <w:t>hEorpa</w:t>
      </w:r>
      <w:r>
        <w:rPr>
          <w:rFonts w:ascii="Rockwell" w:hAnsi="Rockwell"/>
          <w:color w:val="BE2195"/>
          <w:spacing w:val="-7"/>
        </w:rPr>
        <w:t> </w:t>
      </w:r>
      <w:r>
        <w:rPr>
          <w:rFonts w:ascii="Rockwell" w:hAnsi="Rockwell"/>
          <w:color w:val="BE2195"/>
        </w:rPr>
        <w:t>2017, Londain, Sasana</w:t>
      </w:r>
    </w:p>
    <w:p>
      <w:pPr>
        <w:pStyle w:val="BodyText"/>
        <w:spacing w:before="226"/>
        <w:ind w:right="1130"/>
      </w:pPr>
      <w:r>
        <w:rPr/>
        <w:t>Thug</w:t>
      </w:r>
      <w:r>
        <w:rPr>
          <w:spacing w:val="-5"/>
        </w:rPr>
        <w:t> </w:t>
      </w:r>
      <w:r>
        <w:rPr/>
        <w:t>an</w:t>
      </w:r>
      <w:r>
        <w:rPr>
          <w:spacing w:val="-5"/>
        </w:rPr>
        <w:t> </w:t>
      </w:r>
      <w:r>
        <w:rPr/>
        <w:t>Lárionad</w:t>
      </w:r>
      <w:r>
        <w:rPr>
          <w:spacing w:val="-2"/>
        </w:rPr>
        <w:t> </w:t>
      </w:r>
      <w:r>
        <w:rPr/>
        <w:t>cur</w:t>
      </w:r>
      <w:r>
        <w:rPr>
          <w:spacing w:val="-5"/>
        </w:rPr>
        <w:t> </w:t>
      </w:r>
      <w:r>
        <w:rPr/>
        <w:t>i</w:t>
      </w:r>
      <w:r>
        <w:rPr>
          <w:spacing w:val="-2"/>
        </w:rPr>
        <w:t> </w:t>
      </w:r>
      <w:r>
        <w:rPr/>
        <w:t>láthair</w:t>
      </w:r>
      <w:r>
        <w:rPr>
          <w:spacing w:val="-4"/>
        </w:rPr>
        <w:t> </w:t>
      </w:r>
      <w:r>
        <w:rPr/>
        <w:t>ag</w:t>
      </w:r>
      <w:r>
        <w:rPr>
          <w:spacing w:val="-3"/>
        </w:rPr>
        <w:t> </w:t>
      </w:r>
      <w:r>
        <w:rPr/>
        <w:t>Comhdháil</w:t>
      </w:r>
      <w:r>
        <w:rPr>
          <w:spacing w:val="-4"/>
        </w:rPr>
        <w:t> </w:t>
      </w:r>
      <w:r>
        <w:rPr/>
        <w:t>Dhearaidh</w:t>
      </w:r>
      <w:r>
        <w:rPr>
          <w:spacing w:val="-5"/>
        </w:rPr>
        <w:t> </w:t>
      </w:r>
      <w:r>
        <w:rPr/>
        <w:t>Chúram</w:t>
      </w:r>
      <w:r>
        <w:rPr>
          <w:spacing w:val="-3"/>
        </w:rPr>
        <w:t> </w:t>
      </w:r>
      <w:r>
        <w:rPr/>
        <w:t>Shláinte</w:t>
      </w:r>
      <w:r>
        <w:rPr>
          <w:spacing w:val="-5"/>
        </w:rPr>
        <w:t> </w:t>
      </w:r>
      <w:r>
        <w:rPr/>
        <w:t>na hEorpa, 2017 mar chuid de na ceardlanna ‘Cliniceoirí le haghaidh</w:t>
      </w:r>
    </w:p>
    <w:p>
      <w:pPr>
        <w:pStyle w:val="BodyText"/>
        <w:ind w:right="1130"/>
      </w:pPr>
      <w:r>
        <w:rPr/>
        <w:t>Dearaidh’.</w:t>
      </w:r>
      <w:r>
        <w:rPr>
          <w:spacing w:val="-4"/>
        </w:rPr>
        <w:t> </w:t>
      </w:r>
      <w:r>
        <w:rPr/>
        <w:t>Ba</w:t>
      </w:r>
      <w:r>
        <w:rPr>
          <w:spacing w:val="-5"/>
        </w:rPr>
        <w:t> </w:t>
      </w:r>
      <w:r>
        <w:rPr/>
        <w:t>é</w:t>
      </w:r>
      <w:r>
        <w:rPr>
          <w:spacing w:val="-5"/>
        </w:rPr>
        <w:t> </w:t>
      </w:r>
      <w:r>
        <w:rPr/>
        <w:t>teideal</w:t>
      </w:r>
      <w:r>
        <w:rPr>
          <w:spacing w:val="-2"/>
        </w:rPr>
        <w:t> </w:t>
      </w:r>
      <w:r>
        <w:rPr/>
        <w:t>a</w:t>
      </w:r>
      <w:r>
        <w:rPr>
          <w:spacing w:val="-5"/>
        </w:rPr>
        <w:t> </w:t>
      </w:r>
      <w:r>
        <w:rPr/>
        <w:t>bhí</w:t>
      </w:r>
      <w:r>
        <w:rPr>
          <w:spacing w:val="-5"/>
        </w:rPr>
        <w:t> </w:t>
      </w:r>
      <w:r>
        <w:rPr/>
        <w:t>ar</w:t>
      </w:r>
      <w:r>
        <w:rPr>
          <w:spacing w:val="-5"/>
        </w:rPr>
        <w:t> </w:t>
      </w:r>
      <w:r>
        <w:rPr/>
        <w:t>an</w:t>
      </w:r>
      <w:r>
        <w:rPr>
          <w:spacing w:val="-2"/>
        </w:rPr>
        <w:t> </w:t>
      </w:r>
      <w:r>
        <w:rPr/>
        <w:t>gceardlann</w:t>
      </w:r>
      <w:r>
        <w:rPr>
          <w:spacing w:val="-3"/>
        </w:rPr>
        <w:t> </w:t>
      </w:r>
      <w:r>
        <w:rPr/>
        <w:t>ná </w:t>
      </w:r>
      <w:r>
        <w:rPr>
          <w:b/>
        </w:rPr>
        <w:t>Dearadh</w:t>
      </w:r>
      <w:r>
        <w:rPr>
          <w:b/>
          <w:spacing w:val="-5"/>
        </w:rPr>
        <w:t> </w:t>
      </w:r>
      <w:r>
        <w:rPr>
          <w:b/>
        </w:rPr>
        <w:t>Uilíoch:</w:t>
      </w:r>
      <w:r>
        <w:rPr>
          <w:b/>
          <w:spacing w:val="-1"/>
        </w:rPr>
        <w:t> </w:t>
      </w:r>
      <w:r>
        <w:rPr>
          <w:b/>
        </w:rPr>
        <w:t>tithe agus</w:t>
      </w:r>
      <w:r>
        <w:rPr>
          <w:b/>
          <w:spacing w:val="-3"/>
        </w:rPr>
        <w:t> </w:t>
      </w:r>
      <w:r>
        <w:rPr>
          <w:b/>
        </w:rPr>
        <w:t>foirgnimh</w:t>
      </w:r>
      <w:r>
        <w:rPr>
          <w:b/>
          <w:spacing w:val="-3"/>
        </w:rPr>
        <w:t> </w:t>
      </w:r>
      <w:r>
        <w:rPr>
          <w:b/>
        </w:rPr>
        <w:t>chúraim</w:t>
      </w:r>
      <w:r>
        <w:rPr>
          <w:b/>
          <w:spacing w:val="-4"/>
        </w:rPr>
        <w:t> </w:t>
      </w:r>
      <w:r>
        <w:rPr>
          <w:b/>
        </w:rPr>
        <w:t>shláinte</w:t>
      </w:r>
      <w:r>
        <w:rPr>
          <w:b/>
          <w:spacing w:val="-2"/>
        </w:rPr>
        <w:t> </w:t>
      </w:r>
      <w:r>
        <w:rPr>
          <w:b/>
        </w:rPr>
        <w:t>le</w:t>
      </w:r>
      <w:r>
        <w:rPr>
          <w:b/>
          <w:spacing w:val="-3"/>
        </w:rPr>
        <w:t> </w:t>
      </w:r>
      <w:r>
        <w:rPr>
          <w:b/>
        </w:rPr>
        <w:t>haghaidh</w:t>
      </w:r>
      <w:r>
        <w:rPr>
          <w:b/>
          <w:spacing w:val="-3"/>
        </w:rPr>
        <w:t> </w:t>
      </w:r>
      <w:r>
        <w:rPr>
          <w:b/>
        </w:rPr>
        <w:t>daonra</w:t>
      </w:r>
      <w:r>
        <w:rPr>
          <w:b/>
          <w:spacing w:val="-3"/>
        </w:rPr>
        <w:t> </w:t>
      </w:r>
      <w:r>
        <w:rPr>
          <w:b/>
        </w:rPr>
        <w:t>atá</w:t>
      </w:r>
      <w:r>
        <w:rPr>
          <w:b/>
          <w:spacing w:val="-3"/>
        </w:rPr>
        <w:t> </w:t>
      </w:r>
      <w:r>
        <w:rPr>
          <w:b/>
        </w:rPr>
        <w:t>ag dul</w:t>
      </w:r>
      <w:r>
        <w:rPr>
          <w:b/>
          <w:spacing w:val="-3"/>
        </w:rPr>
        <w:t> </w:t>
      </w:r>
      <w:r>
        <w:rPr>
          <w:b/>
        </w:rPr>
        <w:t>in aois. </w:t>
      </w:r>
      <w:r>
        <w:rPr/>
        <w:t>Ba iad seo a leanas na comhláithreoirí; Diana Anderson MD, Dochitect, Human Experience Lab, Stáit Aontaithe Mheiriceá, an tOllamh Des O'Neill MD, dochtúir comhairleach i leigheas geiriatrach agus stróc, agus an t-ollamh i ngeirinteolaíocht leighis, Ospidéal Tamhlachta agus Coláiste na Tríonóide, Baile Átha Cliath, agus Thomas Gray, Comhalta Taighde, Trinity Haus, Coláiste na Tríonóide, Éire.</w:t>
      </w:r>
    </w:p>
    <w:p>
      <w:pPr>
        <w:pStyle w:val="Heading5"/>
        <w:spacing w:before="255"/>
        <w:ind w:right="1206"/>
        <w:rPr>
          <w:rFonts w:ascii="Rockwell" w:hAnsi="Rockwell"/>
        </w:rPr>
      </w:pPr>
      <w:r>
        <w:rPr>
          <w:rFonts w:ascii="Rockwell" w:hAnsi="Rockwell"/>
          <w:color w:val="BE2195"/>
        </w:rPr>
        <w:t>Coinbhinsiún</w:t>
      </w:r>
      <w:r>
        <w:rPr>
          <w:rFonts w:ascii="Rockwell" w:hAnsi="Rockwell"/>
          <w:color w:val="BE2195"/>
          <w:spacing w:val="-7"/>
        </w:rPr>
        <w:t> </w:t>
      </w:r>
      <w:r>
        <w:rPr>
          <w:rFonts w:ascii="Rockwell" w:hAnsi="Rockwell"/>
          <w:color w:val="BE2195"/>
        </w:rPr>
        <w:t>Náisiúnta</w:t>
      </w:r>
      <w:r>
        <w:rPr>
          <w:rFonts w:ascii="Rockwell" w:hAnsi="Rockwell"/>
          <w:color w:val="BE2195"/>
          <w:spacing w:val="-8"/>
        </w:rPr>
        <w:t> </w:t>
      </w:r>
      <w:r>
        <w:rPr>
          <w:rFonts w:ascii="Rockwell" w:hAnsi="Rockwell"/>
          <w:color w:val="BE2195"/>
        </w:rPr>
        <w:t>de</w:t>
      </w:r>
      <w:r>
        <w:rPr>
          <w:rFonts w:ascii="Rockwell" w:hAnsi="Rockwell"/>
          <w:color w:val="BE2195"/>
          <w:spacing w:val="-8"/>
        </w:rPr>
        <w:t> </w:t>
      </w:r>
      <w:r>
        <w:rPr>
          <w:rFonts w:ascii="Rockwell" w:hAnsi="Rockwell"/>
          <w:color w:val="BE2195"/>
        </w:rPr>
        <w:t>Chomhairlí</w:t>
      </w:r>
      <w:r>
        <w:rPr>
          <w:rFonts w:ascii="Rockwell" w:hAnsi="Rockwell"/>
          <w:color w:val="BE2195"/>
          <w:spacing w:val="-9"/>
        </w:rPr>
        <w:t> </w:t>
      </w:r>
      <w:r>
        <w:rPr>
          <w:rFonts w:ascii="Rockwell" w:hAnsi="Rockwell"/>
          <w:color w:val="BE2195"/>
        </w:rPr>
        <w:t>um</w:t>
      </w:r>
      <w:r>
        <w:rPr>
          <w:rFonts w:ascii="Rockwell" w:hAnsi="Rockwell"/>
          <w:color w:val="BE2195"/>
          <w:spacing w:val="-8"/>
        </w:rPr>
        <w:t> </w:t>
      </w:r>
      <w:r>
        <w:rPr>
          <w:rFonts w:ascii="Rockwell" w:hAnsi="Rockwell"/>
          <w:color w:val="BE2195"/>
        </w:rPr>
        <w:t>Dhaoine Scothaosta na hÉireann</w:t>
      </w:r>
    </w:p>
    <w:p>
      <w:pPr>
        <w:pStyle w:val="BodyText"/>
        <w:spacing w:before="27"/>
        <w:ind w:right="1130"/>
      </w:pPr>
      <w:r>
        <w:rPr/>
        <w:t>Thug</w:t>
      </w:r>
      <w:r>
        <w:rPr>
          <w:spacing w:val="-5"/>
        </w:rPr>
        <w:t> </w:t>
      </w:r>
      <w:r>
        <w:rPr/>
        <w:t>an</w:t>
      </w:r>
      <w:r>
        <w:rPr>
          <w:spacing w:val="-5"/>
        </w:rPr>
        <w:t> </w:t>
      </w:r>
      <w:r>
        <w:rPr/>
        <w:t>Lárionad</w:t>
      </w:r>
      <w:r>
        <w:rPr>
          <w:spacing w:val="-3"/>
        </w:rPr>
        <w:t> </w:t>
      </w:r>
      <w:r>
        <w:rPr/>
        <w:t>cur</w:t>
      </w:r>
      <w:r>
        <w:rPr>
          <w:spacing w:val="-5"/>
        </w:rPr>
        <w:t> </w:t>
      </w:r>
      <w:r>
        <w:rPr/>
        <w:t>i</w:t>
      </w:r>
      <w:r>
        <w:rPr>
          <w:spacing w:val="-2"/>
        </w:rPr>
        <w:t> </w:t>
      </w:r>
      <w:r>
        <w:rPr/>
        <w:t>láthair</w:t>
      </w:r>
      <w:r>
        <w:rPr>
          <w:spacing w:val="-4"/>
        </w:rPr>
        <w:t> </w:t>
      </w:r>
      <w:r>
        <w:rPr/>
        <w:t>ag</w:t>
      </w:r>
      <w:r>
        <w:rPr>
          <w:spacing w:val="-1"/>
        </w:rPr>
        <w:t> </w:t>
      </w:r>
      <w:r>
        <w:rPr/>
        <w:t>Coinbhinsiún</w:t>
      </w:r>
      <w:r>
        <w:rPr>
          <w:spacing w:val="-5"/>
        </w:rPr>
        <w:t> </w:t>
      </w:r>
      <w:r>
        <w:rPr/>
        <w:t>Náisiúnta</w:t>
      </w:r>
      <w:r>
        <w:rPr>
          <w:spacing w:val="-3"/>
        </w:rPr>
        <w:t> </w:t>
      </w:r>
      <w:r>
        <w:rPr/>
        <w:t>de</w:t>
      </w:r>
      <w:r>
        <w:rPr>
          <w:spacing w:val="-2"/>
        </w:rPr>
        <w:t> </w:t>
      </w:r>
      <w:r>
        <w:rPr/>
        <w:t>Chomhairlí</w:t>
      </w:r>
      <w:r>
        <w:rPr>
          <w:spacing w:val="-4"/>
        </w:rPr>
        <w:t> </w:t>
      </w:r>
      <w:r>
        <w:rPr/>
        <w:t>um Dhaoine Scothaosta na hÉireann mar chuid de </w:t>
      </w:r>
      <w:r>
        <w:rPr>
          <w:color w:val="2E2E2E"/>
        </w:rPr>
        <w:t>Chlár </w:t>
      </w:r>
      <w:r>
        <w:rPr/>
        <w:t>Aoisbhá </w:t>
      </w:r>
      <w:r>
        <w:rPr>
          <w:color w:val="2E2E2E"/>
        </w:rPr>
        <w:t>Luimnigh.</w:t>
      </w:r>
    </w:p>
    <w:p>
      <w:pPr>
        <w:pStyle w:val="BodyText"/>
        <w:ind w:right="1150"/>
      </w:pPr>
      <w:r>
        <w:rPr>
          <w:color w:val="2E2E2E"/>
        </w:rPr>
        <w:t>Tugadh</w:t>
      </w:r>
      <w:r>
        <w:rPr>
          <w:color w:val="2E2E2E"/>
          <w:spacing w:val="-1"/>
        </w:rPr>
        <w:t> </w:t>
      </w:r>
      <w:r>
        <w:rPr>
          <w:color w:val="2E2E2E"/>
        </w:rPr>
        <w:t>an</w:t>
      </w:r>
      <w:r>
        <w:rPr>
          <w:color w:val="2E2E2E"/>
          <w:spacing w:val="-3"/>
        </w:rPr>
        <w:t> </w:t>
      </w:r>
      <w:r>
        <w:rPr>
          <w:color w:val="2E2E2E"/>
        </w:rPr>
        <w:t>teideal</w:t>
      </w:r>
      <w:r>
        <w:rPr>
          <w:color w:val="2E2E2E"/>
          <w:spacing w:val="-2"/>
        </w:rPr>
        <w:t> </w:t>
      </w:r>
      <w:r>
        <w:rPr>
          <w:color w:val="2E2E2E"/>
        </w:rPr>
        <w:t>seo</w:t>
      </w:r>
      <w:r>
        <w:rPr>
          <w:color w:val="2E2E2E"/>
          <w:spacing w:val="-1"/>
        </w:rPr>
        <w:t> </w:t>
      </w:r>
      <w:r>
        <w:rPr>
          <w:color w:val="2E2E2E"/>
        </w:rPr>
        <w:t>a</w:t>
      </w:r>
      <w:r>
        <w:rPr>
          <w:color w:val="2E2E2E"/>
          <w:spacing w:val="-3"/>
        </w:rPr>
        <w:t> </w:t>
      </w:r>
      <w:r>
        <w:rPr>
          <w:color w:val="2E2E2E"/>
        </w:rPr>
        <w:t>leanas</w:t>
      </w:r>
      <w:r>
        <w:rPr>
          <w:color w:val="2E2E2E"/>
          <w:spacing w:val="-3"/>
        </w:rPr>
        <w:t> </w:t>
      </w:r>
      <w:r>
        <w:rPr>
          <w:color w:val="2E2E2E"/>
        </w:rPr>
        <w:t>ar</w:t>
      </w:r>
      <w:r>
        <w:rPr>
          <w:color w:val="2E2E2E"/>
          <w:spacing w:val="-3"/>
        </w:rPr>
        <w:t> </w:t>
      </w:r>
      <w:r>
        <w:rPr>
          <w:color w:val="2E2E2E"/>
        </w:rPr>
        <w:t>an</w:t>
      </w:r>
      <w:r>
        <w:rPr>
          <w:color w:val="2E2E2E"/>
          <w:spacing w:val="-3"/>
        </w:rPr>
        <w:t> </w:t>
      </w:r>
      <w:r>
        <w:rPr>
          <w:color w:val="2E2E2E"/>
        </w:rPr>
        <w:t>gcur</w:t>
      </w:r>
      <w:r>
        <w:rPr>
          <w:color w:val="2E2E2E"/>
          <w:spacing w:val="-3"/>
        </w:rPr>
        <w:t> </w:t>
      </w:r>
      <w:r>
        <w:rPr>
          <w:color w:val="2E2E2E"/>
        </w:rPr>
        <w:t>i</w:t>
      </w:r>
      <w:r>
        <w:rPr>
          <w:color w:val="2E2E2E"/>
          <w:spacing w:val="-3"/>
        </w:rPr>
        <w:t> </w:t>
      </w:r>
      <w:r>
        <w:rPr>
          <w:color w:val="2E2E2E"/>
        </w:rPr>
        <w:t>láthair</w:t>
      </w:r>
      <w:r>
        <w:rPr>
          <w:color w:val="2E2E2E"/>
          <w:spacing w:val="-2"/>
        </w:rPr>
        <w:t> </w:t>
      </w:r>
      <w:r>
        <w:rPr>
          <w:color w:val="2E2E2E"/>
        </w:rPr>
        <w:t>"conas</w:t>
      </w:r>
      <w:r>
        <w:rPr>
          <w:color w:val="2E2E2E"/>
          <w:spacing w:val="-2"/>
        </w:rPr>
        <w:t> </w:t>
      </w:r>
      <w:r>
        <w:rPr>
          <w:color w:val="2E2E2E"/>
        </w:rPr>
        <w:t>a</w:t>
      </w:r>
      <w:r>
        <w:rPr>
          <w:color w:val="2E2E2E"/>
          <w:spacing w:val="-3"/>
        </w:rPr>
        <w:t> </w:t>
      </w:r>
      <w:r>
        <w:rPr>
          <w:color w:val="2E2E2E"/>
        </w:rPr>
        <w:t>fhéadfaidh</w:t>
      </w:r>
      <w:r>
        <w:rPr>
          <w:color w:val="2E2E2E"/>
          <w:spacing w:val="-3"/>
        </w:rPr>
        <w:t> </w:t>
      </w:r>
      <w:r>
        <w:rPr>
          <w:color w:val="2E2E2E"/>
        </w:rPr>
        <w:t>cur</w:t>
      </w:r>
      <w:r>
        <w:rPr>
          <w:color w:val="2E2E2E"/>
          <w:spacing w:val="-3"/>
        </w:rPr>
        <w:t> </w:t>
      </w:r>
      <w:r>
        <w:rPr>
          <w:color w:val="2E2E2E"/>
        </w:rPr>
        <w:t>i bhfeidhm de phrionsabail um dhearadh uilíoch tithíocht atá oiriúnach do dhaoine scothaosta a chur ar fáil le haghaidh céimeanna saoil difriúla." Fuarthas an t-eolas don chur i láthair seo ó obair agus acmhainní an Lárionaid chun tithe dearaidh uilíoch a threorú.</w:t>
      </w:r>
    </w:p>
    <w:p>
      <w:pPr>
        <w:pStyle w:val="Heading5"/>
        <w:spacing w:before="252"/>
        <w:ind w:right="1150"/>
        <w:rPr>
          <w:rFonts w:ascii="Rockwell" w:hAnsi="Rockwell"/>
        </w:rPr>
      </w:pPr>
      <w:r>
        <w:rPr>
          <w:rFonts w:ascii="Rockwell" w:hAnsi="Rockwell"/>
          <w:color w:val="BE2195"/>
        </w:rPr>
        <w:t>Cur</w:t>
      </w:r>
      <w:r>
        <w:rPr>
          <w:rFonts w:ascii="Rockwell" w:hAnsi="Rockwell"/>
          <w:color w:val="BE2195"/>
          <w:spacing w:val="-7"/>
        </w:rPr>
        <w:t> </w:t>
      </w:r>
      <w:r>
        <w:rPr>
          <w:rFonts w:ascii="Rockwell" w:hAnsi="Rockwell"/>
          <w:color w:val="BE2195"/>
        </w:rPr>
        <w:t>i</w:t>
      </w:r>
      <w:r>
        <w:rPr>
          <w:rFonts w:ascii="Rockwell" w:hAnsi="Rockwell"/>
          <w:color w:val="BE2195"/>
          <w:spacing w:val="-4"/>
        </w:rPr>
        <w:t> </w:t>
      </w:r>
      <w:r>
        <w:rPr>
          <w:rFonts w:ascii="Rockwell" w:hAnsi="Rockwell"/>
          <w:color w:val="BE2195"/>
        </w:rPr>
        <w:t>láthair</w:t>
      </w:r>
      <w:r>
        <w:rPr>
          <w:rFonts w:ascii="Rockwell" w:hAnsi="Rockwell"/>
          <w:color w:val="BE2195"/>
          <w:spacing w:val="-7"/>
        </w:rPr>
        <w:t> </w:t>
      </w:r>
      <w:r>
        <w:rPr>
          <w:rFonts w:ascii="Rockwell" w:hAnsi="Rockwell"/>
          <w:color w:val="BE2195"/>
        </w:rPr>
        <w:t>Dearaidh</w:t>
      </w:r>
      <w:r>
        <w:rPr>
          <w:rFonts w:ascii="Rockwell" w:hAnsi="Rockwell"/>
          <w:color w:val="BE2195"/>
          <w:spacing w:val="-4"/>
        </w:rPr>
        <w:t> </w:t>
      </w:r>
      <w:r>
        <w:rPr>
          <w:rFonts w:ascii="Rockwell" w:hAnsi="Rockwell"/>
          <w:color w:val="BE2195"/>
        </w:rPr>
        <w:t>Uilíoch</w:t>
      </w:r>
      <w:r>
        <w:rPr>
          <w:rFonts w:ascii="Rockwell" w:hAnsi="Rockwell"/>
          <w:color w:val="BE2195"/>
          <w:spacing w:val="-4"/>
        </w:rPr>
        <w:t> </w:t>
      </w:r>
      <w:r>
        <w:rPr>
          <w:rFonts w:ascii="Rockwell" w:hAnsi="Rockwell"/>
          <w:color w:val="BE2195"/>
        </w:rPr>
        <w:t>do</w:t>
      </w:r>
      <w:r>
        <w:rPr>
          <w:rFonts w:ascii="Rockwell" w:hAnsi="Rockwell"/>
          <w:color w:val="BE2195"/>
          <w:spacing w:val="-6"/>
        </w:rPr>
        <w:t> </w:t>
      </w:r>
      <w:r>
        <w:rPr>
          <w:rFonts w:ascii="Rockwell" w:hAnsi="Rockwell"/>
          <w:color w:val="BE2195"/>
        </w:rPr>
        <w:t>Pháirtithe</w:t>
      </w:r>
      <w:r>
        <w:rPr>
          <w:rFonts w:ascii="Rockwell" w:hAnsi="Rockwell"/>
          <w:color w:val="BE2195"/>
          <w:spacing w:val="-6"/>
        </w:rPr>
        <w:t> </w:t>
      </w:r>
      <w:r>
        <w:rPr>
          <w:rFonts w:ascii="Rockwell" w:hAnsi="Rockwell"/>
          <w:color w:val="BE2195"/>
        </w:rPr>
        <w:t>Leasmhara </w:t>
      </w:r>
      <w:r>
        <w:rPr>
          <w:rFonts w:ascii="Rockwell" w:hAnsi="Rockwell"/>
          <w:color w:val="BE2195"/>
          <w:spacing w:val="-2"/>
        </w:rPr>
        <w:t>Náisiúnta</w:t>
      </w:r>
    </w:p>
    <w:p>
      <w:pPr>
        <w:pStyle w:val="BodyText"/>
        <w:spacing w:before="28"/>
      </w:pPr>
      <w:r>
        <w:rPr/>
        <w:t>Thug</w:t>
      </w:r>
      <w:r>
        <w:rPr>
          <w:spacing w:val="-7"/>
        </w:rPr>
        <w:t> </w:t>
      </w:r>
      <w:r>
        <w:rPr/>
        <w:t>an</w:t>
      </w:r>
      <w:r>
        <w:rPr>
          <w:spacing w:val="-6"/>
        </w:rPr>
        <w:t> </w:t>
      </w:r>
      <w:r>
        <w:rPr/>
        <w:t>Lárionad</w:t>
      </w:r>
      <w:r>
        <w:rPr>
          <w:spacing w:val="-4"/>
        </w:rPr>
        <w:t> </w:t>
      </w:r>
      <w:r>
        <w:rPr/>
        <w:t>cur</w:t>
      </w:r>
      <w:r>
        <w:rPr>
          <w:spacing w:val="-6"/>
        </w:rPr>
        <w:t> </w:t>
      </w:r>
      <w:r>
        <w:rPr/>
        <w:t>i</w:t>
      </w:r>
      <w:r>
        <w:rPr>
          <w:spacing w:val="-3"/>
        </w:rPr>
        <w:t> </w:t>
      </w:r>
      <w:r>
        <w:rPr/>
        <w:t>láthair</w:t>
      </w:r>
      <w:r>
        <w:rPr>
          <w:spacing w:val="-5"/>
        </w:rPr>
        <w:t> </w:t>
      </w:r>
      <w:r>
        <w:rPr/>
        <w:t>freisin</w:t>
      </w:r>
      <w:r>
        <w:rPr>
          <w:spacing w:val="-6"/>
        </w:rPr>
        <w:t> </w:t>
      </w:r>
      <w:r>
        <w:rPr>
          <w:spacing w:val="-5"/>
        </w:rPr>
        <w:t>ag:</w:t>
      </w:r>
    </w:p>
    <w:p>
      <w:pPr>
        <w:pStyle w:val="ListParagraph"/>
        <w:numPr>
          <w:ilvl w:val="0"/>
          <w:numId w:val="8"/>
        </w:numPr>
        <w:tabs>
          <w:tab w:pos="2422" w:val="left" w:leader="none"/>
        </w:tabs>
        <w:spacing w:line="240" w:lineRule="auto" w:before="240" w:after="0"/>
        <w:ind w:left="2422" w:right="1709" w:hanging="360"/>
        <w:jc w:val="left"/>
        <w:rPr>
          <w:rFonts w:ascii="Symbol" w:hAnsi="Symbol"/>
          <w:sz w:val="26"/>
        </w:rPr>
      </w:pPr>
      <w:r>
        <w:rPr>
          <w:sz w:val="26"/>
        </w:rPr>
        <w:t>an comhdháil UD-TODAY sna Stáit Aontaithe le saineolaithe idirnáisiúnta</w:t>
      </w:r>
      <w:r>
        <w:rPr>
          <w:spacing w:val="-5"/>
          <w:sz w:val="26"/>
        </w:rPr>
        <w:t> </w:t>
      </w:r>
      <w:r>
        <w:rPr>
          <w:sz w:val="26"/>
        </w:rPr>
        <w:t>maidir</w:t>
      </w:r>
      <w:r>
        <w:rPr>
          <w:spacing w:val="-5"/>
          <w:sz w:val="26"/>
        </w:rPr>
        <w:t> </w:t>
      </w:r>
      <w:r>
        <w:rPr>
          <w:sz w:val="26"/>
        </w:rPr>
        <w:t>le</w:t>
      </w:r>
      <w:r>
        <w:rPr>
          <w:spacing w:val="-5"/>
          <w:sz w:val="26"/>
        </w:rPr>
        <w:t> </w:t>
      </w:r>
      <w:r>
        <w:rPr>
          <w:sz w:val="26"/>
        </w:rPr>
        <w:t>dul</w:t>
      </w:r>
      <w:r>
        <w:rPr>
          <w:spacing w:val="-4"/>
          <w:sz w:val="26"/>
        </w:rPr>
        <w:t> </w:t>
      </w:r>
      <w:r>
        <w:rPr>
          <w:sz w:val="26"/>
        </w:rPr>
        <w:t>chun</w:t>
      </w:r>
      <w:r>
        <w:rPr>
          <w:spacing w:val="-3"/>
          <w:sz w:val="26"/>
        </w:rPr>
        <w:t> </w:t>
      </w:r>
      <w:r>
        <w:rPr>
          <w:sz w:val="26"/>
        </w:rPr>
        <w:t>cinn</w:t>
      </w:r>
      <w:r>
        <w:rPr>
          <w:spacing w:val="-5"/>
          <w:sz w:val="26"/>
        </w:rPr>
        <w:t> </w:t>
      </w:r>
      <w:r>
        <w:rPr>
          <w:sz w:val="26"/>
        </w:rPr>
        <w:t>agus</w:t>
      </w:r>
      <w:r>
        <w:rPr>
          <w:spacing w:val="-5"/>
          <w:sz w:val="26"/>
        </w:rPr>
        <w:t> </w:t>
      </w:r>
      <w:r>
        <w:rPr>
          <w:sz w:val="26"/>
        </w:rPr>
        <w:t>torthaí</w:t>
      </w:r>
      <w:r>
        <w:rPr>
          <w:spacing w:val="-5"/>
          <w:sz w:val="26"/>
        </w:rPr>
        <w:t> </w:t>
      </w:r>
      <w:r>
        <w:rPr>
          <w:sz w:val="26"/>
        </w:rPr>
        <w:t>an</w:t>
      </w:r>
      <w:r>
        <w:rPr>
          <w:spacing w:val="-5"/>
          <w:sz w:val="26"/>
        </w:rPr>
        <w:t> </w:t>
      </w:r>
      <w:r>
        <w:rPr>
          <w:sz w:val="26"/>
        </w:rPr>
        <w:t>Lárionaid</w:t>
      </w:r>
      <w:r>
        <w:rPr>
          <w:spacing w:val="-5"/>
          <w:sz w:val="26"/>
        </w:rPr>
        <w:t> </w:t>
      </w:r>
      <w:r>
        <w:rPr>
          <w:sz w:val="26"/>
        </w:rPr>
        <w:t>le deich mbliana anuas.</w:t>
      </w:r>
    </w:p>
    <w:p>
      <w:pPr>
        <w:pStyle w:val="ListParagraph"/>
        <w:numPr>
          <w:ilvl w:val="0"/>
          <w:numId w:val="8"/>
        </w:numPr>
        <w:tabs>
          <w:tab w:pos="2422" w:val="left" w:leader="none"/>
        </w:tabs>
        <w:spacing w:line="240" w:lineRule="auto" w:before="0" w:after="0"/>
        <w:ind w:left="2422" w:right="1148" w:hanging="360"/>
        <w:jc w:val="left"/>
        <w:rPr>
          <w:rFonts w:ascii="Symbol" w:hAnsi="Symbol"/>
          <w:color w:val="202020"/>
          <w:sz w:val="26"/>
        </w:rPr>
      </w:pPr>
      <w:r>
        <w:rPr>
          <w:color w:val="252525"/>
          <w:sz w:val="26"/>
        </w:rPr>
        <w:t>Sraith </w:t>
      </w:r>
      <w:r>
        <w:rPr>
          <w:sz w:val="26"/>
        </w:rPr>
        <w:t>AHEAD (</w:t>
      </w:r>
      <w:r>
        <w:rPr>
          <w:color w:val="252525"/>
          <w:sz w:val="26"/>
        </w:rPr>
        <w:t>Cumann um Rochtain ar Ard-Oideachas &amp; Míchumas) ar oideachas cuimsitheach don </w:t>
      </w:r>
      <w:r>
        <w:rPr>
          <w:color w:val="171717"/>
          <w:sz w:val="26"/>
        </w:rPr>
        <w:t>Earnáil Bhreisoideachais, le</w:t>
      </w:r>
      <w:r>
        <w:rPr>
          <w:color w:val="171717"/>
          <w:spacing w:val="-4"/>
          <w:sz w:val="26"/>
        </w:rPr>
        <w:t> </w:t>
      </w:r>
      <w:r>
        <w:rPr>
          <w:color w:val="171717"/>
          <w:sz w:val="26"/>
        </w:rPr>
        <w:t>béim</w:t>
      </w:r>
      <w:r>
        <w:rPr>
          <w:color w:val="171717"/>
          <w:spacing w:val="-4"/>
          <w:sz w:val="26"/>
        </w:rPr>
        <w:t> </w:t>
      </w:r>
      <w:r>
        <w:rPr>
          <w:color w:val="171717"/>
          <w:sz w:val="26"/>
        </w:rPr>
        <w:t>ar</w:t>
      </w:r>
      <w:r>
        <w:rPr>
          <w:color w:val="171717"/>
          <w:spacing w:val="-4"/>
          <w:sz w:val="26"/>
        </w:rPr>
        <w:t> </w:t>
      </w:r>
      <w:r>
        <w:rPr>
          <w:color w:val="171717"/>
          <w:sz w:val="26"/>
        </w:rPr>
        <w:t>chomhoibriú</w:t>
      </w:r>
      <w:r>
        <w:rPr>
          <w:color w:val="171717"/>
          <w:spacing w:val="-4"/>
          <w:sz w:val="26"/>
        </w:rPr>
        <w:t> </w:t>
      </w:r>
      <w:r>
        <w:rPr>
          <w:color w:val="171717"/>
          <w:sz w:val="26"/>
        </w:rPr>
        <w:t>chun</w:t>
      </w:r>
      <w:r>
        <w:rPr>
          <w:color w:val="171717"/>
          <w:spacing w:val="-3"/>
          <w:sz w:val="26"/>
        </w:rPr>
        <w:t> </w:t>
      </w:r>
      <w:r>
        <w:rPr>
          <w:color w:val="171717"/>
          <w:sz w:val="26"/>
        </w:rPr>
        <w:t>an</w:t>
      </w:r>
      <w:r>
        <w:rPr>
          <w:color w:val="171717"/>
          <w:spacing w:val="-4"/>
          <w:sz w:val="26"/>
        </w:rPr>
        <w:t> </w:t>
      </w:r>
      <w:r>
        <w:rPr>
          <w:color w:val="171717"/>
          <w:sz w:val="26"/>
        </w:rPr>
        <w:t>teagasc</w:t>
      </w:r>
      <w:r>
        <w:rPr>
          <w:color w:val="171717"/>
          <w:spacing w:val="-4"/>
          <w:sz w:val="26"/>
        </w:rPr>
        <w:t> </w:t>
      </w:r>
      <w:r>
        <w:rPr>
          <w:color w:val="171717"/>
          <w:sz w:val="26"/>
        </w:rPr>
        <w:t>a</w:t>
      </w:r>
      <w:r>
        <w:rPr>
          <w:color w:val="171717"/>
          <w:spacing w:val="-4"/>
          <w:sz w:val="26"/>
        </w:rPr>
        <w:t> </w:t>
      </w:r>
      <w:r>
        <w:rPr>
          <w:color w:val="171717"/>
          <w:sz w:val="26"/>
        </w:rPr>
        <w:t>fhorbairt</w:t>
      </w:r>
      <w:r>
        <w:rPr>
          <w:color w:val="171717"/>
          <w:spacing w:val="-4"/>
          <w:sz w:val="26"/>
        </w:rPr>
        <w:t> </w:t>
      </w:r>
      <w:r>
        <w:rPr>
          <w:color w:val="171717"/>
          <w:sz w:val="26"/>
        </w:rPr>
        <w:t>ionas</w:t>
      </w:r>
      <w:r>
        <w:rPr>
          <w:color w:val="171717"/>
          <w:spacing w:val="-4"/>
          <w:sz w:val="26"/>
        </w:rPr>
        <w:t> </w:t>
      </w:r>
      <w:r>
        <w:rPr>
          <w:color w:val="171717"/>
          <w:sz w:val="26"/>
        </w:rPr>
        <w:t>go</w:t>
      </w:r>
      <w:r>
        <w:rPr>
          <w:color w:val="171717"/>
          <w:spacing w:val="-3"/>
          <w:sz w:val="26"/>
        </w:rPr>
        <w:t> </w:t>
      </w:r>
      <w:r>
        <w:rPr>
          <w:color w:val="171717"/>
          <w:sz w:val="26"/>
        </w:rPr>
        <w:t>mbeadh sé</w:t>
      </w:r>
      <w:r>
        <w:rPr>
          <w:color w:val="171717"/>
          <w:spacing w:val="-1"/>
          <w:sz w:val="26"/>
        </w:rPr>
        <w:t> </w:t>
      </w:r>
      <w:r>
        <w:rPr>
          <w:color w:val="171717"/>
          <w:sz w:val="26"/>
        </w:rPr>
        <w:t>níos cuimsithí i</w:t>
      </w:r>
      <w:r>
        <w:rPr>
          <w:color w:val="171717"/>
          <w:spacing w:val="-1"/>
          <w:sz w:val="26"/>
        </w:rPr>
        <w:t> </w:t>
      </w:r>
      <w:r>
        <w:rPr>
          <w:color w:val="171717"/>
          <w:sz w:val="26"/>
        </w:rPr>
        <w:t>gcomhréir</w:t>
      </w:r>
      <w:r>
        <w:rPr>
          <w:color w:val="171717"/>
          <w:spacing w:val="-1"/>
          <w:sz w:val="26"/>
        </w:rPr>
        <w:t> </w:t>
      </w:r>
      <w:r>
        <w:rPr>
          <w:color w:val="171717"/>
          <w:sz w:val="26"/>
        </w:rPr>
        <w:t>leis an</w:t>
      </w:r>
      <w:r>
        <w:rPr>
          <w:color w:val="171717"/>
          <w:spacing w:val="-1"/>
          <w:sz w:val="26"/>
        </w:rPr>
        <w:t> </w:t>
      </w:r>
      <w:r>
        <w:rPr>
          <w:color w:val="171717"/>
          <w:sz w:val="26"/>
        </w:rPr>
        <w:t>Samhail Foghlama</w:t>
      </w:r>
      <w:r>
        <w:rPr>
          <w:color w:val="171717"/>
          <w:spacing w:val="-1"/>
          <w:sz w:val="26"/>
        </w:rPr>
        <w:t> </w:t>
      </w:r>
      <w:r>
        <w:rPr>
          <w:color w:val="171717"/>
          <w:sz w:val="26"/>
        </w:rPr>
        <w:t>um</w:t>
      </w:r>
      <w:r>
        <w:rPr>
          <w:color w:val="171717"/>
          <w:spacing w:val="-1"/>
          <w:sz w:val="26"/>
        </w:rPr>
        <w:t> </w:t>
      </w:r>
      <w:r>
        <w:rPr>
          <w:color w:val="171717"/>
          <w:sz w:val="26"/>
        </w:rPr>
        <w:t>Dhearadh </w:t>
      </w:r>
      <w:r>
        <w:rPr>
          <w:color w:val="171717"/>
          <w:spacing w:val="-2"/>
          <w:sz w:val="26"/>
        </w:rPr>
        <w:t>Uilíoch.</w:t>
      </w:r>
    </w:p>
    <w:p>
      <w:pPr>
        <w:pStyle w:val="ListParagraph"/>
        <w:numPr>
          <w:ilvl w:val="0"/>
          <w:numId w:val="8"/>
        </w:numPr>
        <w:tabs>
          <w:tab w:pos="2422" w:val="left" w:leader="none"/>
        </w:tabs>
        <w:spacing w:line="240" w:lineRule="auto" w:before="2" w:after="0"/>
        <w:ind w:left="2422" w:right="1197" w:hanging="360"/>
        <w:jc w:val="left"/>
        <w:rPr>
          <w:rFonts w:ascii="Symbol" w:hAnsi="Symbol"/>
          <w:sz w:val="26"/>
        </w:rPr>
      </w:pPr>
      <w:r>
        <w:rPr>
          <w:sz w:val="26"/>
        </w:rPr>
        <w:t>Lá staidéir le Fisiteiripeoirí Cairte um Shláinte Cheirde agus Eirgeanamaíocht</w:t>
      </w:r>
      <w:r>
        <w:rPr>
          <w:spacing w:val="-5"/>
          <w:sz w:val="26"/>
        </w:rPr>
        <w:t> </w:t>
      </w:r>
      <w:r>
        <w:rPr>
          <w:sz w:val="26"/>
        </w:rPr>
        <w:t>agus</w:t>
      </w:r>
      <w:r>
        <w:rPr>
          <w:spacing w:val="-3"/>
          <w:sz w:val="26"/>
        </w:rPr>
        <w:t> </w:t>
      </w:r>
      <w:r>
        <w:rPr>
          <w:sz w:val="26"/>
        </w:rPr>
        <w:t>AGM</w:t>
      </w:r>
      <w:r>
        <w:rPr>
          <w:spacing w:val="-5"/>
          <w:sz w:val="26"/>
        </w:rPr>
        <w:t> </w:t>
      </w:r>
      <w:r>
        <w:rPr>
          <w:sz w:val="26"/>
        </w:rPr>
        <w:t>inar</w:t>
      </w:r>
      <w:r>
        <w:rPr>
          <w:spacing w:val="-5"/>
          <w:sz w:val="26"/>
        </w:rPr>
        <w:t> </w:t>
      </w:r>
      <w:r>
        <w:rPr>
          <w:sz w:val="26"/>
        </w:rPr>
        <w:t>leagadh</w:t>
      </w:r>
      <w:r>
        <w:rPr>
          <w:spacing w:val="-5"/>
          <w:sz w:val="26"/>
        </w:rPr>
        <w:t> </w:t>
      </w:r>
      <w:r>
        <w:rPr>
          <w:sz w:val="26"/>
        </w:rPr>
        <w:t>béim</w:t>
      </w:r>
      <w:r>
        <w:rPr>
          <w:spacing w:val="-5"/>
          <w:sz w:val="26"/>
        </w:rPr>
        <w:t> </w:t>
      </w:r>
      <w:r>
        <w:rPr>
          <w:sz w:val="26"/>
        </w:rPr>
        <w:t>ar</w:t>
      </w:r>
      <w:r>
        <w:rPr>
          <w:spacing w:val="-5"/>
          <w:sz w:val="26"/>
        </w:rPr>
        <w:t> </w:t>
      </w:r>
      <w:r>
        <w:rPr>
          <w:sz w:val="26"/>
        </w:rPr>
        <w:t>threoir</w:t>
      </w:r>
      <w:r>
        <w:rPr>
          <w:spacing w:val="-5"/>
          <w:sz w:val="26"/>
        </w:rPr>
        <w:t> </w:t>
      </w:r>
      <w:r>
        <w:rPr>
          <w:sz w:val="26"/>
        </w:rPr>
        <w:t>dearaidh</w:t>
      </w:r>
      <w:r>
        <w:rPr>
          <w:spacing w:val="-4"/>
          <w:sz w:val="26"/>
        </w:rPr>
        <w:t> </w:t>
      </w:r>
      <w:r>
        <w:rPr>
          <w:sz w:val="26"/>
        </w:rPr>
        <w:t>ar mhéid chorp an duine.</w:t>
      </w:r>
    </w:p>
    <w:p>
      <w:pPr>
        <w:pStyle w:val="ListParagraph"/>
        <w:numPr>
          <w:ilvl w:val="0"/>
          <w:numId w:val="8"/>
        </w:numPr>
        <w:tabs>
          <w:tab w:pos="2422" w:val="left" w:leader="none"/>
        </w:tabs>
        <w:spacing w:line="240" w:lineRule="auto" w:before="0" w:after="0"/>
        <w:ind w:left="2422" w:right="1190" w:hanging="360"/>
        <w:jc w:val="left"/>
        <w:rPr>
          <w:rFonts w:ascii="Symbol" w:hAnsi="Symbol"/>
          <w:sz w:val="26"/>
        </w:rPr>
      </w:pPr>
      <w:r>
        <w:rPr>
          <w:sz w:val="26"/>
        </w:rPr>
        <w:t>Cruinniú</w:t>
      </w:r>
      <w:r>
        <w:rPr>
          <w:spacing w:val="-5"/>
          <w:sz w:val="26"/>
        </w:rPr>
        <w:t> </w:t>
      </w:r>
      <w:r>
        <w:rPr>
          <w:sz w:val="26"/>
        </w:rPr>
        <w:t>Comhchoistí</w:t>
      </w:r>
      <w:r>
        <w:rPr>
          <w:spacing w:val="-6"/>
          <w:sz w:val="26"/>
        </w:rPr>
        <w:t> </w:t>
      </w:r>
      <w:r>
        <w:rPr>
          <w:sz w:val="26"/>
        </w:rPr>
        <w:t>Comhpháirtíochta</w:t>
      </w:r>
      <w:r>
        <w:rPr>
          <w:spacing w:val="-8"/>
          <w:sz w:val="26"/>
        </w:rPr>
        <w:t> </w:t>
      </w:r>
      <w:r>
        <w:rPr>
          <w:sz w:val="26"/>
        </w:rPr>
        <w:t>Oifig</w:t>
      </w:r>
      <w:r>
        <w:rPr>
          <w:spacing w:val="-7"/>
          <w:sz w:val="26"/>
        </w:rPr>
        <w:t> </w:t>
      </w:r>
      <w:r>
        <w:rPr>
          <w:sz w:val="26"/>
        </w:rPr>
        <w:t>na</w:t>
      </w:r>
      <w:r>
        <w:rPr>
          <w:spacing w:val="-7"/>
          <w:sz w:val="26"/>
        </w:rPr>
        <w:t> </w:t>
      </w:r>
      <w:r>
        <w:rPr>
          <w:sz w:val="26"/>
        </w:rPr>
        <w:t>nOibreacha</w:t>
      </w:r>
      <w:r>
        <w:rPr>
          <w:spacing w:val="-8"/>
          <w:sz w:val="26"/>
        </w:rPr>
        <w:t> </w:t>
      </w:r>
      <w:r>
        <w:rPr>
          <w:sz w:val="26"/>
        </w:rPr>
        <w:t>Poiblí le fócas ar threoir dearaidh chumarsáide do chustaiméirí.</w:t>
      </w:r>
    </w:p>
    <w:p>
      <w:pPr>
        <w:pStyle w:val="ListParagraph"/>
        <w:spacing w:after="0" w:line="240" w:lineRule="auto"/>
        <w:jc w:val="left"/>
        <w:rPr>
          <w:rFonts w:ascii="Symbol" w:hAnsi="Symbol"/>
          <w:sz w:val="26"/>
        </w:rPr>
        <w:sectPr>
          <w:pgSz w:w="11910" w:h="16850"/>
          <w:pgMar w:header="0" w:footer="811" w:top="1900" w:bottom="1000" w:left="283" w:right="850"/>
        </w:sectPr>
      </w:pPr>
    </w:p>
    <w:p>
      <w:pPr>
        <w:pStyle w:val="Heading5"/>
        <w:spacing w:before="71"/>
        <w:rPr>
          <w:rFonts w:ascii="Rockwell" w:hAnsi="Rockwell"/>
        </w:rPr>
      </w:pPr>
      <w:r>
        <w:rPr>
          <w:rFonts w:ascii="Rockwell" w:hAnsi="Rockwell"/>
          <w:color w:val="BE2195"/>
        </w:rPr>
        <w:t>Comhdháil</w:t>
      </w:r>
      <w:r>
        <w:rPr>
          <w:rFonts w:ascii="Rockwell" w:hAnsi="Rockwell"/>
          <w:color w:val="BE2195"/>
          <w:spacing w:val="-14"/>
        </w:rPr>
        <w:t> </w:t>
      </w:r>
      <w:r>
        <w:rPr>
          <w:rFonts w:ascii="Rockwell" w:hAnsi="Rockwell"/>
          <w:color w:val="BE2195"/>
        </w:rPr>
        <w:t>Dhearaidh</w:t>
      </w:r>
      <w:r>
        <w:rPr>
          <w:rFonts w:ascii="Rockwell" w:hAnsi="Rockwell"/>
          <w:color w:val="BE2195"/>
          <w:spacing w:val="-11"/>
        </w:rPr>
        <w:t> </w:t>
      </w:r>
      <w:r>
        <w:rPr>
          <w:rFonts w:ascii="Rockwell" w:hAnsi="Rockwell"/>
          <w:color w:val="BE2195"/>
        </w:rPr>
        <w:t>Uilíoch</w:t>
      </w:r>
      <w:r>
        <w:rPr>
          <w:rFonts w:ascii="Rockwell" w:hAnsi="Rockwell"/>
          <w:color w:val="BE2195"/>
          <w:spacing w:val="-11"/>
        </w:rPr>
        <w:t> </w:t>
      </w:r>
      <w:r>
        <w:rPr>
          <w:rFonts w:ascii="Rockwell" w:hAnsi="Rockwell"/>
          <w:color w:val="BE2195"/>
          <w:spacing w:val="-4"/>
        </w:rPr>
        <w:t>2018</w:t>
      </w:r>
    </w:p>
    <w:p>
      <w:pPr>
        <w:pStyle w:val="BodyText"/>
        <w:spacing w:before="88"/>
        <w:ind w:right="1181"/>
      </w:pPr>
      <w:r>
        <w:rPr/>
        <w:t>Sa bhreis ar chomhdháil a rinne an Lárionad chun díriú ar Dhearadh Uilíoch san oideachas, chuir an Lárionad tús le hullmhúcháin ar chomhthionscadail le comhlachtaí ardoideachais maidir le comhdháil idirnáisiúnta a reáchtálfar i nDeireadh Fómhair 2018 i mBaile Átha Cliath. Déanfar an chomhdháil seo a óstáil i gcomhpháirtíocht leis an gcomhdháil um</w:t>
      </w:r>
      <w:r>
        <w:rPr>
          <w:spacing w:val="-5"/>
        </w:rPr>
        <w:t> </w:t>
      </w:r>
      <w:r>
        <w:rPr/>
        <w:t>Ard-Oideachas</w:t>
      </w:r>
      <w:r>
        <w:rPr>
          <w:spacing w:val="-5"/>
        </w:rPr>
        <w:t> </w:t>
      </w:r>
      <w:r>
        <w:rPr/>
        <w:t>i</w:t>
      </w:r>
      <w:r>
        <w:rPr>
          <w:spacing w:val="-2"/>
        </w:rPr>
        <w:t> </w:t>
      </w:r>
      <w:r>
        <w:rPr/>
        <w:t>mbun</w:t>
      </w:r>
      <w:r>
        <w:rPr>
          <w:spacing w:val="-5"/>
        </w:rPr>
        <w:t> </w:t>
      </w:r>
      <w:r>
        <w:rPr/>
        <w:t>Athruithe.</w:t>
      </w:r>
      <w:r>
        <w:rPr>
          <w:spacing w:val="-1"/>
        </w:rPr>
        <w:t> </w:t>
      </w:r>
      <w:r>
        <w:rPr/>
        <w:t>Tá</w:t>
      </w:r>
      <w:r>
        <w:rPr>
          <w:spacing w:val="-5"/>
        </w:rPr>
        <w:t> </w:t>
      </w:r>
      <w:r>
        <w:rPr/>
        <w:t>comhdhálacha</w:t>
      </w:r>
      <w:r>
        <w:rPr>
          <w:spacing w:val="-5"/>
        </w:rPr>
        <w:t> </w:t>
      </w:r>
      <w:r>
        <w:rPr/>
        <w:t>HEIT</w:t>
      </w:r>
      <w:r>
        <w:rPr>
          <w:spacing w:val="-4"/>
        </w:rPr>
        <w:t> </w:t>
      </w:r>
      <w:r>
        <w:rPr/>
        <w:t>mar</w:t>
      </w:r>
      <w:r>
        <w:rPr>
          <w:spacing w:val="-3"/>
        </w:rPr>
        <w:t> </w:t>
      </w:r>
      <w:r>
        <w:rPr/>
        <w:t>chuid</w:t>
      </w:r>
      <w:r>
        <w:rPr>
          <w:spacing w:val="-5"/>
        </w:rPr>
        <w:t> </w:t>
      </w:r>
      <w:r>
        <w:rPr/>
        <w:t>de chomhoibriú idir UOIT, Durham College, Institiúid Teicneolaíochta, Baile Bhlainséir, Institiúid Teicneolaíochta, Tamhlacht, agus Institiúid Teicneolaíochta Bhaile Átha Cliath. Beidh láithreán gréasáin na comhdhála ar fáil in 2018 (</w:t>
      </w:r>
      <w:hyperlink r:id="rId9">
        <w:r>
          <w:rPr>
            <w:color w:val="0000FF"/>
            <w:u w:val="single" w:color="0000FF"/>
          </w:rPr>
          <w:t>www.udheit2018.com</w:t>
        </w:r>
      </w:hyperlink>
      <w:r>
        <w:rPr>
          <w:color w:val="0000FF"/>
          <w:u w:val="single" w:color="0000FF"/>
        </w:rPr>
        <w:t>)</w:t>
      </w:r>
    </w:p>
    <w:p>
      <w:pPr>
        <w:pStyle w:val="BodyText"/>
        <w:spacing w:after="0"/>
        <w:sectPr>
          <w:pgSz w:w="11910" w:h="16850"/>
          <w:pgMar w:header="0" w:footer="811" w:top="1900" w:bottom="1000" w:left="283" w:right="850"/>
        </w:sectPr>
      </w:pPr>
    </w:p>
    <w:p>
      <w:pPr>
        <w:pStyle w:val="Heading2"/>
        <w:ind w:right="1130"/>
      </w:pPr>
      <w:bookmarkStart w:name="_bookmark4" w:id="5"/>
      <w:bookmarkEnd w:id="5"/>
      <w:r>
        <w:rPr>
          <w:b w:val="0"/>
        </w:rPr>
      </w:r>
      <w:r>
        <w:rPr>
          <w:color w:val="BE2195"/>
        </w:rPr>
        <w:t>Tosaíocht Straitéiseach 3: Eagraíocht</w:t>
      </w:r>
      <w:r>
        <w:rPr>
          <w:color w:val="BE2195"/>
          <w:spacing w:val="-18"/>
        </w:rPr>
        <w:t> </w:t>
      </w:r>
      <w:r>
        <w:rPr>
          <w:color w:val="BE2195"/>
        </w:rPr>
        <w:t>éifeachtach</w:t>
      </w:r>
      <w:r>
        <w:rPr>
          <w:color w:val="BE2195"/>
          <w:spacing w:val="-18"/>
        </w:rPr>
        <w:t> </w:t>
      </w:r>
      <w:r>
        <w:rPr>
          <w:color w:val="BE2195"/>
        </w:rPr>
        <w:t>agus </w:t>
      </w:r>
      <w:r>
        <w:rPr>
          <w:color w:val="BE2195"/>
          <w:spacing w:val="-2"/>
        </w:rPr>
        <w:t>éifeachtúil</w:t>
      </w:r>
    </w:p>
    <w:p>
      <w:pPr>
        <w:spacing w:before="120"/>
        <w:ind w:left="1702" w:right="1150" w:firstLine="0"/>
        <w:jc w:val="left"/>
        <w:rPr>
          <w:b/>
          <w:sz w:val="26"/>
        </w:rPr>
      </w:pPr>
      <w:r>
        <w:rPr>
          <w:b/>
          <w:sz w:val="26"/>
        </w:rPr>
        <w:t>Eagraíocht</w:t>
      </w:r>
      <w:r>
        <w:rPr>
          <w:b/>
          <w:spacing w:val="-6"/>
          <w:sz w:val="26"/>
        </w:rPr>
        <w:t> </w:t>
      </w:r>
      <w:r>
        <w:rPr>
          <w:b/>
          <w:sz w:val="26"/>
        </w:rPr>
        <w:t>éifeachtach</w:t>
      </w:r>
      <w:r>
        <w:rPr>
          <w:b/>
          <w:spacing w:val="-6"/>
          <w:sz w:val="26"/>
        </w:rPr>
        <w:t> </w:t>
      </w:r>
      <w:r>
        <w:rPr>
          <w:b/>
          <w:sz w:val="26"/>
        </w:rPr>
        <w:t>agus</w:t>
      </w:r>
      <w:r>
        <w:rPr>
          <w:b/>
          <w:spacing w:val="-6"/>
          <w:sz w:val="26"/>
        </w:rPr>
        <w:t> </w:t>
      </w:r>
      <w:r>
        <w:rPr>
          <w:b/>
          <w:sz w:val="26"/>
        </w:rPr>
        <w:t>éifeachtúil</w:t>
      </w:r>
      <w:r>
        <w:rPr>
          <w:b/>
          <w:spacing w:val="-5"/>
          <w:sz w:val="26"/>
        </w:rPr>
        <w:t> </w:t>
      </w:r>
      <w:r>
        <w:rPr>
          <w:b/>
          <w:sz w:val="26"/>
        </w:rPr>
        <w:t>a</w:t>
      </w:r>
      <w:r>
        <w:rPr>
          <w:b/>
          <w:spacing w:val="-6"/>
          <w:sz w:val="26"/>
        </w:rPr>
        <w:t> </w:t>
      </w:r>
      <w:r>
        <w:rPr>
          <w:b/>
          <w:sz w:val="26"/>
        </w:rPr>
        <w:t>stiúradh</w:t>
      </w:r>
      <w:r>
        <w:rPr>
          <w:b/>
          <w:spacing w:val="-6"/>
          <w:sz w:val="26"/>
        </w:rPr>
        <w:t> </w:t>
      </w:r>
      <w:r>
        <w:rPr>
          <w:b/>
          <w:sz w:val="26"/>
        </w:rPr>
        <w:t>agus</w:t>
      </w:r>
      <w:r>
        <w:rPr>
          <w:b/>
          <w:spacing w:val="-3"/>
          <w:sz w:val="26"/>
        </w:rPr>
        <w:t> </w:t>
      </w:r>
      <w:r>
        <w:rPr>
          <w:b/>
          <w:sz w:val="26"/>
        </w:rPr>
        <w:t>a</w:t>
      </w:r>
      <w:r>
        <w:rPr>
          <w:b/>
          <w:spacing w:val="-6"/>
          <w:sz w:val="26"/>
        </w:rPr>
        <w:t> </w:t>
      </w:r>
      <w:r>
        <w:rPr>
          <w:b/>
          <w:sz w:val="26"/>
        </w:rPr>
        <w:t>chur chun cinn chun ligean don Údaráis Náisiúnta Míchumais a chuspóirí straitéiseacha a sheachadadh.</w:t>
      </w:r>
    </w:p>
    <w:p>
      <w:pPr>
        <w:spacing w:before="241"/>
        <w:ind w:left="1702" w:right="1255" w:firstLine="0"/>
        <w:jc w:val="left"/>
        <w:rPr>
          <w:b/>
          <w:sz w:val="26"/>
        </w:rPr>
      </w:pPr>
      <w:r>
        <w:rPr>
          <w:b/>
          <w:sz w:val="26"/>
        </w:rPr>
        <w:t>Cultúr</w:t>
      </w:r>
      <w:r>
        <w:rPr>
          <w:b/>
          <w:spacing w:val="-9"/>
          <w:sz w:val="26"/>
        </w:rPr>
        <w:t> </w:t>
      </w:r>
      <w:r>
        <w:rPr>
          <w:b/>
          <w:sz w:val="26"/>
        </w:rPr>
        <w:t>solúbthachta,</w:t>
      </w:r>
      <w:r>
        <w:rPr>
          <w:b/>
          <w:spacing w:val="-8"/>
          <w:sz w:val="26"/>
        </w:rPr>
        <w:t> </w:t>
      </w:r>
      <w:r>
        <w:rPr>
          <w:b/>
          <w:sz w:val="26"/>
        </w:rPr>
        <w:t>freagrachta,</w:t>
      </w:r>
      <w:r>
        <w:rPr>
          <w:b/>
          <w:spacing w:val="-8"/>
          <w:sz w:val="26"/>
        </w:rPr>
        <w:t> </w:t>
      </w:r>
      <w:r>
        <w:rPr>
          <w:b/>
          <w:sz w:val="26"/>
        </w:rPr>
        <w:t>nuálaíochta</w:t>
      </w:r>
      <w:r>
        <w:rPr>
          <w:b/>
          <w:spacing w:val="-3"/>
          <w:sz w:val="26"/>
        </w:rPr>
        <w:t> </w:t>
      </w:r>
      <w:r>
        <w:rPr>
          <w:b/>
          <w:sz w:val="26"/>
        </w:rPr>
        <w:t>agus</w:t>
      </w:r>
      <w:r>
        <w:rPr>
          <w:b/>
          <w:spacing w:val="-8"/>
          <w:sz w:val="26"/>
        </w:rPr>
        <w:t> </w:t>
      </w:r>
      <w:r>
        <w:rPr>
          <w:b/>
          <w:sz w:val="26"/>
        </w:rPr>
        <w:t>eagraíocht ardfheidhmíochta a threorú agus a chothú go héifeachtach maidir lena chuid cuspóirí a bhaint amach.</w:t>
      </w:r>
    </w:p>
    <w:p>
      <w:pPr>
        <w:pStyle w:val="Heading3"/>
        <w:spacing w:before="254"/>
      </w:pPr>
      <w:r>
        <w:rPr>
          <w:color w:val="BE2195"/>
        </w:rPr>
        <w:t>Acmhainní</w:t>
      </w:r>
      <w:r>
        <w:rPr>
          <w:color w:val="BE2195"/>
          <w:spacing w:val="-18"/>
        </w:rPr>
        <w:t> </w:t>
      </w:r>
      <w:r>
        <w:rPr>
          <w:color w:val="BE2195"/>
          <w:spacing w:val="-2"/>
        </w:rPr>
        <w:t>Foirne</w:t>
      </w:r>
    </w:p>
    <w:p>
      <w:pPr>
        <w:pStyle w:val="BodyText"/>
        <w:spacing w:before="105"/>
        <w:ind w:right="1130"/>
      </w:pPr>
      <w:r>
        <w:rPr/>
        <w:t>Bhí</w:t>
      </w:r>
      <w:r>
        <w:rPr>
          <w:spacing w:val="-3"/>
        </w:rPr>
        <w:t> </w:t>
      </w:r>
      <w:r>
        <w:rPr/>
        <w:t>roinnt</w:t>
      </w:r>
      <w:r>
        <w:rPr>
          <w:spacing w:val="-4"/>
        </w:rPr>
        <w:t> </w:t>
      </w:r>
      <w:r>
        <w:rPr/>
        <w:t>tionscnamh</w:t>
      </w:r>
      <w:r>
        <w:rPr>
          <w:spacing w:val="-3"/>
        </w:rPr>
        <w:t> </w:t>
      </w:r>
      <w:r>
        <w:rPr/>
        <w:t>earcaíochta</w:t>
      </w:r>
      <w:r>
        <w:rPr>
          <w:spacing w:val="-3"/>
        </w:rPr>
        <w:t> </w:t>
      </w:r>
      <w:r>
        <w:rPr/>
        <w:t>ann</w:t>
      </w:r>
      <w:r>
        <w:rPr>
          <w:spacing w:val="-4"/>
        </w:rPr>
        <w:t> </w:t>
      </w:r>
      <w:r>
        <w:rPr/>
        <w:t>le</w:t>
      </w:r>
      <w:r>
        <w:rPr>
          <w:spacing w:val="-3"/>
        </w:rPr>
        <w:t> </w:t>
      </w:r>
      <w:r>
        <w:rPr/>
        <w:t>linn</w:t>
      </w:r>
      <w:r>
        <w:rPr>
          <w:spacing w:val="-3"/>
        </w:rPr>
        <w:t> </w:t>
      </w:r>
      <w:r>
        <w:rPr/>
        <w:t>na</w:t>
      </w:r>
      <w:r>
        <w:rPr>
          <w:spacing w:val="-4"/>
        </w:rPr>
        <w:t> </w:t>
      </w:r>
      <w:r>
        <w:rPr/>
        <w:t>bliana</w:t>
      </w:r>
      <w:r>
        <w:rPr>
          <w:spacing w:val="-4"/>
        </w:rPr>
        <w:t> </w:t>
      </w:r>
      <w:r>
        <w:rPr/>
        <w:t>2017</w:t>
      </w:r>
      <w:r>
        <w:rPr>
          <w:spacing w:val="-4"/>
        </w:rPr>
        <w:t> </w:t>
      </w:r>
      <w:r>
        <w:rPr/>
        <w:t>go</w:t>
      </w:r>
      <w:r>
        <w:rPr>
          <w:spacing w:val="-4"/>
        </w:rPr>
        <w:t> </w:t>
      </w:r>
      <w:r>
        <w:rPr/>
        <w:t>príomha</w:t>
      </w:r>
      <w:r>
        <w:rPr>
          <w:spacing w:val="-5"/>
        </w:rPr>
        <w:t> </w:t>
      </w:r>
      <w:r>
        <w:rPr/>
        <w:t>de bharr daoine ag dul ar scor agus daoine ar iasacht sna réimsí taighde, caighdeáin, beartais, rialachais chorparáidigh agus riaracháin.</w:t>
      </w:r>
    </w:p>
    <w:p>
      <w:pPr>
        <w:pStyle w:val="Heading3"/>
        <w:spacing w:before="254"/>
      </w:pPr>
      <w:r>
        <w:rPr>
          <w:color w:val="BE2195"/>
        </w:rPr>
        <w:t>Oiliúint</w:t>
      </w:r>
      <w:r>
        <w:rPr>
          <w:color w:val="BE2195"/>
          <w:spacing w:val="-11"/>
        </w:rPr>
        <w:t> </w:t>
      </w:r>
      <w:r>
        <w:rPr>
          <w:color w:val="BE2195"/>
        </w:rPr>
        <w:t>agus</w:t>
      </w:r>
      <w:r>
        <w:rPr>
          <w:color w:val="BE2195"/>
          <w:spacing w:val="-11"/>
        </w:rPr>
        <w:t> </w:t>
      </w:r>
      <w:r>
        <w:rPr>
          <w:color w:val="BE2195"/>
          <w:spacing w:val="-2"/>
        </w:rPr>
        <w:t>Forbairt</w:t>
      </w:r>
    </w:p>
    <w:p>
      <w:pPr>
        <w:pStyle w:val="BodyText"/>
        <w:spacing w:before="108"/>
        <w:ind w:right="1130"/>
      </w:pPr>
      <w:r>
        <w:rPr/>
        <w:t>Lean an NDA le plean oiliúna agus forbartha a chur i bhfeidhm do bhaill foirne a raibh faisnéis tugtha dóibh tríd an gCóras Bainistíochta agus Forbartha</w:t>
      </w:r>
      <w:r>
        <w:rPr>
          <w:spacing w:val="-5"/>
        </w:rPr>
        <w:t> </w:t>
      </w:r>
      <w:r>
        <w:rPr/>
        <w:t>Feidhmíochta</w:t>
      </w:r>
      <w:r>
        <w:rPr>
          <w:spacing w:val="-5"/>
        </w:rPr>
        <w:t> </w:t>
      </w:r>
      <w:r>
        <w:rPr/>
        <w:t>(CBFF)</w:t>
      </w:r>
      <w:r>
        <w:rPr>
          <w:spacing w:val="-5"/>
        </w:rPr>
        <w:t> </w:t>
      </w:r>
      <w:r>
        <w:rPr/>
        <w:t>agus</w:t>
      </w:r>
      <w:r>
        <w:rPr>
          <w:spacing w:val="-5"/>
        </w:rPr>
        <w:t> </w:t>
      </w:r>
      <w:r>
        <w:rPr/>
        <w:t>trí</w:t>
      </w:r>
      <w:r>
        <w:rPr>
          <w:spacing w:val="-4"/>
        </w:rPr>
        <w:t> </w:t>
      </w:r>
      <w:r>
        <w:rPr/>
        <w:t>riachtanais</w:t>
      </w:r>
      <w:r>
        <w:rPr>
          <w:spacing w:val="-4"/>
        </w:rPr>
        <w:t> </w:t>
      </w:r>
      <w:r>
        <w:rPr/>
        <w:t>fostaithe</w:t>
      </w:r>
      <w:r>
        <w:rPr>
          <w:spacing w:val="-4"/>
        </w:rPr>
        <w:t> </w:t>
      </w:r>
      <w:r>
        <w:rPr/>
        <w:t>aonair.</w:t>
      </w:r>
      <w:r>
        <w:rPr>
          <w:spacing w:val="-4"/>
        </w:rPr>
        <w:t> </w:t>
      </w:r>
      <w:r>
        <w:rPr/>
        <w:t>I</w:t>
      </w:r>
      <w:r>
        <w:rPr>
          <w:spacing w:val="-5"/>
        </w:rPr>
        <w:t> </w:t>
      </w:r>
      <w:r>
        <w:rPr/>
        <w:t>gceist anseo, bhí freastal ar sheimineáir, seisiúin oiliúna agus rochtain ar thacaíochtaí oiliúna lenar áiríodh</w:t>
      </w:r>
    </w:p>
    <w:p>
      <w:pPr>
        <w:pStyle w:val="BodyText"/>
        <w:spacing w:before="240"/>
        <w:ind w:left="0"/>
      </w:pPr>
    </w:p>
    <w:p>
      <w:pPr>
        <w:pStyle w:val="ListParagraph"/>
        <w:numPr>
          <w:ilvl w:val="0"/>
          <w:numId w:val="8"/>
        </w:numPr>
        <w:tabs>
          <w:tab w:pos="2409" w:val="left" w:leader="none"/>
        </w:tabs>
        <w:spacing w:line="321" w:lineRule="exact" w:before="0" w:after="0"/>
        <w:ind w:left="2409" w:right="0" w:hanging="280"/>
        <w:jc w:val="left"/>
        <w:rPr>
          <w:rFonts w:ascii="Symbol" w:hAnsi="Symbol"/>
          <w:sz w:val="26"/>
        </w:rPr>
      </w:pPr>
      <w:r>
        <w:rPr>
          <w:sz w:val="26"/>
        </w:rPr>
        <w:t>Cúraim</w:t>
      </w:r>
      <w:r>
        <w:rPr>
          <w:spacing w:val="-6"/>
          <w:sz w:val="26"/>
        </w:rPr>
        <w:t> </w:t>
      </w:r>
      <w:r>
        <w:rPr>
          <w:sz w:val="26"/>
        </w:rPr>
        <w:t>do</w:t>
      </w:r>
      <w:r>
        <w:rPr>
          <w:spacing w:val="-8"/>
          <w:sz w:val="26"/>
        </w:rPr>
        <w:t> </w:t>
      </w:r>
      <w:r>
        <w:rPr>
          <w:sz w:val="26"/>
        </w:rPr>
        <w:t>Dhaoine</w:t>
      </w:r>
      <w:r>
        <w:rPr>
          <w:spacing w:val="-8"/>
          <w:sz w:val="26"/>
        </w:rPr>
        <w:t> </w:t>
      </w:r>
      <w:r>
        <w:rPr>
          <w:sz w:val="26"/>
        </w:rPr>
        <w:t>faoi</w:t>
      </w:r>
      <w:r>
        <w:rPr>
          <w:spacing w:val="-6"/>
          <w:sz w:val="26"/>
        </w:rPr>
        <w:t> </w:t>
      </w:r>
      <w:r>
        <w:rPr>
          <w:sz w:val="26"/>
        </w:rPr>
        <w:t>Míchumais</w:t>
      </w:r>
      <w:r>
        <w:rPr>
          <w:spacing w:val="-6"/>
          <w:sz w:val="26"/>
        </w:rPr>
        <w:t> </w:t>
      </w:r>
      <w:r>
        <w:rPr>
          <w:sz w:val="26"/>
        </w:rPr>
        <w:t>Foghlama</w:t>
      </w:r>
      <w:r>
        <w:rPr>
          <w:spacing w:val="-6"/>
          <w:sz w:val="26"/>
        </w:rPr>
        <w:t> </w:t>
      </w:r>
      <w:r>
        <w:rPr>
          <w:sz w:val="26"/>
        </w:rPr>
        <w:t>a</w:t>
      </w:r>
      <w:r>
        <w:rPr>
          <w:spacing w:val="-8"/>
          <w:sz w:val="26"/>
        </w:rPr>
        <w:t> </w:t>
      </w:r>
      <w:r>
        <w:rPr>
          <w:spacing w:val="-2"/>
          <w:sz w:val="26"/>
        </w:rPr>
        <w:t>Bhunathrú</w:t>
      </w:r>
    </w:p>
    <w:p>
      <w:pPr>
        <w:pStyle w:val="ListParagraph"/>
        <w:numPr>
          <w:ilvl w:val="0"/>
          <w:numId w:val="8"/>
        </w:numPr>
        <w:tabs>
          <w:tab w:pos="2422" w:val="left" w:leader="none"/>
        </w:tabs>
        <w:spacing w:line="240" w:lineRule="auto" w:before="0" w:after="0"/>
        <w:ind w:left="2422" w:right="1937" w:hanging="360"/>
        <w:jc w:val="left"/>
        <w:rPr>
          <w:rFonts w:ascii="Symbol" w:hAnsi="Symbol"/>
          <w:sz w:val="26"/>
        </w:rPr>
      </w:pPr>
      <w:r>
        <w:rPr>
          <w:sz w:val="26"/>
        </w:rPr>
        <w:t>Beartas</w:t>
      </w:r>
      <w:r>
        <w:rPr>
          <w:spacing w:val="-5"/>
          <w:sz w:val="26"/>
        </w:rPr>
        <w:t> </w:t>
      </w:r>
      <w:r>
        <w:rPr>
          <w:sz w:val="26"/>
        </w:rPr>
        <w:t>um</w:t>
      </w:r>
      <w:r>
        <w:rPr>
          <w:spacing w:val="-4"/>
          <w:sz w:val="26"/>
        </w:rPr>
        <w:t> </w:t>
      </w:r>
      <w:r>
        <w:rPr>
          <w:sz w:val="26"/>
        </w:rPr>
        <w:t>Chomhtháthú</w:t>
      </w:r>
      <w:r>
        <w:rPr>
          <w:spacing w:val="-6"/>
          <w:sz w:val="26"/>
        </w:rPr>
        <w:t> </w:t>
      </w:r>
      <w:r>
        <w:rPr>
          <w:sz w:val="26"/>
        </w:rPr>
        <w:t>a</w:t>
      </w:r>
      <w:r>
        <w:rPr>
          <w:spacing w:val="-6"/>
          <w:sz w:val="26"/>
        </w:rPr>
        <w:t> </w:t>
      </w:r>
      <w:r>
        <w:rPr>
          <w:sz w:val="26"/>
        </w:rPr>
        <w:t>fhorbairt</w:t>
      </w:r>
      <w:r>
        <w:rPr>
          <w:spacing w:val="-6"/>
          <w:sz w:val="26"/>
        </w:rPr>
        <w:t> </w:t>
      </w:r>
      <w:r>
        <w:rPr>
          <w:sz w:val="26"/>
        </w:rPr>
        <w:t>san</w:t>
      </w:r>
      <w:r>
        <w:rPr>
          <w:spacing w:val="-6"/>
          <w:sz w:val="26"/>
        </w:rPr>
        <w:t> </w:t>
      </w:r>
      <w:r>
        <w:rPr>
          <w:sz w:val="26"/>
        </w:rPr>
        <w:t>Earnáil</w:t>
      </w:r>
      <w:r>
        <w:rPr>
          <w:spacing w:val="-5"/>
          <w:sz w:val="26"/>
        </w:rPr>
        <w:t> </w:t>
      </w:r>
      <w:r>
        <w:rPr>
          <w:sz w:val="26"/>
        </w:rPr>
        <w:t>Phoiblí:</w:t>
      </w:r>
      <w:r>
        <w:rPr>
          <w:spacing w:val="-5"/>
          <w:sz w:val="26"/>
        </w:rPr>
        <w:t> </w:t>
      </w:r>
      <w:r>
        <w:rPr>
          <w:sz w:val="26"/>
        </w:rPr>
        <w:t>Cur Chuige um Chearta an Duine</w:t>
      </w:r>
    </w:p>
    <w:p>
      <w:pPr>
        <w:pStyle w:val="ListParagraph"/>
        <w:numPr>
          <w:ilvl w:val="0"/>
          <w:numId w:val="8"/>
        </w:numPr>
        <w:tabs>
          <w:tab w:pos="2422" w:val="left" w:leader="none"/>
        </w:tabs>
        <w:spacing w:line="240" w:lineRule="auto" w:before="0" w:after="0"/>
        <w:ind w:left="2422" w:right="0" w:hanging="360"/>
        <w:jc w:val="left"/>
        <w:rPr>
          <w:rFonts w:ascii="Symbol" w:hAnsi="Symbol"/>
          <w:sz w:val="26"/>
        </w:rPr>
      </w:pPr>
      <w:r>
        <w:rPr>
          <w:sz w:val="26"/>
        </w:rPr>
        <w:t>Dlíthe</w:t>
      </w:r>
      <w:r>
        <w:rPr>
          <w:spacing w:val="-10"/>
          <w:sz w:val="26"/>
        </w:rPr>
        <w:t> </w:t>
      </w:r>
      <w:r>
        <w:rPr>
          <w:sz w:val="26"/>
        </w:rPr>
        <w:t>Fostaíochta</w:t>
      </w:r>
      <w:r>
        <w:rPr>
          <w:spacing w:val="-11"/>
          <w:sz w:val="26"/>
        </w:rPr>
        <w:t> </w:t>
      </w:r>
      <w:r>
        <w:rPr>
          <w:sz w:val="26"/>
        </w:rPr>
        <w:t>agus</w:t>
      </w:r>
      <w:r>
        <w:rPr>
          <w:spacing w:val="-7"/>
          <w:sz w:val="26"/>
        </w:rPr>
        <w:t> </w:t>
      </w:r>
      <w:r>
        <w:rPr>
          <w:sz w:val="26"/>
        </w:rPr>
        <w:t>Comhlíonta</w:t>
      </w:r>
      <w:r>
        <w:rPr>
          <w:spacing w:val="-10"/>
          <w:sz w:val="26"/>
        </w:rPr>
        <w:t> </w:t>
      </w:r>
      <w:r>
        <w:rPr>
          <w:sz w:val="26"/>
        </w:rPr>
        <w:t>san</w:t>
      </w:r>
      <w:r>
        <w:rPr>
          <w:spacing w:val="-7"/>
          <w:sz w:val="26"/>
        </w:rPr>
        <w:t> </w:t>
      </w:r>
      <w:r>
        <w:rPr>
          <w:sz w:val="26"/>
        </w:rPr>
        <w:t>Earnáil</w:t>
      </w:r>
      <w:r>
        <w:rPr>
          <w:spacing w:val="-8"/>
          <w:sz w:val="26"/>
        </w:rPr>
        <w:t> </w:t>
      </w:r>
      <w:r>
        <w:rPr>
          <w:spacing w:val="-2"/>
          <w:sz w:val="26"/>
        </w:rPr>
        <w:t>Phoiblí</w:t>
      </w:r>
    </w:p>
    <w:p>
      <w:pPr>
        <w:pStyle w:val="ListParagraph"/>
        <w:numPr>
          <w:ilvl w:val="0"/>
          <w:numId w:val="8"/>
        </w:numPr>
        <w:tabs>
          <w:tab w:pos="2422" w:val="left" w:leader="none"/>
        </w:tabs>
        <w:spacing w:line="240" w:lineRule="auto" w:before="0" w:after="0"/>
        <w:ind w:left="2422" w:right="2085" w:hanging="360"/>
        <w:jc w:val="left"/>
        <w:rPr>
          <w:rFonts w:ascii="Symbol" w:hAnsi="Symbol"/>
          <w:sz w:val="26"/>
        </w:rPr>
      </w:pPr>
      <w:r>
        <w:rPr>
          <w:sz w:val="26"/>
        </w:rPr>
        <w:t>An</w:t>
      </w:r>
      <w:r>
        <w:rPr>
          <w:spacing w:val="-5"/>
          <w:sz w:val="26"/>
        </w:rPr>
        <w:t> </w:t>
      </w:r>
      <w:r>
        <w:rPr>
          <w:sz w:val="26"/>
        </w:rPr>
        <w:t>Dlí</w:t>
      </w:r>
      <w:r>
        <w:rPr>
          <w:spacing w:val="-3"/>
          <w:sz w:val="26"/>
        </w:rPr>
        <w:t> </w:t>
      </w:r>
      <w:r>
        <w:rPr>
          <w:sz w:val="26"/>
        </w:rPr>
        <w:t>um</w:t>
      </w:r>
      <w:r>
        <w:rPr>
          <w:spacing w:val="-3"/>
          <w:sz w:val="26"/>
        </w:rPr>
        <w:t> </w:t>
      </w:r>
      <w:r>
        <w:rPr>
          <w:sz w:val="26"/>
        </w:rPr>
        <w:t>Chosaint</w:t>
      </w:r>
      <w:r>
        <w:rPr>
          <w:spacing w:val="-3"/>
          <w:sz w:val="26"/>
        </w:rPr>
        <w:t> </w:t>
      </w:r>
      <w:r>
        <w:rPr>
          <w:sz w:val="26"/>
        </w:rPr>
        <w:t>Sonraí</w:t>
      </w:r>
      <w:r>
        <w:rPr>
          <w:spacing w:val="-4"/>
          <w:sz w:val="26"/>
        </w:rPr>
        <w:t> </w:t>
      </w:r>
      <w:r>
        <w:rPr>
          <w:sz w:val="26"/>
        </w:rPr>
        <w:t>in</w:t>
      </w:r>
      <w:r>
        <w:rPr>
          <w:spacing w:val="-5"/>
          <w:sz w:val="26"/>
        </w:rPr>
        <w:t> </w:t>
      </w:r>
      <w:r>
        <w:rPr>
          <w:sz w:val="26"/>
        </w:rPr>
        <w:t>Éirinn</w:t>
      </w:r>
      <w:r>
        <w:rPr>
          <w:spacing w:val="-5"/>
          <w:sz w:val="26"/>
        </w:rPr>
        <w:t> </w:t>
      </w:r>
      <w:r>
        <w:rPr>
          <w:sz w:val="26"/>
        </w:rPr>
        <w:t>agus</w:t>
      </w:r>
      <w:r>
        <w:rPr>
          <w:spacing w:val="-5"/>
          <w:sz w:val="26"/>
        </w:rPr>
        <w:t> </w:t>
      </w:r>
      <w:r>
        <w:rPr>
          <w:sz w:val="26"/>
        </w:rPr>
        <w:t>Rialachán</w:t>
      </w:r>
      <w:r>
        <w:rPr>
          <w:spacing w:val="-3"/>
          <w:sz w:val="26"/>
        </w:rPr>
        <w:t> </w:t>
      </w:r>
      <w:r>
        <w:rPr>
          <w:sz w:val="26"/>
        </w:rPr>
        <w:t>Nua</w:t>
      </w:r>
      <w:r>
        <w:rPr>
          <w:spacing w:val="-5"/>
          <w:sz w:val="26"/>
        </w:rPr>
        <w:t> </w:t>
      </w:r>
      <w:r>
        <w:rPr>
          <w:sz w:val="26"/>
        </w:rPr>
        <w:t>um Chosaint Sonraí an AE</w:t>
      </w:r>
    </w:p>
    <w:p>
      <w:pPr>
        <w:pStyle w:val="ListParagraph"/>
        <w:numPr>
          <w:ilvl w:val="0"/>
          <w:numId w:val="8"/>
        </w:numPr>
        <w:tabs>
          <w:tab w:pos="2422" w:val="left" w:leader="none"/>
        </w:tabs>
        <w:spacing w:line="320" w:lineRule="exact" w:before="0" w:after="0"/>
        <w:ind w:left="2422" w:right="0" w:hanging="360"/>
        <w:jc w:val="left"/>
        <w:rPr>
          <w:rFonts w:ascii="Symbol" w:hAnsi="Symbol"/>
          <w:sz w:val="26"/>
        </w:rPr>
      </w:pPr>
      <w:r>
        <w:rPr>
          <w:sz w:val="26"/>
        </w:rPr>
        <w:t>Oiliúint</w:t>
      </w:r>
      <w:r>
        <w:rPr>
          <w:spacing w:val="-11"/>
          <w:sz w:val="26"/>
        </w:rPr>
        <w:t> </w:t>
      </w:r>
      <w:r>
        <w:rPr>
          <w:sz w:val="26"/>
        </w:rPr>
        <w:t>ar</w:t>
      </w:r>
      <w:r>
        <w:rPr>
          <w:spacing w:val="-11"/>
          <w:sz w:val="26"/>
        </w:rPr>
        <w:t> </w:t>
      </w:r>
      <w:r>
        <w:rPr>
          <w:sz w:val="26"/>
        </w:rPr>
        <w:t>Chomhionannas</w:t>
      </w:r>
      <w:r>
        <w:rPr>
          <w:spacing w:val="-11"/>
          <w:sz w:val="26"/>
        </w:rPr>
        <w:t> </w:t>
      </w:r>
      <w:r>
        <w:rPr>
          <w:spacing w:val="-2"/>
          <w:sz w:val="26"/>
        </w:rPr>
        <w:t>Míchumais</w:t>
      </w:r>
    </w:p>
    <w:p>
      <w:pPr>
        <w:pStyle w:val="ListParagraph"/>
        <w:numPr>
          <w:ilvl w:val="0"/>
          <w:numId w:val="8"/>
        </w:numPr>
        <w:tabs>
          <w:tab w:pos="2422" w:val="left" w:leader="none"/>
        </w:tabs>
        <w:spacing w:line="240" w:lineRule="auto" w:before="1" w:after="0"/>
        <w:ind w:left="2422" w:right="0" w:hanging="360"/>
        <w:jc w:val="left"/>
        <w:rPr>
          <w:rFonts w:ascii="Symbol" w:hAnsi="Symbol"/>
          <w:sz w:val="26"/>
        </w:rPr>
      </w:pPr>
      <w:r>
        <w:rPr>
          <w:sz w:val="26"/>
        </w:rPr>
        <w:t>Oiliúint</w:t>
      </w:r>
      <w:r>
        <w:rPr>
          <w:spacing w:val="-9"/>
          <w:sz w:val="26"/>
        </w:rPr>
        <w:t> </w:t>
      </w:r>
      <w:r>
        <w:rPr>
          <w:sz w:val="26"/>
        </w:rPr>
        <w:t>Sláinte</w:t>
      </w:r>
      <w:r>
        <w:rPr>
          <w:spacing w:val="-7"/>
          <w:sz w:val="26"/>
        </w:rPr>
        <w:t> </w:t>
      </w:r>
      <w:r>
        <w:rPr>
          <w:sz w:val="26"/>
        </w:rPr>
        <w:t>agus</w:t>
      </w:r>
      <w:r>
        <w:rPr>
          <w:spacing w:val="-8"/>
          <w:sz w:val="26"/>
        </w:rPr>
        <w:t> </w:t>
      </w:r>
      <w:r>
        <w:rPr>
          <w:spacing w:val="-2"/>
          <w:sz w:val="26"/>
        </w:rPr>
        <w:t>Sábháilteachta</w:t>
      </w:r>
    </w:p>
    <w:p>
      <w:pPr>
        <w:pStyle w:val="ListParagraph"/>
        <w:numPr>
          <w:ilvl w:val="0"/>
          <w:numId w:val="8"/>
        </w:numPr>
        <w:tabs>
          <w:tab w:pos="2422" w:val="left" w:leader="none"/>
        </w:tabs>
        <w:spacing w:line="240" w:lineRule="auto" w:before="0" w:after="0"/>
        <w:ind w:left="2422" w:right="0" w:hanging="360"/>
        <w:jc w:val="left"/>
        <w:rPr>
          <w:rFonts w:ascii="Symbol" w:hAnsi="Symbol"/>
          <w:sz w:val="26"/>
        </w:rPr>
      </w:pPr>
      <w:r>
        <w:rPr>
          <w:sz w:val="26"/>
        </w:rPr>
        <w:t>Bainistíocht</w:t>
      </w:r>
      <w:r>
        <w:rPr>
          <w:spacing w:val="-18"/>
          <w:sz w:val="26"/>
        </w:rPr>
        <w:t> </w:t>
      </w:r>
      <w:r>
        <w:rPr>
          <w:spacing w:val="-2"/>
          <w:sz w:val="26"/>
        </w:rPr>
        <w:t>Riosca</w:t>
      </w:r>
    </w:p>
    <w:p>
      <w:pPr>
        <w:pStyle w:val="ListParagraph"/>
        <w:numPr>
          <w:ilvl w:val="0"/>
          <w:numId w:val="8"/>
        </w:numPr>
        <w:tabs>
          <w:tab w:pos="2422" w:val="left" w:leader="none"/>
        </w:tabs>
        <w:spacing w:line="240" w:lineRule="auto" w:before="0" w:after="0"/>
        <w:ind w:left="2422" w:right="0" w:hanging="360"/>
        <w:jc w:val="left"/>
        <w:rPr>
          <w:rFonts w:ascii="Symbol" w:hAnsi="Symbol"/>
          <w:sz w:val="26"/>
        </w:rPr>
      </w:pPr>
      <w:r>
        <w:rPr>
          <w:sz w:val="26"/>
        </w:rPr>
        <w:t>Nochtadh</w:t>
      </w:r>
      <w:r>
        <w:rPr>
          <w:spacing w:val="-10"/>
          <w:sz w:val="26"/>
        </w:rPr>
        <w:t> </w:t>
      </w:r>
      <w:r>
        <w:rPr>
          <w:sz w:val="26"/>
        </w:rPr>
        <w:t>faoi</w:t>
      </w:r>
      <w:r>
        <w:rPr>
          <w:spacing w:val="-9"/>
          <w:sz w:val="26"/>
        </w:rPr>
        <w:t> </w:t>
      </w:r>
      <w:r>
        <w:rPr>
          <w:spacing w:val="-2"/>
          <w:sz w:val="26"/>
        </w:rPr>
        <w:t>Chosaint</w:t>
      </w:r>
    </w:p>
    <w:p>
      <w:pPr>
        <w:pStyle w:val="ListParagraph"/>
        <w:numPr>
          <w:ilvl w:val="0"/>
          <w:numId w:val="8"/>
        </w:numPr>
        <w:tabs>
          <w:tab w:pos="2422" w:val="left" w:leader="none"/>
        </w:tabs>
        <w:spacing w:line="240" w:lineRule="auto" w:before="1" w:after="0"/>
        <w:ind w:left="2422" w:right="0" w:hanging="360"/>
        <w:jc w:val="left"/>
        <w:rPr>
          <w:rFonts w:ascii="Symbol" w:hAnsi="Symbol"/>
          <w:sz w:val="26"/>
        </w:rPr>
      </w:pPr>
      <w:r>
        <w:rPr>
          <w:sz w:val="26"/>
        </w:rPr>
        <w:t>Oiliúint</w:t>
      </w:r>
      <w:r>
        <w:rPr>
          <w:spacing w:val="-9"/>
          <w:sz w:val="26"/>
        </w:rPr>
        <w:t> </w:t>
      </w:r>
      <w:r>
        <w:rPr>
          <w:sz w:val="26"/>
        </w:rPr>
        <w:t>TFC</w:t>
      </w:r>
      <w:r>
        <w:rPr>
          <w:spacing w:val="-8"/>
          <w:sz w:val="26"/>
        </w:rPr>
        <w:t> </w:t>
      </w:r>
      <w:r>
        <w:rPr>
          <w:spacing w:val="-2"/>
          <w:sz w:val="26"/>
        </w:rPr>
        <w:t>ábhartha</w:t>
      </w:r>
    </w:p>
    <w:p>
      <w:pPr>
        <w:pStyle w:val="ListParagraph"/>
        <w:spacing w:after="0" w:line="240" w:lineRule="auto"/>
        <w:jc w:val="left"/>
        <w:rPr>
          <w:rFonts w:ascii="Symbol" w:hAnsi="Symbol"/>
          <w:sz w:val="26"/>
        </w:rPr>
        <w:sectPr>
          <w:pgSz w:w="11910" w:h="16850"/>
          <w:pgMar w:header="0" w:footer="811" w:top="1880" w:bottom="1000" w:left="283" w:right="850"/>
        </w:sectPr>
      </w:pPr>
    </w:p>
    <w:p>
      <w:pPr>
        <w:pStyle w:val="BodyText"/>
        <w:spacing w:before="79"/>
        <w:ind w:right="1206"/>
      </w:pPr>
      <w:r>
        <w:rPr/>
        <w:t>D'fhreastal an fhoireann ar chomhdhálacha freisin ar théamaí oibre ábhartha lena n-áirítear Fostaíocht, Cinnteoireacht faoi Thacaíocht, Tacaíochtaí</w:t>
      </w:r>
      <w:r>
        <w:rPr>
          <w:spacing w:val="-7"/>
        </w:rPr>
        <w:t> </w:t>
      </w:r>
      <w:r>
        <w:rPr/>
        <w:t>Cúram</w:t>
      </w:r>
      <w:r>
        <w:rPr>
          <w:spacing w:val="-7"/>
        </w:rPr>
        <w:t> </w:t>
      </w:r>
      <w:r>
        <w:rPr/>
        <w:t>Baile,</w:t>
      </w:r>
      <w:r>
        <w:rPr>
          <w:spacing w:val="-5"/>
        </w:rPr>
        <w:t> </w:t>
      </w:r>
      <w:r>
        <w:rPr/>
        <w:t>Buiséid</w:t>
      </w:r>
      <w:r>
        <w:rPr>
          <w:spacing w:val="-3"/>
        </w:rPr>
        <w:t> </w:t>
      </w:r>
      <w:r>
        <w:rPr/>
        <w:t>Phearsantaithe,</w:t>
      </w:r>
      <w:r>
        <w:rPr>
          <w:spacing w:val="-6"/>
        </w:rPr>
        <w:t> </w:t>
      </w:r>
      <w:r>
        <w:rPr/>
        <w:t>Tithíocht,</w:t>
      </w:r>
      <w:r>
        <w:rPr>
          <w:spacing w:val="-7"/>
        </w:rPr>
        <w:t> </w:t>
      </w:r>
      <w:r>
        <w:rPr/>
        <w:t>Iompar</w:t>
      </w:r>
      <w:r>
        <w:rPr>
          <w:spacing w:val="-7"/>
        </w:rPr>
        <w:t> </w:t>
      </w:r>
      <w:r>
        <w:rPr/>
        <w:t>agus Dearadh Uilíoch.</w:t>
      </w:r>
    </w:p>
    <w:p>
      <w:pPr>
        <w:pStyle w:val="Heading5"/>
        <w:spacing w:before="301"/>
      </w:pPr>
      <w:r>
        <w:rPr/>
        <w:t>Coiste</w:t>
      </w:r>
      <w:r>
        <w:rPr>
          <w:spacing w:val="-10"/>
        </w:rPr>
        <w:t> </w:t>
      </w:r>
      <w:r>
        <w:rPr>
          <w:spacing w:val="-2"/>
        </w:rPr>
        <w:t>Comhpháirtíochta</w:t>
      </w:r>
    </w:p>
    <w:p>
      <w:pPr>
        <w:pStyle w:val="BodyText"/>
        <w:spacing w:before="238"/>
        <w:ind w:right="1160"/>
      </w:pPr>
      <w:r>
        <w:rPr/>
        <w:t>Tháinig an Coiste Comhpháirtíochta le chéile ar 5 ócáid ag cur fóraim ar fáil</w:t>
      </w:r>
      <w:r>
        <w:rPr>
          <w:spacing w:val="-4"/>
        </w:rPr>
        <w:t> </w:t>
      </w:r>
      <w:r>
        <w:rPr/>
        <w:t>chun</w:t>
      </w:r>
      <w:r>
        <w:rPr>
          <w:spacing w:val="-5"/>
        </w:rPr>
        <w:t> </w:t>
      </w:r>
      <w:r>
        <w:rPr/>
        <w:t>timpeallacht</w:t>
      </w:r>
      <w:r>
        <w:rPr>
          <w:spacing w:val="-5"/>
        </w:rPr>
        <w:t> </w:t>
      </w:r>
      <w:r>
        <w:rPr/>
        <w:t>oibre</w:t>
      </w:r>
      <w:r>
        <w:rPr>
          <w:spacing w:val="-4"/>
        </w:rPr>
        <w:t> </w:t>
      </w:r>
      <w:r>
        <w:rPr/>
        <w:t>fheabhsaithe</w:t>
      </w:r>
      <w:r>
        <w:rPr>
          <w:spacing w:val="-4"/>
        </w:rPr>
        <w:t> </w:t>
      </w:r>
      <w:r>
        <w:rPr/>
        <w:t>a</w:t>
      </w:r>
      <w:r>
        <w:rPr>
          <w:spacing w:val="-5"/>
        </w:rPr>
        <w:t> </w:t>
      </w:r>
      <w:r>
        <w:rPr/>
        <w:t>threorú.</w:t>
      </w:r>
      <w:r>
        <w:rPr>
          <w:spacing w:val="40"/>
        </w:rPr>
        <w:t> </w:t>
      </w:r>
      <w:r>
        <w:rPr/>
        <w:t>Ina</w:t>
      </w:r>
      <w:r>
        <w:rPr>
          <w:spacing w:val="-5"/>
        </w:rPr>
        <w:t> </w:t>
      </w:r>
      <w:r>
        <w:rPr/>
        <w:t>chuid</w:t>
      </w:r>
      <w:r>
        <w:rPr>
          <w:spacing w:val="-5"/>
        </w:rPr>
        <w:t> </w:t>
      </w:r>
      <w:r>
        <w:rPr/>
        <w:t>oibre,</w:t>
      </w:r>
      <w:r>
        <w:rPr>
          <w:spacing w:val="-2"/>
        </w:rPr>
        <w:t> </w:t>
      </w:r>
      <w:r>
        <w:rPr/>
        <w:t>áiríodh treoir maidir leis an Scéim Bliantúil um Mholtaí Foirne agus imeachtaí sóisialta a chomhordú don fhoireann.</w:t>
      </w:r>
    </w:p>
    <w:p>
      <w:pPr>
        <w:pStyle w:val="Heading3"/>
        <w:spacing w:before="255"/>
      </w:pPr>
      <w:r>
        <w:rPr>
          <w:color w:val="BE2195"/>
        </w:rPr>
        <w:t>Seirbhísí</w:t>
      </w:r>
      <w:r>
        <w:rPr>
          <w:color w:val="BE2195"/>
          <w:spacing w:val="-16"/>
        </w:rPr>
        <w:t> </w:t>
      </w:r>
      <w:r>
        <w:rPr>
          <w:color w:val="BE2195"/>
          <w:spacing w:val="-2"/>
        </w:rPr>
        <w:t>Comhroinnte</w:t>
      </w:r>
    </w:p>
    <w:p>
      <w:pPr>
        <w:pStyle w:val="BodyText"/>
        <w:spacing w:before="108"/>
        <w:ind w:right="1130"/>
      </w:pPr>
      <w:r>
        <w:rPr/>
        <w:t>Lean</w:t>
      </w:r>
      <w:r>
        <w:rPr>
          <w:spacing w:val="-5"/>
        </w:rPr>
        <w:t> </w:t>
      </w:r>
      <w:r>
        <w:rPr/>
        <w:t>an</w:t>
      </w:r>
      <w:r>
        <w:rPr>
          <w:spacing w:val="-3"/>
        </w:rPr>
        <w:t> </w:t>
      </w:r>
      <w:r>
        <w:rPr/>
        <w:t>NDA</w:t>
      </w:r>
      <w:r>
        <w:rPr>
          <w:spacing w:val="-5"/>
        </w:rPr>
        <w:t> </w:t>
      </w:r>
      <w:r>
        <w:rPr/>
        <w:t>le</w:t>
      </w:r>
      <w:r>
        <w:rPr>
          <w:spacing w:val="-4"/>
        </w:rPr>
        <w:t> </w:t>
      </w:r>
      <w:r>
        <w:rPr/>
        <w:t>leas</w:t>
      </w:r>
      <w:r>
        <w:rPr>
          <w:spacing w:val="-5"/>
        </w:rPr>
        <w:t> </w:t>
      </w:r>
      <w:r>
        <w:rPr/>
        <w:t>a</w:t>
      </w:r>
      <w:r>
        <w:rPr>
          <w:spacing w:val="-2"/>
        </w:rPr>
        <w:t> </w:t>
      </w:r>
      <w:r>
        <w:rPr/>
        <w:t>bhaint</w:t>
      </w:r>
      <w:r>
        <w:rPr>
          <w:spacing w:val="-5"/>
        </w:rPr>
        <w:t> </w:t>
      </w:r>
      <w:r>
        <w:rPr/>
        <w:t>as</w:t>
      </w:r>
      <w:r>
        <w:rPr>
          <w:spacing w:val="-4"/>
        </w:rPr>
        <w:t> </w:t>
      </w:r>
      <w:r>
        <w:rPr/>
        <w:t>seirbhísí</w:t>
      </w:r>
      <w:r>
        <w:rPr>
          <w:spacing w:val="-4"/>
        </w:rPr>
        <w:t> </w:t>
      </w:r>
      <w:r>
        <w:rPr/>
        <w:t>comhroinnte</w:t>
      </w:r>
      <w:r>
        <w:rPr>
          <w:spacing w:val="-5"/>
        </w:rPr>
        <w:t> </w:t>
      </w:r>
      <w:r>
        <w:rPr/>
        <w:t>airgeadais</w:t>
      </w:r>
      <w:r>
        <w:rPr>
          <w:spacing w:val="-4"/>
        </w:rPr>
        <w:t> </w:t>
      </w:r>
      <w:r>
        <w:rPr/>
        <w:t>agus</w:t>
      </w:r>
      <w:r>
        <w:rPr>
          <w:spacing w:val="-4"/>
        </w:rPr>
        <w:t> </w:t>
      </w:r>
      <w:r>
        <w:rPr/>
        <w:t>as seirbhís tacaíochta TFC ón Roinn Dlí agus Cirt agus Comhionannais.</w:t>
      </w:r>
    </w:p>
    <w:p>
      <w:pPr>
        <w:pStyle w:val="BodyText"/>
        <w:ind w:right="1206"/>
      </w:pPr>
      <w:r>
        <w:rPr/>
        <w:t>Cuireann an Roinn seirbhís iniúchta inmheánaigh ar fáil don NDA freisin. Soláthraítear</w:t>
      </w:r>
      <w:r>
        <w:rPr>
          <w:spacing w:val="-5"/>
        </w:rPr>
        <w:t> </w:t>
      </w:r>
      <w:r>
        <w:rPr/>
        <w:t>próiseáil</w:t>
      </w:r>
      <w:r>
        <w:rPr>
          <w:spacing w:val="-5"/>
        </w:rPr>
        <w:t> </w:t>
      </w:r>
      <w:r>
        <w:rPr/>
        <w:t>phárolla,</w:t>
      </w:r>
      <w:r>
        <w:rPr>
          <w:spacing w:val="-6"/>
        </w:rPr>
        <w:t> </w:t>
      </w:r>
      <w:r>
        <w:rPr/>
        <w:t>phinsin</w:t>
      </w:r>
      <w:r>
        <w:rPr>
          <w:spacing w:val="-6"/>
        </w:rPr>
        <w:t> </w:t>
      </w:r>
      <w:r>
        <w:rPr/>
        <w:t>agus</w:t>
      </w:r>
      <w:r>
        <w:rPr>
          <w:spacing w:val="-6"/>
        </w:rPr>
        <w:t> </w:t>
      </w:r>
      <w:r>
        <w:rPr/>
        <w:t>taistil</w:t>
      </w:r>
      <w:r>
        <w:rPr>
          <w:spacing w:val="-5"/>
        </w:rPr>
        <w:t> </w:t>
      </w:r>
      <w:r>
        <w:rPr/>
        <w:t>agus</w:t>
      </w:r>
      <w:r>
        <w:rPr>
          <w:spacing w:val="-6"/>
        </w:rPr>
        <w:t> </w:t>
      </w:r>
      <w:r>
        <w:rPr/>
        <w:t>liúntais</w:t>
      </w:r>
      <w:r>
        <w:rPr>
          <w:spacing w:val="-4"/>
        </w:rPr>
        <w:t> </w:t>
      </w:r>
      <w:r>
        <w:rPr/>
        <w:t>chothaithe an NDA trí Ionad Comhsheirbhísí Párolla na Roinne Caiteachais Phoiblí agus Athchóirithe.</w:t>
      </w:r>
    </w:p>
    <w:p>
      <w:pPr>
        <w:pStyle w:val="Heading3"/>
        <w:spacing w:before="254"/>
      </w:pPr>
      <w:r>
        <w:rPr>
          <w:color w:val="BE2195"/>
        </w:rPr>
        <w:t>Airgeadas</w:t>
      </w:r>
      <w:r>
        <w:rPr>
          <w:color w:val="BE2195"/>
          <w:spacing w:val="-14"/>
        </w:rPr>
        <w:t> </w:t>
      </w:r>
      <w:r>
        <w:rPr>
          <w:color w:val="BE2195"/>
        </w:rPr>
        <w:t>agus</w:t>
      </w:r>
      <w:r>
        <w:rPr>
          <w:color w:val="BE2195"/>
          <w:spacing w:val="-11"/>
        </w:rPr>
        <w:t> </w:t>
      </w:r>
      <w:r>
        <w:rPr>
          <w:color w:val="BE2195"/>
          <w:spacing w:val="-2"/>
        </w:rPr>
        <w:t>Rialachas</w:t>
      </w:r>
    </w:p>
    <w:p>
      <w:pPr>
        <w:pStyle w:val="BodyText"/>
        <w:spacing w:before="105"/>
        <w:ind w:right="1159"/>
      </w:pPr>
      <w:r>
        <w:rPr/>
        <w:t>I</w:t>
      </w:r>
      <w:r>
        <w:rPr>
          <w:spacing w:val="-6"/>
        </w:rPr>
        <w:t> </w:t>
      </w:r>
      <w:r>
        <w:rPr/>
        <w:t>gcomhréir</w:t>
      </w:r>
      <w:r>
        <w:rPr>
          <w:spacing w:val="-6"/>
        </w:rPr>
        <w:t> </w:t>
      </w:r>
      <w:r>
        <w:rPr/>
        <w:t>leis</w:t>
      </w:r>
      <w:r>
        <w:rPr>
          <w:spacing w:val="-5"/>
        </w:rPr>
        <w:t> </w:t>
      </w:r>
      <w:r>
        <w:rPr/>
        <w:t>an</w:t>
      </w:r>
      <w:r>
        <w:rPr>
          <w:spacing w:val="-6"/>
        </w:rPr>
        <w:t> </w:t>
      </w:r>
      <w:r>
        <w:rPr/>
        <w:t>Acht</w:t>
      </w:r>
      <w:r>
        <w:rPr>
          <w:spacing w:val="-6"/>
        </w:rPr>
        <w:t> </w:t>
      </w:r>
      <w:r>
        <w:rPr/>
        <w:t>um</w:t>
      </w:r>
      <w:r>
        <w:rPr>
          <w:spacing w:val="-4"/>
        </w:rPr>
        <w:t> </w:t>
      </w:r>
      <w:r>
        <w:rPr/>
        <w:t>Údarás</w:t>
      </w:r>
      <w:r>
        <w:rPr>
          <w:spacing w:val="-3"/>
        </w:rPr>
        <w:t> </w:t>
      </w:r>
      <w:r>
        <w:rPr/>
        <w:t>Náisiúnta</w:t>
      </w:r>
      <w:r>
        <w:rPr>
          <w:spacing w:val="-4"/>
        </w:rPr>
        <w:t> </w:t>
      </w:r>
      <w:r>
        <w:rPr/>
        <w:t>Míchumais,</w:t>
      </w:r>
      <w:r>
        <w:rPr>
          <w:spacing w:val="-5"/>
        </w:rPr>
        <w:t> </w:t>
      </w:r>
      <w:r>
        <w:rPr/>
        <w:t>1999,</w:t>
      </w:r>
      <w:r>
        <w:rPr>
          <w:spacing w:val="-6"/>
        </w:rPr>
        <w:t> </w:t>
      </w:r>
      <w:r>
        <w:rPr/>
        <w:t>d’ullmhaigh an NDA na cuntais airgeadais do 2016 agus chuir siad faoi bhráid an Ard-Reachtaire</w:t>
      </w:r>
      <w:r>
        <w:rPr>
          <w:spacing w:val="-4"/>
        </w:rPr>
        <w:t> </w:t>
      </w:r>
      <w:r>
        <w:rPr/>
        <w:t>Cuntas</w:t>
      </w:r>
      <w:r>
        <w:rPr>
          <w:spacing w:val="-4"/>
        </w:rPr>
        <w:t> </w:t>
      </w:r>
      <w:r>
        <w:rPr/>
        <w:t>agus</w:t>
      </w:r>
      <w:r>
        <w:rPr>
          <w:spacing w:val="-3"/>
        </w:rPr>
        <w:t> </w:t>
      </w:r>
      <w:r>
        <w:rPr/>
        <w:t>Ciste</w:t>
      </w:r>
      <w:r>
        <w:rPr>
          <w:spacing w:val="-4"/>
        </w:rPr>
        <w:t> </w:t>
      </w:r>
      <w:r>
        <w:rPr/>
        <w:t>iad,</w:t>
      </w:r>
      <w:r>
        <w:rPr>
          <w:spacing w:val="-4"/>
        </w:rPr>
        <w:t> </w:t>
      </w:r>
      <w:r>
        <w:rPr/>
        <w:t>ag</w:t>
      </w:r>
      <w:r>
        <w:rPr>
          <w:spacing w:val="-4"/>
        </w:rPr>
        <w:t> </w:t>
      </w:r>
      <w:r>
        <w:rPr/>
        <w:t>baint</w:t>
      </w:r>
      <w:r>
        <w:rPr>
          <w:spacing w:val="-4"/>
        </w:rPr>
        <w:t> </w:t>
      </w:r>
      <w:r>
        <w:rPr/>
        <w:t>úsáide</w:t>
      </w:r>
      <w:r>
        <w:rPr>
          <w:spacing w:val="-4"/>
        </w:rPr>
        <w:t> </w:t>
      </w:r>
      <w:r>
        <w:rPr/>
        <w:t>as</w:t>
      </w:r>
      <w:r>
        <w:rPr>
          <w:spacing w:val="-3"/>
        </w:rPr>
        <w:t> </w:t>
      </w:r>
      <w:r>
        <w:rPr/>
        <w:t>an</w:t>
      </w:r>
      <w:r>
        <w:rPr>
          <w:spacing w:val="-4"/>
        </w:rPr>
        <w:t> </w:t>
      </w:r>
      <w:r>
        <w:rPr/>
        <w:t>gCaighdeán</w:t>
      </w:r>
      <w:r>
        <w:rPr>
          <w:spacing w:val="-4"/>
        </w:rPr>
        <w:t> </w:t>
      </w:r>
      <w:r>
        <w:rPr/>
        <w:t>FRS</w:t>
      </w:r>
      <w:r>
        <w:rPr>
          <w:spacing w:val="-5"/>
        </w:rPr>
        <w:t> </w:t>
      </w:r>
      <w:r>
        <w:rPr/>
        <w:t>102 úr a glacadh in 2016.</w:t>
      </w:r>
      <w:r>
        <w:rPr>
          <w:spacing w:val="80"/>
        </w:rPr>
        <w:t> </w:t>
      </w:r>
      <w:r>
        <w:rPr/>
        <w:t>Chuir an NDA na cuntais airgeadais ceadaithe agus an Tuarascáil Bhliantúil do 2016 faoi bhráid an Aire an 1 Iúil 2017.</w:t>
      </w:r>
    </w:p>
    <w:p>
      <w:pPr>
        <w:pStyle w:val="BodyText"/>
        <w:spacing w:before="240"/>
        <w:ind w:right="1130"/>
      </w:pPr>
      <w:r>
        <w:rPr/>
        <w:t>Tháinig</w:t>
      </w:r>
      <w:r>
        <w:rPr>
          <w:spacing w:val="-4"/>
        </w:rPr>
        <w:t> </w:t>
      </w:r>
      <w:r>
        <w:rPr/>
        <w:t>an</w:t>
      </w:r>
      <w:r>
        <w:rPr>
          <w:spacing w:val="-4"/>
        </w:rPr>
        <w:t> </w:t>
      </w:r>
      <w:r>
        <w:rPr/>
        <w:t>tÚdarás</w:t>
      </w:r>
      <w:r>
        <w:rPr>
          <w:spacing w:val="-3"/>
        </w:rPr>
        <w:t> </w:t>
      </w:r>
      <w:r>
        <w:rPr/>
        <w:t>le</w:t>
      </w:r>
      <w:r>
        <w:rPr>
          <w:spacing w:val="-3"/>
        </w:rPr>
        <w:t> </w:t>
      </w:r>
      <w:r>
        <w:rPr/>
        <w:t>chéile</w:t>
      </w:r>
      <w:r>
        <w:rPr>
          <w:spacing w:val="-4"/>
        </w:rPr>
        <w:t> </w:t>
      </w:r>
      <w:r>
        <w:rPr/>
        <w:t>sé</w:t>
      </w:r>
      <w:r>
        <w:rPr>
          <w:spacing w:val="-4"/>
        </w:rPr>
        <w:t> </w:t>
      </w:r>
      <w:r>
        <w:rPr/>
        <w:t>huaire</w:t>
      </w:r>
      <w:r>
        <w:rPr>
          <w:spacing w:val="-3"/>
        </w:rPr>
        <w:t> </w:t>
      </w:r>
      <w:r>
        <w:rPr/>
        <w:t>in</w:t>
      </w:r>
      <w:r>
        <w:rPr>
          <w:spacing w:val="-4"/>
        </w:rPr>
        <w:t> </w:t>
      </w:r>
      <w:r>
        <w:rPr/>
        <w:t>2017.</w:t>
      </w:r>
      <w:r>
        <w:rPr>
          <w:spacing w:val="-3"/>
        </w:rPr>
        <w:t> </w:t>
      </w:r>
      <w:r>
        <w:rPr/>
        <w:t>Tháinig</w:t>
      </w:r>
      <w:r>
        <w:rPr>
          <w:spacing w:val="-4"/>
        </w:rPr>
        <w:t> </w:t>
      </w:r>
      <w:r>
        <w:rPr/>
        <w:t>an</w:t>
      </w:r>
      <w:r>
        <w:rPr>
          <w:spacing w:val="-2"/>
        </w:rPr>
        <w:t> </w:t>
      </w:r>
      <w:r>
        <w:rPr/>
        <w:t>Coiste</w:t>
      </w:r>
      <w:r>
        <w:rPr>
          <w:spacing w:val="-4"/>
        </w:rPr>
        <w:t> </w:t>
      </w:r>
      <w:r>
        <w:rPr/>
        <w:t>Iniúchta</w:t>
      </w:r>
      <w:r>
        <w:rPr>
          <w:spacing w:val="-5"/>
        </w:rPr>
        <w:t> </w:t>
      </w:r>
      <w:r>
        <w:rPr/>
        <w:t>le chéile cúig huaire in 2017, agus rinne sé athbhreithniú ar a théarmaí tagartha. Sheachad an Cathaoirleach tuarascáil bhliantúil an choiste ag cruinniú deireanach an Údaráis don bhliain 2017. Tháinig an Coiste Airgeadais le chéile sé huaire in 2017, agus rinne sé monatóireacht agus tuairisciú ar chaiteachas an NDA.</w:t>
      </w:r>
    </w:p>
    <w:p>
      <w:pPr>
        <w:pStyle w:val="BodyText"/>
        <w:spacing w:before="241"/>
        <w:ind w:right="1142"/>
        <w:jc w:val="both"/>
      </w:pPr>
      <w:r>
        <w:rPr/>
        <w:t>Rinneadh</w:t>
      </w:r>
      <w:r>
        <w:rPr>
          <w:spacing w:val="-2"/>
        </w:rPr>
        <w:t> </w:t>
      </w:r>
      <w:r>
        <w:rPr/>
        <w:t>athbhreithniú</w:t>
      </w:r>
      <w:r>
        <w:rPr>
          <w:spacing w:val="-1"/>
        </w:rPr>
        <w:t> </w:t>
      </w:r>
      <w:r>
        <w:rPr/>
        <w:t>neamhspleách</w:t>
      </w:r>
      <w:r>
        <w:rPr>
          <w:spacing w:val="-1"/>
        </w:rPr>
        <w:t> </w:t>
      </w:r>
      <w:r>
        <w:rPr/>
        <w:t>maidir</w:t>
      </w:r>
      <w:r>
        <w:rPr>
          <w:spacing w:val="-1"/>
        </w:rPr>
        <w:t> </w:t>
      </w:r>
      <w:r>
        <w:rPr/>
        <w:t>le</w:t>
      </w:r>
      <w:r>
        <w:rPr>
          <w:spacing w:val="-2"/>
        </w:rPr>
        <w:t> </w:t>
      </w:r>
      <w:r>
        <w:rPr/>
        <w:t>rialú</w:t>
      </w:r>
      <w:r>
        <w:rPr>
          <w:spacing w:val="-2"/>
        </w:rPr>
        <w:t> </w:t>
      </w:r>
      <w:r>
        <w:rPr/>
        <w:t>inmheánach</w:t>
      </w:r>
      <w:r>
        <w:rPr>
          <w:spacing w:val="-2"/>
        </w:rPr>
        <w:t> </w:t>
      </w:r>
      <w:r>
        <w:rPr/>
        <w:t>airgeadais san NDA i mí an Mhárta 2016.</w:t>
      </w:r>
      <w:r>
        <w:rPr>
          <w:spacing w:val="80"/>
        </w:rPr>
        <w:t> </w:t>
      </w:r>
      <w:r>
        <w:rPr/>
        <w:t>Rinneadh iniúchadh inmheánach ar chóras bainistíochta</w:t>
      </w:r>
      <w:r>
        <w:rPr>
          <w:spacing w:val="-5"/>
        </w:rPr>
        <w:t> </w:t>
      </w:r>
      <w:r>
        <w:rPr/>
        <w:t>tionscadal</w:t>
      </w:r>
      <w:r>
        <w:rPr>
          <w:spacing w:val="-3"/>
        </w:rPr>
        <w:t> </w:t>
      </w:r>
      <w:r>
        <w:rPr/>
        <w:t>an</w:t>
      </w:r>
      <w:r>
        <w:rPr>
          <w:spacing w:val="-5"/>
        </w:rPr>
        <w:t> </w:t>
      </w:r>
      <w:r>
        <w:rPr/>
        <w:t>NDA</w:t>
      </w:r>
      <w:r>
        <w:rPr>
          <w:spacing w:val="-6"/>
        </w:rPr>
        <w:t> </w:t>
      </w:r>
      <w:r>
        <w:rPr/>
        <w:t>freisin.</w:t>
      </w:r>
      <w:r>
        <w:rPr>
          <w:spacing w:val="-2"/>
        </w:rPr>
        <w:t> </w:t>
      </w:r>
      <w:r>
        <w:rPr/>
        <w:t>Bhreithnigh</w:t>
      </w:r>
      <w:r>
        <w:rPr>
          <w:spacing w:val="-5"/>
        </w:rPr>
        <w:t> </w:t>
      </w:r>
      <w:r>
        <w:rPr/>
        <w:t>an</w:t>
      </w:r>
      <w:r>
        <w:rPr>
          <w:spacing w:val="-4"/>
        </w:rPr>
        <w:t> </w:t>
      </w:r>
      <w:r>
        <w:rPr/>
        <w:t>Coiste</w:t>
      </w:r>
      <w:r>
        <w:rPr>
          <w:spacing w:val="-5"/>
        </w:rPr>
        <w:t> </w:t>
      </w:r>
      <w:r>
        <w:rPr/>
        <w:t>Iniúchta</w:t>
      </w:r>
      <w:r>
        <w:rPr>
          <w:spacing w:val="-6"/>
        </w:rPr>
        <w:t> </w:t>
      </w:r>
      <w:r>
        <w:rPr/>
        <w:t>agus an tÚdarás an dá thuarascáil iniúchta de réir mar is cuí.</w:t>
      </w:r>
    </w:p>
    <w:p>
      <w:pPr>
        <w:pStyle w:val="BodyText"/>
        <w:spacing w:before="239"/>
        <w:ind w:right="1130"/>
      </w:pPr>
      <w:r>
        <w:rPr/>
        <w:t>Tá Coiste Bainistíochta Riosca ag an NDA freisin ina bhfuil 2 bhall neamhspleácha air, tá duine amháin ina chathaoirleach, agus an grúpa bainistíochta</w:t>
      </w:r>
      <w:r>
        <w:rPr>
          <w:spacing w:val="-7"/>
        </w:rPr>
        <w:t> </w:t>
      </w:r>
      <w:r>
        <w:rPr/>
        <w:t>sinsearaí.</w:t>
      </w:r>
      <w:r>
        <w:rPr>
          <w:spacing w:val="-3"/>
        </w:rPr>
        <w:t> </w:t>
      </w:r>
      <w:r>
        <w:rPr/>
        <w:t>Tuairiscíonn</w:t>
      </w:r>
      <w:r>
        <w:rPr>
          <w:spacing w:val="-6"/>
        </w:rPr>
        <w:t> </w:t>
      </w:r>
      <w:r>
        <w:rPr/>
        <w:t>an</w:t>
      </w:r>
      <w:r>
        <w:rPr>
          <w:spacing w:val="-5"/>
        </w:rPr>
        <w:t> </w:t>
      </w:r>
      <w:r>
        <w:rPr/>
        <w:t>Cathaoirleach</w:t>
      </w:r>
      <w:r>
        <w:rPr>
          <w:spacing w:val="-6"/>
        </w:rPr>
        <w:t> </w:t>
      </w:r>
      <w:r>
        <w:rPr/>
        <w:t>don</w:t>
      </w:r>
      <w:r>
        <w:rPr>
          <w:spacing w:val="-6"/>
        </w:rPr>
        <w:t> </w:t>
      </w:r>
      <w:r>
        <w:rPr/>
        <w:t>Choiste</w:t>
      </w:r>
      <w:r>
        <w:rPr>
          <w:spacing w:val="-6"/>
        </w:rPr>
        <w:t> </w:t>
      </w:r>
      <w:r>
        <w:rPr/>
        <w:t>Iniúchta.</w:t>
      </w:r>
    </w:p>
    <w:p>
      <w:pPr>
        <w:pStyle w:val="BodyText"/>
        <w:spacing w:after="0"/>
        <w:sectPr>
          <w:pgSz w:w="11910" w:h="16850"/>
          <w:pgMar w:header="0" w:footer="811" w:top="1880" w:bottom="1000" w:left="283" w:right="850"/>
        </w:sectPr>
      </w:pPr>
    </w:p>
    <w:p>
      <w:pPr>
        <w:pStyle w:val="BodyText"/>
        <w:spacing w:before="79"/>
        <w:ind w:right="1130"/>
      </w:pPr>
      <w:r>
        <w:rPr/>
        <w:t>Le linn 2017, rinneadh dul chun cinn ar obair ar Chlár Riosca athbhreithnithe</w:t>
      </w:r>
      <w:r>
        <w:rPr>
          <w:spacing w:val="-7"/>
        </w:rPr>
        <w:t> </w:t>
      </w:r>
      <w:r>
        <w:rPr/>
        <w:t>agus</w:t>
      </w:r>
      <w:r>
        <w:rPr>
          <w:spacing w:val="-5"/>
        </w:rPr>
        <w:t> </w:t>
      </w:r>
      <w:r>
        <w:rPr/>
        <w:t>cheadaigh</w:t>
      </w:r>
      <w:r>
        <w:rPr>
          <w:spacing w:val="-7"/>
        </w:rPr>
        <w:t> </w:t>
      </w:r>
      <w:r>
        <w:rPr/>
        <w:t>an</w:t>
      </w:r>
      <w:r>
        <w:rPr>
          <w:spacing w:val="-5"/>
        </w:rPr>
        <w:t> </w:t>
      </w:r>
      <w:r>
        <w:rPr/>
        <w:t>tÚdarás</w:t>
      </w:r>
      <w:r>
        <w:rPr>
          <w:spacing w:val="-7"/>
        </w:rPr>
        <w:t> </w:t>
      </w:r>
      <w:r>
        <w:rPr/>
        <w:t>na</w:t>
      </w:r>
      <w:r>
        <w:rPr>
          <w:spacing w:val="-6"/>
        </w:rPr>
        <w:t> </w:t>
      </w:r>
      <w:r>
        <w:rPr/>
        <w:t>téarmaí</w:t>
      </w:r>
      <w:r>
        <w:rPr>
          <w:spacing w:val="-7"/>
        </w:rPr>
        <w:t> </w:t>
      </w:r>
      <w:r>
        <w:rPr/>
        <w:t>tagartha.</w:t>
      </w:r>
    </w:p>
    <w:p>
      <w:pPr>
        <w:pStyle w:val="BodyText"/>
        <w:spacing w:before="239"/>
        <w:ind w:right="1255"/>
      </w:pPr>
      <w:r>
        <w:rPr/>
        <w:t>Rinne Coiste Bainistíochta Riosca an NDA athbhreithniú ar an gClár Riosca agus chuir sé clár athbhreithnithe faoi bhráid le haghaidh 2017/18 lena bhreithniú ag an Údarás. Ag teacht leis an gceanglas faoin gCód Cleachtais chun Comhlachtaí Stáit a Rialú maidir leis na rioscaí seo a fhoilsiú</w:t>
      </w:r>
      <w:r>
        <w:rPr>
          <w:spacing w:val="-4"/>
        </w:rPr>
        <w:t> </w:t>
      </w:r>
      <w:r>
        <w:rPr/>
        <w:t>sa</w:t>
      </w:r>
      <w:r>
        <w:rPr>
          <w:spacing w:val="-4"/>
        </w:rPr>
        <w:t> </w:t>
      </w:r>
      <w:r>
        <w:rPr/>
        <w:t>Tuarascáil</w:t>
      </w:r>
      <w:r>
        <w:rPr>
          <w:spacing w:val="-3"/>
        </w:rPr>
        <w:t> </w:t>
      </w:r>
      <w:r>
        <w:rPr/>
        <w:t>Bhliantúil,</w:t>
      </w:r>
      <w:r>
        <w:rPr>
          <w:spacing w:val="-3"/>
        </w:rPr>
        <w:t> </w:t>
      </w:r>
      <w:r>
        <w:rPr/>
        <w:t>leagtar</w:t>
      </w:r>
      <w:r>
        <w:rPr>
          <w:spacing w:val="-4"/>
        </w:rPr>
        <w:t> </w:t>
      </w:r>
      <w:r>
        <w:rPr/>
        <w:t>amach</w:t>
      </w:r>
      <w:r>
        <w:rPr>
          <w:spacing w:val="-2"/>
        </w:rPr>
        <w:t> </w:t>
      </w:r>
      <w:r>
        <w:rPr/>
        <w:t>na</w:t>
      </w:r>
      <w:r>
        <w:rPr>
          <w:spacing w:val="-4"/>
        </w:rPr>
        <w:t> </w:t>
      </w:r>
      <w:r>
        <w:rPr/>
        <w:t>cúig</w:t>
      </w:r>
      <w:r>
        <w:rPr>
          <w:spacing w:val="-4"/>
        </w:rPr>
        <w:t> </w:t>
      </w:r>
      <w:r>
        <w:rPr/>
        <w:t>riosca</w:t>
      </w:r>
      <w:r>
        <w:rPr>
          <w:spacing w:val="-5"/>
        </w:rPr>
        <w:t> </w:t>
      </w:r>
      <w:r>
        <w:rPr/>
        <w:t>atá</w:t>
      </w:r>
      <w:r>
        <w:rPr>
          <w:spacing w:val="-4"/>
        </w:rPr>
        <w:t> </w:t>
      </w:r>
      <w:r>
        <w:rPr/>
        <w:t>ar</w:t>
      </w:r>
      <w:r>
        <w:rPr>
          <w:spacing w:val="-4"/>
        </w:rPr>
        <w:t> </w:t>
      </w:r>
      <w:r>
        <w:rPr/>
        <w:t>barr</w:t>
      </w:r>
      <w:r>
        <w:rPr>
          <w:spacing w:val="-3"/>
        </w:rPr>
        <w:t> </w:t>
      </w:r>
      <w:r>
        <w:rPr/>
        <w:t>an chláir seo, agus leagtar amach iad mar seo a leanas:</w:t>
      </w:r>
    </w:p>
    <w:p>
      <w:pPr>
        <w:pStyle w:val="BodyText"/>
        <w:spacing w:before="34" w:after="1"/>
        <w:ind w:left="0"/>
        <w:rPr>
          <w:sz w:val="20"/>
        </w:rPr>
      </w:pPr>
    </w:p>
    <w:tbl>
      <w:tblPr>
        <w:tblW w:w="0" w:type="auto"/>
        <w:jc w:val="left"/>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49"/>
        <w:gridCol w:w="4113"/>
      </w:tblGrid>
      <w:tr>
        <w:trPr>
          <w:trHeight w:val="302" w:hRule="atLeast"/>
        </w:trPr>
        <w:tc>
          <w:tcPr>
            <w:tcW w:w="4249" w:type="dxa"/>
          </w:tcPr>
          <w:p>
            <w:pPr>
              <w:pStyle w:val="TableParagraph"/>
              <w:spacing w:line="276" w:lineRule="exact"/>
              <w:ind w:left="107"/>
              <w:rPr>
                <w:b/>
                <w:sz w:val="26"/>
              </w:rPr>
            </w:pPr>
            <w:r>
              <w:rPr>
                <w:b/>
                <w:sz w:val="26"/>
              </w:rPr>
              <w:t>Réimsí</w:t>
            </w:r>
            <w:r>
              <w:rPr>
                <w:b/>
                <w:spacing w:val="-11"/>
                <w:sz w:val="26"/>
              </w:rPr>
              <w:t> </w:t>
            </w:r>
            <w:r>
              <w:rPr>
                <w:b/>
                <w:spacing w:val="-2"/>
                <w:sz w:val="26"/>
              </w:rPr>
              <w:t>Riosca</w:t>
            </w:r>
          </w:p>
        </w:tc>
        <w:tc>
          <w:tcPr>
            <w:tcW w:w="4113" w:type="dxa"/>
          </w:tcPr>
          <w:p>
            <w:pPr>
              <w:pStyle w:val="TableParagraph"/>
              <w:spacing w:line="276" w:lineRule="exact"/>
              <w:ind w:left="107"/>
              <w:rPr>
                <w:b/>
                <w:sz w:val="26"/>
              </w:rPr>
            </w:pPr>
            <w:r>
              <w:rPr>
                <w:b/>
                <w:sz w:val="26"/>
              </w:rPr>
              <w:t>Rialuithe</w:t>
            </w:r>
            <w:r>
              <w:rPr>
                <w:b/>
                <w:spacing w:val="-8"/>
                <w:sz w:val="26"/>
              </w:rPr>
              <w:t> </w:t>
            </w:r>
            <w:r>
              <w:rPr>
                <w:b/>
                <w:sz w:val="26"/>
              </w:rPr>
              <w:t>&amp;</w:t>
            </w:r>
            <w:r>
              <w:rPr>
                <w:b/>
                <w:spacing w:val="-9"/>
                <w:sz w:val="26"/>
              </w:rPr>
              <w:t> </w:t>
            </w:r>
            <w:r>
              <w:rPr>
                <w:b/>
                <w:spacing w:val="-2"/>
                <w:sz w:val="26"/>
              </w:rPr>
              <w:t>Maolaitheoirí</w:t>
            </w:r>
          </w:p>
        </w:tc>
      </w:tr>
      <w:tr>
        <w:trPr>
          <w:trHeight w:val="2714" w:hRule="atLeast"/>
        </w:trPr>
        <w:tc>
          <w:tcPr>
            <w:tcW w:w="4249" w:type="dxa"/>
          </w:tcPr>
          <w:p>
            <w:pPr>
              <w:pStyle w:val="TableParagraph"/>
              <w:spacing w:line="275" w:lineRule="exact"/>
              <w:ind w:left="107"/>
              <w:rPr>
                <w:sz w:val="26"/>
              </w:rPr>
            </w:pPr>
            <w:r>
              <w:rPr>
                <w:sz w:val="26"/>
              </w:rPr>
              <w:t>Dearbhú</w:t>
            </w:r>
            <w:r>
              <w:rPr>
                <w:spacing w:val="-8"/>
                <w:sz w:val="26"/>
              </w:rPr>
              <w:t> </w:t>
            </w:r>
            <w:r>
              <w:rPr>
                <w:sz w:val="26"/>
              </w:rPr>
              <w:t>Cáilíochta</w:t>
            </w:r>
            <w:r>
              <w:rPr>
                <w:spacing w:val="-10"/>
                <w:sz w:val="26"/>
              </w:rPr>
              <w:t> </w:t>
            </w:r>
            <w:r>
              <w:rPr>
                <w:sz w:val="26"/>
              </w:rPr>
              <w:t>na</w:t>
            </w:r>
            <w:r>
              <w:rPr>
                <w:spacing w:val="-8"/>
                <w:sz w:val="26"/>
              </w:rPr>
              <w:t> </w:t>
            </w:r>
            <w:r>
              <w:rPr>
                <w:sz w:val="26"/>
              </w:rPr>
              <w:t>n-Aschur</w:t>
            </w:r>
            <w:r>
              <w:rPr>
                <w:spacing w:val="-9"/>
                <w:sz w:val="26"/>
              </w:rPr>
              <w:t> </w:t>
            </w:r>
            <w:r>
              <w:rPr>
                <w:spacing w:val="-4"/>
                <w:sz w:val="26"/>
              </w:rPr>
              <w:t>chun</w:t>
            </w:r>
          </w:p>
          <w:p>
            <w:pPr>
              <w:pStyle w:val="TableParagraph"/>
              <w:ind w:left="107"/>
              <w:rPr>
                <w:sz w:val="26"/>
              </w:rPr>
            </w:pPr>
            <w:r>
              <w:rPr>
                <w:sz w:val="26"/>
              </w:rPr>
              <w:t>feidhmeanna</w:t>
            </w:r>
            <w:r>
              <w:rPr>
                <w:spacing w:val="-15"/>
                <w:sz w:val="26"/>
              </w:rPr>
              <w:t> </w:t>
            </w:r>
            <w:r>
              <w:rPr>
                <w:sz w:val="26"/>
              </w:rPr>
              <w:t>reachtúla</w:t>
            </w:r>
            <w:r>
              <w:rPr>
                <w:spacing w:val="-13"/>
                <w:sz w:val="26"/>
              </w:rPr>
              <w:t> </w:t>
            </w:r>
            <w:r>
              <w:rPr>
                <w:sz w:val="26"/>
              </w:rPr>
              <w:t>a</w:t>
            </w:r>
            <w:r>
              <w:rPr>
                <w:spacing w:val="-15"/>
                <w:sz w:val="26"/>
              </w:rPr>
              <w:t> </w:t>
            </w:r>
            <w:r>
              <w:rPr>
                <w:sz w:val="26"/>
              </w:rPr>
              <w:t>sheachadadh chun dul i ngleic le haon dúshláin atá ann maidir le faisnéis, comhairle agus aschur comhsheasmhach</w:t>
            </w:r>
          </w:p>
          <w:p>
            <w:pPr>
              <w:pStyle w:val="TableParagraph"/>
              <w:ind w:left="107"/>
              <w:rPr>
                <w:sz w:val="26"/>
              </w:rPr>
            </w:pPr>
            <w:r>
              <w:rPr>
                <w:spacing w:val="-2"/>
                <w:sz w:val="26"/>
              </w:rPr>
              <w:t>d’ardchaighdeáin.</w:t>
            </w:r>
          </w:p>
        </w:tc>
        <w:tc>
          <w:tcPr>
            <w:tcW w:w="4113" w:type="dxa"/>
          </w:tcPr>
          <w:p>
            <w:pPr>
              <w:pStyle w:val="TableParagraph"/>
              <w:spacing w:line="275" w:lineRule="exact"/>
              <w:ind w:left="107"/>
              <w:rPr>
                <w:sz w:val="26"/>
              </w:rPr>
            </w:pPr>
            <w:r>
              <w:rPr>
                <w:sz w:val="26"/>
              </w:rPr>
              <w:t>Pleanáil</w:t>
            </w:r>
            <w:r>
              <w:rPr>
                <w:spacing w:val="-9"/>
                <w:sz w:val="26"/>
              </w:rPr>
              <w:t> </w:t>
            </w:r>
            <w:r>
              <w:rPr>
                <w:sz w:val="26"/>
              </w:rPr>
              <w:t>lucht</w:t>
            </w:r>
            <w:r>
              <w:rPr>
                <w:spacing w:val="-9"/>
                <w:sz w:val="26"/>
              </w:rPr>
              <w:t> </w:t>
            </w:r>
            <w:r>
              <w:rPr>
                <w:sz w:val="26"/>
              </w:rPr>
              <w:t>saothair,</w:t>
            </w:r>
            <w:r>
              <w:rPr>
                <w:spacing w:val="-7"/>
                <w:sz w:val="26"/>
              </w:rPr>
              <w:t> </w:t>
            </w:r>
            <w:r>
              <w:rPr>
                <w:sz w:val="26"/>
              </w:rPr>
              <w:t>forbairt</w:t>
            </w:r>
            <w:r>
              <w:rPr>
                <w:spacing w:val="-9"/>
                <w:sz w:val="26"/>
              </w:rPr>
              <w:t> </w:t>
            </w:r>
            <w:r>
              <w:rPr>
                <w:spacing w:val="-2"/>
                <w:sz w:val="26"/>
              </w:rPr>
              <w:t>eolais</w:t>
            </w:r>
          </w:p>
          <w:p>
            <w:pPr>
              <w:pStyle w:val="TableParagraph"/>
              <w:ind w:left="107"/>
              <w:rPr>
                <w:sz w:val="26"/>
              </w:rPr>
            </w:pPr>
            <w:r>
              <w:rPr>
                <w:sz w:val="26"/>
              </w:rPr>
              <w:t>agus</w:t>
            </w:r>
            <w:r>
              <w:rPr>
                <w:spacing w:val="-11"/>
                <w:sz w:val="26"/>
              </w:rPr>
              <w:t> </w:t>
            </w:r>
            <w:r>
              <w:rPr>
                <w:sz w:val="26"/>
              </w:rPr>
              <w:t>scileanna</w:t>
            </w:r>
            <w:r>
              <w:rPr>
                <w:spacing w:val="-11"/>
                <w:sz w:val="26"/>
              </w:rPr>
              <w:t> </w:t>
            </w:r>
            <w:r>
              <w:rPr>
                <w:sz w:val="26"/>
              </w:rPr>
              <w:t>chun</w:t>
            </w:r>
            <w:r>
              <w:rPr>
                <w:spacing w:val="-11"/>
                <w:sz w:val="26"/>
              </w:rPr>
              <w:t> </w:t>
            </w:r>
            <w:r>
              <w:rPr>
                <w:sz w:val="26"/>
              </w:rPr>
              <w:t>acmhainní</w:t>
            </w:r>
            <w:r>
              <w:rPr>
                <w:spacing w:val="-10"/>
                <w:sz w:val="26"/>
              </w:rPr>
              <w:t> </w:t>
            </w:r>
            <w:r>
              <w:rPr>
                <w:sz w:val="26"/>
              </w:rPr>
              <w:t>a bhainistiú go héifeachtach agus tionchar a bheith aige ar shoghluaisteacht mhéadaithe</w:t>
            </w:r>
          </w:p>
          <w:p>
            <w:pPr>
              <w:pStyle w:val="TableParagraph"/>
              <w:ind w:left="107"/>
              <w:rPr>
                <w:sz w:val="26"/>
              </w:rPr>
            </w:pPr>
            <w:r>
              <w:rPr>
                <w:sz w:val="26"/>
              </w:rPr>
              <w:t>Córais</w:t>
            </w:r>
            <w:r>
              <w:rPr>
                <w:spacing w:val="-14"/>
                <w:sz w:val="26"/>
              </w:rPr>
              <w:t> </w:t>
            </w:r>
            <w:r>
              <w:rPr>
                <w:sz w:val="26"/>
              </w:rPr>
              <w:t>bhainistíochta</w:t>
            </w:r>
            <w:r>
              <w:rPr>
                <w:spacing w:val="-15"/>
                <w:sz w:val="26"/>
              </w:rPr>
              <w:t> </w:t>
            </w:r>
            <w:r>
              <w:rPr>
                <w:sz w:val="26"/>
              </w:rPr>
              <w:t>cáilíochta</w:t>
            </w:r>
            <w:r>
              <w:rPr>
                <w:spacing w:val="-15"/>
                <w:sz w:val="26"/>
              </w:rPr>
              <w:t> </w:t>
            </w:r>
            <w:r>
              <w:rPr>
                <w:sz w:val="26"/>
              </w:rPr>
              <w:t>agus tionscadail i bhfeidhm d’obair </w:t>
            </w:r>
            <w:r>
              <w:rPr>
                <w:spacing w:val="-2"/>
                <w:sz w:val="26"/>
              </w:rPr>
              <w:t>choimisiúnaithe</w:t>
            </w:r>
          </w:p>
        </w:tc>
      </w:tr>
      <w:tr>
        <w:trPr>
          <w:trHeight w:val="1809" w:hRule="atLeast"/>
        </w:trPr>
        <w:tc>
          <w:tcPr>
            <w:tcW w:w="4249" w:type="dxa"/>
          </w:tcPr>
          <w:p>
            <w:pPr>
              <w:pStyle w:val="TableParagraph"/>
              <w:spacing w:line="275" w:lineRule="exact"/>
              <w:ind w:left="107"/>
              <w:rPr>
                <w:sz w:val="26"/>
              </w:rPr>
            </w:pPr>
            <w:r>
              <w:rPr>
                <w:sz w:val="26"/>
              </w:rPr>
              <w:t>Tuairisciú</w:t>
            </w:r>
            <w:r>
              <w:rPr>
                <w:spacing w:val="-11"/>
                <w:sz w:val="26"/>
              </w:rPr>
              <w:t> </w:t>
            </w:r>
            <w:r>
              <w:rPr>
                <w:sz w:val="26"/>
              </w:rPr>
              <w:t>airgeadais</w:t>
            </w:r>
            <w:r>
              <w:rPr>
                <w:spacing w:val="-9"/>
                <w:sz w:val="26"/>
              </w:rPr>
              <w:t> </w:t>
            </w:r>
            <w:r>
              <w:rPr>
                <w:sz w:val="26"/>
              </w:rPr>
              <w:t>láidir</w:t>
            </w:r>
            <w:r>
              <w:rPr>
                <w:spacing w:val="-7"/>
                <w:sz w:val="26"/>
              </w:rPr>
              <w:t> </w:t>
            </w:r>
            <w:r>
              <w:rPr>
                <w:spacing w:val="-4"/>
                <w:sz w:val="26"/>
              </w:rPr>
              <w:t>chun</w:t>
            </w:r>
          </w:p>
          <w:p>
            <w:pPr>
              <w:pStyle w:val="TableParagraph"/>
              <w:ind w:left="107" w:right="8"/>
              <w:rPr>
                <w:sz w:val="26"/>
              </w:rPr>
            </w:pPr>
            <w:r>
              <w:rPr>
                <w:sz w:val="26"/>
              </w:rPr>
              <w:t>tuairisciú</w:t>
            </w:r>
            <w:r>
              <w:rPr>
                <w:spacing w:val="-15"/>
                <w:sz w:val="26"/>
              </w:rPr>
              <w:t> </w:t>
            </w:r>
            <w:r>
              <w:rPr>
                <w:sz w:val="26"/>
              </w:rPr>
              <w:t>airgeadais</w:t>
            </w:r>
            <w:r>
              <w:rPr>
                <w:spacing w:val="-14"/>
                <w:sz w:val="26"/>
              </w:rPr>
              <w:t> </w:t>
            </w:r>
            <w:r>
              <w:rPr>
                <w:sz w:val="26"/>
              </w:rPr>
              <w:t>leanúnach</w:t>
            </w:r>
            <w:r>
              <w:rPr>
                <w:spacing w:val="-14"/>
                <w:sz w:val="26"/>
              </w:rPr>
              <w:t> </w:t>
            </w:r>
            <w:r>
              <w:rPr>
                <w:sz w:val="26"/>
              </w:rPr>
              <w:t>agus láidir a áirithiú agus a chothabháil</w:t>
            </w:r>
          </w:p>
        </w:tc>
        <w:tc>
          <w:tcPr>
            <w:tcW w:w="4113" w:type="dxa"/>
          </w:tcPr>
          <w:p>
            <w:pPr>
              <w:pStyle w:val="TableParagraph"/>
              <w:spacing w:line="275" w:lineRule="exact"/>
              <w:ind w:left="107"/>
              <w:rPr>
                <w:sz w:val="26"/>
              </w:rPr>
            </w:pPr>
            <w:r>
              <w:rPr>
                <w:sz w:val="26"/>
              </w:rPr>
              <w:t>Leanúint</w:t>
            </w:r>
            <w:r>
              <w:rPr>
                <w:spacing w:val="-8"/>
                <w:sz w:val="26"/>
              </w:rPr>
              <w:t> </w:t>
            </w:r>
            <w:r>
              <w:rPr>
                <w:sz w:val="26"/>
              </w:rPr>
              <w:t>le</w:t>
            </w:r>
            <w:r>
              <w:rPr>
                <w:spacing w:val="-8"/>
                <w:sz w:val="26"/>
              </w:rPr>
              <w:t> </w:t>
            </w:r>
            <w:r>
              <w:rPr>
                <w:sz w:val="26"/>
              </w:rPr>
              <w:t>nósanna</w:t>
            </w:r>
            <w:r>
              <w:rPr>
                <w:spacing w:val="-7"/>
                <w:sz w:val="26"/>
              </w:rPr>
              <w:t> </w:t>
            </w:r>
            <w:r>
              <w:rPr>
                <w:sz w:val="26"/>
              </w:rPr>
              <w:t>imeachta</w:t>
            </w:r>
            <w:r>
              <w:rPr>
                <w:spacing w:val="-8"/>
                <w:sz w:val="26"/>
              </w:rPr>
              <w:t> </w:t>
            </w:r>
            <w:r>
              <w:rPr>
                <w:spacing w:val="-10"/>
                <w:sz w:val="26"/>
              </w:rPr>
              <w:t>a</w:t>
            </w:r>
          </w:p>
          <w:p>
            <w:pPr>
              <w:pStyle w:val="TableParagraph"/>
              <w:ind w:left="107" w:right="746"/>
              <w:rPr>
                <w:sz w:val="26"/>
              </w:rPr>
            </w:pPr>
            <w:r>
              <w:rPr>
                <w:sz w:val="26"/>
              </w:rPr>
              <w:t>fheabhsú agus le hacmhainní comhsheasmhacha a chinntiú. A</w:t>
            </w:r>
            <w:r>
              <w:rPr>
                <w:spacing w:val="-11"/>
                <w:sz w:val="26"/>
              </w:rPr>
              <w:t> </w:t>
            </w:r>
            <w:r>
              <w:rPr>
                <w:sz w:val="26"/>
              </w:rPr>
              <w:t>chinntiú</w:t>
            </w:r>
            <w:r>
              <w:rPr>
                <w:spacing w:val="-11"/>
                <w:sz w:val="26"/>
              </w:rPr>
              <w:t> </w:t>
            </w:r>
            <w:r>
              <w:rPr>
                <w:sz w:val="26"/>
              </w:rPr>
              <w:t>go</w:t>
            </w:r>
            <w:r>
              <w:rPr>
                <w:spacing w:val="-11"/>
                <w:sz w:val="26"/>
              </w:rPr>
              <w:t> </w:t>
            </w:r>
            <w:r>
              <w:rPr>
                <w:sz w:val="26"/>
              </w:rPr>
              <w:t>bhfuil</w:t>
            </w:r>
            <w:r>
              <w:rPr>
                <w:spacing w:val="-10"/>
                <w:sz w:val="26"/>
              </w:rPr>
              <w:t> </w:t>
            </w:r>
            <w:r>
              <w:rPr>
                <w:sz w:val="26"/>
              </w:rPr>
              <w:t>caighdeán riachtanach ar na tuairiscí a fhaigheann an NDA.</w:t>
            </w:r>
          </w:p>
        </w:tc>
      </w:tr>
      <w:tr>
        <w:trPr>
          <w:trHeight w:val="1205" w:hRule="atLeast"/>
        </w:trPr>
        <w:tc>
          <w:tcPr>
            <w:tcW w:w="4249" w:type="dxa"/>
          </w:tcPr>
          <w:p>
            <w:pPr>
              <w:pStyle w:val="TableParagraph"/>
              <w:spacing w:line="275" w:lineRule="exact"/>
              <w:ind w:left="107"/>
              <w:rPr>
                <w:sz w:val="26"/>
              </w:rPr>
            </w:pPr>
            <w:r>
              <w:rPr>
                <w:sz w:val="26"/>
              </w:rPr>
              <w:t>Comhlíonadh</w:t>
            </w:r>
            <w:r>
              <w:rPr>
                <w:spacing w:val="-15"/>
                <w:sz w:val="26"/>
              </w:rPr>
              <w:t> </w:t>
            </w:r>
            <w:r>
              <w:rPr>
                <w:sz w:val="26"/>
              </w:rPr>
              <w:t>rialachais</w:t>
            </w:r>
            <w:r>
              <w:rPr>
                <w:spacing w:val="-11"/>
                <w:sz w:val="26"/>
              </w:rPr>
              <w:t> </w:t>
            </w:r>
            <w:r>
              <w:rPr>
                <w:spacing w:val="-2"/>
                <w:sz w:val="26"/>
              </w:rPr>
              <w:t>tráthúil:</w:t>
            </w:r>
          </w:p>
          <w:p>
            <w:pPr>
              <w:pStyle w:val="TableParagraph"/>
              <w:ind w:left="107"/>
              <w:rPr>
                <w:sz w:val="26"/>
              </w:rPr>
            </w:pPr>
            <w:r>
              <w:rPr>
                <w:sz w:val="26"/>
              </w:rPr>
              <w:t>A</w:t>
            </w:r>
            <w:r>
              <w:rPr>
                <w:spacing w:val="-8"/>
                <w:sz w:val="26"/>
              </w:rPr>
              <w:t> </w:t>
            </w:r>
            <w:r>
              <w:rPr>
                <w:sz w:val="26"/>
              </w:rPr>
              <w:t>chinntiú</w:t>
            </w:r>
            <w:r>
              <w:rPr>
                <w:spacing w:val="-8"/>
                <w:sz w:val="26"/>
              </w:rPr>
              <w:t> </w:t>
            </w:r>
            <w:r>
              <w:rPr>
                <w:sz w:val="26"/>
              </w:rPr>
              <w:t>go</w:t>
            </w:r>
            <w:r>
              <w:rPr>
                <w:spacing w:val="-6"/>
                <w:sz w:val="26"/>
              </w:rPr>
              <w:t> </w:t>
            </w:r>
            <w:r>
              <w:rPr>
                <w:sz w:val="26"/>
              </w:rPr>
              <w:t>gcomhlíonann</w:t>
            </w:r>
            <w:r>
              <w:rPr>
                <w:spacing w:val="-8"/>
                <w:sz w:val="26"/>
              </w:rPr>
              <w:t> </w:t>
            </w:r>
            <w:r>
              <w:rPr>
                <w:sz w:val="26"/>
              </w:rPr>
              <w:t>sé</w:t>
            </w:r>
            <w:r>
              <w:rPr>
                <w:spacing w:val="-7"/>
                <w:sz w:val="26"/>
              </w:rPr>
              <w:t> </w:t>
            </w:r>
            <w:r>
              <w:rPr>
                <w:sz w:val="26"/>
              </w:rPr>
              <w:t>le</w:t>
            </w:r>
            <w:r>
              <w:rPr>
                <w:spacing w:val="-7"/>
                <w:sz w:val="26"/>
              </w:rPr>
              <w:t> </w:t>
            </w:r>
            <w:r>
              <w:rPr>
                <w:sz w:val="26"/>
              </w:rPr>
              <w:t>gach ceanglas maidir le comhlíonadh rialachais le frámaí ama reachtaíochta.</w:t>
            </w:r>
          </w:p>
        </w:tc>
        <w:tc>
          <w:tcPr>
            <w:tcW w:w="4113" w:type="dxa"/>
          </w:tcPr>
          <w:p>
            <w:pPr>
              <w:pStyle w:val="TableParagraph"/>
              <w:spacing w:line="275" w:lineRule="exact"/>
              <w:ind w:left="107"/>
              <w:rPr>
                <w:sz w:val="26"/>
              </w:rPr>
            </w:pPr>
            <w:r>
              <w:rPr>
                <w:sz w:val="26"/>
              </w:rPr>
              <w:t>Clár</w:t>
            </w:r>
            <w:r>
              <w:rPr>
                <w:spacing w:val="-11"/>
                <w:sz w:val="26"/>
              </w:rPr>
              <w:t> </w:t>
            </w:r>
            <w:r>
              <w:rPr>
                <w:sz w:val="26"/>
              </w:rPr>
              <w:t>gníomhaíochta</w:t>
            </w:r>
            <w:r>
              <w:rPr>
                <w:spacing w:val="-9"/>
                <w:sz w:val="26"/>
              </w:rPr>
              <w:t> </w:t>
            </w:r>
            <w:r>
              <w:rPr>
                <w:spacing w:val="-4"/>
                <w:sz w:val="26"/>
              </w:rPr>
              <w:t>chun</w:t>
            </w:r>
          </w:p>
          <w:p>
            <w:pPr>
              <w:pStyle w:val="TableParagraph"/>
              <w:ind w:left="107" w:right="337"/>
              <w:rPr>
                <w:sz w:val="26"/>
              </w:rPr>
            </w:pPr>
            <w:r>
              <w:rPr>
                <w:sz w:val="26"/>
              </w:rPr>
              <w:t>feabhsúcháin rialachais a athbhreithniú</w:t>
            </w:r>
            <w:r>
              <w:rPr>
                <w:spacing w:val="-11"/>
                <w:sz w:val="26"/>
              </w:rPr>
              <w:t> </w:t>
            </w:r>
            <w:r>
              <w:rPr>
                <w:sz w:val="26"/>
              </w:rPr>
              <w:t>agus</w:t>
            </w:r>
            <w:r>
              <w:rPr>
                <w:spacing w:val="-11"/>
                <w:sz w:val="26"/>
              </w:rPr>
              <w:t> </w:t>
            </w:r>
            <w:r>
              <w:rPr>
                <w:sz w:val="26"/>
              </w:rPr>
              <w:t>a</w:t>
            </w:r>
            <w:r>
              <w:rPr>
                <w:spacing w:val="-9"/>
                <w:sz w:val="26"/>
              </w:rPr>
              <w:t> </w:t>
            </w:r>
            <w:r>
              <w:rPr>
                <w:sz w:val="26"/>
              </w:rPr>
              <w:t>fheabhsú,</w:t>
            </w:r>
            <w:r>
              <w:rPr>
                <w:spacing w:val="-10"/>
                <w:sz w:val="26"/>
              </w:rPr>
              <w:t> </w:t>
            </w:r>
            <w:r>
              <w:rPr>
                <w:sz w:val="26"/>
              </w:rPr>
              <w:t>lena n-áirítear comhlíonadh le GDPR.</w:t>
            </w:r>
          </w:p>
        </w:tc>
      </w:tr>
      <w:tr>
        <w:trPr>
          <w:trHeight w:val="604" w:hRule="atLeast"/>
        </w:trPr>
        <w:tc>
          <w:tcPr>
            <w:tcW w:w="4249" w:type="dxa"/>
          </w:tcPr>
          <w:p>
            <w:pPr>
              <w:pStyle w:val="TableParagraph"/>
              <w:spacing w:line="276" w:lineRule="exact"/>
              <w:ind w:left="107"/>
              <w:rPr>
                <w:sz w:val="26"/>
              </w:rPr>
            </w:pPr>
            <w:r>
              <w:rPr>
                <w:sz w:val="26"/>
              </w:rPr>
              <w:t>Tuiscint</w:t>
            </w:r>
            <w:r>
              <w:rPr>
                <w:spacing w:val="-6"/>
                <w:sz w:val="26"/>
              </w:rPr>
              <w:t> </w:t>
            </w:r>
            <w:r>
              <w:rPr>
                <w:sz w:val="26"/>
              </w:rPr>
              <w:t>agus</w:t>
            </w:r>
            <w:r>
              <w:rPr>
                <w:spacing w:val="-6"/>
                <w:sz w:val="26"/>
              </w:rPr>
              <w:t> </w:t>
            </w:r>
            <w:r>
              <w:rPr>
                <w:sz w:val="26"/>
              </w:rPr>
              <w:t>feasacht</w:t>
            </w:r>
            <w:r>
              <w:rPr>
                <w:spacing w:val="-6"/>
                <w:sz w:val="26"/>
              </w:rPr>
              <w:t> </w:t>
            </w:r>
            <w:r>
              <w:rPr>
                <w:sz w:val="26"/>
              </w:rPr>
              <w:t>a</w:t>
            </w:r>
            <w:r>
              <w:rPr>
                <w:spacing w:val="-5"/>
                <w:sz w:val="26"/>
              </w:rPr>
              <w:t> </w:t>
            </w:r>
            <w:r>
              <w:rPr>
                <w:sz w:val="26"/>
              </w:rPr>
              <w:t>bhaint</w:t>
            </w:r>
            <w:r>
              <w:rPr>
                <w:spacing w:val="-6"/>
                <w:sz w:val="26"/>
              </w:rPr>
              <w:t> </w:t>
            </w:r>
            <w:r>
              <w:rPr>
                <w:spacing w:val="-4"/>
                <w:sz w:val="26"/>
              </w:rPr>
              <w:t>amach</w:t>
            </w:r>
          </w:p>
          <w:p>
            <w:pPr>
              <w:pStyle w:val="TableParagraph"/>
              <w:spacing w:before="1"/>
              <w:ind w:left="107"/>
              <w:rPr>
                <w:sz w:val="26"/>
              </w:rPr>
            </w:pPr>
            <w:r>
              <w:rPr>
                <w:sz w:val="26"/>
              </w:rPr>
              <w:t>maidir</w:t>
            </w:r>
            <w:r>
              <w:rPr>
                <w:spacing w:val="-5"/>
                <w:sz w:val="26"/>
              </w:rPr>
              <w:t> </w:t>
            </w:r>
            <w:r>
              <w:rPr>
                <w:sz w:val="26"/>
              </w:rPr>
              <w:t>le</w:t>
            </w:r>
            <w:r>
              <w:rPr>
                <w:spacing w:val="-4"/>
                <w:sz w:val="26"/>
              </w:rPr>
              <w:t> </w:t>
            </w:r>
            <w:r>
              <w:rPr>
                <w:sz w:val="26"/>
              </w:rPr>
              <w:t>ról</w:t>
            </w:r>
            <w:r>
              <w:rPr>
                <w:spacing w:val="-4"/>
                <w:sz w:val="26"/>
              </w:rPr>
              <w:t> </w:t>
            </w:r>
            <w:r>
              <w:rPr>
                <w:sz w:val="26"/>
              </w:rPr>
              <w:t>agus</w:t>
            </w:r>
            <w:r>
              <w:rPr>
                <w:spacing w:val="-5"/>
                <w:sz w:val="26"/>
              </w:rPr>
              <w:t> </w:t>
            </w:r>
            <w:r>
              <w:rPr>
                <w:sz w:val="26"/>
              </w:rPr>
              <w:t>aschur</w:t>
            </w:r>
            <w:r>
              <w:rPr>
                <w:spacing w:val="-5"/>
                <w:sz w:val="26"/>
              </w:rPr>
              <w:t> </w:t>
            </w:r>
            <w:r>
              <w:rPr>
                <w:sz w:val="26"/>
              </w:rPr>
              <w:t>an</w:t>
            </w:r>
            <w:r>
              <w:rPr>
                <w:spacing w:val="-5"/>
                <w:sz w:val="26"/>
              </w:rPr>
              <w:t> NDA</w:t>
            </w:r>
          </w:p>
        </w:tc>
        <w:tc>
          <w:tcPr>
            <w:tcW w:w="4113" w:type="dxa"/>
          </w:tcPr>
          <w:p>
            <w:pPr>
              <w:pStyle w:val="TableParagraph"/>
              <w:spacing w:line="276" w:lineRule="exact"/>
              <w:ind w:left="107"/>
              <w:rPr>
                <w:sz w:val="26"/>
              </w:rPr>
            </w:pPr>
            <w:r>
              <w:rPr>
                <w:sz w:val="26"/>
              </w:rPr>
              <w:t>Feabhas</w:t>
            </w:r>
            <w:r>
              <w:rPr>
                <w:spacing w:val="-6"/>
                <w:sz w:val="26"/>
              </w:rPr>
              <w:t> </w:t>
            </w:r>
            <w:r>
              <w:rPr>
                <w:sz w:val="26"/>
              </w:rPr>
              <w:t>a</w:t>
            </w:r>
            <w:r>
              <w:rPr>
                <w:spacing w:val="-6"/>
                <w:sz w:val="26"/>
              </w:rPr>
              <w:t> </w:t>
            </w:r>
            <w:r>
              <w:rPr>
                <w:sz w:val="26"/>
              </w:rPr>
              <w:t>chur</w:t>
            </w:r>
            <w:r>
              <w:rPr>
                <w:spacing w:val="-4"/>
                <w:sz w:val="26"/>
              </w:rPr>
              <w:t> </w:t>
            </w:r>
            <w:r>
              <w:rPr>
                <w:sz w:val="26"/>
              </w:rPr>
              <w:t>ar</w:t>
            </w:r>
            <w:r>
              <w:rPr>
                <w:spacing w:val="-6"/>
                <w:sz w:val="26"/>
              </w:rPr>
              <w:t> </w:t>
            </w:r>
            <w:r>
              <w:rPr>
                <w:sz w:val="26"/>
              </w:rPr>
              <w:t>chumarsáid</w:t>
            </w:r>
            <w:r>
              <w:rPr>
                <w:spacing w:val="-7"/>
                <w:sz w:val="26"/>
              </w:rPr>
              <w:t> </w:t>
            </w:r>
            <w:r>
              <w:rPr>
                <w:spacing w:val="-5"/>
                <w:sz w:val="26"/>
              </w:rPr>
              <w:t>trí</w:t>
            </w:r>
          </w:p>
          <w:p>
            <w:pPr>
              <w:pStyle w:val="TableParagraph"/>
              <w:spacing w:before="1"/>
              <w:ind w:left="107"/>
              <w:rPr>
                <w:sz w:val="26"/>
              </w:rPr>
            </w:pPr>
            <w:r>
              <w:rPr>
                <w:sz w:val="26"/>
              </w:rPr>
              <w:t>phlean</w:t>
            </w:r>
            <w:r>
              <w:rPr>
                <w:spacing w:val="-10"/>
                <w:sz w:val="26"/>
              </w:rPr>
              <w:t> </w:t>
            </w:r>
            <w:r>
              <w:rPr>
                <w:spacing w:val="-2"/>
                <w:sz w:val="26"/>
              </w:rPr>
              <w:t>comhaontaithe.</w:t>
            </w:r>
          </w:p>
        </w:tc>
      </w:tr>
      <w:tr>
        <w:trPr>
          <w:trHeight w:val="1206" w:hRule="atLeast"/>
        </w:trPr>
        <w:tc>
          <w:tcPr>
            <w:tcW w:w="4249" w:type="dxa"/>
          </w:tcPr>
          <w:p>
            <w:pPr>
              <w:pStyle w:val="TableParagraph"/>
              <w:spacing w:line="275" w:lineRule="exact"/>
              <w:ind w:left="107"/>
              <w:rPr>
                <w:sz w:val="26"/>
              </w:rPr>
            </w:pPr>
            <w:r>
              <w:rPr>
                <w:sz w:val="26"/>
              </w:rPr>
              <w:t>Bainistíocht</w:t>
            </w:r>
            <w:r>
              <w:rPr>
                <w:spacing w:val="-11"/>
                <w:sz w:val="26"/>
              </w:rPr>
              <w:t> </w:t>
            </w:r>
            <w:r>
              <w:rPr>
                <w:sz w:val="26"/>
              </w:rPr>
              <w:t>éifeachtach</w:t>
            </w:r>
            <w:r>
              <w:rPr>
                <w:spacing w:val="-11"/>
                <w:sz w:val="26"/>
              </w:rPr>
              <w:t> </w:t>
            </w:r>
            <w:r>
              <w:rPr>
                <w:sz w:val="26"/>
              </w:rPr>
              <w:t>a</w:t>
            </w:r>
            <w:r>
              <w:rPr>
                <w:spacing w:val="-10"/>
                <w:sz w:val="26"/>
              </w:rPr>
              <w:t> </w:t>
            </w:r>
            <w:r>
              <w:rPr>
                <w:spacing w:val="-2"/>
                <w:sz w:val="26"/>
              </w:rPr>
              <w:t>dhéanamh</w:t>
            </w:r>
          </w:p>
          <w:p>
            <w:pPr>
              <w:pStyle w:val="TableParagraph"/>
              <w:spacing w:line="301" w:lineRule="exact"/>
              <w:ind w:left="107"/>
              <w:rPr>
                <w:sz w:val="26"/>
              </w:rPr>
            </w:pPr>
            <w:r>
              <w:rPr>
                <w:sz w:val="26"/>
              </w:rPr>
              <w:t>ar</w:t>
            </w:r>
            <w:r>
              <w:rPr>
                <w:spacing w:val="-8"/>
                <w:sz w:val="26"/>
              </w:rPr>
              <w:t> </w:t>
            </w:r>
            <w:r>
              <w:rPr>
                <w:sz w:val="26"/>
              </w:rPr>
              <w:t>áitribh,</w:t>
            </w:r>
            <w:r>
              <w:rPr>
                <w:spacing w:val="-6"/>
                <w:sz w:val="26"/>
              </w:rPr>
              <w:t> </w:t>
            </w:r>
            <w:r>
              <w:rPr>
                <w:sz w:val="26"/>
              </w:rPr>
              <w:t>áiseanna</w:t>
            </w:r>
            <w:r>
              <w:rPr>
                <w:spacing w:val="-7"/>
                <w:sz w:val="26"/>
              </w:rPr>
              <w:t> </w:t>
            </w:r>
            <w:r>
              <w:rPr>
                <w:sz w:val="26"/>
              </w:rPr>
              <w:t>agus</w:t>
            </w:r>
            <w:r>
              <w:rPr>
                <w:spacing w:val="-6"/>
                <w:sz w:val="26"/>
              </w:rPr>
              <w:t> </w:t>
            </w:r>
            <w:r>
              <w:rPr>
                <w:spacing w:val="-2"/>
                <w:sz w:val="26"/>
              </w:rPr>
              <w:t>córais</w:t>
            </w:r>
          </w:p>
        </w:tc>
        <w:tc>
          <w:tcPr>
            <w:tcW w:w="4113" w:type="dxa"/>
          </w:tcPr>
          <w:p>
            <w:pPr>
              <w:pStyle w:val="TableParagraph"/>
              <w:spacing w:line="275" w:lineRule="exact"/>
              <w:ind w:left="107"/>
              <w:rPr>
                <w:sz w:val="26"/>
              </w:rPr>
            </w:pPr>
            <w:r>
              <w:rPr>
                <w:sz w:val="26"/>
              </w:rPr>
              <w:t>Tacú</w:t>
            </w:r>
            <w:r>
              <w:rPr>
                <w:spacing w:val="-10"/>
                <w:sz w:val="26"/>
              </w:rPr>
              <w:t> </w:t>
            </w:r>
            <w:r>
              <w:rPr>
                <w:sz w:val="26"/>
              </w:rPr>
              <w:t>le</w:t>
            </w:r>
            <w:r>
              <w:rPr>
                <w:spacing w:val="-9"/>
                <w:sz w:val="26"/>
              </w:rPr>
              <w:t> </w:t>
            </w:r>
            <w:r>
              <w:rPr>
                <w:sz w:val="26"/>
              </w:rPr>
              <w:t>bainistíocht</w:t>
            </w:r>
            <w:r>
              <w:rPr>
                <w:spacing w:val="-9"/>
                <w:sz w:val="26"/>
              </w:rPr>
              <w:t> </w:t>
            </w:r>
            <w:r>
              <w:rPr>
                <w:sz w:val="26"/>
              </w:rPr>
              <w:t>saoráidí</w:t>
            </w:r>
            <w:r>
              <w:rPr>
                <w:spacing w:val="-10"/>
                <w:sz w:val="26"/>
              </w:rPr>
              <w:t> </w:t>
            </w:r>
            <w:r>
              <w:rPr>
                <w:spacing w:val="-4"/>
                <w:sz w:val="26"/>
              </w:rPr>
              <w:t>agus</w:t>
            </w:r>
          </w:p>
          <w:p>
            <w:pPr>
              <w:pStyle w:val="TableParagraph"/>
              <w:spacing w:line="301" w:lineRule="exact"/>
              <w:ind w:left="107"/>
              <w:rPr>
                <w:sz w:val="26"/>
              </w:rPr>
            </w:pPr>
            <w:r>
              <w:rPr>
                <w:sz w:val="26"/>
              </w:rPr>
              <w:t>saineolas</w:t>
            </w:r>
            <w:r>
              <w:rPr>
                <w:spacing w:val="-10"/>
                <w:sz w:val="26"/>
              </w:rPr>
              <w:t> </w:t>
            </w:r>
            <w:r>
              <w:rPr>
                <w:spacing w:val="-2"/>
                <w:sz w:val="26"/>
              </w:rPr>
              <w:t>fostaithe.</w:t>
            </w:r>
          </w:p>
          <w:p>
            <w:pPr>
              <w:pStyle w:val="TableParagraph"/>
              <w:spacing w:before="1"/>
              <w:ind w:left="107"/>
              <w:rPr>
                <w:sz w:val="26"/>
              </w:rPr>
            </w:pPr>
            <w:r>
              <w:rPr>
                <w:sz w:val="26"/>
              </w:rPr>
              <w:t>Monatóireacht</w:t>
            </w:r>
            <w:r>
              <w:rPr>
                <w:spacing w:val="-11"/>
                <w:sz w:val="26"/>
              </w:rPr>
              <w:t> </w:t>
            </w:r>
            <w:r>
              <w:rPr>
                <w:sz w:val="26"/>
              </w:rPr>
              <w:t>rialta</w:t>
            </w:r>
            <w:r>
              <w:rPr>
                <w:spacing w:val="-9"/>
                <w:sz w:val="26"/>
              </w:rPr>
              <w:t> </w:t>
            </w:r>
            <w:r>
              <w:rPr>
                <w:sz w:val="26"/>
              </w:rPr>
              <w:t>chun</w:t>
            </w:r>
            <w:r>
              <w:rPr>
                <w:spacing w:val="-11"/>
                <w:sz w:val="26"/>
              </w:rPr>
              <w:t> </w:t>
            </w:r>
            <w:r>
              <w:rPr>
                <w:sz w:val="26"/>
              </w:rPr>
              <w:t>córais</w:t>
            </w:r>
            <w:r>
              <w:rPr>
                <w:spacing w:val="-11"/>
                <w:sz w:val="26"/>
              </w:rPr>
              <w:t> </w:t>
            </w:r>
            <w:r>
              <w:rPr>
                <w:sz w:val="26"/>
              </w:rPr>
              <w:t>a </w:t>
            </w:r>
            <w:r>
              <w:rPr>
                <w:spacing w:val="-2"/>
                <w:sz w:val="26"/>
              </w:rPr>
              <w:t>fheabhsú</w:t>
            </w:r>
          </w:p>
        </w:tc>
      </w:tr>
    </w:tbl>
    <w:p>
      <w:pPr>
        <w:pStyle w:val="BodyText"/>
        <w:spacing w:before="227"/>
        <w:ind w:left="0"/>
      </w:pPr>
    </w:p>
    <w:p>
      <w:pPr>
        <w:pStyle w:val="Heading3"/>
      </w:pPr>
      <w:r>
        <w:rPr>
          <w:color w:val="BE2195"/>
        </w:rPr>
        <w:t>Sláinte</w:t>
      </w:r>
      <w:r>
        <w:rPr>
          <w:color w:val="BE2195"/>
          <w:spacing w:val="-12"/>
        </w:rPr>
        <w:t> </w:t>
      </w:r>
      <w:r>
        <w:rPr>
          <w:color w:val="BE2195"/>
        </w:rPr>
        <w:t>agus</w:t>
      </w:r>
      <w:r>
        <w:rPr>
          <w:color w:val="BE2195"/>
          <w:spacing w:val="-10"/>
        </w:rPr>
        <w:t> </w:t>
      </w:r>
      <w:r>
        <w:rPr>
          <w:color w:val="BE2195"/>
          <w:spacing w:val="-2"/>
        </w:rPr>
        <w:t>Sábháilteacht</w:t>
      </w:r>
    </w:p>
    <w:p>
      <w:pPr>
        <w:pStyle w:val="BodyText"/>
        <w:spacing w:before="108"/>
        <w:ind w:right="1130"/>
      </w:pPr>
      <w:r>
        <w:rPr/>
        <w:t>Thug an NDA faoi hoibreacha chun Doirse Dóiteáin agus Bealaí Éalaithe Dóiteáin</w:t>
      </w:r>
      <w:r>
        <w:rPr>
          <w:spacing w:val="-5"/>
        </w:rPr>
        <w:t> </w:t>
      </w:r>
      <w:r>
        <w:rPr/>
        <w:t>a</w:t>
      </w:r>
      <w:r>
        <w:rPr>
          <w:spacing w:val="-5"/>
        </w:rPr>
        <w:t> </w:t>
      </w:r>
      <w:r>
        <w:rPr/>
        <w:t>uasghrádú</w:t>
      </w:r>
      <w:r>
        <w:rPr>
          <w:spacing w:val="-5"/>
        </w:rPr>
        <w:t> </w:t>
      </w:r>
      <w:r>
        <w:rPr/>
        <w:t>laistigh</w:t>
      </w:r>
      <w:r>
        <w:rPr>
          <w:spacing w:val="-5"/>
        </w:rPr>
        <w:t> </w:t>
      </w:r>
      <w:r>
        <w:rPr/>
        <w:t>den</w:t>
      </w:r>
      <w:r>
        <w:rPr>
          <w:spacing w:val="-5"/>
        </w:rPr>
        <w:t> </w:t>
      </w:r>
      <w:r>
        <w:rPr/>
        <w:t>áitreabh,</w:t>
      </w:r>
      <w:r>
        <w:rPr>
          <w:spacing w:val="-4"/>
        </w:rPr>
        <w:t> </w:t>
      </w:r>
      <w:r>
        <w:rPr/>
        <w:t>lena</w:t>
      </w:r>
      <w:r>
        <w:rPr>
          <w:spacing w:val="-5"/>
        </w:rPr>
        <w:t> </w:t>
      </w:r>
      <w:r>
        <w:rPr/>
        <w:t>n-áirítear</w:t>
      </w:r>
      <w:r>
        <w:rPr>
          <w:spacing w:val="-4"/>
        </w:rPr>
        <w:t> </w:t>
      </w:r>
      <w:r>
        <w:rPr/>
        <w:t>obair</w:t>
      </w:r>
      <w:r>
        <w:rPr>
          <w:spacing w:val="-4"/>
        </w:rPr>
        <w:t> </w:t>
      </w:r>
      <w:r>
        <w:rPr/>
        <w:t>ar</w:t>
      </w:r>
      <w:r>
        <w:rPr>
          <w:spacing w:val="-5"/>
        </w:rPr>
        <w:t> </w:t>
      </w:r>
      <w:r>
        <w:rPr/>
        <w:t>bhealaí, comharthaíocht agus soilsiú. Rinneadh an Soilsiú Éigeandála a nuashonrú</w:t>
      </w:r>
    </w:p>
    <w:p>
      <w:pPr>
        <w:pStyle w:val="BodyText"/>
        <w:spacing w:after="0"/>
        <w:sectPr>
          <w:pgSz w:w="11910" w:h="16850"/>
          <w:pgMar w:header="0" w:footer="811" w:top="1880" w:bottom="1000" w:left="283" w:right="850"/>
        </w:sectPr>
      </w:pPr>
    </w:p>
    <w:p>
      <w:pPr>
        <w:pStyle w:val="BodyText"/>
        <w:spacing w:before="79"/>
        <w:ind w:right="1150"/>
      </w:pPr>
      <w:r>
        <w:rPr/>
        <w:t>mar</w:t>
      </w:r>
      <w:r>
        <w:rPr>
          <w:spacing w:val="-4"/>
        </w:rPr>
        <w:t> </w:t>
      </w:r>
      <w:r>
        <w:rPr/>
        <w:t>is</w:t>
      </w:r>
      <w:r>
        <w:rPr>
          <w:spacing w:val="-3"/>
        </w:rPr>
        <w:t> </w:t>
      </w:r>
      <w:r>
        <w:rPr/>
        <w:t>gá.</w:t>
      </w:r>
      <w:r>
        <w:rPr>
          <w:spacing w:val="-4"/>
        </w:rPr>
        <w:t> </w:t>
      </w:r>
      <w:r>
        <w:rPr/>
        <w:t>Tháinig</w:t>
      </w:r>
      <w:r>
        <w:rPr>
          <w:spacing w:val="-2"/>
        </w:rPr>
        <w:t> </w:t>
      </w:r>
      <w:r>
        <w:rPr/>
        <w:t>Coiste</w:t>
      </w:r>
      <w:r>
        <w:rPr>
          <w:spacing w:val="-4"/>
        </w:rPr>
        <w:t> </w:t>
      </w:r>
      <w:r>
        <w:rPr/>
        <w:t>Sláinte</w:t>
      </w:r>
      <w:r>
        <w:rPr>
          <w:spacing w:val="-4"/>
        </w:rPr>
        <w:t> </w:t>
      </w:r>
      <w:r>
        <w:rPr/>
        <w:t>agus</w:t>
      </w:r>
      <w:r>
        <w:rPr>
          <w:spacing w:val="-2"/>
        </w:rPr>
        <w:t> </w:t>
      </w:r>
      <w:r>
        <w:rPr/>
        <w:t>Sábháilteachta</w:t>
      </w:r>
      <w:r>
        <w:rPr>
          <w:spacing w:val="-4"/>
        </w:rPr>
        <w:t> </w:t>
      </w:r>
      <w:r>
        <w:rPr/>
        <w:t>an</w:t>
      </w:r>
      <w:r>
        <w:rPr>
          <w:spacing w:val="-4"/>
        </w:rPr>
        <w:t> </w:t>
      </w:r>
      <w:r>
        <w:rPr/>
        <w:t>NDA</w:t>
      </w:r>
      <w:r>
        <w:rPr>
          <w:spacing w:val="-4"/>
        </w:rPr>
        <w:t> </w:t>
      </w:r>
      <w:r>
        <w:rPr/>
        <w:t>le</w:t>
      </w:r>
      <w:r>
        <w:rPr>
          <w:spacing w:val="-3"/>
        </w:rPr>
        <w:t> </w:t>
      </w:r>
      <w:r>
        <w:rPr/>
        <w:t>chéile</w:t>
      </w:r>
      <w:r>
        <w:rPr>
          <w:spacing w:val="-4"/>
        </w:rPr>
        <w:t> </w:t>
      </w:r>
      <w:r>
        <w:rPr/>
        <w:t>chúig huaire in 2017 inar leanadh le tacaíocht a thabhairt do chur chun cinn an chláir oibre sláinte agus sábháilteachta</w:t>
      </w:r>
    </w:p>
    <w:p>
      <w:pPr>
        <w:pStyle w:val="BodyText"/>
        <w:spacing w:before="120"/>
        <w:ind w:right="1255"/>
      </w:pPr>
      <w:r>
        <w:rPr/>
        <w:t>Chuir</w:t>
      </w:r>
      <w:r>
        <w:rPr>
          <w:spacing w:val="-5"/>
        </w:rPr>
        <w:t> </w:t>
      </w:r>
      <w:r>
        <w:rPr/>
        <w:t>an</w:t>
      </w:r>
      <w:r>
        <w:rPr>
          <w:spacing w:val="-2"/>
        </w:rPr>
        <w:t> </w:t>
      </w:r>
      <w:r>
        <w:rPr/>
        <w:t>NDA</w:t>
      </w:r>
      <w:r>
        <w:rPr>
          <w:spacing w:val="-3"/>
        </w:rPr>
        <w:t> </w:t>
      </w:r>
      <w:r>
        <w:rPr/>
        <w:t>Ráiteas</w:t>
      </w:r>
      <w:r>
        <w:rPr>
          <w:spacing w:val="-1"/>
        </w:rPr>
        <w:t> </w:t>
      </w:r>
      <w:r>
        <w:rPr/>
        <w:t>Sábháilteachta</w:t>
      </w:r>
      <w:r>
        <w:rPr>
          <w:spacing w:val="-6"/>
        </w:rPr>
        <w:t> </w:t>
      </w:r>
      <w:r>
        <w:rPr/>
        <w:t>athbhreithnithe</w:t>
      </w:r>
      <w:r>
        <w:rPr>
          <w:spacing w:val="-5"/>
        </w:rPr>
        <w:t> </w:t>
      </w:r>
      <w:r>
        <w:rPr/>
        <w:t>i</w:t>
      </w:r>
      <w:r>
        <w:rPr>
          <w:spacing w:val="-3"/>
        </w:rPr>
        <w:t> </w:t>
      </w:r>
      <w:r>
        <w:rPr/>
        <w:t>gcrích</w:t>
      </w:r>
      <w:r>
        <w:rPr>
          <w:spacing w:val="-5"/>
        </w:rPr>
        <w:t> </w:t>
      </w:r>
      <w:r>
        <w:rPr/>
        <w:t>le</w:t>
      </w:r>
      <w:r>
        <w:rPr>
          <w:spacing w:val="-5"/>
        </w:rPr>
        <w:t> </w:t>
      </w:r>
      <w:r>
        <w:rPr/>
        <w:t>linn</w:t>
      </w:r>
      <w:r>
        <w:rPr>
          <w:spacing w:val="-3"/>
        </w:rPr>
        <w:t> </w:t>
      </w:r>
      <w:r>
        <w:rPr/>
        <w:t>2017 le tacaíocht ó shaineolaí seachtrach.</w:t>
      </w:r>
    </w:p>
    <w:p>
      <w:pPr>
        <w:pStyle w:val="Heading3"/>
        <w:spacing w:before="252"/>
      </w:pPr>
      <w:r>
        <w:rPr>
          <w:color w:val="BE2195"/>
        </w:rPr>
        <w:t>Folláine</w:t>
      </w:r>
      <w:r>
        <w:rPr>
          <w:color w:val="BE2195"/>
          <w:spacing w:val="-10"/>
        </w:rPr>
        <w:t> </w:t>
      </w:r>
      <w:r>
        <w:rPr>
          <w:color w:val="BE2195"/>
        </w:rPr>
        <w:t>san</w:t>
      </w:r>
      <w:r>
        <w:rPr>
          <w:color w:val="BE2195"/>
          <w:spacing w:val="-9"/>
        </w:rPr>
        <w:t> </w:t>
      </w:r>
      <w:r>
        <w:rPr>
          <w:color w:val="BE2195"/>
        </w:rPr>
        <w:t>Ionad</w:t>
      </w:r>
      <w:r>
        <w:rPr>
          <w:color w:val="BE2195"/>
          <w:spacing w:val="-9"/>
        </w:rPr>
        <w:t> </w:t>
      </w:r>
      <w:r>
        <w:rPr>
          <w:color w:val="BE2195"/>
          <w:spacing w:val="-2"/>
        </w:rPr>
        <w:t>Oibre</w:t>
      </w:r>
    </w:p>
    <w:p>
      <w:pPr>
        <w:pStyle w:val="BodyText"/>
        <w:spacing w:before="106"/>
        <w:ind w:right="1130"/>
      </w:pPr>
      <w:r>
        <w:rPr/>
        <w:t>Reáchtáladh sraith de chainteanna foirne i rith am</w:t>
      </w:r>
      <w:r>
        <w:rPr>
          <w:spacing w:val="-1"/>
        </w:rPr>
        <w:t> </w:t>
      </w:r>
      <w:r>
        <w:rPr/>
        <w:t>lóin chun tacú le folláine na</w:t>
      </w:r>
      <w:r>
        <w:rPr>
          <w:spacing w:val="-4"/>
        </w:rPr>
        <w:t> </w:t>
      </w:r>
      <w:r>
        <w:rPr/>
        <w:t>mball</w:t>
      </w:r>
      <w:r>
        <w:rPr>
          <w:spacing w:val="-3"/>
        </w:rPr>
        <w:t> </w:t>
      </w:r>
      <w:r>
        <w:rPr/>
        <w:t>foirne.</w:t>
      </w:r>
      <w:r>
        <w:rPr>
          <w:spacing w:val="-2"/>
        </w:rPr>
        <w:t> </w:t>
      </w:r>
      <w:r>
        <w:rPr/>
        <w:t>I</w:t>
      </w:r>
      <w:r>
        <w:rPr>
          <w:spacing w:val="-4"/>
        </w:rPr>
        <w:t> </w:t>
      </w:r>
      <w:r>
        <w:rPr/>
        <w:t>measc</w:t>
      </w:r>
      <w:r>
        <w:rPr>
          <w:spacing w:val="-4"/>
        </w:rPr>
        <w:t> </w:t>
      </w:r>
      <w:r>
        <w:rPr/>
        <w:t>na</w:t>
      </w:r>
      <w:r>
        <w:rPr>
          <w:spacing w:val="-4"/>
        </w:rPr>
        <w:t> </w:t>
      </w:r>
      <w:r>
        <w:rPr/>
        <w:t>n-ábhar</w:t>
      </w:r>
      <w:r>
        <w:rPr>
          <w:spacing w:val="-4"/>
        </w:rPr>
        <w:t> </w:t>
      </w:r>
      <w:r>
        <w:rPr/>
        <w:t>a</w:t>
      </w:r>
      <w:r>
        <w:rPr>
          <w:spacing w:val="-2"/>
        </w:rPr>
        <w:t> </w:t>
      </w:r>
      <w:r>
        <w:rPr/>
        <w:t>chumhdaíodh</w:t>
      </w:r>
      <w:r>
        <w:rPr>
          <w:spacing w:val="-4"/>
        </w:rPr>
        <w:t> </w:t>
      </w:r>
      <w:r>
        <w:rPr/>
        <w:t>bhí</w:t>
      </w:r>
      <w:r>
        <w:rPr>
          <w:spacing w:val="-4"/>
        </w:rPr>
        <w:t> </w:t>
      </w:r>
      <w:r>
        <w:rPr/>
        <w:t>Folláine</w:t>
      </w:r>
      <w:r>
        <w:rPr>
          <w:spacing w:val="-3"/>
        </w:rPr>
        <w:t> </w:t>
      </w:r>
      <w:r>
        <w:rPr/>
        <w:t>ag</w:t>
      </w:r>
      <w:r>
        <w:rPr>
          <w:spacing w:val="-4"/>
        </w:rPr>
        <w:t> </w:t>
      </w:r>
      <w:r>
        <w:rPr/>
        <w:t>an</w:t>
      </w:r>
      <w:r>
        <w:rPr>
          <w:spacing w:val="-2"/>
        </w:rPr>
        <w:t> </w:t>
      </w:r>
      <w:r>
        <w:rPr/>
        <w:t>Obair agus sa Bhaile, Codladh: Conas Tuilleadh a fháil, Airgeadas Pearsanta agus Faisnéis do Thomhaltóirí. Bhí freastal maith ar na seisiúin go léir agus fuarthas aiseolas dearfach maidir leis na haoichainteoirí.</w:t>
      </w:r>
    </w:p>
    <w:p>
      <w:pPr>
        <w:pStyle w:val="Heading3"/>
        <w:spacing w:before="256"/>
      </w:pPr>
      <w:r>
        <w:rPr>
          <w:color w:val="BE2195"/>
        </w:rPr>
        <w:t>Nuachtlitir</w:t>
      </w:r>
      <w:r>
        <w:rPr>
          <w:color w:val="BE2195"/>
          <w:spacing w:val="-14"/>
        </w:rPr>
        <w:t> </w:t>
      </w:r>
      <w:r>
        <w:rPr>
          <w:color w:val="BE2195"/>
        </w:rPr>
        <w:t>do</w:t>
      </w:r>
      <w:r>
        <w:rPr>
          <w:color w:val="BE2195"/>
          <w:spacing w:val="-10"/>
        </w:rPr>
        <w:t> </w:t>
      </w:r>
      <w:r>
        <w:rPr>
          <w:color w:val="BE2195"/>
        </w:rPr>
        <w:t>Bhaill</w:t>
      </w:r>
      <w:r>
        <w:rPr>
          <w:color w:val="BE2195"/>
          <w:spacing w:val="-14"/>
        </w:rPr>
        <w:t> </w:t>
      </w:r>
      <w:r>
        <w:rPr>
          <w:color w:val="BE2195"/>
          <w:spacing w:val="-2"/>
        </w:rPr>
        <w:t>Foirne</w:t>
      </w:r>
    </w:p>
    <w:p>
      <w:pPr>
        <w:pStyle w:val="BodyText"/>
        <w:spacing w:before="105"/>
        <w:ind w:right="1130"/>
      </w:pPr>
      <w:r>
        <w:rPr/>
        <w:t>Tugadh isteach nuachtlitir inmheánach maidir le seirbhísí corparáideacha agus</w:t>
      </w:r>
      <w:r>
        <w:rPr>
          <w:spacing w:val="-5"/>
        </w:rPr>
        <w:t> </w:t>
      </w:r>
      <w:r>
        <w:rPr/>
        <w:t>cúrsaí</w:t>
      </w:r>
      <w:r>
        <w:rPr>
          <w:spacing w:val="-5"/>
        </w:rPr>
        <w:t> </w:t>
      </w:r>
      <w:r>
        <w:rPr/>
        <w:t>rialachais</w:t>
      </w:r>
      <w:r>
        <w:rPr>
          <w:spacing w:val="-4"/>
        </w:rPr>
        <w:t> </w:t>
      </w:r>
      <w:r>
        <w:rPr/>
        <w:t>chorparáidigh</w:t>
      </w:r>
      <w:r>
        <w:rPr>
          <w:spacing w:val="-5"/>
        </w:rPr>
        <w:t> </w:t>
      </w:r>
      <w:r>
        <w:rPr/>
        <w:t>in</w:t>
      </w:r>
      <w:r>
        <w:rPr>
          <w:spacing w:val="-5"/>
        </w:rPr>
        <w:t> </w:t>
      </w:r>
      <w:r>
        <w:rPr/>
        <w:t>2017</w:t>
      </w:r>
      <w:r>
        <w:rPr>
          <w:spacing w:val="-3"/>
        </w:rPr>
        <w:t> </w:t>
      </w:r>
      <w:r>
        <w:rPr/>
        <w:t>chun</w:t>
      </w:r>
      <w:r>
        <w:rPr>
          <w:spacing w:val="-5"/>
        </w:rPr>
        <w:t> </w:t>
      </w:r>
      <w:r>
        <w:rPr/>
        <w:t>comhairle</w:t>
      </w:r>
      <w:r>
        <w:rPr>
          <w:spacing w:val="-5"/>
        </w:rPr>
        <w:t> </w:t>
      </w:r>
      <w:r>
        <w:rPr/>
        <w:t>a</w:t>
      </w:r>
      <w:r>
        <w:rPr>
          <w:spacing w:val="-5"/>
        </w:rPr>
        <w:t> </w:t>
      </w:r>
      <w:r>
        <w:rPr/>
        <w:t>thabhairt</w:t>
      </w:r>
      <w:r>
        <w:rPr>
          <w:spacing w:val="-5"/>
        </w:rPr>
        <w:t> </w:t>
      </w:r>
      <w:r>
        <w:rPr/>
        <w:t>don fhoireann ar fhorbairtí ábhartha.</w:t>
      </w:r>
    </w:p>
    <w:p>
      <w:pPr>
        <w:pStyle w:val="Heading3"/>
        <w:spacing w:before="254"/>
      </w:pPr>
      <w:r>
        <w:rPr>
          <w:color w:val="BE2195"/>
        </w:rPr>
        <w:t>Acmhainne</w:t>
      </w:r>
      <w:r>
        <w:rPr>
          <w:color w:val="BE2195"/>
          <w:spacing w:val="-19"/>
        </w:rPr>
        <w:t> </w:t>
      </w:r>
      <w:r>
        <w:rPr>
          <w:color w:val="BE2195"/>
        </w:rPr>
        <w:t>Leabharlainne</w:t>
      </w:r>
      <w:r>
        <w:rPr>
          <w:color w:val="BE2195"/>
          <w:spacing w:val="-16"/>
        </w:rPr>
        <w:t> </w:t>
      </w:r>
      <w:r>
        <w:rPr>
          <w:color w:val="BE2195"/>
        </w:rPr>
        <w:t>agus</w:t>
      </w:r>
      <w:r>
        <w:rPr>
          <w:color w:val="BE2195"/>
          <w:spacing w:val="-17"/>
        </w:rPr>
        <w:t> </w:t>
      </w:r>
      <w:r>
        <w:rPr>
          <w:color w:val="BE2195"/>
          <w:spacing w:val="-2"/>
        </w:rPr>
        <w:t>Faisnéise</w:t>
      </w:r>
    </w:p>
    <w:p>
      <w:pPr>
        <w:pStyle w:val="BodyText"/>
        <w:spacing w:before="108"/>
        <w:ind w:right="1604"/>
        <w:jc w:val="both"/>
      </w:pPr>
      <w:r>
        <w:rPr/>
        <w:t>Bhí seirbhís Leabharlainne an NDA i bhfeidhm go dtí mí Feabhra 2016. Bhíothas</w:t>
      </w:r>
      <w:r>
        <w:rPr>
          <w:spacing w:val="-3"/>
        </w:rPr>
        <w:t> </w:t>
      </w:r>
      <w:r>
        <w:rPr/>
        <w:t>ag</w:t>
      </w:r>
      <w:r>
        <w:rPr>
          <w:spacing w:val="-4"/>
        </w:rPr>
        <w:t> </w:t>
      </w:r>
      <w:r>
        <w:rPr/>
        <w:t>lorg</w:t>
      </w:r>
      <w:r>
        <w:rPr>
          <w:spacing w:val="-4"/>
        </w:rPr>
        <w:t> </w:t>
      </w:r>
      <w:r>
        <w:rPr/>
        <w:t>socrú</w:t>
      </w:r>
      <w:r>
        <w:rPr>
          <w:spacing w:val="-4"/>
        </w:rPr>
        <w:t> </w:t>
      </w:r>
      <w:r>
        <w:rPr/>
        <w:t>seirbhíse</w:t>
      </w:r>
      <w:r>
        <w:rPr>
          <w:spacing w:val="-4"/>
        </w:rPr>
        <w:t> </w:t>
      </w:r>
      <w:r>
        <w:rPr/>
        <w:t>malartaí</w:t>
      </w:r>
      <w:r>
        <w:rPr>
          <w:spacing w:val="-4"/>
        </w:rPr>
        <w:t> </w:t>
      </w:r>
      <w:r>
        <w:rPr/>
        <w:t>in</w:t>
      </w:r>
      <w:r>
        <w:rPr>
          <w:spacing w:val="-4"/>
        </w:rPr>
        <w:t> </w:t>
      </w:r>
      <w:r>
        <w:rPr/>
        <w:t>2017,</w:t>
      </w:r>
      <w:r>
        <w:rPr>
          <w:spacing w:val="-4"/>
        </w:rPr>
        <w:t> </w:t>
      </w:r>
      <w:r>
        <w:rPr/>
        <w:t>agus</w:t>
      </w:r>
      <w:r>
        <w:rPr>
          <w:spacing w:val="-3"/>
        </w:rPr>
        <w:t> </w:t>
      </w:r>
      <w:r>
        <w:rPr/>
        <w:t>ag</w:t>
      </w:r>
      <w:r>
        <w:rPr>
          <w:spacing w:val="-4"/>
        </w:rPr>
        <w:t> </w:t>
      </w:r>
      <w:r>
        <w:rPr/>
        <w:t>an</w:t>
      </w:r>
      <w:r>
        <w:rPr>
          <w:spacing w:val="-4"/>
        </w:rPr>
        <w:t> </w:t>
      </w:r>
      <w:r>
        <w:rPr/>
        <w:t>am</w:t>
      </w:r>
      <w:r>
        <w:rPr>
          <w:spacing w:val="-3"/>
        </w:rPr>
        <w:t> </w:t>
      </w:r>
      <w:r>
        <w:rPr/>
        <w:t>céanna leanadh le rochtain ar sheirbhís r-Irise chonraithe don fhoireann agus</w:t>
      </w:r>
    </w:p>
    <w:p>
      <w:pPr>
        <w:pStyle w:val="BodyText"/>
        <w:jc w:val="both"/>
      </w:pPr>
      <w:r>
        <w:rPr/>
        <w:t>fuarthas</w:t>
      </w:r>
      <w:r>
        <w:rPr>
          <w:spacing w:val="-5"/>
        </w:rPr>
        <w:t> </w:t>
      </w:r>
      <w:r>
        <w:rPr/>
        <w:t>ábhair</w:t>
      </w:r>
      <w:r>
        <w:rPr>
          <w:spacing w:val="-5"/>
        </w:rPr>
        <w:t> </w:t>
      </w:r>
      <w:r>
        <w:rPr/>
        <w:t>úra</w:t>
      </w:r>
      <w:r>
        <w:rPr>
          <w:spacing w:val="-4"/>
        </w:rPr>
        <w:t> </w:t>
      </w:r>
      <w:r>
        <w:rPr/>
        <w:t>de</w:t>
      </w:r>
      <w:r>
        <w:rPr>
          <w:spacing w:val="-4"/>
        </w:rPr>
        <w:t> </w:t>
      </w:r>
      <w:r>
        <w:rPr/>
        <w:t>réir</w:t>
      </w:r>
      <w:r>
        <w:rPr>
          <w:spacing w:val="-5"/>
        </w:rPr>
        <w:t> </w:t>
      </w:r>
      <w:r>
        <w:rPr/>
        <w:t>mar</w:t>
      </w:r>
      <w:r>
        <w:rPr>
          <w:spacing w:val="-5"/>
        </w:rPr>
        <w:t> </w:t>
      </w:r>
      <w:r>
        <w:rPr/>
        <w:t>is</w:t>
      </w:r>
      <w:r>
        <w:rPr>
          <w:spacing w:val="-4"/>
        </w:rPr>
        <w:t> </w:t>
      </w:r>
      <w:r>
        <w:rPr/>
        <w:t>cuí</w:t>
      </w:r>
      <w:r>
        <w:rPr>
          <w:spacing w:val="-4"/>
        </w:rPr>
        <w:t> </w:t>
      </w:r>
      <w:r>
        <w:rPr/>
        <w:t>d’obair</w:t>
      </w:r>
      <w:r>
        <w:rPr>
          <w:spacing w:val="-4"/>
        </w:rPr>
        <w:t> </w:t>
      </w:r>
      <w:r>
        <w:rPr/>
        <w:t>an</w:t>
      </w:r>
      <w:r>
        <w:rPr>
          <w:spacing w:val="-5"/>
        </w:rPr>
        <w:t> </w:t>
      </w:r>
      <w:r>
        <w:rPr>
          <w:spacing w:val="-4"/>
        </w:rPr>
        <w:t>NDA.</w:t>
      </w:r>
    </w:p>
    <w:p>
      <w:pPr>
        <w:pStyle w:val="Heading3"/>
        <w:spacing w:before="254"/>
      </w:pPr>
      <w:r>
        <w:rPr>
          <w:color w:val="BE2195"/>
        </w:rPr>
        <w:t>Nuachtlitir</w:t>
      </w:r>
      <w:r>
        <w:rPr>
          <w:color w:val="BE2195"/>
          <w:spacing w:val="-14"/>
        </w:rPr>
        <w:t> </w:t>
      </w:r>
      <w:r>
        <w:rPr>
          <w:color w:val="BE2195"/>
        </w:rPr>
        <w:t>an</w:t>
      </w:r>
      <w:r>
        <w:rPr>
          <w:color w:val="BE2195"/>
          <w:spacing w:val="-13"/>
        </w:rPr>
        <w:t> </w:t>
      </w:r>
      <w:r>
        <w:rPr>
          <w:color w:val="BE2195"/>
          <w:spacing w:val="-5"/>
        </w:rPr>
        <w:t>NDA</w:t>
      </w:r>
    </w:p>
    <w:p>
      <w:pPr>
        <w:pStyle w:val="BodyText"/>
        <w:spacing w:before="105"/>
        <w:ind w:right="1173"/>
        <w:rPr>
          <w:b/>
        </w:rPr>
      </w:pPr>
      <w:r>
        <w:rPr/>
        <w:t>D'eisigh an NDA ceithre shaincheist dá nuachtlitir in 2017 chuig liosta seoltaí ina raibh breis is 2,000 páirtí leasmhara i mí an Mhárta, Bealtaine, Meán Fómhair agus i mí na Nollag. In Eagrán 14 (Márta), breathnaíodh siar ar</w:t>
      </w:r>
      <w:r>
        <w:rPr>
          <w:spacing w:val="-4"/>
        </w:rPr>
        <w:t> </w:t>
      </w:r>
      <w:r>
        <w:rPr/>
        <w:t>chuid</w:t>
      </w:r>
      <w:r>
        <w:rPr>
          <w:spacing w:val="-4"/>
        </w:rPr>
        <w:t> </w:t>
      </w:r>
      <w:r>
        <w:rPr/>
        <w:t>de</w:t>
      </w:r>
      <w:r>
        <w:rPr>
          <w:spacing w:val="-1"/>
        </w:rPr>
        <w:t> </w:t>
      </w:r>
      <w:r>
        <w:rPr/>
        <w:t>na</w:t>
      </w:r>
      <w:r>
        <w:rPr>
          <w:spacing w:val="-4"/>
        </w:rPr>
        <w:t> </w:t>
      </w:r>
      <w:r>
        <w:rPr/>
        <w:t>buaicphointí</w:t>
      </w:r>
      <w:r>
        <w:rPr>
          <w:spacing w:val="-3"/>
        </w:rPr>
        <w:t> </w:t>
      </w:r>
      <w:r>
        <w:rPr/>
        <w:t>de</w:t>
      </w:r>
      <w:r>
        <w:rPr>
          <w:spacing w:val="-4"/>
        </w:rPr>
        <w:t> </w:t>
      </w:r>
      <w:r>
        <w:rPr/>
        <w:t>2016,</w:t>
      </w:r>
      <w:r>
        <w:rPr>
          <w:spacing w:val="-3"/>
        </w:rPr>
        <w:t> </w:t>
      </w:r>
      <w:r>
        <w:rPr/>
        <w:t>lena</w:t>
      </w:r>
      <w:r>
        <w:rPr>
          <w:spacing w:val="-4"/>
        </w:rPr>
        <w:t> </w:t>
      </w:r>
      <w:r>
        <w:rPr/>
        <w:t>n-áirítear</w:t>
      </w:r>
      <w:r>
        <w:rPr>
          <w:spacing w:val="-4"/>
        </w:rPr>
        <w:t> </w:t>
      </w:r>
      <w:r>
        <w:rPr/>
        <w:t>Comhdháil</w:t>
      </w:r>
      <w:r>
        <w:rPr>
          <w:spacing w:val="-3"/>
        </w:rPr>
        <w:t> </w:t>
      </w:r>
      <w:r>
        <w:rPr/>
        <w:t>Bhliantúil</w:t>
      </w:r>
      <w:r>
        <w:rPr>
          <w:spacing w:val="-2"/>
        </w:rPr>
        <w:t> </w:t>
      </w:r>
      <w:r>
        <w:rPr/>
        <w:t>na bliana sin agus Mórdhúslán an Dearaidh Uilíoch. In Eagrán 15 (Bealtaine) foilsíodh Mórdhúslán an Dearaidh Uilíoch don bhliain 2017, agus chuir sé béim ar an taighde a phróifíltear ag seimineár ar aistrithe fostaíochta a tionóladh sa NDA i mí Aibreáin. In Eagrán 16 (Meán Fómhair), fógraíodh</w:t>
      </w:r>
      <w:r>
        <w:rPr>
          <w:spacing w:val="40"/>
        </w:rPr>
        <w:t> </w:t>
      </w:r>
      <w:r>
        <w:rPr/>
        <w:t>an glao ar thograí le haghaidh Scéim Chur Chun Cinn Taighde an NDA do 2017, agus leag sé béim freisin ar an seoladh comhpháirteach leis an Roinn Caiteachais Phoiblí agus Athchóiriú den </w:t>
      </w:r>
      <w:r>
        <w:rPr>
          <w:b/>
        </w:rPr>
        <w:t>tSraith Straitéise Cumarsáide do Chustaiméirí don tSeirbhís Phoiblí - Cur Chuige Dearaidh Uilíoch. </w:t>
      </w:r>
      <w:r>
        <w:rPr/>
        <w:t>San eagrán deiridh do 2017 (Nollaig) léiríodh tuarascáil an NDA maidir leis an gceathrú suirbhé ar </w:t>
      </w:r>
      <w:r>
        <w:rPr>
          <w:b/>
        </w:rPr>
        <w:t>Dhearcadh an Phobail maidir le</w:t>
      </w:r>
    </w:p>
    <w:p>
      <w:pPr>
        <w:pStyle w:val="BodyText"/>
        <w:spacing w:after="0"/>
        <w:rPr>
          <w:b/>
        </w:rPr>
        <w:sectPr>
          <w:pgSz w:w="11910" w:h="16850"/>
          <w:pgMar w:header="0" w:footer="811" w:top="1880" w:bottom="1000" w:left="283" w:right="850"/>
        </w:sectPr>
      </w:pPr>
    </w:p>
    <w:p>
      <w:pPr>
        <w:pStyle w:val="BodyText"/>
        <w:spacing w:before="79"/>
        <w:ind w:right="1150"/>
        <w:rPr>
          <w:rFonts w:ascii="Rockwell" w:hAnsi="Rockwell"/>
        </w:rPr>
      </w:pPr>
      <w:r>
        <w:rPr>
          <w:b/>
        </w:rPr>
        <w:t>Míchumais</w:t>
      </w:r>
      <w:r>
        <w:rPr/>
        <w:t>,</w:t>
      </w:r>
      <w:r>
        <w:rPr>
          <w:spacing w:val="-3"/>
        </w:rPr>
        <w:t> </w:t>
      </w:r>
      <w:r>
        <w:rPr/>
        <w:t>chomh</w:t>
      </w:r>
      <w:r>
        <w:rPr>
          <w:spacing w:val="-4"/>
        </w:rPr>
        <w:t> </w:t>
      </w:r>
      <w:r>
        <w:rPr/>
        <w:t>maith</w:t>
      </w:r>
      <w:r>
        <w:rPr>
          <w:spacing w:val="-4"/>
        </w:rPr>
        <w:t> </w:t>
      </w:r>
      <w:r>
        <w:rPr/>
        <w:t>le</w:t>
      </w:r>
      <w:r>
        <w:rPr>
          <w:spacing w:val="-4"/>
        </w:rPr>
        <w:t> </w:t>
      </w:r>
      <w:r>
        <w:rPr/>
        <w:t>cur</w:t>
      </w:r>
      <w:r>
        <w:rPr>
          <w:spacing w:val="-4"/>
        </w:rPr>
        <w:t> </w:t>
      </w:r>
      <w:r>
        <w:rPr/>
        <w:t>i</w:t>
      </w:r>
      <w:r>
        <w:rPr>
          <w:spacing w:val="-3"/>
        </w:rPr>
        <w:t> </w:t>
      </w:r>
      <w:r>
        <w:rPr/>
        <w:t>láthair</w:t>
      </w:r>
      <w:r>
        <w:rPr>
          <w:spacing w:val="-3"/>
        </w:rPr>
        <w:t> </w:t>
      </w:r>
      <w:r>
        <w:rPr/>
        <w:t>a</w:t>
      </w:r>
      <w:r>
        <w:rPr>
          <w:spacing w:val="-4"/>
        </w:rPr>
        <w:t> </w:t>
      </w:r>
      <w:r>
        <w:rPr/>
        <w:t>tugadh</w:t>
      </w:r>
      <w:r>
        <w:rPr>
          <w:spacing w:val="-4"/>
        </w:rPr>
        <w:t> </w:t>
      </w:r>
      <w:r>
        <w:rPr/>
        <w:t>ag</w:t>
      </w:r>
      <w:r>
        <w:rPr>
          <w:spacing w:val="-2"/>
        </w:rPr>
        <w:t> </w:t>
      </w:r>
      <w:r>
        <w:rPr/>
        <w:t>ár</w:t>
      </w:r>
      <w:r>
        <w:rPr>
          <w:spacing w:val="-4"/>
        </w:rPr>
        <w:t> </w:t>
      </w:r>
      <w:r>
        <w:rPr/>
        <w:t>gComhdháil Bhliantúil 2017</w:t>
      </w:r>
      <w:r>
        <w:rPr>
          <w:rFonts w:ascii="Rockwell" w:hAnsi="Rockwell"/>
        </w:rPr>
        <w:t>.</w:t>
      </w:r>
    </w:p>
    <w:p>
      <w:pPr>
        <w:pStyle w:val="BodyText"/>
        <w:ind w:left="0"/>
        <w:rPr>
          <w:rFonts w:ascii="Rockwell"/>
        </w:rPr>
      </w:pPr>
    </w:p>
    <w:p>
      <w:pPr>
        <w:pStyle w:val="BodyText"/>
        <w:spacing w:before="64"/>
        <w:ind w:left="0"/>
        <w:rPr>
          <w:rFonts w:ascii="Rockwell"/>
        </w:rPr>
      </w:pPr>
    </w:p>
    <w:p>
      <w:pPr>
        <w:pStyle w:val="Heading3"/>
      </w:pPr>
      <w:r>
        <w:rPr>
          <w:color w:val="BE2195"/>
          <w:spacing w:val="-2"/>
        </w:rPr>
        <w:t>Cóiríocht</w:t>
      </w:r>
    </w:p>
    <w:p>
      <w:pPr>
        <w:pStyle w:val="BodyText"/>
        <w:spacing w:before="106"/>
        <w:ind w:right="1150"/>
      </w:pPr>
      <w:r>
        <w:rPr/>
        <w:t>Cinntíonn</w:t>
      </w:r>
      <w:r>
        <w:rPr>
          <w:spacing w:val="-5"/>
        </w:rPr>
        <w:t> </w:t>
      </w:r>
      <w:r>
        <w:rPr/>
        <w:t>an</w:t>
      </w:r>
      <w:r>
        <w:rPr>
          <w:spacing w:val="-3"/>
        </w:rPr>
        <w:t> </w:t>
      </w:r>
      <w:r>
        <w:rPr/>
        <w:t>NDA</w:t>
      </w:r>
      <w:r>
        <w:rPr>
          <w:spacing w:val="-3"/>
        </w:rPr>
        <w:t> </w:t>
      </w:r>
      <w:r>
        <w:rPr/>
        <w:t>cothabháil</w:t>
      </w:r>
      <w:r>
        <w:rPr>
          <w:spacing w:val="-4"/>
        </w:rPr>
        <w:t> </w:t>
      </w:r>
      <w:r>
        <w:rPr/>
        <w:t>agus</w:t>
      </w:r>
      <w:r>
        <w:rPr>
          <w:spacing w:val="-5"/>
        </w:rPr>
        <w:t> </w:t>
      </w:r>
      <w:r>
        <w:rPr/>
        <w:t>úsáid</w:t>
      </w:r>
      <w:r>
        <w:rPr>
          <w:spacing w:val="-5"/>
        </w:rPr>
        <w:t> </w:t>
      </w:r>
      <w:r>
        <w:rPr/>
        <w:t>éifeachtach</w:t>
      </w:r>
      <w:r>
        <w:rPr>
          <w:spacing w:val="-5"/>
        </w:rPr>
        <w:t> </w:t>
      </w:r>
      <w:r>
        <w:rPr/>
        <w:t>a</w:t>
      </w:r>
      <w:r>
        <w:rPr>
          <w:spacing w:val="-5"/>
        </w:rPr>
        <w:t> </w:t>
      </w:r>
      <w:r>
        <w:rPr/>
        <w:t>chóiríochta.</w:t>
      </w:r>
      <w:r>
        <w:rPr>
          <w:spacing w:val="40"/>
        </w:rPr>
        <w:t> </w:t>
      </w:r>
      <w:r>
        <w:rPr/>
        <w:t>Le</w:t>
      </w:r>
      <w:r>
        <w:rPr>
          <w:spacing w:val="-5"/>
        </w:rPr>
        <w:t> </w:t>
      </w:r>
      <w:r>
        <w:rPr/>
        <w:t>linn 2017</w:t>
      </w:r>
      <w:r>
        <w:rPr>
          <w:spacing w:val="-3"/>
        </w:rPr>
        <w:t> </w:t>
      </w:r>
      <w:r>
        <w:rPr/>
        <w:t>áiríodh</w:t>
      </w:r>
      <w:r>
        <w:rPr>
          <w:spacing w:val="-3"/>
        </w:rPr>
        <w:t> </w:t>
      </w:r>
      <w:r>
        <w:rPr/>
        <w:t>leis</w:t>
      </w:r>
      <w:r>
        <w:rPr>
          <w:spacing w:val="-2"/>
        </w:rPr>
        <w:t> </w:t>
      </w:r>
      <w:r>
        <w:rPr/>
        <w:t>sin,</w:t>
      </w:r>
      <w:r>
        <w:rPr>
          <w:spacing w:val="-2"/>
        </w:rPr>
        <w:t> </w:t>
      </w:r>
      <w:r>
        <w:rPr/>
        <w:t>an</w:t>
      </w:r>
      <w:r>
        <w:rPr>
          <w:spacing w:val="-3"/>
        </w:rPr>
        <w:t> </w:t>
      </w:r>
      <w:r>
        <w:rPr/>
        <w:t>cur</w:t>
      </w:r>
      <w:r>
        <w:rPr>
          <w:spacing w:val="-3"/>
        </w:rPr>
        <w:t> </w:t>
      </w:r>
      <w:r>
        <w:rPr/>
        <w:t>i</w:t>
      </w:r>
      <w:r>
        <w:rPr>
          <w:spacing w:val="-2"/>
        </w:rPr>
        <w:t> </w:t>
      </w:r>
      <w:r>
        <w:rPr/>
        <w:t>gcrích</w:t>
      </w:r>
      <w:r>
        <w:rPr>
          <w:spacing w:val="-3"/>
        </w:rPr>
        <w:t> </w:t>
      </w:r>
      <w:r>
        <w:rPr/>
        <w:t>den</w:t>
      </w:r>
      <w:r>
        <w:rPr>
          <w:spacing w:val="-3"/>
        </w:rPr>
        <w:t> </w:t>
      </w:r>
      <w:r>
        <w:rPr/>
        <w:t>uasghrádú</w:t>
      </w:r>
      <w:r>
        <w:rPr>
          <w:spacing w:val="-3"/>
        </w:rPr>
        <w:t> </w:t>
      </w:r>
      <w:r>
        <w:rPr/>
        <w:t>teasa</w:t>
      </w:r>
      <w:r>
        <w:rPr>
          <w:spacing w:val="-3"/>
        </w:rPr>
        <w:t> </w:t>
      </w:r>
      <w:r>
        <w:rPr/>
        <w:t>agus</w:t>
      </w:r>
      <w:r>
        <w:rPr>
          <w:spacing w:val="-3"/>
        </w:rPr>
        <w:t> </w:t>
      </w:r>
      <w:r>
        <w:rPr/>
        <w:t>athphéinteáil iomlán ar an taobh amuigh de bhallaí na hoifigí, agus an glantachán agus athchóiriú aolchloiche maisiúcháin ar na struchtúir atá liostaithe atá ar an mBóthar Chluaidh.</w:t>
      </w:r>
    </w:p>
    <w:p>
      <w:pPr>
        <w:pStyle w:val="BodyText"/>
        <w:spacing w:before="240"/>
        <w:ind w:right="1130"/>
      </w:pPr>
      <w:r>
        <w:rPr/>
        <w:t>Ón 1 Iúil 2015 amach tá comhaontú léasa ag an NDA le tionóntaí le haghaidh roinnt oifigí, a fhabhraítear an t-ioncam a ndéantar as mar Leithreasaithe</w:t>
      </w:r>
      <w:r>
        <w:rPr>
          <w:spacing w:val="-5"/>
        </w:rPr>
        <w:t> </w:t>
      </w:r>
      <w:r>
        <w:rPr/>
        <w:t>i</w:t>
      </w:r>
      <w:r>
        <w:rPr>
          <w:spacing w:val="-3"/>
        </w:rPr>
        <w:t> </w:t>
      </w:r>
      <w:r>
        <w:rPr/>
        <w:t>gCabhair</w:t>
      </w:r>
      <w:r>
        <w:rPr>
          <w:spacing w:val="-5"/>
        </w:rPr>
        <w:t> </w:t>
      </w:r>
      <w:r>
        <w:rPr/>
        <w:t>chuig</w:t>
      </w:r>
      <w:r>
        <w:rPr>
          <w:spacing w:val="-5"/>
        </w:rPr>
        <w:t> </w:t>
      </w:r>
      <w:r>
        <w:rPr/>
        <w:t>an</w:t>
      </w:r>
      <w:r>
        <w:rPr>
          <w:spacing w:val="-3"/>
        </w:rPr>
        <w:t> </w:t>
      </w:r>
      <w:r>
        <w:rPr/>
        <w:t>Roinn</w:t>
      </w:r>
      <w:r>
        <w:rPr>
          <w:spacing w:val="-5"/>
        </w:rPr>
        <w:t> </w:t>
      </w:r>
      <w:r>
        <w:rPr/>
        <w:t>Dlí</w:t>
      </w:r>
      <w:r>
        <w:rPr>
          <w:spacing w:val="-3"/>
        </w:rPr>
        <w:t> </w:t>
      </w:r>
      <w:r>
        <w:rPr/>
        <w:t>agus</w:t>
      </w:r>
      <w:r>
        <w:rPr>
          <w:spacing w:val="-4"/>
        </w:rPr>
        <w:t> </w:t>
      </w:r>
      <w:r>
        <w:rPr/>
        <w:t>Cirt</w:t>
      </w:r>
      <w:r>
        <w:rPr>
          <w:spacing w:val="-5"/>
        </w:rPr>
        <w:t> </w:t>
      </w:r>
      <w:r>
        <w:rPr/>
        <w:t>agus</w:t>
      </w:r>
      <w:r>
        <w:rPr>
          <w:spacing w:val="-2"/>
        </w:rPr>
        <w:t> </w:t>
      </w:r>
      <w:r>
        <w:rPr/>
        <w:t>Comhionannais. Cuireadh na muirir ábhartha go léir i bhfeidhm agus aistríodh an t-ioncam chuig an Roinn de réir mar is cuí in 2017.</w:t>
      </w:r>
    </w:p>
    <w:p>
      <w:pPr>
        <w:pStyle w:val="Heading3"/>
        <w:spacing w:before="255"/>
      </w:pPr>
      <w:r>
        <w:rPr>
          <w:color w:val="BE2195"/>
          <w:spacing w:val="-2"/>
        </w:rPr>
        <w:t>Fuinneamh</w:t>
      </w:r>
    </w:p>
    <w:p>
      <w:pPr>
        <w:pStyle w:val="Heading5"/>
        <w:spacing w:before="119"/>
        <w:rPr>
          <w:rFonts w:ascii="Rockwell" w:hAnsi="Rockwell"/>
        </w:rPr>
      </w:pPr>
      <w:r>
        <w:rPr>
          <w:rFonts w:ascii="Rockwell" w:hAnsi="Rockwell"/>
          <w:color w:val="BE2195"/>
        </w:rPr>
        <w:t>Forbhreathnú</w:t>
      </w:r>
      <w:r>
        <w:rPr>
          <w:rFonts w:ascii="Rockwell" w:hAnsi="Rockwell"/>
          <w:color w:val="BE2195"/>
          <w:spacing w:val="-8"/>
        </w:rPr>
        <w:t> </w:t>
      </w:r>
      <w:r>
        <w:rPr>
          <w:rFonts w:ascii="Rockwell" w:hAnsi="Rockwell"/>
          <w:color w:val="BE2195"/>
        </w:rPr>
        <w:t>ar</w:t>
      </w:r>
      <w:r>
        <w:rPr>
          <w:rFonts w:ascii="Rockwell" w:hAnsi="Rockwell"/>
          <w:color w:val="BE2195"/>
          <w:spacing w:val="-9"/>
        </w:rPr>
        <w:t> </w:t>
      </w:r>
      <w:r>
        <w:rPr>
          <w:rFonts w:ascii="Rockwell" w:hAnsi="Rockwell"/>
          <w:color w:val="BE2195"/>
        </w:rPr>
        <w:t>úsáid</w:t>
      </w:r>
      <w:r>
        <w:rPr>
          <w:rFonts w:ascii="Rockwell" w:hAnsi="Rockwell"/>
          <w:color w:val="BE2195"/>
          <w:spacing w:val="-8"/>
        </w:rPr>
        <w:t> </w:t>
      </w:r>
      <w:r>
        <w:rPr>
          <w:rFonts w:ascii="Rockwell" w:hAnsi="Rockwell"/>
          <w:color w:val="BE2195"/>
        </w:rPr>
        <w:t>fuinnimh</w:t>
      </w:r>
      <w:r>
        <w:rPr>
          <w:rFonts w:ascii="Rockwell" w:hAnsi="Rockwell"/>
          <w:color w:val="BE2195"/>
          <w:spacing w:val="-8"/>
        </w:rPr>
        <w:t> </w:t>
      </w:r>
      <w:r>
        <w:rPr>
          <w:rFonts w:ascii="Rockwell" w:hAnsi="Rockwell"/>
          <w:color w:val="BE2195"/>
        </w:rPr>
        <w:t>in</w:t>
      </w:r>
      <w:r>
        <w:rPr>
          <w:rFonts w:ascii="Rockwell" w:hAnsi="Rockwell"/>
          <w:color w:val="BE2195"/>
          <w:spacing w:val="-6"/>
        </w:rPr>
        <w:t> </w:t>
      </w:r>
      <w:r>
        <w:rPr>
          <w:rFonts w:ascii="Rockwell" w:hAnsi="Rockwell"/>
          <w:color w:val="BE2195"/>
          <w:spacing w:val="-4"/>
        </w:rPr>
        <w:t>2017</w:t>
      </w:r>
    </w:p>
    <w:p>
      <w:pPr>
        <w:pStyle w:val="BodyText"/>
        <w:spacing w:before="27"/>
        <w:ind w:right="1150"/>
      </w:pPr>
      <w:r>
        <w:rPr/>
        <w:t>Cláraíonn</w:t>
      </w:r>
      <w:r>
        <w:rPr>
          <w:spacing w:val="-3"/>
        </w:rPr>
        <w:t> </w:t>
      </w:r>
      <w:r>
        <w:rPr/>
        <w:t>agus</w:t>
      </w:r>
      <w:r>
        <w:rPr>
          <w:spacing w:val="-2"/>
        </w:rPr>
        <w:t> </w:t>
      </w:r>
      <w:r>
        <w:rPr/>
        <w:t>coimeádann</w:t>
      </w:r>
      <w:r>
        <w:rPr>
          <w:spacing w:val="-4"/>
        </w:rPr>
        <w:t> </w:t>
      </w:r>
      <w:r>
        <w:rPr/>
        <w:t>Foireann</w:t>
      </w:r>
      <w:r>
        <w:rPr>
          <w:spacing w:val="-4"/>
        </w:rPr>
        <w:t> </w:t>
      </w:r>
      <w:r>
        <w:rPr/>
        <w:t>Fuinnimh</w:t>
      </w:r>
      <w:r>
        <w:rPr>
          <w:spacing w:val="-4"/>
        </w:rPr>
        <w:t> </w:t>
      </w:r>
      <w:r>
        <w:rPr/>
        <w:t>an</w:t>
      </w:r>
      <w:r>
        <w:rPr>
          <w:spacing w:val="-4"/>
        </w:rPr>
        <w:t> </w:t>
      </w:r>
      <w:r>
        <w:rPr/>
        <w:t>NDA</w:t>
      </w:r>
      <w:r>
        <w:rPr>
          <w:spacing w:val="-4"/>
        </w:rPr>
        <w:t> </w:t>
      </w:r>
      <w:r>
        <w:rPr/>
        <w:t>taifid</w:t>
      </w:r>
      <w:r>
        <w:rPr>
          <w:spacing w:val="-4"/>
        </w:rPr>
        <w:t> </w:t>
      </w:r>
      <w:r>
        <w:rPr/>
        <w:t>an</w:t>
      </w:r>
      <w:r>
        <w:rPr>
          <w:spacing w:val="-4"/>
        </w:rPr>
        <w:t> </w:t>
      </w:r>
      <w:r>
        <w:rPr/>
        <w:t>Údaráis Náisiúnta Míchumais le hÚdarás Fuinnimh Inmharthana na hÉireann.</w:t>
      </w:r>
    </w:p>
    <w:p>
      <w:pPr>
        <w:pStyle w:val="BodyText"/>
        <w:spacing w:before="240"/>
        <w:ind w:right="1226"/>
      </w:pPr>
      <w:r>
        <w:rPr/>
        <w:t>Tá achar iomlán urláir de 2,633 m2 ag an Údarás Náisiúnta Míchumais ina gcuimsítear</w:t>
      </w:r>
      <w:r>
        <w:rPr>
          <w:spacing w:val="-4"/>
        </w:rPr>
        <w:t> </w:t>
      </w:r>
      <w:r>
        <w:rPr/>
        <w:t>Foirgnimh</w:t>
      </w:r>
      <w:r>
        <w:rPr>
          <w:spacing w:val="-3"/>
        </w:rPr>
        <w:t> </w:t>
      </w:r>
      <w:r>
        <w:rPr/>
        <w:t>Victeoiriach</w:t>
      </w:r>
      <w:r>
        <w:rPr>
          <w:spacing w:val="-5"/>
        </w:rPr>
        <w:t> </w:t>
      </w:r>
      <w:r>
        <w:rPr/>
        <w:t>(x2)</w:t>
      </w:r>
      <w:r>
        <w:rPr>
          <w:spacing w:val="-5"/>
        </w:rPr>
        <w:t> </w:t>
      </w:r>
      <w:r>
        <w:rPr/>
        <w:t>dhá</w:t>
      </w:r>
      <w:r>
        <w:rPr>
          <w:spacing w:val="-5"/>
        </w:rPr>
        <w:t> </w:t>
      </w:r>
      <w:r>
        <w:rPr/>
        <w:t>stór</w:t>
      </w:r>
      <w:r>
        <w:rPr>
          <w:spacing w:val="-5"/>
        </w:rPr>
        <w:t> </w:t>
      </w:r>
      <w:r>
        <w:rPr/>
        <w:t>thar</w:t>
      </w:r>
      <w:r>
        <w:rPr>
          <w:spacing w:val="-4"/>
        </w:rPr>
        <w:t> </w:t>
      </w:r>
      <w:r>
        <w:rPr/>
        <w:t>leibhéal</w:t>
      </w:r>
      <w:r>
        <w:rPr>
          <w:spacing w:val="-4"/>
        </w:rPr>
        <w:t> </w:t>
      </w:r>
      <w:r>
        <w:rPr/>
        <w:t>gairdín,</w:t>
      </w:r>
      <w:r>
        <w:rPr>
          <w:spacing w:val="-4"/>
        </w:rPr>
        <w:t> </w:t>
      </w:r>
      <w:r>
        <w:rPr/>
        <w:t>agus foirgneamh nasctha a cuireadh i gcrích in 2006 agus foirgneamh trí stór agus áiléir cóngarach dó a críochnaíodh i dtús na 1980idí. Is iad seo a leanas na príomhúsáideoirí fuinnimh:</w:t>
      </w:r>
    </w:p>
    <w:p>
      <w:pPr>
        <w:pStyle w:val="ListParagraph"/>
        <w:numPr>
          <w:ilvl w:val="0"/>
          <w:numId w:val="9"/>
        </w:numPr>
        <w:tabs>
          <w:tab w:pos="2062" w:val="left" w:leader="none"/>
        </w:tabs>
        <w:spacing w:line="240" w:lineRule="auto" w:before="240" w:after="0"/>
        <w:ind w:left="2062" w:right="1344" w:hanging="360"/>
        <w:jc w:val="left"/>
        <w:rPr>
          <w:sz w:val="26"/>
        </w:rPr>
      </w:pPr>
      <w:r>
        <w:rPr>
          <w:sz w:val="26"/>
        </w:rPr>
        <w:t>Fuinneamh</w:t>
      </w:r>
      <w:r>
        <w:rPr>
          <w:spacing w:val="-5"/>
          <w:sz w:val="26"/>
        </w:rPr>
        <w:t> </w:t>
      </w:r>
      <w:r>
        <w:rPr>
          <w:sz w:val="26"/>
        </w:rPr>
        <w:t>Leictreach:</w:t>
      </w:r>
      <w:r>
        <w:rPr>
          <w:spacing w:val="40"/>
          <w:sz w:val="26"/>
        </w:rPr>
        <w:t> </w:t>
      </w:r>
      <w:r>
        <w:rPr>
          <w:sz w:val="26"/>
        </w:rPr>
        <w:t>Soilsiú,</w:t>
      </w:r>
      <w:r>
        <w:rPr>
          <w:spacing w:val="-4"/>
          <w:sz w:val="26"/>
        </w:rPr>
        <w:t> </w:t>
      </w:r>
      <w:r>
        <w:rPr>
          <w:sz w:val="26"/>
        </w:rPr>
        <w:t>TFC</w:t>
      </w:r>
      <w:r>
        <w:rPr>
          <w:spacing w:val="-5"/>
          <w:sz w:val="26"/>
        </w:rPr>
        <w:t> </w:t>
      </w:r>
      <w:r>
        <w:rPr>
          <w:sz w:val="26"/>
        </w:rPr>
        <w:t>&amp;</w:t>
      </w:r>
      <w:r>
        <w:rPr>
          <w:spacing w:val="-4"/>
          <w:sz w:val="26"/>
        </w:rPr>
        <w:t> </w:t>
      </w:r>
      <w:r>
        <w:rPr>
          <w:sz w:val="26"/>
        </w:rPr>
        <w:t>Oifigí,</w:t>
      </w:r>
      <w:r>
        <w:rPr>
          <w:spacing w:val="-4"/>
          <w:sz w:val="26"/>
        </w:rPr>
        <w:t> </w:t>
      </w:r>
      <w:r>
        <w:rPr>
          <w:sz w:val="26"/>
        </w:rPr>
        <w:t>Aerchóiriú agus</w:t>
      </w:r>
      <w:r>
        <w:rPr>
          <w:spacing w:val="-5"/>
          <w:sz w:val="26"/>
        </w:rPr>
        <w:t> </w:t>
      </w:r>
      <w:r>
        <w:rPr>
          <w:sz w:val="26"/>
        </w:rPr>
        <w:t>Seirbhísí </w:t>
      </w:r>
      <w:r>
        <w:rPr>
          <w:spacing w:val="-2"/>
          <w:sz w:val="26"/>
        </w:rPr>
        <w:t>Ginearálta</w:t>
      </w:r>
    </w:p>
    <w:p>
      <w:pPr>
        <w:pStyle w:val="ListParagraph"/>
        <w:numPr>
          <w:ilvl w:val="0"/>
          <w:numId w:val="9"/>
        </w:numPr>
        <w:tabs>
          <w:tab w:pos="2062" w:val="left" w:leader="none"/>
        </w:tabs>
        <w:spacing w:line="240" w:lineRule="auto" w:before="0" w:after="0"/>
        <w:ind w:left="2062" w:right="1652" w:hanging="360"/>
        <w:jc w:val="left"/>
        <w:rPr>
          <w:sz w:val="26"/>
        </w:rPr>
      </w:pPr>
      <w:r>
        <w:rPr>
          <w:sz w:val="26"/>
        </w:rPr>
        <w:t>Fuinneamh Teirmeach (Gás Nádúrtha):</w:t>
      </w:r>
      <w:r>
        <w:rPr>
          <w:spacing w:val="40"/>
          <w:sz w:val="26"/>
        </w:rPr>
        <w:t> </w:t>
      </w:r>
      <w:r>
        <w:rPr>
          <w:sz w:val="26"/>
        </w:rPr>
        <w:t>Téamh Spáis (ciorcaid radaitheoirí</w:t>
      </w:r>
      <w:r>
        <w:rPr>
          <w:spacing w:val="-5"/>
          <w:sz w:val="26"/>
        </w:rPr>
        <w:t> </w:t>
      </w:r>
      <w:r>
        <w:rPr>
          <w:sz w:val="26"/>
        </w:rPr>
        <w:t>LTHW</w:t>
      </w:r>
      <w:r>
        <w:rPr>
          <w:spacing w:val="-5"/>
          <w:sz w:val="26"/>
        </w:rPr>
        <w:t> </w:t>
      </w:r>
      <w:r>
        <w:rPr>
          <w:sz w:val="26"/>
        </w:rPr>
        <w:t>agus</w:t>
      </w:r>
      <w:r>
        <w:rPr>
          <w:spacing w:val="-5"/>
          <w:sz w:val="26"/>
        </w:rPr>
        <w:t> </w:t>
      </w:r>
      <w:r>
        <w:rPr>
          <w:sz w:val="26"/>
        </w:rPr>
        <w:t>téamh</w:t>
      </w:r>
      <w:r>
        <w:rPr>
          <w:spacing w:val="-6"/>
          <w:sz w:val="26"/>
        </w:rPr>
        <w:t> </w:t>
      </w:r>
      <w:r>
        <w:rPr>
          <w:sz w:val="26"/>
        </w:rPr>
        <w:t>faoin</w:t>
      </w:r>
      <w:r>
        <w:rPr>
          <w:spacing w:val="-6"/>
          <w:sz w:val="26"/>
        </w:rPr>
        <w:t> </w:t>
      </w:r>
      <w:r>
        <w:rPr>
          <w:sz w:val="26"/>
        </w:rPr>
        <w:t>talamh)</w:t>
      </w:r>
      <w:r>
        <w:rPr>
          <w:spacing w:val="-4"/>
          <w:sz w:val="26"/>
        </w:rPr>
        <w:t> </w:t>
      </w:r>
      <w:r>
        <w:rPr>
          <w:sz w:val="26"/>
        </w:rPr>
        <w:t>agus</w:t>
      </w:r>
      <w:r>
        <w:rPr>
          <w:spacing w:val="-6"/>
          <w:sz w:val="26"/>
        </w:rPr>
        <w:t> </w:t>
      </w:r>
      <w:r>
        <w:rPr>
          <w:sz w:val="26"/>
        </w:rPr>
        <w:t>Uisce</w:t>
      </w:r>
      <w:r>
        <w:rPr>
          <w:spacing w:val="-4"/>
          <w:sz w:val="26"/>
        </w:rPr>
        <w:t> </w:t>
      </w:r>
      <w:r>
        <w:rPr>
          <w:sz w:val="26"/>
        </w:rPr>
        <w:t>Te</w:t>
      </w:r>
      <w:r>
        <w:rPr>
          <w:spacing w:val="-6"/>
          <w:sz w:val="26"/>
        </w:rPr>
        <w:t> </w:t>
      </w:r>
      <w:r>
        <w:rPr>
          <w:sz w:val="26"/>
        </w:rPr>
        <w:t>(HWS)</w:t>
      </w:r>
    </w:p>
    <w:p>
      <w:pPr>
        <w:pStyle w:val="BodyText"/>
        <w:spacing w:before="239"/>
        <w:ind w:left="0"/>
      </w:pPr>
    </w:p>
    <w:p>
      <w:pPr>
        <w:pStyle w:val="BodyText"/>
        <w:spacing w:before="1"/>
        <w:ind w:right="1130"/>
      </w:pPr>
      <w:r>
        <w:rPr/>
        <w:t>Chun críche tuairisceán reachtúil a dhéanamh le haghaidh 2017, bhí 94% den fhuinneamh leictreach a úsáideadh sna foirgnimh inchurtha i leith an Údaráis</w:t>
      </w:r>
      <w:r>
        <w:rPr>
          <w:spacing w:val="-3"/>
        </w:rPr>
        <w:t> </w:t>
      </w:r>
      <w:r>
        <w:rPr/>
        <w:t>Náisiúnta</w:t>
      </w:r>
      <w:r>
        <w:rPr>
          <w:spacing w:val="-5"/>
        </w:rPr>
        <w:t> </w:t>
      </w:r>
      <w:r>
        <w:rPr/>
        <w:t>Míchumais.</w:t>
      </w:r>
      <w:r>
        <w:rPr>
          <w:spacing w:val="40"/>
        </w:rPr>
        <w:t> </w:t>
      </w:r>
      <w:r>
        <w:rPr/>
        <w:t>Maidir</w:t>
      </w:r>
      <w:r>
        <w:rPr>
          <w:spacing w:val="-5"/>
        </w:rPr>
        <w:t> </w:t>
      </w:r>
      <w:r>
        <w:rPr/>
        <w:t>le</w:t>
      </w:r>
      <w:r>
        <w:rPr>
          <w:spacing w:val="-5"/>
        </w:rPr>
        <w:t> </w:t>
      </w:r>
      <w:r>
        <w:rPr/>
        <w:t>fuinneamh</w:t>
      </w:r>
      <w:r>
        <w:rPr>
          <w:spacing w:val="-5"/>
        </w:rPr>
        <w:t> </w:t>
      </w:r>
      <w:r>
        <w:rPr/>
        <w:t>teirmeach,</w:t>
      </w:r>
      <w:r>
        <w:rPr>
          <w:spacing w:val="-5"/>
        </w:rPr>
        <w:t> </w:t>
      </w:r>
      <w:r>
        <w:rPr/>
        <w:t>bhí 82%</w:t>
      </w:r>
      <w:r>
        <w:rPr>
          <w:spacing w:val="-4"/>
        </w:rPr>
        <w:t> </w:t>
      </w:r>
      <w:r>
        <w:rPr/>
        <w:t>den ghás nádúrtha a úsáideadh inchurtha i leith an NDA.</w:t>
      </w:r>
    </w:p>
    <w:p>
      <w:pPr>
        <w:pStyle w:val="BodyText"/>
        <w:spacing w:before="241"/>
        <w:ind w:right="1150"/>
      </w:pPr>
      <w:r>
        <w:rPr/>
        <w:t>Tá</w:t>
      </w:r>
      <w:r>
        <w:rPr>
          <w:spacing w:val="-5"/>
        </w:rPr>
        <w:t> </w:t>
      </w:r>
      <w:r>
        <w:rPr/>
        <w:t>an</w:t>
      </w:r>
      <w:r>
        <w:rPr>
          <w:spacing w:val="-3"/>
        </w:rPr>
        <w:t> </w:t>
      </w:r>
      <w:r>
        <w:rPr/>
        <w:t>chéad</w:t>
      </w:r>
      <w:r>
        <w:rPr>
          <w:spacing w:val="-3"/>
        </w:rPr>
        <w:t> </w:t>
      </w:r>
      <w:r>
        <w:rPr/>
        <w:t>urlár</w:t>
      </w:r>
      <w:r>
        <w:rPr>
          <w:spacing w:val="-5"/>
        </w:rPr>
        <w:t> </w:t>
      </w:r>
      <w:r>
        <w:rPr/>
        <w:t>san</w:t>
      </w:r>
      <w:r>
        <w:rPr>
          <w:spacing w:val="-5"/>
        </w:rPr>
        <w:t> </w:t>
      </w:r>
      <w:r>
        <w:rPr/>
        <w:t>Fhoirgneamh</w:t>
      </w:r>
      <w:r>
        <w:rPr>
          <w:spacing w:val="-3"/>
        </w:rPr>
        <w:t> </w:t>
      </w:r>
      <w:r>
        <w:rPr/>
        <w:t>Cúil</w:t>
      </w:r>
      <w:r>
        <w:rPr>
          <w:spacing w:val="-4"/>
        </w:rPr>
        <w:t> </w:t>
      </w:r>
      <w:r>
        <w:rPr/>
        <w:t>léasaithe</w:t>
      </w:r>
      <w:r>
        <w:rPr>
          <w:spacing w:val="-5"/>
        </w:rPr>
        <w:t> </w:t>
      </w:r>
      <w:r>
        <w:rPr/>
        <w:t>agus</w:t>
      </w:r>
      <w:r>
        <w:rPr>
          <w:spacing w:val="-4"/>
        </w:rPr>
        <w:t> </w:t>
      </w:r>
      <w:r>
        <w:rPr/>
        <w:t>áitithe</w:t>
      </w:r>
      <w:r>
        <w:rPr>
          <w:spacing w:val="-5"/>
        </w:rPr>
        <w:t> </w:t>
      </w:r>
      <w:r>
        <w:rPr/>
        <w:t>ag</w:t>
      </w:r>
      <w:r>
        <w:rPr>
          <w:spacing w:val="-3"/>
        </w:rPr>
        <w:t> </w:t>
      </w:r>
      <w:r>
        <w:rPr/>
        <w:t>cuideachta phríobháideach.</w:t>
      </w:r>
      <w:r>
        <w:rPr>
          <w:spacing w:val="40"/>
        </w:rPr>
        <w:t> </w:t>
      </w:r>
      <w:r>
        <w:rPr/>
        <w:t>Tá méadar leictreachais ar leith ag an gcuideachta sin cé nach bhfuil méadar gás ar leith aige.</w:t>
      </w:r>
    </w:p>
    <w:p>
      <w:pPr>
        <w:pStyle w:val="BodyText"/>
        <w:spacing w:after="0"/>
        <w:sectPr>
          <w:pgSz w:w="11910" w:h="16850"/>
          <w:pgMar w:header="0" w:footer="811" w:top="1880" w:bottom="1000" w:left="283" w:right="850"/>
        </w:sectPr>
      </w:pPr>
    </w:p>
    <w:p>
      <w:pPr>
        <w:pStyle w:val="BodyText"/>
        <w:spacing w:before="79"/>
        <w:ind w:right="1250"/>
      </w:pPr>
      <w:r>
        <w:rPr/>
        <w:t>In</w:t>
      </w:r>
      <w:r>
        <w:rPr>
          <w:spacing w:val="-6"/>
        </w:rPr>
        <w:t> </w:t>
      </w:r>
      <w:r>
        <w:rPr/>
        <w:t>2017,</w:t>
      </w:r>
      <w:r>
        <w:rPr>
          <w:spacing w:val="-6"/>
        </w:rPr>
        <w:t> </w:t>
      </w:r>
      <w:r>
        <w:rPr/>
        <w:t>d’ídigh</w:t>
      </w:r>
      <w:r>
        <w:rPr>
          <w:spacing w:val="-6"/>
        </w:rPr>
        <w:t> </w:t>
      </w:r>
      <w:r>
        <w:rPr/>
        <w:t>an</w:t>
      </w:r>
      <w:r>
        <w:rPr>
          <w:spacing w:val="-6"/>
        </w:rPr>
        <w:t> </w:t>
      </w:r>
      <w:r>
        <w:rPr/>
        <w:t>tÚdarás</w:t>
      </w:r>
      <w:r>
        <w:rPr>
          <w:spacing w:val="-5"/>
        </w:rPr>
        <w:t> </w:t>
      </w:r>
      <w:r>
        <w:rPr/>
        <w:t>Náisiúnta</w:t>
      </w:r>
      <w:r>
        <w:rPr>
          <w:spacing w:val="-4"/>
        </w:rPr>
        <w:t> </w:t>
      </w:r>
      <w:r>
        <w:rPr/>
        <w:t>Míchumais 276.95</w:t>
      </w:r>
      <w:r>
        <w:rPr>
          <w:spacing w:val="-5"/>
        </w:rPr>
        <w:t> </w:t>
      </w:r>
      <w:r>
        <w:rPr/>
        <w:t>MWh d’fhuinneamh, comhdhéanta de:</w:t>
      </w:r>
    </w:p>
    <w:p>
      <w:pPr>
        <w:pStyle w:val="ListParagraph"/>
        <w:numPr>
          <w:ilvl w:val="0"/>
          <w:numId w:val="9"/>
        </w:numPr>
        <w:tabs>
          <w:tab w:pos="2062" w:val="left" w:leader="none"/>
        </w:tabs>
        <w:spacing w:line="240" w:lineRule="auto" w:before="119" w:after="0"/>
        <w:ind w:left="2062" w:right="0" w:hanging="360"/>
        <w:jc w:val="left"/>
        <w:rPr>
          <w:sz w:val="26"/>
        </w:rPr>
      </w:pPr>
      <w:r>
        <w:rPr>
          <w:sz w:val="26"/>
        </w:rPr>
        <w:t>111.634</w:t>
      </w:r>
      <w:r>
        <w:rPr>
          <w:spacing w:val="-7"/>
          <w:sz w:val="26"/>
        </w:rPr>
        <w:t> </w:t>
      </w:r>
      <w:r>
        <w:rPr>
          <w:sz w:val="26"/>
        </w:rPr>
        <w:t>MWh</w:t>
      </w:r>
      <w:r>
        <w:rPr>
          <w:spacing w:val="-7"/>
          <w:sz w:val="26"/>
        </w:rPr>
        <w:t> </w:t>
      </w:r>
      <w:r>
        <w:rPr>
          <w:sz w:val="26"/>
        </w:rPr>
        <w:t>de</w:t>
      </w:r>
      <w:r>
        <w:rPr>
          <w:spacing w:val="-6"/>
          <w:sz w:val="26"/>
        </w:rPr>
        <w:t> </w:t>
      </w:r>
      <w:r>
        <w:rPr>
          <w:spacing w:val="-2"/>
          <w:sz w:val="26"/>
        </w:rPr>
        <w:t>leictreachas;</w:t>
      </w:r>
    </w:p>
    <w:p>
      <w:pPr>
        <w:pStyle w:val="ListParagraph"/>
        <w:numPr>
          <w:ilvl w:val="0"/>
          <w:numId w:val="9"/>
        </w:numPr>
        <w:tabs>
          <w:tab w:pos="2062" w:val="left" w:leader="none"/>
        </w:tabs>
        <w:spacing w:line="301" w:lineRule="exact" w:before="1" w:after="0"/>
        <w:ind w:left="2062" w:right="0" w:hanging="360"/>
        <w:jc w:val="left"/>
        <w:rPr>
          <w:sz w:val="26"/>
        </w:rPr>
      </w:pPr>
      <w:r>
        <w:rPr>
          <w:sz w:val="26"/>
        </w:rPr>
        <w:t>165.316</w:t>
      </w:r>
      <w:r>
        <w:rPr>
          <w:spacing w:val="-7"/>
          <w:sz w:val="26"/>
        </w:rPr>
        <w:t> </w:t>
      </w:r>
      <w:r>
        <w:rPr>
          <w:sz w:val="26"/>
        </w:rPr>
        <w:t>MWh</w:t>
      </w:r>
      <w:r>
        <w:rPr>
          <w:spacing w:val="-8"/>
          <w:sz w:val="26"/>
        </w:rPr>
        <w:t> </w:t>
      </w:r>
      <w:r>
        <w:rPr>
          <w:sz w:val="26"/>
        </w:rPr>
        <w:t>de</w:t>
      </w:r>
      <w:r>
        <w:rPr>
          <w:spacing w:val="-7"/>
          <w:sz w:val="26"/>
        </w:rPr>
        <w:t> </w:t>
      </w:r>
      <w:r>
        <w:rPr>
          <w:sz w:val="26"/>
        </w:rPr>
        <w:t>bhreoslaí</w:t>
      </w:r>
      <w:r>
        <w:rPr>
          <w:spacing w:val="-8"/>
          <w:sz w:val="26"/>
        </w:rPr>
        <w:t> </w:t>
      </w:r>
      <w:r>
        <w:rPr>
          <w:spacing w:val="-2"/>
          <w:sz w:val="26"/>
        </w:rPr>
        <w:t>iontaise;</w:t>
      </w:r>
    </w:p>
    <w:p>
      <w:pPr>
        <w:pStyle w:val="ListParagraph"/>
        <w:numPr>
          <w:ilvl w:val="0"/>
          <w:numId w:val="9"/>
        </w:numPr>
        <w:tabs>
          <w:tab w:pos="2062" w:val="left" w:leader="none"/>
        </w:tabs>
        <w:spacing w:line="301" w:lineRule="exact" w:before="0" w:after="0"/>
        <w:ind w:left="2062" w:right="0" w:hanging="360"/>
        <w:jc w:val="left"/>
        <w:rPr>
          <w:sz w:val="26"/>
        </w:rPr>
      </w:pPr>
      <w:r>
        <w:rPr>
          <w:sz w:val="26"/>
        </w:rPr>
        <w:t>0</w:t>
      </w:r>
      <w:r>
        <w:rPr>
          <w:spacing w:val="-6"/>
          <w:sz w:val="26"/>
        </w:rPr>
        <w:t> </w:t>
      </w:r>
      <w:r>
        <w:rPr>
          <w:sz w:val="26"/>
        </w:rPr>
        <w:t>MWh</w:t>
      </w:r>
      <w:r>
        <w:rPr>
          <w:spacing w:val="-6"/>
          <w:sz w:val="26"/>
        </w:rPr>
        <w:t> </w:t>
      </w:r>
      <w:r>
        <w:rPr>
          <w:sz w:val="26"/>
        </w:rPr>
        <w:t>de</w:t>
      </w:r>
      <w:r>
        <w:rPr>
          <w:spacing w:val="-5"/>
          <w:sz w:val="26"/>
        </w:rPr>
        <w:t> </w:t>
      </w:r>
      <w:r>
        <w:rPr>
          <w:sz w:val="26"/>
        </w:rPr>
        <w:t>bhreoslaí</w:t>
      </w:r>
      <w:r>
        <w:rPr>
          <w:spacing w:val="-6"/>
          <w:sz w:val="26"/>
        </w:rPr>
        <w:t> </w:t>
      </w:r>
      <w:r>
        <w:rPr>
          <w:spacing w:val="-2"/>
          <w:sz w:val="26"/>
        </w:rPr>
        <w:t>inathnuaite.</w:t>
      </w:r>
    </w:p>
    <w:p>
      <w:pPr>
        <w:pStyle w:val="BodyText"/>
        <w:spacing w:line="301" w:lineRule="exact" w:before="1"/>
      </w:pPr>
      <w:r>
        <w:rPr/>
        <w:t>Féadfaidh</w:t>
      </w:r>
      <w:r>
        <w:rPr>
          <w:spacing w:val="-6"/>
        </w:rPr>
        <w:t> </w:t>
      </w:r>
      <w:r>
        <w:rPr/>
        <w:t>an</w:t>
      </w:r>
      <w:r>
        <w:rPr>
          <w:spacing w:val="-2"/>
        </w:rPr>
        <w:t> </w:t>
      </w:r>
      <w:r>
        <w:rPr/>
        <w:t>NDA</w:t>
      </w:r>
      <w:r>
        <w:rPr>
          <w:spacing w:val="-4"/>
        </w:rPr>
        <w:t> </w:t>
      </w:r>
      <w:r>
        <w:rPr/>
        <w:t>an</w:t>
      </w:r>
      <w:r>
        <w:rPr>
          <w:spacing w:val="-3"/>
        </w:rPr>
        <w:t> </w:t>
      </w:r>
      <w:r>
        <w:rPr/>
        <w:t>méid</w:t>
      </w:r>
      <w:r>
        <w:rPr>
          <w:spacing w:val="-6"/>
        </w:rPr>
        <w:t> </w:t>
      </w:r>
      <w:r>
        <w:rPr/>
        <w:t>seo</w:t>
      </w:r>
      <w:r>
        <w:rPr>
          <w:spacing w:val="-4"/>
        </w:rPr>
        <w:t> </w:t>
      </w:r>
      <w:r>
        <w:rPr/>
        <w:t>a</w:t>
      </w:r>
      <w:r>
        <w:rPr>
          <w:spacing w:val="-6"/>
        </w:rPr>
        <w:t> </w:t>
      </w:r>
      <w:r>
        <w:rPr/>
        <w:t>leanas</w:t>
      </w:r>
      <w:r>
        <w:rPr>
          <w:spacing w:val="-5"/>
        </w:rPr>
        <w:t> </w:t>
      </w:r>
      <w:r>
        <w:rPr/>
        <w:t>a</w:t>
      </w:r>
      <w:r>
        <w:rPr>
          <w:spacing w:val="-5"/>
        </w:rPr>
        <w:t> </w:t>
      </w:r>
      <w:r>
        <w:rPr>
          <w:spacing w:val="-2"/>
        </w:rPr>
        <w:t>thuairisciú:</w:t>
      </w:r>
    </w:p>
    <w:p>
      <w:pPr>
        <w:pStyle w:val="ListParagraph"/>
        <w:numPr>
          <w:ilvl w:val="0"/>
          <w:numId w:val="9"/>
        </w:numPr>
        <w:tabs>
          <w:tab w:pos="2062" w:val="left" w:leader="none"/>
        </w:tabs>
        <w:spacing w:line="301" w:lineRule="exact" w:before="0" w:after="0"/>
        <w:ind w:left="2062" w:right="0" w:hanging="360"/>
        <w:jc w:val="left"/>
        <w:rPr>
          <w:sz w:val="26"/>
        </w:rPr>
      </w:pPr>
      <w:r>
        <w:rPr>
          <w:sz w:val="26"/>
        </w:rPr>
        <w:t>Coigilteas</w:t>
      </w:r>
      <w:r>
        <w:rPr>
          <w:spacing w:val="-7"/>
          <w:sz w:val="26"/>
        </w:rPr>
        <w:t> </w:t>
      </w:r>
      <w:r>
        <w:rPr>
          <w:sz w:val="26"/>
        </w:rPr>
        <w:t>costais</w:t>
      </w:r>
      <w:r>
        <w:rPr>
          <w:spacing w:val="-7"/>
          <w:sz w:val="26"/>
        </w:rPr>
        <w:t> </w:t>
      </w:r>
      <w:r>
        <w:rPr>
          <w:sz w:val="26"/>
        </w:rPr>
        <w:t>35.3%</w:t>
      </w:r>
      <w:r>
        <w:rPr>
          <w:spacing w:val="-9"/>
          <w:sz w:val="26"/>
        </w:rPr>
        <w:t> </w:t>
      </w:r>
      <w:r>
        <w:rPr>
          <w:sz w:val="26"/>
        </w:rPr>
        <w:t>ón</w:t>
      </w:r>
      <w:r>
        <w:rPr>
          <w:spacing w:val="-9"/>
          <w:sz w:val="26"/>
        </w:rPr>
        <w:t> </w:t>
      </w:r>
      <w:r>
        <w:rPr>
          <w:spacing w:val="-2"/>
          <w:sz w:val="26"/>
        </w:rPr>
        <w:t>mbonnlíne;</w:t>
      </w:r>
    </w:p>
    <w:p>
      <w:pPr>
        <w:pStyle w:val="ListParagraph"/>
        <w:numPr>
          <w:ilvl w:val="0"/>
          <w:numId w:val="9"/>
        </w:numPr>
        <w:tabs>
          <w:tab w:pos="2062" w:val="left" w:leader="none"/>
        </w:tabs>
        <w:spacing w:line="240" w:lineRule="auto" w:before="1" w:after="0"/>
        <w:ind w:left="2062" w:right="0" w:hanging="360"/>
        <w:jc w:val="left"/>
        <w:rPr>
          <w:sz w:val="26"/>
        </w:rPr>
      </w:pPr>
      <w:r>
        <w:rPr>
          <w:sz w:val="26"/>
        </w:rPr>
        <w:t>Ídiú</w:t>
      </w:r>
      <w:r>
        <w:rPr>
          <w:spacing w:val="-5"/>
          <w:sz w:val="26"/>
        </w:rPr>
        <w:t> </w:t>
      </w:r>
      <w:r>
        <w:rPr>
          <w:sz w:val="26"/>
        </w:rPr>
        <w:t>de</w:t>
      </w:r>
      <w:r>
        <w:rPr>
          <w:spacing w:val="-4"/>
          <w:sz w:val="26"/>
        </w:rPr>
        <w:t> </w:t>
      </w:r>
      <w:r>
        <w:rPr>
          <w:sz w:val="26"/>
        </w:rPr>
        <w:t>44.2%</w:t>
      </w:r>
      <w:r>
        <w:rPr>
          <w:spacing w:val="-4"/>
          <w:sz w:val="26"/>
        </w:rPr>
        <w:t> </w:t>
      </w:r>
      <w:r>
        <w:rPr>
          <w:sz w:val="26"/>
        </w:rPr>
        <w:t>níos</w:t>
      </w:r>
      <w:r>
        <w:rPr>
          <w:spacing w:val="-4"/>
          <w:sz w:val="26"/>
        </w:rPr>
        <w:t> </w:t>
      </w:r>
      <w:r>
        <w:rPr>
          <w:sz w:val="26"/>
        </w:rPr>
        <w:t>ísle</w:t>
      </w:r>
      <w:r>
        <w:rPr>
          <w:spacing w:val="-5"/>
          <w:sz w:val="26"/>
        </w:rPr>
        <w:t> </w:t>
      </w:r>
      <w:r>
        <w:rPr>
          <w:sz w:val="26"/>
        </w:rPr>
        <w:t>ó</w:t>
      </w:r>
      <w:r>
        <w:rPr>
          <w:spacing w:val="-3"/>
          <w:sz w:val="26"/>
        </w:rPr>
        <w:t> </w:t>
      </w:r>
      <w:r>
        <w:rPr>
          <w:spacing w:val="-2"/>
          <w:sz w:val="26"/>
        </w:rPr>
        <w:t>mbonnlíne.</w:t>
      </w:r>
    </w:p>
    <w:p>
      <w:pPr>
        <w:pStyle w:val="Heading5"/>
        <w:spacing w:before="14"/>
        <w:rPr>
          <w:rFonts w:ascii="Rockwell" w:hAnsi="Rockwell"/>
        </w:rPr>
      </w:pPr>
      <w:r>
        <w:rPr>
          <w:rFonts w:ascii="Rockwell" w:hAnsi="Rockwell"/>
          <w:color w:val="BE2195"/>
        </w:rPr>
        <w:t>Gníomhartha</w:t>
      </w:r>
      <w:r>
        <w:rPr>
          <w:rFonts w:ascii="Rockwell" w:hAnsi="Rockwell"/>
          <w:color w:val="BE2195"/>
          <w:spacing w:val="-8"/>
        </w:rPr>
        <w:t> </w:t>
      </w:r>
      <w:r>
        <w:rPr>
          <w:rFonts w:ascii="Rockwell" w:hAnsi="Rockwell"/>
          <w:color w:val="BE2195"/>
        </w:rPr>
        <w:t>a</w:t>
      </w:r>
      <w:r>
        <w:rPr>
          <w:rFonts w:ascii="Rockwell" w:hAnsi="Rockwell"/>
          <w:color w:val="BE2195"/>
          <w:spacing w:val="-8"/>
        </w:rPr>
        <w:t> </w:t>
      </w:r>
      <w:r>
        <w:rPr>
          <w:rFonts w:ascii="Rockwell" w:hAnsi="Rockwell"/>
          <w:color w:val="BE2195"/>
        </w:rPr>
        <w:t>rinneadh</w:t>
      </w:r>
      <w:r>
        <w:rPr>
          <w:rFonts w:ascii="Rockwell" w:hAnsi="Rockwell"/>
          <w:color w:val="BE2195"/>
          <w:spacing w:val="-4"/>
        </w:rPr>
        <w:t> </w:t>
      </w:r>
      <w:r>
        <w:rPr>
          <w:rFonts w:ascii="Rockwell" w:hAnsi="Rockwell"/>
          <w:color w:val="BE2195"/>
        </w:rPr>
        <w:t>in</w:t>
      </w:r>
      <w:r>
        <w:rPr>
          <w:rFonts w:ascii="Rockwell" w:hAnsi="Rockwell"/>
          <w:color w:val="BE2195"/>
          <w:spacing w:val="-8"/>
        </w:rPr>
        <w:t> </w:t>
      </w:r>
      <w:r>
        <w:rPr>
          <w:rFonts w:ascii="Rockwell" w:hAnsi="Rockwell"/>
          <w:color w:val="BE2195"/>
          <w:spacing w:val="-4"/>
        </w:rPr>
        <w:t>2017</w:t>
      </w:r>
    </w:p>
    <w:p>
      <w:pPr>
        <w:pStyle w:val="BodyText"/>
        <w:spacing w:before="27"/>
        <w:ind w:right="1130"/>
      </w:pPr>
      <w:r>
        <w:rPr/>
        <w:t>In 2017, thug an NDA faoi raon tionscnamh a phleanáil agus a chur chun feidhme</w:t>
      </w:r>
      <w:r>
        <w:rPr>
          <w:spacing w:val="-4"/>
        </w:rPr>
        <w:t> </w:t>
      </w:r>
      <w:r>
        <w:rPr/>
        <w:t>chun</w:t>
      </w:r>
      <w:r>
        <w:rPr>
          <w:spacing w:val="-4"/>
        </w:rPr>
        <w:t> </w:t>
      </w:r>
      <w:r>
        <w:rPr/>
        <w:t>feabhas</w:t>
      </w:r>
      <w:r>
        <w:rPr>
          <w:spacing w:val="-4"/>
        </w:rPr>
        <w:t> </w:t>
      </w:r>
      <w:r>
        <w:rPr/>
        <w:t>a</w:t>
      </w:r>
      <w:r>
        <w:rPr>
          <w:spacing w:val="-1"/>
        </w:rPr>
        <w:t> </w:t>
      </w:r>
      <w:r>
        <w:rPr/>
        <w:t>chur</w:t>
      </w:r>
      <w:r>
        <w:rPr>
          <w:spacing w:val="-4"/>
        </w:rPr>
        <w:t> </w:t>
      </w:r>
      <w:r>
        <w:rPr/>
        <w:t>ar</w:t>
      </w:r>
      <w:r>
        <w:rPr>
          <w:spacing w:val="-4"/>
        </w:rPr>
        <w:t> </w:t>
      </w:r>
      <w:r>
        <w:rPr/>
        <w:t>ár</w:t>
      </w:r>
      <w:r>
        <w:rPr>
          <w:spacing w:val="-1"/>
        </w:rPr>
        <w:t> </w:t>
      </w:r>
      <w:r>
        <w:rPr/>
        <w:t>bhfeidhmíocht</w:t>
      </w:r>
      <w:r>
        <w:rPr>
          <w:spacing w:val="-4"/>
        </w:rPr>
        <w:t> </w:t>
      </w:r>
      <w:r>
        <w:rPr/>
        <w:t>fuinnimh,</w:t>
      </w:r>
      <w:r>
        <w:rPr>
          <w:spacing w:val="-3"/>
        </w:rPr>
        <w:t> </w:t>
      </w:r>
      <w:r>
        <w:rPr/>
        <w:t>lena</w:t>
      </w:r>
      <w:r>
        <w:rPr>
          <w:spacing w:val="-4"/>
        </w:rPr>
        <w:t> </w:t>
      </w:r>
      <w:r>
        <w:rPr/>
        <w:t>n-áirítear:</w:t>
      </w:r>
    </w:p>
    <w:p>
      <w:pPr>
        <w:pStyle w:val="ListParagraph"/>
        <w:numPr>
          <w:ilvl w:val="0"/>
          <w:numId w:val="9"/>
        </w:numPr>
        <w:tabs>
          <w:tab w:pos="2062" w:val="left" w:leader="none"/>
        </w:tabs>
        <w:spacing w:line="240" w:lineRule="auto" w:before="240" w:after="0"/>
        <w:ind w:left="2062" w:right="2586" w:hanging="360"/>
        <w:jc w:val="left"/>
        <w:rPr>
          <w:sz w:val="26"/>
        </w:rPr>
      </w:pPr>
      <w:r>
        <w:rPr>
          <w:sz w:val="26"/>
        </w:rPr>
        <w:t>Leanúint</w:t>
      </w:r>
      <w:r>
        <w:rPr>
          <w:spacing w:val="-5"/>
          <w:sz w:val="26"/>
        </w:rPr>
        <w:t> </w:t>
      </w:r>
      <w:r>
        <w:rPr>
          <w:sz w:val="26"/>
        </w:rPr>
        <w:t>le</w:t>
      </w:r>
      <w:r>
        <w:rPr>
          <w:spacing w:val="-5"/>
          <w:sz w:val="26"/>
        </w:rPr>
        <w:t> </w:t>
      </w:r>
      <w:r>
        <w:rPr>
          <w:sz w:val="26"/>
        </w:rPr>
        <w:t>clár</w:t>
      </w:r>
      <w:r>
        <w:rPr>
          <w:spacing w:val="-5"/>
          <w:sz w:val="26"/>
        </w:rPr>
        <w:t> </w:t>
      </w:r>
      <w:r>
        <w:rPr>
          <w:sz w:val="26"/>
        </w:rPr>
        <w:t>cothabhála</w:t>
      </w:r>
      <w:r>
        <w:rPr>
          <w:spacing w:val="-5"/>
          <w:sz w:val="26"/>
        </w:rPr>
        <w:t> </w:t>
      </w:r>
      <w:r>
        <w:rPr>
          <w:sz w:val="26"/>
        </w:rPr>
        <w:t>soilsithe</w:t>
      </w:r>
      <w:r>
        <w:rPr>
          <w:spacing w:val="-5"/>
          <w:sz w:val="26"/>
        </w:rPr>
        <w:t> </w:t>
      </w:r>
      <w:r>
        <w:rPr>
          <w:sz w:val="26"/>
        </w:rPr>
        <w:t>a</w:t>
      </w:r>
      <w:r>
        <w:rPr>
          <w:spacing w:val="-5"/>
          <w:sz w:val="26"/>
        </w:rPr>
        <w:t> </w:t>
      </w:r>
      <w:r>
        <w:rPr>
          <w:sz w:val="26"/>
        </w:rPr>
        <w:t>leanúint</w:t>
      </w:r>
      <w:r>
        <w:rPr>
          <w:spacing w:val="-5"/>
          <w:sz w:val="26"/>
        </w:rPr>
        <w:t> </w:t>
      </w:r>
      <w:r>
        <w:rPr>
          <w:sz w:val="26"/>
        </w:rPr>
        <w:t>chun</w:t>
      </w:r>
      <w:r>
        <w:rPr>
          <w:spacing w:val="-5"/>
          <w:sz w:val="26"/>
        </w:rPr>
        <w:t> </w:t>
      </w:r>
      <w:r>
        <w:rPr>
          <w:sz w:val="26"/>
        </w:rPr>
        <w:t>lampaí ísealfhuinnimh a chur in ionad na lampaí a bhí ann cheana</w:t>
      </w:r>
    </w:p>
    <w:p>
      <w:pPr>
        <w:pStyle w:val="ListParagraph"/>
        <w:numPr>
          <w:ilvl w:val="0"/>
          <w:numId w:val="9"/>
        </w:numPr>
        <w:tabs>
          <w:tab w:pos="2062" w:val="left" w:leader="none"/>
        </w:tabs>
        <w:spacing w:line="240" w:lineRule="auto" w:before="0" w:after="0"/>
        <w:ind w:left="2062" w:right="1141" w:hanging="360"/>
        <w:jc w:val="left"/>
        <w:rPr>
          <w:sz w:val="26"/>
        </w:rPr>
      </w:pPr>
      <w:r>
        <w:rPr>
          <w:sz w:val="26"/>
        </w:rPr>
        <w:t>Cur i gcrích na hoibre de choirí téimh teirmeacha, píopaí, radaitheoirí agus</w:t>
      </w:r>
      <w:r>
        <w:rPr>
          <w:spacing w:val="-4"/>
          <w:sz w:val="26"/>
        </w:rPr>
        <w:t> </w:t>
      </w:r>
      <w:r>
        <w:rPr>
          <w:sz w:val="26"/>
        </w:rPr>
        <w:t>rialuithe</w:t>
      </w:r>
      <w:r>
        <w:rPr>
          <w:spacing w:val="-4"/>
          <w:sz w:val="26"/>
        </w:rPr>
        <w:t> </w:t>
      </w:r>
      <w:r>
        <w:rPr>
          <w:sz w:val="26"/>
        </w:rPr>
        <w:t>a</w:t>
      </w:r>
      <w:r>
        <w:rPr>
          <w:spacing w:val="-4"/>
          <w:sz w:val="26"/>
        </w:rPr>
        <w:t> </w:t>
      </w:r>
      <w:r>
        <w:rPr>
          <w:sz w:val="26"/>
        </w:rPr>
        <w:t>athsholáthar.</w:t>
      </w:r>
      <w:r>
        <w:rPr>
          <w:spacing w:val="-3"/>
          <w:sz w:val="26"/>
        </w:rPr>
        <w:t> </w:t>
      </w:r>
      <w:r>
        <w:rPr>
          <w:sz w:val="26"/>
        </w:rPr>
        <w:t>Cé</w:t>
      </w:r>
      <w:r>
        <w:rPr>
          <w:spacing w:val="-4"/>
          <w:sz w:val="26"/>
        </w:rPr>
        <w:t> </w:t>
      </w:r>
      <w:r>
        <w:rPr>
          <w:sz w:val="26"/>
        </w:rPr>
        <w:t>go</w:t>
      </w:r>
      <w:r>
        <w:rPr>
          <w:spacing w:val="-3"/>
          <w:sz w:val="26"/>
        </w:rPr>
        <w:t> </w:t>
      </w:r>
      <w:r>
        <w:rPr>
          <w:sz w:val="26"/>
        </w:rPr>
        <w:t>raibh</w:t>
      </w:r>
      <w:r>
        <w:rPr>
          <w:spacing w:val="-4"/>
          <w:sz w:val="26"/>
        </w:rPr>
        <w:t> </w:t>
      </w:r>
      <w:r>
        <w:rPr>
          <w:sz w:val="26"/>
        </w:rPr>
        <w:t>an</w:t>
      </w:r>
      <w:r>
        <w:rPr>
          <w:spacing w:val="-4"/>
          <w:sz w:val="26"/>
        </w:rPr>
        <w:t> </w:t>
      </w:r>
      <w:r>
        <w:rPr>
          <w:sz w:val="26"/>
        </w:rPr>
        <w:t>obair</w:t>
      </w:r>
      <w:r>
        <w:rPr>
          <w:spacing w:val="-3"/>
          <w:sz w:val="26"/>
        </w:rPr>
        <w:t> </w:t>
      </w:r>
      <w:r>
        <w:rPr>
          <w:sz w:val="26"/>
        </w:rPr>
        <w:t>mar</w:t>
      </w:r>
      <w:r>
        <w:rPr>
          <w:spacing w:val="-4"/>
          <w:sz w:val="26"/>
        </w:rPr>
        <w:t> </w:t>
      </w:r>
      <w:r>
        <w:rPr>
          <w:sz w:val="26"/>
        </w:rPr>
        <w:t>chúis</w:t>
      </w:r>
      <w:r>
        <w:rPr>
          <w:spacing w:val="-3"/>
          <w:sz w:val="26"/>
        </w:rPr>
        <w:t> </w:t>
      </w:r>
      <w:r>
        <w:rPr>
          <w:sz w:val="26"/>
        </w:rPr>
        <w:t>le</w:t>
      </w:r>
      <w:r>
        <w:rPr>
          <w:spacing w:val="-3"/>
          <w:sz w:val="26"/>
        </w:rPr>
        <w:t> </w:t>
      </w:r>
      <w:r>
        <w:rPr>
          <w:sz w:val="26"/>
        </w:rPr>
        <w:t>tréimhse shealadach d’idiú fuinnimh níos airde ó mhí na Samhna 2016 ar aghaidh, táthar ag súil go mbeidh sé mar chúis le coigiltis bhliantúla níos airde amach anseo.</w:t>
      </w:r>
    </w:p>
    <w:p>
      <w:pPr>
        <w:pStyle w:val="BodyText"/>
        <w:ind w:right="1130"/>
      </w:pPr>
      <w:r>
        <w:rPr/>
        <w:t>Leis</w:t>
      </w:r>
      <w:r>
        <w:rPr>
          <w:spacing w:val="-3"/>
        </w:rPr>
        <w:t> </w:t>
      </w:r>
      <w:r>
        <w:rPr/>
        <w:t>na</w:t>
      </w:r>
      <w:r>
        <w:rPr>
          <w:spacing w:val="-4"/>
        </w:rPr>
        <w:t> </w:t>
      </w:r>
      <w:r>
        <w:rPr/>
        <w:t>bearta</w:t>
      </w:r>
      <w:r>
        <w:rPr>
          <w:spacing w:val="-4"/>
        </w:rPr>
        <w:t> </w:t>
      </w:r>
      <w:r>
        <w:rPr/>
        <w:t>sin,</w:t>
      </w:r>
      <w:r>
        <w:rPr>
          <w:spacing w:val="-3"/>
        </w:rPr>
        <w:t> </w:t>
      </w:r>
      <w:r>
        <w:rPr/>
        <w:t>chomh</w:t>
      </w:r>
      <w:r>
        <w:rPr>
          <w:spacing w:val="-4"/>
        </w:rPr>
        <w:t> </w:t>
      </w:r>
      <w:r>
        <w:rPr/>
        <w:t>maith</w:t>
      </w:r>
      <w:r>
        <w:rPr>
          <w:spacing w:val="-4"/>
        </w:rPr>
        <w:t> </w:t>
      </w:r>
      <w:r>
        <w:rPr/>
        <w:t>le</w:t>
      </w:r>
      <w:r>
        <w:rPr>
          <w:spacing w:val="-4"/>
        </w:rPr>
        <w:t> </w:t>
      </w:r>
      <w:r>
        <w:rPr/>
        <w:t>bearta</w:t>
      </w:r>
      <w:r>
        <w:rPr>
          <w:spacing w:val="-4"/>
        </w:rPr>
        <w:t> </w:t>
      </w:r>
      <w:r>
        <w:rPr/>
        <w:t>coigilte</w:t>
      </w:r>
      <w:r>
        <w:rPr>
          <w:spacing w:val="-4"/>
        </w:rPr>
        <w:t> </w:t>
      </w:r>
      <w:r>
        <w:rPr/>
        <w:t>fuinnimh</w:t>
      </w:r>
      <w:r>
        <w:rPr>
          <w:spacing w:val="-4"/>
        </w:rPr>
        <w:t> </w:t>
      </w:r>
      <w:r>
        <w:rPr/>
        <w:t>eile,</w:t>
      </w:r>
      <w:r>
        <w:rPr>
          <w:spacing w:val="-2"/>
        </w:rPr>
        <w:t> </w:t>
      </w:r>
      <w:r>
        <w:rPr/>
        <w:t>sábháladh 109,500 MWh don NDA.</w:t>
      </w:r>
    </w:p>
    <w:p>
      <w:pPr>
        <w:pStyle w:val="Heading5"/>
        <w:spacing w:before="253"/>
        <w:rPr>
          <w:rFonts w:ascii="Rockwell" w:hAnsi="Rockwell"/>
        </w:rPr>
      </w:pPr>
      <w:r>
        <w:rPr>
          <w:rFonts w:ascii="Rockwell" w:hAnsi="Rockwell"/>
          <w:color w:val="BE2195"/>
        </w:rPr>
        <w:t>Gníomhartha</w:t>
      </w:r>
      <w:r>
        <w:rPr>
          <w:rFonts w:ascii="Rockwell" w:hAnsi="Rockwell"/>
          <w:color w:val="BE2195"/>
          <w:spacing w:val="-11"/>
        </w:rPr>
        <w:t> </w:t>
      </w:r>
      <w:r>
        <w:rPr>
          <w:rFonts w:ascii="Rockwell" w:hAnsi="Rockwell"/>
          <w:color w:val="BE2195"/>
        </w:rPr>
        <w:t>atá</w:t>
      </w:r>
      <w:r>
        <w:rPr>
          <w:rFonts w:ascii="Rockwell" w:hAnsi="Rockwell"/>
          <w:color w:val="BE2195"/>
          <w:spacing w:val="-11"/>
        </w:rPr>
        <w:t> </w:t>
      </w:r>
      <w:r>
        <w:rPr>
          <w:rFonts w:ascii="Rockwell" w:hAnsi="Rockwell"/>
          <w:color w:val="BE2195"/>
        </w:rPr>
        <w:t>beartaithe</w:t>
      </w:r>
      <w:r>
        <w:rPr>
          <w:rFonts w:ascii="Rockwell" w:hAnsi="Rockwell"/>
          <w:color w:val="BE2195"/>
          <w:spacing w:val="-10"/>
        </w:rPr>
        <w:t> </w:t>
      </w:r>
      <w:r>
        <w:rPr>
          <w:rFonts w:ascii="Rockwell" w:hAnsi="Rockwell"/>
          <w:color w:val="BE2195"/>
        </w:rPr>
        <w:t>do</w:t>
      </w:r>
      <w:r>
        <w:rPr>
          <w:rFonts w:ascii="Rockwell" w:hAnsi="Rockwell"/>
          <w:color w:val="BE2195"/>
          <w:spacing w:val="-11"/>
        </w:rPr>
        <w:t> </w:t>
      </w:r>
      <w:r>
        <w:rPr>
          <w:rFonts w:ascii="Rockwell" w:hAnsi="Rockwell"/>
          <w:color w:val="BE2195"/>
          <w:spacing w:val="-4"/>
        </w:rPr>
        <w:t>2018</w:t>
      </w:r>
    </w:p>
    <w:p>
      <w:pPr>
        <w:pStyle w:val="BodyText"/>
        <w:spacing w:before="26"/>
        <w:ind w:right="1130"/>
      </w:pPr>
      <w:r>
        <w:rPr/>
        <w:t>In</w:t>
      </w:r>
      <w:r>
        <w:rPr>
          <w:spacing w:val="-4"/>
        </w:rPr>
        <w:t> </w:t>
      </w:r>
      <w:r>
        <w:rPr/>
        <w:t>2018,</w:t>
      </w:r>
      <w:r>
        <w:rPr>
          <w:spacing w:val="-3"/>
        </w:rPr>
        <w:t> </w:t>
      </w:r>
      <w:r>
        <w:rPr/>
        <w:t>tá</w:t>
      </w:r>
      <w:r>
        <w:rPr>
          <w:spacing w:val="-4"/>
        </w:rPr>
        <w:t> </w:t>
      </w:r>
      <w:r>
        <w:rPr/>
        <w:t>sé</w:t>
      </w:r>
      <w:r>
        <w:rPr>
          <w:spacing w:val="-3"/>
        </w:rPr>
        <w:t> </w:t>
      </w:r>
      <w:r>
        <w:rPr/>
        <w:t>beartaithe</w:t>
      </w:r>
      <w:r>
        <w:rPr>
          <w:spacing w:val="-4"/>
        </w:rPr>
        <w:t> </w:t>
      </w:r>
      <w:r>
        <w:rPr/>
        <w:t>ag</w:t>
      </w:r>
      <w:r>
        <w:rPr>
          <w:spacing w:val="-4"/>
        </w:rPr>
        <w:t> </w:t>
      </w:r>
      <w:r>
        <w:rPr/>
        <w:t>an</w:t>
      </w:r>
      <w:r>
        <w:rPr>
          <w:spacing w:val="-2"/>
        </w:rPr>
        <w:t> </w:t>
      </w:r>
      <w:r>
        <w:rPr/>
        <w:t>NDA</w:t>
      </w:r>
      <w:r>
        <w:rPr>
          <w:spacing w:val="-4"/>
        </w:rPr>
        <w:t> </w:t>
      </w:r>
      <w:r>
        <w:rPr/>
        <w:t>feabhas</w:t>
      </w:r>
      <w:r>
        <w:rPr>
          <w:spacing w:val="-4"/>
        </w:rPr>
        <w:t> </w:t>
      </w:r>
      <w:r>
        <w:rPr/>
        <w:t>a</w:t>
      </w:r>
      <w:r>
        <w:rPr>
          <w:spacing w:val="-1"/>
        </w:rPr>
        <w:t> </w:t>
      </w:r>
      <w:r>
        <w:rPr/>
        <w:t>chur</w:t>
      </w:r>
      <w:r>
        <w:rPr>
          <w:spacing w:val="-4"/>
        </w:rPr>
        <w:t> </w:t>
      </w:r>
      <w:r>
        <w:rPr/>
        <w:t>ar</w:t>
      </w:r>
      <w:r>
        <w:rPr>
          <w:spacing w:val="-4"/>
        </w:rPr>
        <w:t> </w:t>
      </w:r>
      <w:r>
        <w:rPr/>
        <w:t>ár</w:t>
      </w:r>
      <w:r>
        <w:rPr>
          <w:spacing w:val="-1"/>
        </w:rPr>
        <w:t> </w:t>
      </w:r>
      <w:r>
        <w:rPr/>
        <w:t>bhfeidhmíocht fuinnimh trí na tionscnaimh seo a leanas a dhéanamh:</w:t>
      </w:r>
    </w:p>
    <w:p>
      <w:pPr>
        <w:pStyle w:val="ListParagraph"/>
        <w:numPr>
          <w:ilvl w:val="0"/>
          <w:numId w:val="9"/>
        </w:numPr>
        <w:tabs>
          <w:tab w:pos="2062" w:val="left" w:leader="none"/>
        </w:tabs>
        <w:spacing w:line="301" w:lineRule="exact" w:before="2" w:after="0"/>
        <w:ind w:left="2062" w:right="0" w:hanging="360"/>
        <w:jc w:val="left"/>
        <w:rPr>
          <w:sz w:val="26"/>
        </w:rPr>
      </w:pPr>
      <w:r>
        <w:rPr>
          <w:sz w:val="26"/>
        </w:rPr>
        <w:t>Tiúnú</w:t>
      </w:r>
      <w:r>
        <w:rPr>
          <w:spacing w:val="-8"/>
          <w:sz w:val="26"/>
        </w:rPr>
        <w:t> </w:t>
      </w:r>
      <w:r>
        <w:rPr>
          <w:sz w:val="26"/>
        </w:rPr>
        <w:t>breise</w:t>
      </w:r>
      <w:r>
        <w:rPr>
          <w:spacing w:val="-5"/>
          <w:sz w:val="26"/>
        </w:rPr>
        <w:t> </w:t>
      </w:r>
      <w:r>
        <w:rPr>
          <w:sz w:val="26"/>
        </w:rPr>
        <w:t>ar</w:t>
      </w:r>
      <w:r>
        <w:rPr>
          <w:spacing w:val="-7"/>
          <w:sz w:val="26"/>
        </w:rPr>
        <w:t> </w:t>
      </w:r>
      <w:r>
        <w:rPr>
          <w:sz w:val="26"/>
        </w:rPr>
        <w:t>rialuithe</w:t>
      </w:r>
      <w:r>
        <w:rPr>
          <w:spacing w:val="-7"/>
          <w:sz w:val="26"/>
        </w:rPr>
        <w:t> </w:t>
      </w:r>
      <w:r>
        <w:rPr>
          <w:sz w:val="26"/>
        </w:rPr>
        <w:t>teasa</w:t>
      </w:r>
      <w:r>
        <w:rPr>
          <w:spacing w:val="-7"/>
          <w:sz w:val="26"/>
        </w:rPr>
        <w:t> </w:t>
      </w:r>
      <w:r>
        <w:rPr>
          <w:sz w:val="26"/>
        </w:rPr>
        <w:t>teirmeacha</w:t>
      </w:r>
      <w:r>
        <w:rPr>
          <w:spacing w:val="-6"/>
          <w:sz w:val="26"/>
        </w:rPr>
        <w:t> </w:t>
      </w:r>
      <w:r>
        <w:rPr>
          <w:sz w:val="26"/>
        </w:rPr>
        <w:t>ar</w:t>
      </w:r>
      <w:r>
        <w:rPr>
          <w:spacing w:val="-7"/>
          <w:sz w:val="26"/>
        </w:rPr>
        <w:t> </w:t>
      </w:r>
      <w:r>
        <w:rPr>
          <w:sz w:val="26"/>
        </w:rPr>
        <w:t>fud</w:t>
      </w:r>
      <w:r>
        <w:rPr>
          <w:spacing w:val="-7"/>
          <w:sz w:val="26"/>
        </w:rPr>
        <w:t> </w:t>
      </w:r>
      <w:r>
        <w:rPr>
          <w:sz w:val="26"/>
        </w:rPr>
        <w:t>an</w:t>
      </w:r>
      <w:r>
        <w:rPr>
          <w:spacing w:val="-7"/>
          <w:sz w:val="26"/>
        </w:rPr>
        <w:t> </w:t>
      </w:r>
      <w:r>
        <w:rPr>
          <w:sz w:val="26"/>
        </w:rPr>
        <w:t>timthrialla</w:t>
      </w:r>
      <w:r>
        <w:rPr>
          <w:spacing w:val="-7"/>
          <w:sz w:val="26"/>
        </w:rPr>
        <w:t> </w:t>
      </w:r>
      <w:r>
        <w:rPr>
          <w:spacing w:val="-2"/>
          <w:sz w:val="26"/>
        </w:rPr>
        <w:t>bhliantúil</w:t>
      </w:r>
    </w:p>
    <w:p>
      <w:pPr>
        <w:pStyle w:val="ListParagraph"/>
        <w:numPr>
          <w:ilvl w:val="0"/>
          <w:numId w:val="9"/>
        </w:numPr>
        <w:tabs>
          <w:tab w:pos="2062" w:val="left" w:leader="none"/>
        </w:tabs>
        <w:spacing w:line="240" w:lineRule="auto" w:before="0" w:after="0"/>
        <w:ind w:left="2062" w:right="1754" w:hanging="360"/>
        <w:jc w:val="left"/>
        <w:rPr>
          <w:sz w:val="26"/>
        </w:rPr>
      </w:pPr>
      <w:r>
        <w:rPr>
          <w:sz w:val="26"/>
        </w:rPr>
        <w:t>Iniúchadh</w:t>
      </w:r>
      <w:r>
        <w:rPr>
          <w:spacing w:val="-5"/>
          <w:sz w:val="26"/>
        </w:rPr>
        <w:t> </w:t>
      </w:r>
      <w:r>
        <w:rPr>
          <w:sz w:val="26"/>
        </w:rPr>
        <w:t>innealtóireachta</w:t>
      </w:r>
      <w:r>
        <w:rPr>
          <w:spacing w:val="-7"/>
          <w:sz w:val="26"/>
        </w:rPr>
        <w:t> </w:t>
      </w:r>
      <w:r>
        <w:rPr>
          <w:sz w:val="26"/>
        </w:rPr>
        <w:t>ar</w:t>
      </w:r>
      <w:r>
        <w:rPr>
          <w:spacing w:val="-7"/>
          <w:sz w:val="26"/>
        </w:rPr>
        <w:t> </w:t>
      </w:r>
      <w:r>
        <w:rPr>
          <w:sz w:val="26"/>
        </w:rPr>
        <w:t>ídiú</w:t>
      </w:r>
      <w:r>
        <w:rPr>
          <w:spacing w:val="-7"/>
          <w:sz w:val="26"/>
        </w:rPr>
        <w:t> </w:t>
      </w:r>
      <w:r>
        <w:rPr>
          <w:sz w:val="26"/>
        </w:rPr>
        <w:t>leictreachais</w:t>
      </w:r>
      <w:r>
        <w:rPr>
          <w:spacing w:val="-5"/>
          <w:sz w:val="26"/>
        </w:rPr>
        <w:t> </w:t>
      </w:r>
      <w:r>
        <w:rPr>
          <w:sz w:val="26"/>
        </w:rPr>
        <w:t>a</w:t>
      </w:r>
      <w:r>
        <w:rPr>
          <w:spacing w:val="-7"/>
          <w:sz w:val="26"/>
        </w:rPr>
        <w:t> </w:t>
      </w:r>
      <w:r>
        <w:rPr>
          <w:sz w:val="26"/>
        </w:rPr>
        <w:t>dhéanamh</w:t>
      </w:r>
      <w:r>
        <w:rPr>
          <w:spacing w:val="-5"/>
          <w:sz w:val="26"/>
        </w:rPr>
        <w:t> </w:t>
      </w:r>
      <w:r>
        <w:rPr>
          <w:sz w:val="26"/>
        </w:rPr>
        <w:t>chomh maith le plean uasghrádaithe céimnithe a fhorbairt</w:t>
      </w:r>
    </w:p>
    <w:p>
      <w:pPr>
        <w:pStyle w:val="ListParagraph"/>
        <w:numPr>
          <w:ilvl w:val="0"/>
          <w:numId w:val="9"/>
        </w:numPr>
        <w:tabs>
          <w:tab w:pos="2062" w:val="left" w:leader="none"/>
        </w:tabs>
        <w:spacing w:line="240" w:lineRule="auto" w:before="1" w:after="0"/>
        <w:ind w:left="2062" w:right="0" w:hanging="360"/>
        <w:jc w:val="left"/>
        <w:rPr>
          <w:sz w:val="26"/>
        </w:rPr>
      </w:pPr>
      <w:r>
        <w:rPr>
          <w:sz w:val="26"/>
        </w:rPr>
        <w:t>Uasghrádú</w:t>
      </w:r>
      <w:r>
        <w:rPr>
          <w:spacing w:val="-7"/>
          <w:sz w:val="26"/>
        </w:rPr>
        <w:t> </w:t>
      </w:r>
      <w:r>
        <w:rPr>
          <w:sz w:val="26"/>
        </w:rPr>
        <w:t>a</w:t>
      </w:r>
      <w:r>
        <w:rPr>
          <w:spacing w:val="-7"/>
          <w:sz w:val="26"/>
        </w:rPr>
        <w:t> </w:t>
      </w:r>
      <w:r>
        <w:rPr>
          <w:sz w:val="26"/>
        </w:rPr>
        <w:t>dhéanamh</w:t>
      </w:r>
      <w:r>
        <w:rPr>
          <w:spacing w:val="-5"/>
          <w:sz w:val="26"/>
        </w:rPr>
        <w:t> </w:t>
      </w:r>
      <w:r>
        <w:rPr>
          <w:sz w:val="26"/>
        </w:rPr>
        <w:t>ar</w:t>
      </w:r>
      <w:r>
        <w:rPr>
          <w:spacing w:val="-6"/>
          <w:sz w:val="26"/>
        </w:rPr>
        <w:t> </w:t>
      </w:r>
      <w:r>
        <w:rPr>
          <w:sz w:val="26"/>
        </w:rPr>
        <w:t>chórais</w:t>
      </w:r>
      <w:r>
        <w:rPr>
          <w:spacing w:val="-5"/>
          <w:sz w:val="26"/>
        </w:rPr>
        <w:t> </w:t>
      </w:r>
      <w:r>
        <w:rPr>
          <w:sz w:val="26"/>
        </w:rPr>
        <w:t>agus</w:t>
      </w:r>
      <w:r>
        <w:rPr>
          <w:spacing w:val="-7"/>
          <w:sz w:val="26"/>
        </w:rPr>
        <w:t> </w:t>
      </w:r>
      <w:r>
        <w:rPr>
          <w:sz w:val="26"/>
        </w:rPr>
        <w:t>ar</w:t>
      </w:r>
      <w:r>
        <w:rPr>
          <w:spacing w:val="-7"/>
          <w:sz w:val="26"/>
        </w:rPr>
        <w:t> </w:t>
      </w:r>
      <w:r>
        <w:rPr>
          <w:sz w:val="26"/>
        </w:rPr>
        <w:t>rialuithe</w:t>
      </w:r>
      <w:r>
        <w:rPr>
          <w:spacing w:val="-6"/>
          <w:sz w:val="26"/>
        </w:rPr>
        <w:t> </w:t>
      </w:r>
      <w:r>
        <w:rPr>
          <w:spacing w:val="-2"/>
          <w:sz w:val="26"/>
        </w:rPr>
        <w:t>leictreacha</w:t>
      </w:r>
    </w:p>
    <w:p>
      <w:pPr>
        <w:pStyle w:val="Heading3"/>
        <w:spacing w:before="14"/>
      </w:pPr>
      <w:r>
        <w:rPr>
          <w:color w:val="BE2195"/>
          <w:spacing w:val="-2"/>
        </w:rPr>
        <w:t>Oifigeach</w:t>
      </w:r>
      <w:r>
        <w:rPr>
          <w:color w:val="BE2195"/>
          <w:spacing w:val="-3"/>
        </w:rPr>
        <w:t> </w:t>
      </w:r>
      <w:r>
        <w:rPr>
          <w:color w:val="BE2195"/>
          <w:spacing w:val="-2"/>
        </w:rPr>
        <w:t>Rochtana</w:t>
      </w:r>
    </w:p>
    <w:p>
      <w:pPr>
        <w:pStyle w:val="BodyText"/>
        <w:spacing w:before="106"/>
        <w:ind w:right="1130"/>
      </w:pPr>
      <w:r>
        <w:rPr/>
        <w:t>Cheap an NDA Oifigeach Rochtana nua, de réir an Achta um Míchumas 2005</w:t>
      </w:r>
      <w:r>
        <w:rPr>
          <w:spacing w:val="-4"/>
        </w:rPr>
        <w:t> </w:t>
      </w:r>
      <w:r>
        <w:rPr/>
        <w:t>in</w:t>
      </w:r>
      <w:r>
        <w:rPr>
          <w:spacing w:val="-4"/>
        </w:rPr>
        <w:t> </w:t>
      </w:r>
      <w:r>
        <w:rPr/>
        <w:t>2017,</w:t>
      </w:r>
      <w:r>
        <w:rPr>
          <w:spacing w:val="-1"/>
        </w:rPr>
        <w:t> </w:t>
      </w:r>
      <w:r>
        <w:rPr/>
        <w:t>d’fhonn</w:t>
      </w:r>
      <w:r>
        <w:rPr>
          <w:spacing w:val="-2"/>
        </w:rPr>
        <w:t> </w:t>
      </w:r>
      <w:r>
        <w:rPr/>
        <w:t>a</w:t>
      </w:r>
      <w:r>
        <w:rPr>
          <w:spacing w:val="-4"/>
        </w:rPr>
        <w:t> </w:t>
      </w:r>
      <w:r>
        <w:rPr/>
        <w:t>bheith</w:t>
      </w:r>
      <w:r>
        <w:rPr>
          <w:spacing w:val="-4"/>
        </w:rPr>
        <w:t> </w:t>
      </w:r>
      <w:r>
        <w:rPr/>
        <w:t>ar</w:t>
      </w:r>
      <w:r>
        <w:rPr>
          <w:spacing w:val="-4"/>
        </w:rPr>
        <w:t> </w:t>
      </w:r>
      <w:r>
        <w:rPr/>
        <w:t>fáil</w:t>
      </w:r>
      <w:r>
        <w:rPr>
          <w:spacing w:val="-3"/>
        </w:rPr>
        <w:t> </w:t>
      </w:r>
      <w:r>
        <w:rPr/>
        <w:t>chun</w:t>
      </w:r>
      <w:r>
        <w:rPr>
          <w:spacing w:val="-4"/>
        </w:rPr>
        <w:t> </w:t>
      </w:r>
      <w:r>
        <w:rPr/>
        <w:t>cúnamh</w:t>
      </w:r>
      <w:r>
        <w:rPr>
          <w:spacing w:val="-4"/>
        </w:rPr>
        <w:t> </w:t>
      </w:r>
      <w:r>
        <w:rPr/>
        <w:t>ar</w:t>
      </w:r>
      <w:r>
        <w:rPr>
          <w:spacing w:val="-1"/>
        </w:rPr>
        <w:t> </w:t>
      </w:r>
      <w:r>
        <w:rPr/>
        <w:t>bith</w:t>
      </w:r>
      <w:r>
        <w:rPr>
          <w:spacing w:val="-4"/>
        </w:rPr>
        <w:t> </w:t>
      </w:r>
      <w:r>
        <w:rPr/>
        <w:t>a</w:t>
      </w:r>
      <w:r>
        <w:rPr>
          <w:spacing w:val="-4"/>
        </w:rPr>
        <w:t> </w:t>
      </w:r>
      <w:r>
        <w:rPr/>
        <w:t>theastaíonn</w:t>
      </w:r>
      <w:r>
        <w:rPr>
          <w:spacing w:val="-4"/>
        </w:rPr>
        <w:t> </w:t>
      </w:r>
      <w:r>
        <w:rPr/>
        <w:t>ó dhaoine faoi mhíchumas a úsáideann saoráidí, imeachtaí agus suíomh gréasáin an NDA in 2017 a threorú.</w:t>
      </w:r>
      <w:r>
        <w:rPr>
          <w:spacing w:val="40"/>
        </w:rPr>
        <w:t> </w:t>
      </w:r>
      <w:r>
        <w:rPr/>
        <w:t>Tá sonraí teagmhála an Oifigigh ar leathanach baile shuíomh gréasáin an NDA.</w:t>
      </w:r>
    </w:p>
    <w:p>
      <w:pPr>
        <w:pStyle w:val="Heading3"/>
        <w:spacing w:before="253"/>
      </w:pPr>
      <w:r>
        <w:rPr>
          <w:color w:val="BE2195"/>
        </w:rPr>
        <w:t>Nochtadh</w:t>
      </w:r>
      <w:r>
        <w:rPr>
          <w:color w:val="BE2195"/>
          <w:spacing w:val="-12"/>
        </w:rPr>
        <w:t> </w:t>
      </w:r>
      <w:r>
        <w:rPr>
          <w:color w:val="BE2195"/>
        </w:rPr>
        <w:t>faoi</w:t>
      </w:r>
      <w:r>
        <w:rPr>
          <w:color w:val="BE2195"/>
          <w:spacing w:val="-11"/>
        </w:rPr>
        <w:t> </w:t>
      </w:r>
      <w:r>
        <w:rPr>
          <w:color w:val="BE2195"/>
          <w:spacing w:val="-2"/>
        </w:rPr>
        <w:t>Chosaint</w:t>
      </w:r>
    </w:p>
    <w:p>
      <w:pPr>
        <w:pStyle w:val="BodyText"/>
        <w:spacing w:before="107"/>
        <w:ind w:right="1130"/>
      </w:pPr>
      <w:r>
        <w:rPr/>
        <w:t>I</w:t>
      </w:r>
      <w:r>
        <w:rPr>
          <w:spacing w:val="-6"/>
        </w:rPr>
        <w:t> </w:t>
      </w:r>
      <w:r>
        <w:rPr/>
        <w:t>gcomhréir</w:t>
      </w:r>
      <w:r>
        <w:rPr>
          <w:spacing w:val="-6"/>
        </w:rPr>
        <w:t> </w:t>
      </w:r>
      <w:r>
        <w:rPr/>
        <w:t>leis</w:t>
      </w:r>
      <w:r>
        <w:rPr>
          <w:spacing w:val="-5"/>
        </w:rPr>
        <w:t> </w:t>
      </w:r>
      <w:r>
        <w:rPr/>
        <w:t>na</w:t>
      </w:r>
      <w:r>
        <w:rPr>
          <w:spacing w:val="-6"/>
        </w:rPr>
        <w:t> </w:t>
      </w:r>
      <w:r>
        <w:rPr/>
        <w:t>ceanglais</w:t>
      </w:r>
      <w:r>
        <w:rPr>
          <w:spacing w:val="-5"/>
        </w:rPr>
        <w:t> </w:t>
      </w:r>
      <w:r>
        <w:rPr/>
        <w:t>tuairiscithe,</w:t>
      </w:r>
      <w:r>
        <w:rPr>
          <w:spacing w:val="-5"/>
        </w:rPr>
        <w:t> </w:t>
      </w:r>
      <w:r>
        <w:rPr/>
        <w:t>dearbhaíonn</w:t>
      </w:r>
      <w:r>
        <w:rPr>
          <w:spacing w:val="-6"/>
        </w:rPr>
        <w:t> </w:t>
      </w:r>
      <w:r>
        <w:rPr/>
        <w:t>an</w:t>
      </w:r>
      <w:r>
        <w:rPr>
          <w:spacing w:val="-4"/>
        </w:rPr>
        <w:t> </w:t>
      </w:r>
      <w:r>
        <w:rPr/>
        <w:t>NDA</w:t>
      </w:r>
      <w:r>
        <w:rPr>
          <w:spacing w:val="-6"/>
        </w:rPr>
        <w:t> </w:t>
      </w:r>
      <w:r>
        <w:rPr/>
        <w:t>nach bhfuarthas tuarascálacha um nochtadh cosanta ar bith in 2017.</w:t>
      </w:r>
    </w:p>
    <w:p>
      <w:pPr>
        <w:pStyle w:val="BodyText"/>
        <w:spacing w:after="0"/>
        <w:sectPr>
          <w:pgSz w:w="11910" w:h="16850"/>
          <w:pgMar w:header="0" w:footer="811" w:top="1880" w:bottom="1000" w:left="283" w:right="850"/>
        </w:sectPr>
      </w:pPr>
    </w:p>
    <w:p>
      <w:pPr>
        <w:pStyle w:val="Heading2"/>
        <w:ind w:left="0" w:right="1250"/>
        <w:jc w:val="center"/>
      </w:pPr>
      <w:bookmarkStart w:name="_bookmark5" w:id="6"/>
      <w:bookmarkEnd w:id="6"/>
      <w:r>
        <w:rPr>
          <w:b w:val="0"/>
        </w:rPr>
      </w:r>
      <w:r>
        <w:rPr>
          <w:color w:val="BE2195"/>
        </w:rPr>
        <w:t>Ráitis</w:t>
      </w:r>
      <w:r>
        <w:rPr>
          <w:color w:val="BE2195"/>
          <w:spacing w:val="-28"/>
        </w:rPr>
        <w:t> </w:t>
      </w:r>
      <w:r>
        <w:rPr>
          <w:color w:val="BE2195"/>
        </w:rPr>
        <w:t>Airgeadais</w:t>
      </w:r>
      <w:r>
        <w:rPr>
          <w:color w:val="BE2195"/>
          <w:spacing w:val="-26"/>
        </w:rPr>
        <w:t> </w:t>
      </w:r>
      <w:r>
        <w:rPr>
          <w:color w:val="BE2195"/>
          <w:spacing w:val="-4"/>
        </w:rPr>
        <w:t>2017</w:t>
      </w:r>
    </w:p>
    <w:p>
      <w:pPr>
        <w:pStyle w:val="Heading2"/>
        <w:spacing w:after="0"/>
        <w:jc w:val="center"/>
        <w:sectPr>
          <w:pgSz w:w="11910" w:h="16850"/>
          <w:pgMar w:header="0" w:footer="811" w:top="1880" w:bottom="1000" w:left="283" w:right="850"/>
        </w:sectPr>
      </w:pPr>
    </w:p>
    <w:p>
      <w:pPr>
        <w:pStyle w:val="Heading2"/>
        <w:ind w:right="255"/>
      </w:pPr>
      <w:bookmarkStart w:name="_bookmark6" w:id="7"/>
      <w:bookmarkEnd w:id="7"/>
      <w:r>
        <w:rPr>
          <w:b w:val="0"/>
        </w:rPr>
      </w:r>
      <w:r>
        <w:rPr>
          <w:color w:val="BE2195"/>
        </w:rPr>
        <w:t>Ráitis</w:t>
      </w:r>
      <w:r>
        <w:rPr>
          <w:color w:val="BE2195"/>
          <w:spacing w:val="-17"/>
        </w:rPr>
        <w:t> </w:t>
      </w:r>
      <w:r>
        <w:rPr>
          <w:color w:val="BE2195"/>
        </w:rPr>
        <w:t>Airgeadais</w:t>
      </w:r>
      <w:r>
        <w:rPr>
          <w:color w:val="BE2195"/>
          <w:spacing w:val="-16"/>
        </w:rPr>
        <w:t> </w:t>
      </w:r>
      <w:r>
        <w:rPr>
          <w:color w:val="BE2195"/>
        </w:rPr>
        <w:t>don</w:t>
      </w:r>
      <w:r>
        <w:rPr>
          <w:color w:val="BE2195"/>
          <w:spacing w:val="-16"/>
        </w:rPr>
        <w:t> </w:t>
      </w:r>
      <w:r>
        <w:rPr>
          <w:color w:val="BE2195"/>
        </w:rPr>
        <w:t>bhliain dar críoch an 31 Nollaig 2017</w:t>
      </w:r>
    </w:p>
    <w:p>
      <w:pPr>
        <w:pStyle w:val="BodyText"/>
        <w:spacing w:before="5"/>
        <w:ind w:left="0"/>
        <w:rPr>
          <w:rFonts w:ascii="Rockwell"/>
          <w:b/>
          <w:sz w:val="56"/>
        </w:rPr>
      </w:pPr>
    </w:p>
    <w:p>
      <w:pPr>
        <w:pStyle w:val="Heading5"/>
      </w:pPr>
      <w:r>
        <w:rPr/>
        <w:t>An</w:t>
      </w:r>
      <w:r>
        <w:rPr>
          <w:spacing w:val="-10"/>
        </w:rPr>
        <w:t> </w:t>
      </w:r>
      <w:r>
        <w:rPr/>
        <w:t>tÚdarás</w:t>
      </w:r>
      <w:r>
        <w:rPr>
          <w:spacing w:val="-8"/>
        </w:rPr>
        <w:t> </w:t>
      </w:r>
      <w:r>
        <w:rPr/>
        <w:t>Náisiúnta</w:t>
      </w:r>
      <w:r>
        <w:rPr>
          <w:spacing w:val="-9"/>
        </w:rPr>
        <w:t> </w:t>
      </w:r>
      <w:r>
        <w:rPr>
          <w:spacing w:val="-2"/>
        </w:rPr>
        <w:t>Míchumais</w:t>
      </w:r>
    </w:p>
    <w:p>
      <w:pPr>
        <w:spacing w:before="239"/>
        <w:ind w:left="1702" w:right="0" w:firstLine="0"/>
        <w:jc w:val="left"/>
        <w:rPr>
          <w:b/>
          <w:sz w:val="26"/>
        </w:rPr>
      </w:pPr>
      <w:r>
        <w:rPr>
          <w:b/>
          <w:sz w:val="26"/>
        </w:rPr>
        <w:t>Ráiteas</w:t>
      </w:r>
      <w:r>
        <w:rPr>
          <w:b/>
          <w:spacing w:val="-10"/>
          <w:sz w:val="26"/>
        </w:rPr>
        <w:t> </w:t>
      </w:r>
      <w:r>
        <w:rPr>
          <w:b/>
          <w:sz w:val="26"/>
        </w:rPr>
        <w:t>Rialachais</w:t>
      </w:r>
      <w:r>
        <w:rPr>
          <w:b/>
          <w:spacing w:val="-8"/>
          <w:sz w:val="26"/>
        </w:rPr>
        <w:t> </w:t>
      </w:r>
      <w:r>
        <w:rPr>
          <w:b/>
          <w:sz w:val="26"/>
        </w:rPr>
        <w:t>agus</w:t>
      </w:r>
      <w:r>
        <w:rPr>
          <w:b/>
          <w:spacing w:val="-10"/>
          <w:sz w:val="26"/>
        </w:rPr>
        <w:t> </w:t>
      </w:r>
      <w:r>
        <w:rPr>
          <w:b/>
          <w:sz w:val="26"/>
        </w:rPr>
        <w:t>Tuarascáil</w:t>
      </w:r>
      <w:r>
        <w:rPr>
          <w:b/>
          <w:spacing w:val="-9"/>
          <w:sz w:val="26"/>
        </w:rPr>
        <w:t> </w:t>
      </w:r>
      <w:r>
        <w:rPr>
          <w:b/>
          <w:sz w:val="26"/>
        </w:rPr>
        <w:t>Bhaill</w:t>
      </w:r>
      <w:r>
        <w:rPr>
          <w:b/>
          <w:spacing w:val="-10"/>
          <w:sz w:val="26"/>
        </w:rPr>
        <w:t> </w:t>
      </w:r>
      <w:r>
        <w:rPr>
          <w:b/>
          <w:sz w:val="26"/>
        </w:rPr>
        <w:t>an</w:t>
      </w:r>
      <w:r>
        <w:rPr>
          <w:b/>
          <w:spacing w:val="-9"/>
          <w:sz w:val="26"/>
        </w:rPr>
        <w:t> </w:t>
      </w:r>
      <w:r>
        <w:rPr>
          <w:b/>
          <w:spacing w:val="-2"/>
          <w:sz w:val="26"/>
        </w:rPr>
        <w:t>Údaráis</w:t>
      </w:r>
    </w:p>
    <w:p>
      <w:pPr>
        <w:pStyle w:val="BodyText"/>
        <w:spacing w:before="241"/>
      </w:pPr>
      <w:r>
        <w:rPr/>
        <w:t>Don</w:t>
      </w:r>
      <w:r>
        <w:rPr>
          <w:spacing w:val="-8"/>
        </w:rPr>
        <w:t> </w:t>
      </w:r>
      <w:r>
        <w:rPr/>
        <w:t>bhliain</w:t>
      </w:r>
      <w:r>
        <w:rPr>
          <w:spacing w:val="-7"/>
        </w:rPr>
        <w:t> </w:t>
      </w:r>
      <w:r>
        <w:rPr/>
        <w:t>dar</w:t>
      </w:r>
      <w:r>
        <w:rPr>
          <w:spacing w:val="-7"/>
        </w:rPr>
        <w:t> </w:t>
      </w:r>
      <w:r>
        <w:rPr/>
        <w:t>chríoch</w:t>
      </w:r>
      <w:r>
        <w:rPr>
          <w:spacing w:val="-7"/>
        </w:rPr>
        <w:t> </w:t>
      </w:r>
      <w:r>
        <w:rPr/>
        <w:t>31</w:t>
      </w:r>
      <w:r>
        <w:rPr>
          <w:spacing w:val="-7"/>
        </w:rPr>
        <w:t> </w:t>
      </w:r>
      <w:r>
        <w:rPr/>
        <w:t>Nollaig</w:t>
      </w:r>
      <w:r>
        <w:rPr>
          <w:spacing w:val="-7"/>
        </w:rPr>
        <w:t> </w:t>
      </w:r>
      <w:r>
        <w:rPr>
          <w:spacing w:val="-4"/>
        </w:rPr>
        <w:t>2017</w:t>
      </w:r>
    </w:p>
    <w:p>
      <w:pPr>
        <w:pStyle w:val="Heading5"/>
        <w:spacing w:before="241"/>
      </w:pPr>
      <w:r>
        <w:rPr>
          <w:spacing w:val="-2"/>
        </w:rPr>
        <w:t>Rialachas</w:t>
      </w:r>
    </w:p>
    <w:p>
      <w:pPr>
        <w:pStyle w:val="BodyText"/>
        <w:spacing w:before="239"/>
        <w:ind w:right="1130"/>
      </w:pPr>
      <w:r>
        <w:rPr/>
        <w:t>Bunaíodh</w:t>
      </w:r>
      <w:r>
        <w:rPr>
          <w:spacing w:val="-5"/>
        </w:rPr>
        <w:t> </w:t>
      </w:r>
      <w:r>
        <w:rPr/>
        <w:t>an</w:t>
      </w:r>
      <w:r>
        <w:rPr>
          <w:spacing w:val="-5"/>
        </w:rPr>
        <w:t> </w:t>
      </w:r>
      <w:r>
        <w:rPr/>
        <w:t>tÚdarás</w:t>
      </w:r>
      <w:r>
        <w:rPr>
          <w:spacing w:val="-5"/>
        </w:rPr>
        <w:t> </w:t>
      </w:r>
      <w:r>
        <w:rPr/>
        <w:t>Náisiúnta</w:t>
      </w:r>
      <w:r>
        <w:rPr>
          <w:spacing w:val="-5"/>
        </w:rPr>
        <w:t> </w:t>
      </w:r>
      <w:r>
        <w:rPr/>
        <w:t>Míchumais</w:t>
      </w:r>
      <w:r>
        <w:rPr>
          <w:spacing w:val="-3"/>
        </w:rPr>
        <w:t> </w:t>
      </w:r>
      <w:r>
        <w:rPr/>
        <w:t>faoin</w:t>
      </w:r>
      <w:r>
        <w:rPr>
          <w:spacing w:val="-5"/>
        </w:rPr>
        <w:t> </w:t>
      </w:r>
      <w:r>
        <w:rPr/>
        <w:t>Acht</w:t>
      </w:r>
      <w:r>
        <w:rPr>
          <w:spacing w:val="-5"/>
        </w:rPr>
        <w:t> </w:t>
      </w:r>
      <w:r>
        <w:rPr/>
        <w:t>um</w:t>
      </w:r>
      <w:r>
        <w:rPr>
          <w:spacing w:val="-5"/>
        </w:rPr>
        <w:t> </w:t>
      </w:r>
      <w:r>
        <w:rPr/>
        <w:t>Údarás</w:t>
      </w:r>
      <w:r>
        <w:rPr>
          <w:spacing w:val="-4"/>
        </w:rPr>
        <w:t> </w:t>
      </w:r>
      <w:r>
        <w:rPr/>
        <w:t>Náisiúnta Míchumais 1999. Tá feidhmeanna an Údaráis leagtha amach in Alt 8 den Acht. Tá an tÚdarás freagrach don Aire Dlí agus Cirt agus Comhionannais agus tá sé freagrach as dea-rialachas a chinntiú agus comhlíonann sé an cúram sin trí chuspóirí agus spriocanna straitéiseacha a leagan síos agus trí chinntí straitéiseacha a ghlacadh ar gach príomhcheist ghnó.</w:t>
      </w:r>
    </w:p>
    <w:p>
      <w:pPr>
        <w:pStyle w:val="BodyText"/>
        <w:spacing w:before="241"/>
        <w:ind w:right="1206"/>
      </w:pPr>
      <w:r>
        <w:rPr/>
        <w:t>Is faoi chúram an Stiúrthóra agus an ghrúpa bainistíochta sinsearaí atá gnáthbhainistíocht rialta, agus smacht agus treoir an Údaráis Náisiúnta Míchumais. Ní mór don Stiúrthóir agus don ghrúpa bainistíochta sinsearaí an treoir straitéiseach leathan atá leagtha síos ag an Údarás, agus ní mór dóibh a chinntiú go mbeidh tuiscint shoiléir ag gach ball den Údarás ar na príomhghníomhaíochtaí agus cinntí a bhaineann leis an aonán, agus aon rioscaí suntasacha a d’fhéadfadh teacht chun cinn. Gníomhaíonn an Stiúrthóir</w:t>
      </w:r>
      <w:r>
        <w:rPr>
          <w:spacing w:val="-5"/>
        </w:rPr>
        <w:t> </w:t>
      </w:r>
      <w:r>
        <w:rPr/>
        <w:t>mar</w:t>
      </w:r>
      <w:r>
        <w:rPr>
          <w:spacing w:val="-5"/>
        </w:rPr>
        <w:t> </w:t>
      </w:r>
      <w:r>
        <w:rPr/>
        <w:t>theagmháil</w:t>
      </w:r>
      <w:r>
        <w:rPr>
          <w:spacing w:val="-4"/>
        </w:rPr>
        <w:t> </w:t>
      </w:r>
      <w:r>
        <w:rPr/>
        <w:t>dhíreach</w:t>
      </w:r>
      <w:r>
        <w:rPr>
          <w:spacing w:val="-5"/>
        </w:rPr>
        <w:t> </w:t>
      </w:r>
      <w:r>
        <w:rPr/>
        <w:t>idir</w:t>
      </w:r>
      <w:r>
        <w:rPr>
          <w:spacing w:val="-5"/>
        </w:rPr>
        <w:t> </w:t>
      </w:r>
      <w:r>
        <w:rPr/>
        <w:t>an</w:t>
      </w:r>
      <w:r>
        <w:rPr>
          <w:spacing w:val="-5"/>
        </w:rPr>
        <w:t> </w:t>
      </w:r>
      <w:r>
        <w:rPr/>
        <w:t>tÚdarás</w:t>
      </w:r>
      <w:r>
        <w:rPr>
          <w:spacing w:val="-4"/>
        </w:rPr>
        <w:t> </w:t>
      </w:r>
      <w:r>
        <w:rPr/>
        <w:t>agus</w:t>
      </w:r>
      <w:r>
        <w:rPr>
          <w:spacing w:val="-5"/>
        </w:rPr>
        <w:t> </w:t>
      </w:r>
      <w:r>
        <w:rPr/>
        <w:t>lucht</w:t>
      </w:r>
      <w:r>
        <w:rPr>
          <w:spacing w:val="-3"/>
        </w:rPr>
        <w:t> </w:t>
      </w:r>
      <w:r>
        <w:rPr/>
        <w:t>bainistíochta an Údaráis Náisiúnta Míchumais.</w:t>
      </w:r>
    </w:p>
    <w:p>
      <w:pPr>
        <w:pStyle w:val="Heading5"/>
        <w:spacing w:before="241"/>
      </w:pPr>
      <w:r>
        <w:rPr/>
        <w:t>Freagrachtaí</w:t>
      </w:r>
      <w:r>
        <w:rPr>
          <w:spacing w:val="-11"/>
        </w:rPr>
        <w:t> </w:t>
      </w:r>
      <w:r>
        <w:rPr/>
        <w:t>an</w:t>
      </w:r>
      <w:r>
        <w:rPr>
          <w:spacing w:val="-10"/>
        </w:rPr>
        <w:t> </w:t>
      </w:r>
      <w:r>
        <w:rPr>
          <w:spacing w:val="-2"/>
        </w:rPr>
        <w:t>Bhoird</w:t>
      </w:r>
    </w:p>
    <w:p>
      <w:pPr>
        <w:pStyle w:val="BodyText"/>
        <w:spacing w:before="238"/>
        <w:ind w:right="1250"/>
      </w:pPr>
      <w:r>
        <w:rPr/>
        <w:t>Tá obair agus freagrachtaí an Údaráis leagtha amach san Acht um Údarás Náisiúnta Míchumais 1999 agus san Acht Míchumais 2005. Tá sceideal foirmiúil ag an Údarás de nithe atá coimeádta go sonrach dó i gcomhair cinnidh</w:t>
      </w:r>
      <w:r>
        <w:rPr>
          <w:spacing w:val="-5"/>
        </w:rPr>
        <w:t> </w:t>
      </w:r>
      <w:r>
        <w:rPr/>
        <w:t>lena</w:t>
      </w:r>
      <w:r>
        <w:rPr>
          <w:spacing w:val="-5"/>
        </w:rPr>
        <w:t> </w:t>
      </w:r>
      <w:r>
        <w:rPr/>
        <w:t>chinntiú</w:t>
      </w:r>
      <w:r>
        <w:rPr>
          <w:spacing w:val="-5"/>
        </w:rPr>
        <w:t> </w:t>
      </w:r>
      <w:r>
        <w:rPr/>
        <w:t>go</w:t>
      </w:r>
      <w:r>
        <w:rPr>
          <w:spacing w:val="-4"/>
        </w:rPr>
        <w:t> </w:t>
      </w:r>
      <w:r>
        <w:rPr/>
        <w:t>gcoinnítear</w:t>
      </w:r>
      <w:r>
        <w:rPr>
          <w:spacing w:val="-4"/>
        </w:rPr>
        <w:t> </w:t>
      </w:r>
      <w:r>
        <w:rPr/>
        <w:t>treo</w:t>
      </w:r>
      <w:r>
        <w:rPr>
          <w:spacing w:val="-4"/>
        </w:rPr>
        <w:t> </w:t>
      </w:r>
      <w:r>
        <w:rPr/>
        <w:t>agus</w:t>
      </w:r>
      <w:r>
        <w:rPr>
          <w:spacing w:val="-5"/>
        </w:rPr>
        <w:t> </w:t>
      </w:r>
      <w:r>
        <w:rPr/>
        <w:t>smacht</w:t>
      </w:r>
      <w:r>
        <w:rPr>
          <w:spacing w:val="-3"/>
        </w:rPr>
        <w:t> </w:t>
      </w:r>
      <w:r>
        <w:rPr/>
        <w:t>an</w:t>
      </w:r>
      <w:r>
        <w:rPr>
          <w:spacing w:val="-3"/>
        </w:rPr>
        <w:t> </w:t>
      </w:r>
      <w:r>
        <w:rPr/>
        <w:t>Údaráis.</w:t>
      </w:r>
      <w:r>
        <w:rPr>
          <w:spacing w:val="-4"/>
        </w:rPr>
        <w:t> </w:t>
      </w:r>
      <w:r>
        <w:rPr/>
        <w:t>Áirítear an méid seo a leanas sa sceideal sin:</w:t>
      </w:r>
    </w:p>
    <w:p>
      <w:pPr>
        <w:pStyle w:val="ListParagraph"/>
        <w:numPr>
          <w:ilvl w:val="0"/>
          <w:numId w:val="10"/>
        </w:numPr>
        <w:tabs>
          <w:tab w:pos="2470" w:val="left" w:leader="none"/>
        </w:tabs>
        <w:spacing w:line="240" w:lineRule="auto" w:before="239" w:after="0"/>
        <w:ind w:left="2470" w:right="0" w:hanging="360"/>
        <w:jc w:val="left"/>
        <w:rPr>
          <w:sz w:val="26"/>
        </w:rPr>
      </w:pPr>
      <w:r>
        <w:rPr>
          <w:sz w:val="26"/>
        </w:rPr>
        <w:t>fáltais</w:t>
      </w:r>
      <w:r>
        <w:rPr>
          <w:spacing w:val="-10"/>
          <w:sz w:val="26"/>
        </w:rPr>
        <w:t> </w:t>
      </w:r>
      <w:r>
        <w:rPr>
          <w:sz w:val="26"/>
        </w:rPr>
        <w:t>shuntasacha,</w:t>
      </w:r>
      <w:r>
        <w:rPr>
          <w:spacing w:val="-10"/>
          <w:sz w:val="26"/>
        </w:rPr>
        <w:t> </w:t>
      </w:r>
      <w:r>
        <w:rPr>
          <w:sz w:val="26"/>
        </w:rPr>
        <w:t>diúscairtí</w:t>
      </w:r>
      <w:r>
        <w:rPr>
          <w:spacing w:val="-8"/>
          <w:sz w:val="26"/>
        </w:rPr>
        <w:t> </w:t>
      </w:r>
      <w:r>
        <w:rPr>
          <w:sz w:val="26"/>
        </w:rPr>
        <w:t>agus</w:t>
      </w:r>
      <w:r>
        <w:rPr>
          <w:spacing w:val="-11"/>
          <w:sz w:val="26"/>
        </w:rPr>
        <w:t> </w:t>
      </w:r>
      <w:r>
        <w:rPr>
          <w:sz w:val="26"/>
        </w:rPr>
        <w:t>scor</w:t>
      </w:r>
      <w:r>
        <w:rPr>
          <w:spacing w:val="-10"/>
          <w:sz w:val="26"/>
        </w:rPr>
        <w:t> </w:t>
      </w:r>
      <w:r>
        <w:rPr>
          <w:sz w:val="26"/>
        </w:rPr>
        <w:t>sócmhainní</w:t>
      </w:r>
      <w:r>
        <w:rPr>
          <w:spacing w:val="-9"/>
          <w:sz w:val="26"/>
        </w:rPr>
        <w:t> </w:t>
      </w:r>
      <w:r>
        <w:rPr>
          <w:sz w:val="26"/>
        </w:rPr>
        <w:t>an</w:t>
      </w:r>
      <w:r>
        <w:rPr>
          <w:spacing w:val="-10"/>
          <w:sz w:val="26"/>
        </w:rPr>
        <w:t> </w:t>
      </w:r>
      <w:r>
        <w:rPr>
          <w:spacing w:val="-2"/>
          <w:sz w:val="26"/>
        </w:rPr>
        <w:t>Údaráis</w:t>
      </w:r>
    </w:p>
    <w:p>
      <w:pPr>
        <w:pStyle w:val="ListParagraph"/>
        <w:numPr>
          <w:ilvl w:val="0"/>
          <w:numId w:val="10"/>
        </w:numPr>
        <w:tabs>
          <w:tab w:pos="2470" w:val="left" w:leader="none"/>
        </w:tabs>
        <w:spacing w:line="240" w:lineRule="auto" w:before="1" w:after="0"/>
        <w:ind w:left="2470" w:right="1807" w:hanging="360"/>
        <w:jc w:val="left"/>
        <w:rPr>
          <w:sz w:val="26"/>
        </w:rPr>
      </w:pPr>
      <w:r>
        <w:rPr>
          <w:sz w:val="26"/>
        </w:rPr>
        <w:t>infheistíochtaí</w:t>
      </w:r>
      <w:r>
        <w:rPr>
          <w:spacing w:val="-6"/>
          <w:sz w:val="26"/>
        </w:rPr>
        <w:t> </w:t>
      </w:r>
      <w:r>
        <w:rPr>
          <w:sz w:val="26"/>
        </w:rPr>
        <w:t>ollmhóra</w:t>
      </w:r>
      <w:r>
        <w:rPr>
          <w:spacing w:val="-7"/>
          <w:sz w:val="26"/>
        </w:rPr>
        <w:t> </w:t>
      </w:r>
      <w:r>
        <w:rPr>
          <w:sz w:val="26"/>
        </w:rPr>
        <w:t>(níos</w:t>
      </w:r>
      <w:r>
        <w:rPr>
          <w:spacing w:val="-6"/>
          <w:sz w:val="26"/>
        </w:rPr>
        <w:t> </w:t>
      </w:r>
      <w:r>
        <w:rPr>
          <w:sz w:val="26"/>
        </w:rPr>
        <w:t>mó</w:t>
      </w:r>
      <w:r>
        <w:rPr>
          <w:spacing w:val="-7"/>
          <w:sz w:val="26"/>
        </w:rPr>
        <w:t> </w:t>
      </w:r>
      <w:r>
        <w:rPr>
          <w:sz w:val="26"/>
        </w:rPr>
        <w:t>ná</w:t>
      </w:r>
      <w:r>
        <w:rPr>
          <w:spacing w:val="-7"/>
          <w:sz w:val="26"/>
        </w:rPr>
        <w:t> </w:t>
      </w:r>
      <w:r>
        <w:rPr>
          <w:sz w:val="26"/>
        </w:rPr>
        <w:t>€50,000)</w:t>
      </w:r>
      <w:r>
        <w:rPr>
          <w:spacing w:val="-4"/>
          <w:sz w:val="26"/>
        </w:rPr>
        <w:t> </w:t>
      </w:r>
      <w:r>
        <w:rPr>
          <w:sz w:val="26"/>
        </w:rPr>
        <w:t>agus</w:t>
      </w:r>
      <w:r>
        <w:rPr>
          <w:spacing w:val="-7"/>
          <w:sz w:val="26"/>
        </w:rPr>
        <w:t> </w:t>
      </w:r>
      <w:r>
        <w:rPr>
          <w:sz w:val="26"/>
        </w:rPr>
        <w:t>tionscadail chaipitil, conarthaí agus infheistíochtaí</w:t>
      </w:r>
    </w:p>
    <w:p>
      <w:pPr>
        <w:pStyle w:val="ListParagraph"/>
        <w:spacing w:after="0" w:line="240" w:lineRule="auto"/>
        <w:jc w:val="left"/>
        <w:rPr>
          <w:sz w:val="26"/>
        </w:rPr>
        <w:sectPr>
          <w:pgSz w:w="11910" w:h="16850"/>
          <w:pgMar w:header="0" w:footer="811" w:top="1880" w:bottom="1000" w:left="283" w:right="850"/>
        </w:sectPr>
      </w:pPr>
    </w:p>
    <w:p>
      <w:pPr>
        <w:pStyle w:val="ListParagraph"/>
        <w:numPr>
          <w:ilvl w:val="0"/>
          <w:numId w:val="10"/>
        </w:numPr>
        <w:tabs>
          <w:tab w:pos="2470" w:val="left" w:leader="none"/>
        </w:tabs>
        <w:spacing w:line="240" w:lineRule="auto" w:before="78" w:after="0"/>
        <w:ind w:left="2470" w:right="1591" w:hanging="360"/>
        <w:jc w:val="left"/>
        <w:rPr>
          <w:sz w:val="26"/>
        </w:rPr>
      </w:pPr>
      <w:r>
        <w:rPr>
          <w:sz w:val="26"/>
        </w:rPr>
        <w:t>leibhéil</w:t>
      </w:r>
      <w:r>
        <w:rPr>
          <w:spacing w:val="-6"/>
          <w:sz w:val="26"/>
        </w:rPr>
        <w:t> </w:t>
      </w:r>
      <w:r>
        <w:rPr>
          <w:sz w:val="26"/>
        </w:rPr>
        <w:t>údaráis</w:t>
      </w:r>
      <w:r>
        <w:rPr>
          <w:spacing w:val="-5"/>
          <w:sz w:val="26"/>
        </w:rPr>
        <w:t> </w:t>
      </w:r>
      <w:r>
        <w:rPr>
          <w:sz w:val="26"/>
        </w:rPr>
        <w:t>tarmligthe</w:t>
      </w:r>
      <w:r>
        <w:rPr>
          <w:spacing w:val="-7"/>
          <w:sz w:val="26"/>
        </w:rPr>
        <w:t> </w:t>
      </w:r>
      <w:r>
        <w:rPr>
          <w:sz w:val="26"/>
        </w:rPr>
        <w:t>agus</w:t>
      </w:r>
      <w:r>
        <w:rPr>
          <w:spacing w:val="-6"/>
          <w:sz w:val="26"/>
        </w:rPr>
        <w:t> </w:t>
      </w:r>
      <w:r>
        <w:rPr>
          <w:sz w:val="26"/>
        </w:rPr>
        <w:t>beartais</w:t>
      </w:r>
      <w:r>
        <w:rPr>
          <w:spacing w:val="-5"/>
          <w:sz w:val="26"/>
        </w:rPr>
        <w:t> </w:t>
      </w:r>
      <w:r>
        <w:rPr>
          <w:sz w:val="26"/>
        </w:rPr>
        <w:t>bainistíochta</w:t>
      </w:r>
      <w:r>
        <w:rPr>
          <w:spacing w:val="-8"/>
          <w:sz w:val="26"/>
        </w:rPr>
        <w:t> </w:t>
      </w:r>
      <w:r>
        <w:rPr>
          <w:sz w:val="26"/>
        </w:rPr>
        <w:t>riosca</w:t>
      </w:r>
      <w:r>
        <w:rPr>
          <w:spacing w:val="-8"/>
          <w:sz w:val="26"/>
        </w:rPr>
        <w:t> </w:t>
      </w:r>
      <w:r>
        <w:rPr>
          <w:sz w:val="26"/>
        </w:rPr>
        <w:t>(mír </w:t>
      </w:r>
      <w:r>
        <w:rPr>
          <w:spacing w:val="-2"/>
          <w:sz w:val="26"/>
        </w:rPr>
        <w:t>bhuan)</w:t>
      </w:r>
    </w:p>
    <w:p>
      <w:pPr>
        <w:pStyle w:val="ListParagraph"/>
        <w:numPr>
          <w:ilvl w:val="0"/>
          <w:numId w:val="10"/>
        </w:numPr>
        <w:tabs>
          <w:tab w:pos="2470" w:val="left" w:leader="none"/>
        </w:tabs>
        <w:spacing w:line="320" w:lineRule="exact" w:before="0" w:after="0"/>
        <w:ind w:left="2470" w:right="0" w:hanging="360"/>
        <w:jc w:val="left"/>
        <w:rPr>
          <w:sz w:val="26"/>
        </w:rPr>
      </w:pPr>
      <w:r>
        <w:rPr>
          <w:sz w:val="26"/>
        </w:rPr>
        <w:t>Struchtúir</w:t>
      </w:r>
      <w:r>
        <w:rPr>
          <w:spacing w:val="-9"/>
          <w:sz w:val="26"/>
        </w:rPr>
        <w:t> </w:t>
      </w:r>
      <w:r>
        <w:rPr>
          <w:sz w:val="26"/>
        </w:rPr>
        <w:t>choiste</w:t>
      </w:r>
      <w:r>
        <w:rPr>
          <w:spacing w:val="-9"/>
          <w:sz w:val="26"/>
        </w:rPr>
        <w:t> </w:t>
      </w:r>
      <w:r>
        <w:rPr>
          <w:sz w:val="26"/>
        </w:rPr>
        <w:t>an</w:t>
      </w:r>
      <w:r>
        <w:rPr>
          <w:spacing w:val="-6"/>
          <w:sz w:val="26"/>
        </w:rPr>
        <w:t> </w:t>
      </w:r>
      <w:r>
        <w:rPr>
          <w:sz w:val="26"/>
        </w:rPr>
        <w:t>Údaráis</w:t>
      </w:r>
      <w:r>
        <w:rPr>
          <w:spacing w:val="-7"/>
          <w:sz w:val="26"/>
        </w:rPr>
        <w:t> </w:t>
      </w:r>
      <w:r>
        <w:rPr>
          <w:sz w:val="26"/>
        </w:rPr>
        <w:t>agus</w:t>
      </w:r>
      <w:r>
        <w:rPr>
          <w:spacing w:val="-6"/>
          <w:sz w:val="26"/>
        </w:rPr>
        <w:t> </w:t>
      </w:r>
      <w:r>
        <w:rPr>
          <w:sz w:val="26"/>
        </w:rPr>
        <w:t>Téarmaí</w:t>
      </w:r>
      <w:r>
        <w:rPr>
          <w:spacing w:val="-8"/>
          <w:sz w:val="26"/>
        </w:rPr>
        <w:t> </w:t>
      </w:r>
      <w:r>
        <w:rPr>
          <w:spacing w:val="-2"/>
          <w:sz w:val="26"/>
        </w:rPr>
        <w:t>Tagartha</w:t>
      </w:r>
    </w:p>
    <w:p>
      <w:pPr>
        <w:pStyle w:val="ListParagraph"/>
        <w:numPr>
          <w:ilvl w:val="0"/>
          <w:numId w:val="10"/>
        </w:numPr>
        <w:tabs>
          <w:tab w:pos="2470" w:val="left" w:leader="none"/>
        </w:tabs>
        <w:spacing w:line="240" w:lineRule="auto" w:before="0" w:after="0"/>
        <w:ind w:left="2470" w:right="1351" w:hanging="360"/>
        <w:jc w:val="left"/>
        <w:rPr>
          <w:sz w:val="26"/>
        </w:rPr>
      </w:pPr>
      <w:r>
        <w:rPr>
          <w:sz w:val="26"/>
        </w:rPr>
        <w:t>deimhnithe gur comhlíonadh ceanglais reachtúla agus riaracháin maidir</w:t>
      </w:r>
      <w:r>
        <w:rPr>
          <w:spacing w:val="-4"/>
          <w:sz w:val="26"/>
        </w:rPr>
        <w:t> </w:t>
      </w:r>
      <w:r>
        <w:rPr>
          <w:sz w:val="26"/>
        </w:rPr>
        <w:t>le</w:t>
      </w:r>
      <w:r>
        <w:rPr>
          <w:spacing w:val="-4"/>
          <w:sz w:val="26"/>
        </w:rPr>
        <w:t> </w:t>
      </w:r>
      <w:r>
        <w:rPr>
          <w:sz w:val="26"/>
        </w:rPr>
        <w:t>ceapadh,</w:t>
      </w:r>
      <w:r>
        <w:rPr>
          <w:spacing w:val="-4"/>
          <w:sz w:val="26"/>
        </w:rPr>
        <w:t> </w:t>
      </w:r>
      <w:r>
        <w:rPr>
          <w:sz w:val="26"/>
        </w:rPr>
        <w:t>líon,</w:t>
      </w:r>
      <w:r>
        <w:rPr>
          <w:spacing w:val="-4"/>
          <w:sz w:val="26"/>
        </w:rPr>
        <w:t> </w:t>
      </w:r>
      <w:r>
        <w:rPr>
          <w:sz w:val="26"/>
        </w:rPr>
        <w:t>grádú</w:t>
      </w:r>
      <w:r>
        <w:rPr>
          <w:spacing w:val="-5"/>
          <w:sz w:val="26"/>
        </w:rPr>
        <w:t> </w:t>
      </w:r>
      <w:r>
        <w:rPr>
          <w:sz w:val="26"/>
        </w:rPr>
        <w:t>agus</w:t>
      </w:r>
      <w:r>
        <w:rPr>
          <w:spacing w:val="-4"/>
          <w:sz w:val="26"/>
        </w:rPr>
        <w:t> </w:t>
      </w:r>
      <w:r>
        <w:rPr>
          <w:sz w:val="26"/>
        </w:rPr>
        <w:t>coinníollacha</w:t>
      </w:r>
      <w:r>
        <w:rPr>
          <w:spacing w:val="-5"/>
          <w:sz w:val="26"/>
        </w:rPr>
        <w:t> </w:t>
      </w:r>
      <w:r>
        <w:rPr>
          <w:sz w:val="26"/>
        </w:rPr>
        <w:t>na</w:t>
      </w:r>
      <w:r>
        <w:rPr>
          <w:spacing w:val="-5"/>
          <w:sz w:val="26"/>
        </w:rPr>
        <w:t> </w:t>
      </w:r>
      <w:r>
        <w:rPr>
          <w:sz w:val="26"/>
        </w:rPr>
        <w:t>foirne</w:t>
      </w:r>
      <w:r>
        <w:rPr>
          <w:spacing w:val="-4"/>
          <w:sz w:val="26"/>
        </w:rPr>
        <w:t> </w:t>
      </w:r>
      <w:r>
        <w:rPr>
          <w:sz w:val="26"/>
        </w:rPr>
        <w:t>go</w:t>
      </w:r>
      <w:r>
        <w:rPr>
          <w:spacing w:val="-5"/>
          <w:sz w:val="26"/>
        </w:rPr>
        <w:t> </w:t>
      </w:r>
      <w:r>
        <w:rPr>
          <w:sz w:val="26"/>
        </w:rPr>
        <w:t>léir</w:t>
      </w:r>
      <w:r>
        <w:rPr>
          <w:spacing w:val="-5"/>
          <w:sz w:val="26"/>
        </w:rPr>
        <w:t> </w:t>
      </w:r>
      <w:r>
        <w:rPr>
          <w:sz w:val="26"/>
        </w:rPr>
        <w:t>a cheadú (ina n-áireofar freisin luach saothair agus aoisliúntas)</w:t>
      </w:r>
    </w:p>
    <w:p>
      <w:pPr>
        <w:pStyle w:val="ListParagraph"/>
        <w:numPr>
          <w:ilvl w:val="0"/>
          <w:numId w:val="10"/>
        </w:numPr>
        <w:tabs>
          <w:tab w:pos="2470" w:val="left" w:leader="none"/>
        </w:tabs>
        <w:spacing w:line="320" w:lineRule="exact" w:before="2" w:after="0"/>
        <w:ind w:left="2470" w:right="0" w:hanging="360"/>
        <w:jc w:val="left"/>
        <w:rPr>
          <w:sz w:val="26"/>
        </w:rPr>
      </w:pPr>
      <w:r>
        <w:rPr>
          <w:sz w:val="26"/>
        </w:rPr>
        <w:t>buiséid</w:t>
      </w:r>
      <w:r>
        <w:rPr>
          <w:spacing w:val="-10"/>
          <w:sz w:val="26"/>
        </w:rPr>
        <w:t> </w:t>
      </w:r>
      <w:r>
        <w:rPr>
          <w:sz w:val="26"/>
        </w:rPr>
        <w:t>bhliantúla</w:t>
      </w:r>
      <w:r>
        <w:rPr>
          <w:spacing w:val="-10"/>
          <w:sz w:val="26"/>
        </w:rPr>
        <w:t> </w:t>
      </w:r>
      <w:r>
        <w:rPr>
          <w:sz w:val="26"/>
        </w:rPr>
        <w:t>agus</w:t>
      </w:r>
      <w:r>
        <w:rPr>
          <w:spacing w:val="-7"/>
          <w:sz w:val="26"/>
        </w:rPr>
        <w:t> </w:t>
      </w:r>
      <w:r>
        <w:rPr>
          <w:sz w:val="26"/>
        </w:rPr>
        <w:t>pleananna</w:t>
      </w:r>
      <w:r>
        <w:rPr>
          <w:spacing w:val="-8"/>
          <w:sz w:val="26"/>
        </w:rPr>
        <w:t> </w:t>
      </w:r>
      <w:r>
        <w:rPr>
          <w:sz w:val="26"/>
        </w:rPr>
        <w:t>corparáideacha</w:t>
      </w:r>
      <w:r>
        <w:rPr>
          <w:spacing w:val="-11"/>
          <w:sz w:val="26"/>
        </w:rPr>
        <w:t> </w:t>
      </w:r>
      <w:r>
        <w:rPr>
          <w:sz w:val="26"/>
        </w:rPr>
        <w:t>a</w:t>
      </w:r>
      <w:r>
        <w:rPr>
          <w:spacing w:val="-8"/>
          <w:sz w:val="26"/>
        </w:rPr>
        <w:t> </w:t>
      </w:r>
      <w:r>
        <w:rPr>
          <w:spacing w:val="-2"/>
          <w:sz w:val="26"/>
        </w:rPr>
        <w:t>cheadú</w:t>
      </w:r>
    </w:p>
    <w:p>
      <w:pPr>
        <w:pStyle w:val="ListParagraph"/>
        <w:numPr>
          <w:ilvl w:val="0"/>
          <w:numId w:val="10"/>
        </w:numPr>
        <w:tabs>
          <w:tab w:pos="2470" w:val="left" w:leader="none"/>
        </w:tabs>
        <w:spacing w:line="320" w:lineRule="exact" w:before="0" w:after="0"/>
        <w:ind w:left="2470" w:right="0" w:hanging="360"/>
        <w:jc w:val="left"/>
        <w:rPr>
          <w:sz w:val="26"/>
        </w:rPr>
      </w:pPr>
      <w:r>
        <w:rPr>
          <w:sz w:val="26"/>
        </w:rPr>
        <w:t>tuarascálacha</w:t>
      </w:r>
      <w:r>
        <w:rPr>
          <w:spacing w:val="-9"/>
          <w:sz w:val="26"/>
        </w:rPr>
        <w:t> </w:t>
      </w:r>
      <w:r>
        <w:rPr>
          <w:sz w:val="26"/>
        </w:rPr>
        <w:t>bliantúla</w:t>
      </w:r>
      <w:r>
        <w:rPr>
          <w:spacing w:val="-6"/>
          <w:sz w:val="26"/>
        </w:rPr>
        <w:t> </w:t>
      </w:r>
      <w:r>
        <w:rPr>
          <w:sz w:val="26"/>
        </w:rPr>
        <w:t>agus</w:t>
      </w:r>
      <w:r>
        <w:rPr>
          <w:spacing w:val="-9"/>
          <w:sz w:val="26"/>
        </w:rPr>
        <w:t> </w:t>
      </w:r>
      <w:r>
        <w:rPr>
          <w:sz w:val="26"/>
        </w:rPr>
        <w:t>ráitis</w:t>
      </w:r>
      <w:r>
        <w:rPr>
          <w:spacing w:val="-8"/>
          <w:sz w:val="26"/>
        </w:rPr>
        <w:t> </w:t>
      </w:r>
      <w:r>
        <w:rPr>
          <w:sz w:val="26"/>
        </w:rPr>
        <w:t>airgeadais</w:t>
      </w:r>
      <w:r>
        <w:rPr>
          <w:spacing w:val="-7"/>
          <w:sz w:val="26"/>
        </w:rPr>
        <w:t> </w:t>
      </w:r>
      <w:r>
        <w:rPr>
          <w:sz w:val="26"/>
        </w:rPr>
        <w:t>a</w:t>
      </w:r>
      <w:r>
        <w:rPr>
          <w:spacing w:val="-7"/>
          <w:sz w:val="26"/>
        </w:rPr>
        <w:t> </w:t>
      </w:r>
      <w:r>
        <w:rPr>
          <w:spacing w:val="-2"/>
          <w:sz w:val="26"/>
        </w:rPr>
        <w:t>cheadú</w:t>
      </w:r>
    </w:p>
    <w:p>
      <w:pPr>
        <w:pStyle w:val="ListParagraph"/>
        <w:numPr>
          <w:ilvl w:val="0"/>
          <w:numId w:val="10"/>
        </w:numPr>
        <w:tabs>
          <w:tab w:pos="2470" w:val="left" w:leader="none"/>
        </w:tabs>
        <w:spacing w:line="240" w:lineRule="auto" w:before="1" w:after="0"/>
        <w:ind w:left="2470" w:right="0" w:hanging="360"/>
        <w:jc w:val="left"/>
        <w:rPr>
          <w:sz w:val="26"/>
        </w:rPr>
      </w:pPr>
      <w:r>
        <w:rPr>
          <w:sz w:val="26"/>
        </w:rPr>
        <w:t>ceapadh,</w:t>
      </w:r>
      <w:r>
        <w:rPr>
          <w:spacing w:val="-8"/>
          <w:sz w:val="26"/>
        </w:rPr>
        <w:t> </w:t>
      </w:r>
      <w:r>
        <w:rPr>
          <w:sz w:val="26"/>
        </w:rPr>
        <w:t>luach</w:t>
      </w:r>
      <w:r>
        <w:rPr>
          <w:spacing w:val="-8"/>
          <w:sz w:val="26"/>
        </w:rPr>
        <w:t> </w:t>
      </w:r>
      <w:r>
        <w:rPr>
          <w:sz w:val="26"/>
        </w:rPr>
        <w:t>saothair</w:t>
      </w:r>
      <w:r>
        <w:rPr>
          <w:spacing w:val="-6"/>
          <w:sz w:val="26"/>
        </w:rPr>
        <w:t> </w:t>
      </w:r>
      <w:r>
        <w:rPr>
          <w:sz w:val="26"/>
        </w:rPr>
        <w:t>agus</w:t>
      </w:r>
      <w:r>
        <w:rPr>
          <w:spacing w:val="-8"/>
          <w:sz w:val="26"/>
        </w:rPr>
        <w:t> </w:t>
      </w:r>
      <w:r>
        <w:rPr>
          <w:sz w:val="26"/>
        </w:rPr>
        <w:t>measúnú</w:t>
      </w:r>
      <w:r>
        <w:rPr>
          <w:spacing w:val="-6"/>
          <w:sz w:val="26"/>
        </w:rPr>
        <w:t> </w:t>
      </w:r>
      <w:r>
        <w:rPr>
          <w:sz w:val="26"/>
        </w:rPr>
        <w:t>ar</w:t>
      </w:r>
      <w:r>
        <w:rPr>
          <w:spacing w:val="-9"/>
          <w:sz w:val="26"/>
        </w:rPr>
        <w:t> </w:t>
      </w:r>
      <w:r>
        <w:rPr>
          <w:sz w:val="26"/>
        </w:rPr>
        <w:t>fheidhmíocht</w:t>
      </w:r>
      <w:r>
        <w:rPr>
          <w:spacing w:val="-8"/>
          <w:sz w:val="26"/>
        </w:rPr>
        <w:t> </w:t>
      </w:r>
      <w:r>
        <w:rPr>
          <w:sz w:val="26"/>
        </w:rPr>
        <w:t>an</w:t>
      </w:r>
      <w:r>
        <w:rPr>
          <w:spacing w:val="-6"/>
          <w:sz w:val="26"/>
        </w:rPr>
        <w:t> </w:t>
      </w:r>
      <w:r>
        <w:rPr>
          <w:spacing w:val="-2"/>
          <w:sz w:val="26"/>
        </w:rPr>
        <w:t>Stiúrthóra</w:t>
      </w:r>
    </w:p>
    <w:p>
      <w:pPr>
        <w:pStyle w:val="BodyText"/>
        <w:spacing w:before="2"/>
        <w:ind w:left="0"/>
      </w:pPr>
    </w:p>
    <w:p>
      <w:pPr>
        <w:pStyle w:val="BodyText"/>
        <w:ind w:right="1130"/>
      </w:pPr>
      <w:r>
        <w:rPr/>
        <w:t>Éilíonn</w:t>
      </w:r>
      <w:r>
        <w:rPr>
          <w:spacing w:val="-5"/>
        </w:rPr>
        <w:t> </w:t>
      </w:r>
      <w:r>
        <w:rPr/>
        <w:t>Alt</w:t>
      </w:r>
      <w:r>
        <w:rPr>
          <w:spacing w:val="-5"/>
        </w:rPr>
        <w:t> </w:t>
      </w:r>
      <w:r>
        <w:rPr/>
        <w:t>17</w:t>
      </w:r>
      <w:r>
        <w:rPr>
          <w:spacing w:val="-5"/>
        </w:rPr>
        <w:t> </w:t>
      </w:r>
      <w:r>
        <w:rPr/>
        <w:t>den</w:t>
      </w:r>
      <w:r>
        <w:rPr>
          <w:spacing w:val="-5"/>
        </w:rPr>
        <w:t> </w:t>
      </w:r>
      <w:r>
        <w:rPr/>
        <w:t>Acht</w:t>
      </w:r>
      <w:r>
        <w:rPr>
          <w:spacing w:val="-5"/>
        </w:rPr>
        <w:t> </w:t>
      </w:r>
      <w:r>
        <w:rPr/>
        <w:t>um</w:t>
      </w:r>
      <w:r>
        <w:rPr>
          <w:spacing w:val="-3"/>
        </w:rPr>
        <w:t> </w:t>
      </w:r>
      <w:r>
        <w:rPr/>
        <w:t>Údarás</w:t>
      </w:r>
      <w:r>
        <w:rPr>
          <w:spacing w:val="-2"/>
        </w:rPr>
        <w:t> </w:t>
      </w:r>
      <w:r>
        <w:rPr/>
        <w:t>Náisiúnta</w:t>
      </w:r>
      <w:r>
        <w:rPr>
          <w:spacing w:val="-3"/>
        </w:rPr>
        <w:t> </w:t>
      </w:r>
      <w:r>
        <w:rPr/>
        <w:t>Míchumais</w:t>
      </w:r>
      <w:r>
        <w:rPr>
          <w:spacing w:val="-4"/>
        </w:rPr>
        <w:t> </w:t>
      </w:r>
      <w:r>
        <w:rPr/>
        <w:t>1999</w:t>
      </w:r>
      <w:r>
        <w:rPr>
          <w:spacing w:val="-5"/>
        </w:rPr>
        <w:t> </w:t>
      </w:r>
      <w:r>
        <w:rPr/>
        <w:t>ar</w:t>
      </w:r>
      <w:r>
        <w:rPr>
          <w:spacing w:val="-2"/>
        </w:rPr>
        <w:t> </w:t>
      </w:r>
      <w:r>
        <w:rPr/>
        <w:t>an</w:t>
      </w:r>
      <w:r>
        <w:rPr>
          <w:spacing w:val="-3"/>
        </w:rPr>
        <w:t> </w:t>
      </w:r>
      <w:r>
        <w:rPr/>
        <w:t>Údarás gach cuntas ceart agus gnáthchuntais d’airgead a fuair sé agus a chaith sé a choimeád, i bhfoirm arna cheadú ag an Aire Dlí agus Cirt agus Comhionannais le toiliú an Aire Caiteachais Phoiblí agus Athchóirithe.</w:t>
      </w:r>
    </w:p>
    <w:p>
      <w:pPr>
        <w:pStyle w:val="BodyText"/>
        <w:spacing w:before="239"/>
      </w:pPr>
      <w:r>
        <w:rPr/>
        <w:t>Agus</w:t>
      </w:r>
      <w:r>
        <w:rPr>
          <w:spacing w:val="-7"/>
        </w:rPr>
        <w:t> </w:t>
      </w:r>
      <w:r>
        <w:rPr/>
        <w:t>na</w:t>
      </w:r>
      <w:r>
        <w:rPr>
          <w:spacing w:val="-7"/>
        </w:rPr>
        <w:t> </w:t>
      </w:r>
      <w:r>
        <w:rPr/>
        <w:t>ráitis</w:t>
      </w:r>
      <w:r>
        <w:rPr>
          <w:spacing w:val="-5"/>
        </w:rPr>
        <w:t> </w:t>
      </w:r>
      <w:r>
        <w:rPr/>
        <w:t>airgeadais</w:t>
      </w:r>
      <w:r>
        <w:rPr>
          <w:spacing w:val="-6"/>
        </w:rPr>
        <w:t> </w:t>
      </w:r>
      <w:r>
        <w:rPr/>
        <w:t>seo</w:t>
      </w:r>
      <w:r>
        <w:rPr>
          <w:spacing w:val="-5"/>
        </w:rPr>
        <w:t> </w:t>
      </w:r>
      <w:r>
        <w:rPr/>
        <w:t>á</w:t>
      </w:r>
      <w:r>
        <w:rPr>
          <w:spacing w:val="-6"/>
        </w:rPr>
        <w:t> </w:t>
      </w:r>
      <w:r>
        <w:rPr/>
        <w:t>n-ullmhú,</w:t>
      </w:r>
      <w:r>
        <w:rPr>
          <w:spacing w:val="-7"/>
        </w:rPr>
        <w:t> </w:t>
      </w:r>
      <w:r>
        <w:rPr/>
        <w:t>éilítear</w:t>
      </w:r>
      <w:r>
        <w:rPr>
          <w:spacing w:val="-6"/>
        </w:rPr>
        <w:t> </w:t>
      </w:r>
      <w:r>
        <w:rPr/>
        <w:t>ar</w:t>
      </w:r>
      <w:r>
        <w:rPr>
          <w:spacing w:val="-7"/>
        </w:rPr>
        <w:t> </w:t>
      </w:r>
      <w:r>
        <w:rPr/>
        <w:t>an</w:t>
      </w:r>
      <w:r>
        <w:rPr>
          <w:spacing w:val="-4"/>
        </w:rPr>
        <w:t> </w:t>
      </w:r>
      <w:r>
        <w:rPr>
          <w:spacing w:val="-2"/>
        </w:rPr>
        <w:t>Údarás:</w:t>
      </w:r>
    </w:p>
    <w:p>
      <w:pPr>
        <w:pStyle w:val="ListParagraph"/>
        <w:numPr>
          <w:ilvl w:val="0"/>
          <w:numId w:val="10"/>
        </w:numPr>
        <w:tabs>
          <w:tab w:pos="2470" w:val="left" w:leader="none"/>
        </w:tabs>
        <w:spacing w:line="240" w:lineRule="auto" w:before="240" w:after="0"/>
        <w:ind w:left="2470" w:right="1749" w:hanging="360"/>
        <w:jc w:val="left"/>
        <w:rPr>
          <w:sz w:val="26"/>
        </w:rPr>
      </w:pPr>
      <w:r>
        <w:rPr>
          <w:sz w:val="26"/>
        </w:rPr>
        <w:t>beartais</w:t>
      </w:r>
      <w:r>
        <w:rPr>
          <w:spacing w:val="-4"/>
          <w:sz w:val="26"/>
        </w:rPr>
        <w:t> </w:t>
      </w:r>
      <w:r>
        <w:rPr>
          <w:sz w:val="26"/>
        </w:rPr>
        <w:t>chuntasaíochta</w:t>
      </w:r>
      <w:r>
        <w:rPr>
          <w:spacing w:val="-4"/>
          <w:sz w:val="26"/>
        </w:rPr>
        <w:t> </w:t>
      </w:r>
      <w:r>
        <w:rPr>
          <w:sz w:val="26"/>
        </w:rPr>
        <w:t>fheiliúnacha</w:t>
      </w:r>
      <w:r>
        <w:rPr>
          <w:spacing w:val="-6"/>
          <w:sz w:val="26"/>
        </w:rPr>
        <w:t> </w:t>
      </w:r>
      <w:r>
        <w:rPr>
          <w:sz w:val="26"/>
        </w:rPr>
        <w:t>a</w:t>
      </w:r>
      <w:r>
        <w:rPr>
          <w:spacing w:val="-6"/>
          <w:sz w:val="26"/>
        </w:rPr>
        <w:t> </w:t>
      </w:r>
      <w:r>
        <w:rPr>
          <w:sz w:val="26"/>
        </w:rPr>
        <w:t>roghnú</w:t>
      </w:r>
      <w:r>
        <w:rPr>
          <w:spacing w:val="-4"/>
          <w:sz w:val="26"/>
        </w:rPr>
        <w:t> </w:t>
      </w:r>
      <w:r>
        <w:rPr>
          <w:sz w:val="26"/>
        </w:rPr>
        <w:t>agus</w:t>
      </w:r>
      <w:r>
        <w:rPr>
          <w:spacing w:val="-6"/>
          <w:sz w:val="26"/>
        </w:rPr>
        <w:t> </w:t>
      </w:r>
      <w:r>
        <w:rPr>
          <w:sz w:val="26"/>
        </w:rPr>
        <w:t>iad</w:t>
      </w:r>
      <w:r>
        <w:rPr>
          <w:spacing w:val="-6"/>
          <w:sz w:val="26"/>
        </w:rPr>
        <w:t> </w:t>
      </w:r>
      <w:r>
        <w:rPr>
          <w:sz w:val="26"/>
        </w:rPr>
        <w:t>a</w:t>
      </w:r>
      <w:r>
        <w:rPr>
          <w:spacing w:val="-4"/>
          <w:sz w:val="26"/>
        </w:rPr>
        <w:t> </w:t>
      </w:r>
      <w:r>
        <w:rPr>
          <w:sz w:val="26"/>
        </w:rPr>
        <w:t>chuir</w:t>
      </w:r>
      <w:r>
        <w:rPr>
          <w:spacing w:val="-6"/>
          <w:sz w:val="26"/>
        </w:rPr>
        <w:t> </w:t>
      </w:r>
      <w:r>
        <w:rPr>
          <w:sz w:val="26"/>
        </w:rPr>
        <w:t>i bhfeidhm go comhsheasmhach;</w:t>
      </w:r>
    </w:p>
    <w:p>
      <w:pPr>
        <w:pStyle w:val="ListParagraph"/>
        <w:numPr>
          <w:ilvl w:val="0"/>
          <w:numId w:val="10"/>
        </w:numPr>
        <w:tabs>
          <w:tab w:pos="2470" w:val="left" w:leader="none"/>
        </w:tabs>
        <w:spacing w:line="320" w:lineRule="exact" w:before="0" w:after="0"/>
        <w:ind w:left="2470" w:right="0" w:hanging="360"/>
        <w:jc w:val="left"/>
        <w:rPr>
          <w:sz w:val="26"/>
        </w:rPr>
      </w:pPr>
      <w:r>
        <w:rPr>
          <w:sz w:val="26"/>
        </w:rPr>
        <w:t>breithiúnais</w:t>
      </w:r>
      <w:r>
        <w:rPr>
          <w:spacing w:val="-6"/>
          <w:sz w:val="26"/>
        </w:rPr>
        <w:t> </w:t>
      </w:r>
      <w:r>
        <w:rPr>
          <w:sz w:val="26"/>
        </w:rPr>
        <w:t>agus</w:t>
      </w:r>
      <w:r>
        <w:rPr>
          <w:spacing w:val="-8"/>
          <w:sz w:val="26"/>
        </w:rPr>
        <w:t> </w:t>
      </w:r>
      <w:r>
        <w:rPr>
          <w:sz w:val="26"/>
        </w:rPr>
        <w:t>meastacháin</w:t>
      </w:r>
      <w:r>
        <w:rPr>
          <w:spacing w:val="-7"/>
          <w:sz w:val="26"/>
        </w:rPr>
        <w:t> </w:t>
      </w:r>
      <w:r>
        <w:rPr>
          <w:sz w:val="26"/>
        </w:rPr>
        <w:t>atá</w:t>
      </w:r>
      <w:r>
        <w:rPr>
          <w:spacing w:val="-8"/>
          <w:sz w:val="26"/>
        </w:rPr>
        <w:t> </w:t>
      </w:r>
      <w:r>
        <w:rPr>
          <w:sz w:val="26"/>
        </w:rPr>
        <w:t>réasúnta</w:t>
      </w:r>
      <w:r>
        <w:rPr>
          <w:spacing w:val="-7"/>
          <w:sz w:val="26"/>
        </w:rPr>
        <w:t> </w:t>
      </w:r>
      <w:r>
        <w:rPr>
          <w:sz w:val="26"/>
        </w:rPr>
        <w:t>agus</w:t>
      </w:r>
      <w:r>
        <w:rPr>
          <w:spacing w:val="-7"/>
          <w:sz w:val="26"/>
        </w:rPr>
        <w:t> </w:t>
      </w:r>
      <w:r>
        <w:rPr>
          <w:sz w:val="26"/>
        </w:rPr>
        <w:t>stuama</w:t>
      </w:r>
      <w:r>
        <w:rPr>
          <w:spacing w:val="-7"/>
          <w:sz w:val="26"/>
        </w:rPr>
        <w:t> </w:t>
      </w:r>
      <w:r>
        <w:rPr>
          <w:sz w:val="26"/>
        </w:rPr>
        <w:t>a</w:t>
      </w:r>
      <w:r>
        <w:rPr>
          <w:spacing w:val="-8"/>
          <w:sz w:val="26"/>
        </w:rPr>
        <w:t> </w:t>
      </w:r>
      <w:r>
        <w:rPr>
          <w:spacing w:val="-2"/>
          <w:sz w:val="26"/>
        </w:rPr>
        <w:t>dhéanamh,</w:t>
      </w:r>
    </w:p>
    <w:p>
      <w:pPr>
        <w:pStyle w:val="ListParagraph"/>
        <w:numPr>
          <w:ilvl w:val="0"/>
          <w:numId w:val="10"/>
        </w:numPr>
        <w:tabs>
          <w:tab w:pos="2470" w:val="left" w:leader="none"/>
        </w:tabs>
        <w:spacing w:line="240" w:lineRule="auto" w:before="0" w:after="0"/>
        <w:ind w:left="2470" w:right="1329" w:hanging="360"/>
        <w:jc w:val="left"/>
        <w:rPr>
          <w:sz w:val="26"/>
        </w:rPr>
      </w:pPr>
      <w:r>
        <w:rPr>
          <w:sz w:val="26"/>
        </w:rPr>
        <w:t>na</w:t>
      </w:r>
      <w:r>
        <w:rPr>
          <w:spacing w:val="-5"/>
          <w:sz w:val="26"/>
        </w:rPr>
        <w:t> </w:t>
      </w:r>
      <w:r>
        <w:rPr>
          <w:sz w:val="26"/>
        </w:rPr>
        <w:t>ráitis</w:t>
      </w:r>
      <w:r>
        <w:rPr>
          <w:spacing w:val="-4"/>
          <w:sz w:val="26"/>
        </w:rPr>
        <w:t> </w:t>
      </w:r>
      <w:r>
        <w:rPr>
          <w:sz w:val="26"/>
        </w:rPr>
        <w:t>airgeadais</w:t>
      </w:r>
      <w:r>
        <w:rPr>
          <w:spacing w:val="-3"/>
          <w:sz w:val="26"/>
        </w:rPr>
        <w:t> </w:t>
      </w:r>
      <w:r>
        <w:rPr>
          <w:sz w:val="26"/>
        </w:rPr>
        <w:t>a</w:t>
      </w:r>
      <w:r>
        <w:rPr>
          <w:spacing w:val="-5"/>
          <w:sz w:val="26"/>
        </w:rPr>
        <w:t> </w:t>
      </w:r>
      <w:r>
        <w:rPr>
          <w:sz w:val="26"/>
        </w:rPr>
        <w:t>ullmhú</w:t>
      </w:r>
      <w:r>
        <w:rPr>
          <w:spacing w:val="-5"/>
          <w:sz w:val="26"/>
        </w:rPr>
        <w:t> </w:t>
      </w:r>
      <w:r>
        <w:rPr>
          <w:sz w:val="26"/>
        </w:rPr>
        <w:t>ar</w:t>
      </w:r>
      <w:r>
        <w:rPr>
          <w:spacing w:val="-5"/>
          <w:sz w:val="26"/>
        </w:rPr>
        <w:t> </w:t>
      </w:r>
      <w:r>
        <w:rPr>
          <w:sz w:val="26"/>
        </w:rPr>
        <w:t>bhunús</w:t>
      </w:r>
      <w:r>
        <w:rPr>
          <w:spacing w:val="-4"/>
          <w:sz w:val="26"/>
        </w:rPr>
        <w:t> </w:t>
      </w:r>
      <w:r>
        <w:rPr>
          <w:sz w:val="26"/>
        </w:rPr>
        <w:t>an</w:t>
      </w:r>
      <w:r>
        <w:rPr>
          <w:spacing w:val="-3"/>
          <w:sz w:val="26"/>
        </w:rPr>
        <w:t> </w:t>
      </w:r>
      <w:r>
        <w:rPr>
          <w:sz w:val="26"/>
        </w:rPr>
        <w:t>ghnóthais</w:t>
      </w:r>
      <w:r>
        <w:rPr>
          <w:spacing w:val="-3"/>
          <w:sz w:val="26"/>
        </w:rPr>
        <w:t> </w:t>
      </w:r>
      <w:r>
        <w:rPr>
          <w:sz w:val="26"/>
        </w:rPr>
        <w:t>leantaigh</w:t>
      </w:r>
      <w:r>
        <w:rPr>
          <w:spacing w:val="-5"/>
          <w:sz w:val="26"/>
        </w:rPr>
        <w:t> </w:t>
      </w:r>
      <w:r>
        <w:rPr>
          <w:sz w:val="26"/>
        </w:rPr>
        <w:t>mura bhfuil sé mí-oiriúnach glacadh leis go leanfaidh sé ar aghaidh ag feidhmiú, agus</w:t>
      </w:r>
    </w:p>
    <w:p>
      <w:pPr>
        <w:pStyle w:val="ListParagraph"/>
        <w:numPr>
          <w:ilvl w:val="0"/>
          <w:numId w:val="10"/>
        </w:numPr>
        <w:tabs>
          <w:tab w:pos="2470" w:val="left" w:leader="none"/>
        </w:tabs>
        <w:spacing w:line="240" w:lineRule="auto" w:before="0" w:after="0"/>
        <w:ind w:left="2470" w:right="1840" w:hanging="360"/>
        <w:jc w:val="left"/>
        <w:rPr>
          <w:sz w:val="26"/>
        </w:rPr>
      </w:pPr>
      <w:r>
        <w:rPr>
          <w:sz w:val="26"/>
        </w:rPr>
        <w:t>a shonrú cibé ar leanadh de na caighdeáin chuntasaíochta infheidhme,</w:t>
      </w:r>
      <w:r>
        <w:rPr>
          <w:spacing w:val="-4"/>
          <w:sz w:val="26"/>
        </w:rPr>
        <w:t> </w:t>
      </w:r>
      <w:r>
        <w:rPr>
          <w:sz w:val="26"/>
        </w:rPr>
        <w:t>faoi</w:t>
      </w:r>
      <w:r>
        <w:rPr>
          <w:spacing w:val="-5"/>
          <w:sz w:val="26"/>
        </w:rPr>
        <w:t> </w:t>
      </w:r>
      <w:r>
        <w:rPr>
          <w:sz w:val="26"/>
        </w:rPr>
        <w:t>réir</w:t>
      </w:r>
      <w:r>
        <w:rPr>
          <w:spacing w:val="-6"/>
          <w:sz w:val="26"/>
        </w:rPr>
        <w:t> </w:t>
      </w:r>
      <w:r>
        <w:rPr>
          <w:sz w:val="26"/>
        </w:rPr>
        <w:t>aon</w:t>
      </w:r>
      <w:r>
        <w:rPr>
          <w:spacing w:val="-6"/>
          <w:sz w:val="26"/>
        </w:rPr>
        <w:t> </w:t>
      </w:r>
      <w:r>
        <w:rPr>
          <w:sz w:val="26"/>
        </w:rPr>
        <w:t>difríochtaí</w:t>
      </w:r>
      <w:r>
        <w:rPr>
          <w:spacing w:val="-5"/>
          <w:sz w:val="26"/>
        </w:rPr>
        <w:t> </w:t>
      </w:r>
      <w:r>
        <w:rPr>
          <w:sz w:val="26"/>
        </w:rPr>
        <w:t>ábhartha</w:t>
      </w:r>
      <w:r>
        <w:rPr>
          <w:spacing w:val="-6"/>
          <w:sz w:val="26"/>
        </w:rPr>
        <w:t> </w:t>
      </w:r>
      <w:r>
        <w:rPr>
          <w:sz w:val="26"/>
        </w:rPr>
        <w:t>a</w:t>
      </w:r>
      <w:r>
        <w:rPr>
          <w:spacing w:val="-4"/>
          <w:sz w:val="26"/>
        </w:rPr>
        <w:t> </w:t>
      </w:r>
      <w:r>
        <w:rPr>
          <w:sz w:val="26"/>
        </w:rPr>
        <w:t>nochtar</w:t>
      </w:r>
      <w:r>
        <w:rPr>
          <w:spacing w:val="-6"/>
          <w:sz w:val="26"/>
        </w:rPr>
        <w:t> </w:t>
      </w:r>
      <w:r>
        <w:rPr>
          <w:sz w:val="26"/>
        </w:rPr>
        <w:t>agus</w:t>
      </w:r>
      <w:r>
        <w:rPr>
          <w:spacing w:val="-5"/>
          <w:sz w:val="26"/>
        </w:rPr>
        <w:t> </w:t>
      </w:r>
      <w:r>
        <w:rPr>
          <w:sz w:val="26"/>
        </w:rPr>
        <w:t>a mhínítear sna ráitis airgeadais.</w:t>
      </w:r>
    </w:p>
    <w:p>
      <w:pPr>
        <w:pStyle w:val="BodyText"/>
        <w:spacing w:before="1"/>
        <w:ind w:left="0"/>
      </w:pPr>
    </w:p>
    <w:p>
      <w:pPr>
        <w:pStyle w:val="BodyText"/>
        <w:ind w:right="1191"/>
      </w:pPr>
      <w:r>
        <w:rPr/>
        <w:t>Tá an tÚdarás freagrach as plean agus buiséad bliantúil an Údaráis a cheadú.</w:t>
      </w:r>
      <w:r>
        <w:rPr>
          <w:spacing w:val="-2"/>
        </w:rPr>
        <w:t> </w:t>
      </w:r>
      <w:r>
        <w:rPr/>
        <w:t>Chuir</w:t>
      </w:r>
      <w:r>
        <w:rPr>
          <w:spacing w:val="-5"/>
        </w:rPr>
        <w:t> </w:t>
      </w:r>
      <w:r>
        <w:rPr/>
        <w:t>an</w:t>
      </w:r>
      <w:r>
        <w:rPr>
          <w:spacing w:val="-5"/>
        </w:rPr>
        <w:t> </w:t>
      </w:r>
      <w:r>
        <w:rPr/>
        <w:t>tÚdarás</w:t>
      </w:r>
      <w:r>
        <w:rPr>
          <w:spacing w:val="-4"/>
        </w:rPr>
        <w:t> </w:t>
      </w:r>
      <w:r>
        <w:rPr/>
        <w:t>meastóireacht</w:t>
      </w:r>
      <w:r>
        <w:rPr>
          <w:spacing w:val="-5"/>
        </w:rPr>
        <w:t> </w:t>
      </w:r>
      <w:r>
        <w:rPr/>
        <w:t>ar</w:t>
      </w:r>
      <w:r>
        <w:rPr>
          <w:spacing w:val="-5"/>
        </w:rPr>
        <w:t> </w:t>
      </w:r>
      <w:r>
        <w:rPr/>
        <w:t>fheidhmíocht</w:t>
      </w:r>
      <w:r>
        <w:rPr>
          <w:spacing w:val="-5"/>
        </w:rPr>
        <w:t> </w:t>
      </w:r>
      <w:r>
        <w:rPr/>
        <w:t>an</w:t>
      </w:r>
      <w:r>
        <w:rPr>
          <w:spacing w:val="-3"/>
        </w:rPr>
        <w:t> </w:t>
      </w:r>
      <w:r>
        <w:rPr/>
        <w:t>phlean</w:t>
      </w:r>
      <w:r>
        <w:rPr>
          <w:spacing w:val="-5"/>
        </w:rPr>
        <w:t> </w:t>
      </w:r>
      <w:r>
        <w:rPr/>
        <w:t>agus</w:t>
      </w:r>
      <w:r>
        <w:rPr>
          <w:spacing w:val="-5"/>
        </w:rPr>
        <w:t> </w:t>
      </w:r>
      <w:r>
        <w:rPr/>
        <w:t>an bhuiséid bhliantúil i gcrích ar bhonn leanúnach ar feadh na bliana. Áirítear leis sin athbhreithniú ar na cuntais bhainistíochta gach mí, tuarascálacha ón gCoiste Airgeadais agus athbhreithniú ar na ráitis airgeadais bliantúla.</w:t>
      </w:r>
    </w:p>
    <w:p>
      <w:pPr>
        <w:pStyle w:val="BodyText"/>
        <w:spacing w:before="240"/>
        <w:ind w:right="1150"/>
      </w:pPr>
      <w:r>
        <w:rPr/>
        <w:t>Ceadaíonn an tÚdarás pleananna oibre bliantúla freisin agus déanann athbhreithniú</w:t>
      </w:r>
      <w:r>
        <w:rPr>
          <w:spacing w:val="-2"/>
        </w:rPr>
        <w:t> </w:t>
      </w:r>
      <w:r>
        <w:rPr/>
        <w:t>ar</w:t>
      </w:r>
      <w:r>
        <w:rPr>
          <w:spacing w:val="-2"/>
        </w:rPr>
        <w:t> </w:t>
      </w:r>
      <w:r>
        <w:rPr/>
        <w:t>dhul</w:t>
      </w:r>
      <w:r>
        <w:rPr>
          <w:spacing w:val="-1"/>
        </w:rPr>
        <w:t> </w:t>
      </w:r>
      <w:r>
        <w:rPr/>
        <w:t>chun</w:t>
      </w:r>
      <w:r>
        <w:rPr>
          <w:spacing w:val="-2"/>
        </w:rPr>
        <w:t> </w:t>
      </w:r>
      <w:r>
        <w:rPr/>
        <w:t>cinn</w:t>
      </w:r>
      <w:r>
        <w:rPr>
          <w:spacing w:val="-2"/>
        </w:rPr>
        <w:t> </w:t>
      </w:r>
      <w:r>
        <w:rPr/>
        <w:t>suas</w:t>
      </w:r>
      <w:r>
        <w:rPr>
          <w:spacing w:val="-2"/>
        </w:rPr>
        <w:t> </w:t>
      </w:r>
      <w:r>
        <w:rPr/>
        <w:t>le</w:t>
      </w:r>
      <w:r>
        <w:rPr>
          <w:spacing w:val="-2"/>
        </w:rPr>
        <w:t> </w:t>
      </w:r>
      <w:r>
        <w:rPr/>
        <w:t>ceithre</w:t>
      </w:r>
      <w:r>
        <w:rPr>
          <w:spacing w:val="-2"/>
        </w:rPr>
        <w:t> </w:t>
      </w:r>
      <w:r>
        <w:rPr/>
        <w:t>huaire</w:t>
      </w:r>
      <w:r>
        <w:rPr>
          <w:spacing w:val="-1"/>
        </w:rPr>
        <w:t> </w:t>
      </w:r>
      <w:r>
        <w:rPr/>
        <w:t>in</w:t>
      </w:r>
      <w:r>
        <w:rPr>
          <w:spacing w:val="-2"/>
        </w:rPr>
        <w:t> </w:t>
      </w:r>
      <w:r>
        <w:rPr/>
        <w:t>aghaidh na bliana. Déanann an fhoireann bhainistíochta sinsearaí athbhreithniú freisin ar an mbuiséad agus ar fheidhmíocht mar atá leagtha amach sna cuntais bhainistíochta</w:t>
      </w:r>
      <w:r>
        <w:rPr>
          <w:spacing w:val="-7"/>
        </w:rPr>
        <w:t> </w:t>
      </w:r>
      <w:r>
        <w:rPr/>
        <w:t>míosúla</w:t>
      </w:r>
      <w:r>
        <w:rPr>
          <w:spacing w:val="-4"/>
        </w:rPr>
        <w:t> </w:t>
      </w:r>
      <w:r>
        <w:rPr/>
        <w:t>agus</w:t>
      </w:r>
      <w:r>
        <w:rPr>
          <w:spacing w:val="-6"/>
        </w:rPr>
        <w:t> </w:t>
      </w:r>
      <w:r>
        <w:rPr/>
        <w:t>déanann</w:t>
      </w:r>
      <w:r>
        <w:rPr>
          <w:spacing w:val="-6"/>
        </w:rPr>
        <w:t> </w:t>
      </w:r>
      <w:r>
        <w:rPr/>
        <w:t>an</w:t>
      </w:r>
      <w:r>
        <w:rPr>
          <w:spacing w:val="-4"/>
        </w:rPr>
        <w:t> </w:t>
      </w:r>
      <w:r>
        <w:rPr/>
        <w:t>Coiste</w:t>
      </w:r>
      <w:r>
        <w:rPr>
          <w:spacing w:val="-6"/>
        </w:rPr>
        <w:t> </w:t>
      </w:r>
      <w:r>
        <w:rPr/>
        <w:t>Airgeadais</w:t>
      </w:r>
      <w:r>
        <w:rPr>
          <w:spacing w:val="-5"/>
        </w:rPr>
        <w:t> </w:t>
      </w:r>
      <w:r>
        <w:rPr/>
        <w:t>athbhreithniú</w:t>
      </w:r>
      <w:r>
        <w:rPr>
          <w:spacing w:val="-6"/>
        </w:rPr>
        <w:t> </w:t>
      </w:r>
      <w:r>
        <w:rPr/>
        <w:t>ar leithligh orthu.</w:t>
      </w:r>
      <w:r>
        <w:rPr>
          <w:spacing w:val="40"/>
        </w:rPr>
        <w:t> </w:t>
      </w:r>
      <w:r>
        <w:rPr/>
        <w:t>Faigheann an Coiste Iniúchóireachta na cuntais bhainistíochta míosúla freisin.</w:t>
      </w:r>
    </w:p>
    <w:p>
      <w:pPr>
        <w:pStyle w:val="BodyText"/>
        <w:spacing w:after="0"/>
        <w:sectPr>
          <w:pgSz w:w="11910" w:h="16850"/>
          <w:pgMar w:header="0" w:footer="811" w:top="1880" w:bottom="1000" w:left="283" w:right="850"/>
        </w:sectPr>
      </w:pPr>
    </w:p>
    <w:p>
      <w:pPr>
        <w:pStyle w:val="BodyText"/>
        <w:spacing w:before="79"/>
        <w:ind w:right="1150"/>
      </w:pPr>
      <w:r>
        <w:rPr/>
        <w:t>Tá an tÚdarás freagrach freisin as a chuid sócmhainní a chosaint agus as céimeanna</w:t>
      </w:r>
      <w:r>
        <w:rPr>
          <w:spacing w:val="-5"/>
        </w:rPr>
        <w:t> </w:t>
      </w:r>
      <w:r>
        <w:rPr/>
        <w:t>réasúnta</w:t>
      </w:r>
      <w:r>
        <w:rPr>
          <w:spacing w:val="-5"/>
        </w:rPr>
        <w:t> </w:t>
      </w:r>
      <w:r>
        <w:rPr/>
        <w:t>a</w:t>
      </w:r>
      <w:r>
        <w:rPr>
          <w:spacing w:val="-5"/>
        </w:rPr>
        <w:t> </w:t>
      </w:r>
      <w:r>
        <w:rPr/>
        <w:t>ghlacadh</w:t>
      </w:r>
      <w:r>
        <w:rPr>
          <w:spacing w:val="-3"/>
        </w:rPr>
        <w:t> </w:t>
      </w:r>
      <w:r>
        <w:rPr/>
        <w:t>chun</w:t>
      </w:r>
      <w:r>
        <w:rPr>
          <w:spacing w:val="-3"/>
        </w:rPr>
        <w:t> </w:t>
      </w:r>
      <w:r>
        <w:rPr/>
        <w:t>calaois</w:t>
      </w:r>
      <w:r>
        <w:rPr>
          <w:spacing w:val="-4"/>
        </w:rPr>
        <w:t> </w:t>
      </w:r>
      <w:r>
        <w:rPr/>
        <w:t>agus</w:t>
      </w:r>
      <w:r>
        <w:rPr>
          <w:spacing w:val="-4"/>
        </w:rPr>
        <w:t> </w:t>
      </w:r>
      <w:r>
        <w:rPr/>
        <w:t>mírialtachtaí</w:t>
      </w:r>
      <w:r>
        <w:rPr>
          <w:spacing w:val="-5"/>
        </w:rPr>
        <w:t> </w:t>
      </w:r>
      <w:r>
        <w:rPr/>
        <w:t>eile</w:t>
      </w:r>
      <w:r>
        <w:rPr>
          <w:spacing w:val="-5"/>
        </w:rPr>
        <w:t> </w:t>
      </w:r>
      <w:r>
        <w:rPr/>
        <w:t>a</w:t>
      </w:r>
      <w:r>
        <w:rPr>
          <w:spacing w:val="-5"/>
        </w:rPr>
        <w:t> </w:t>
      </w:r>
      <w:r>
        <w:rPr/>
        <w:t>chosc agus a bhrath.</w:t>
      </w:r>
    </w:p>
    <w:p>
      <w:pPr>
        <w:pStyle w:val="BodyText"/>
        <w:spacing w:before="240"/>
        <w:ind w:right="1130"/>
      </w:pPr>
      <w:r>
        <w:rPr/>
        <w:t>Measann an tÚdarás go dtugann ráitis airgeadais an Údaráis Náisiúnta Míchumais</w:t>
      </w:r>
      <w:r>
        <w:rPr>
          <w:spacing w:val="-4"/>
        </w:rPr>
        <w:t> </w:t>
      </w:r>
      <w:r>
        <w:rPr/>
        <w:t>léargas</w:t>
      </w:r>
      <w:r>
        <w:rPr>
          <w:spacing w:val="-5"/>
        </w:rPr>
        <w:t> </w:t>
      </w:r>
      <w:r>
        <w:rPr/>
        <w:t>fíor</w:t>
      </w:r>
      <w:r>
        <w:rPr>
          <w:spacing w:val="-5"/>
        </w:rPr>
        <w:t> </w:t>
      </w:r>
      <w:r>
        <w:rPr/>
        <w:t>agus</w:t>
      </w:r>
      <w:r>
        <w:rPr>
          <w:spacing w:val="-4"/>
        </w:rPr>
        <w:t> </w:t>
      </w:r>
      <w:r>
        <w:rPr/>
        <w:t>cothrom</w:t>
      </w:r>
      <w:r>
        <w:rPr>
          <w:spacing w:val="-5"/>
        </w:rPr>
        <w:t> </w:t>
      </w:r>
      <w:r>
        <w:rPr/>
        <w:t>ar</w:t>
      </w:r>
      <w:r>
        <w:rPr>
          <w:spacing w:val="-2"/>
        </w:rPr>
        <w:t> </w:t>
      </w:r>
      <w:r>
        <w:rPr/>
        <w:t>fheidhmíocht</w:t>
      </w:r>
      <w:r>
        <w:rPr>
          <w:spacing w:val="-5"/>
        </w:rPr>
        <w:t> </w:t>
      </w:r>
      <w:r>
        <w:rPr/>
        <w:t>airgeadais</w:t>
      </w:r>
      <w:r>
        <w:rPr>
          <w:spacing w:val="-3"/>
        </w:rPr>
        <w:t> </w:t>
      </w:r>
      <w:r>
        <w:rPr/>
        <w:t>agus</w:t>
      </w:r>
      <w:r>
        <w:rPr>
          <w:spacing w:val="-2"/>
        </w:rPr>
        <w:t> </w:t>
      </w:r>
      <w:r>
        <w:rPr/>
        <w:t>ar</w:t>
      </w:r>
      <w:r>
        <w:rPr>
          <w:spacing w:val="-5"/>
        </w:rPr>
        <w:t> </w:t>
      </w:r>
      <w:r>
        <w:rPr/>
        <w:t>an staid airgeadais an 31 Nollaig 2017.</w:t>
      </w:r>
    </w:p>
    <w:p>
      <w:pPr>
        <w:pStyle w:val="Heading5"/>
        <w:spacing w:before="238"/>
      </w:pPr>
      <w:r>
        <w:rPr/>
        <w:t>Struchtúr</w:t>
      </w:r>
      <w:r>
        <w:rPr>
          <w:spacing w:val="-9"/>
        </w:rPr>
        <w:t> </w:t>
      </w:r>
      <w:r>
        <w:rPr/>
        <w:t>an</w:t>
      </w:r>
      <w:r>
        <w:rPr>
          <w:spacing w:val="-8"/>
        </w:rPr>
        <w:t> </w:t>
      </w:r>
      <w:r>
        <w:rPr>
          <w:spacing w:val="-2"/>
        </w:rPr>
        <w:t>Bhoird</w:t>
      </w:r>
    </w:p>
    <w:p>
      <w:pPr>
        <w:pStyle w:val="BodyText"/>
        <w:spacing w:before="2"/>
        <w:ind w:left="0"/>
        <w:rPr>
          <w:b/>
        </w:rPr>
      </w:pPr>
    </w:p>
    <w:p>
      <w:pPr>
        <w:pStyle w:val="BodyText"/>
        <w:ind w:right="1160"/>
      </w:pPr>
      <w:r>
        <w:rPr/>
        <w:t>Tá Cathaoirleach agus 12 ghnáthbhall in Údarás an Údaráis Náisiúnta Míchumais,</w:t>
      </w:r>
      <w:r>
        <w:rPr>
          <w:spacing w:val="-3"/>
        </w:rPr>
        <w:t> </w:t>
      </w:r>
      <w:r>
        <w:rPr/>
        <w:t>agus</w:t>
      </w:r>
      <w:r>
        <w:rPr>
          <w:spacing w:val="-4"/>
        </w:rPr>
        <w:t> </w:t>
      </w:r>
      <w:r>
        <w:rPr/>
        <w:t>is</w:t>
      </w:r>
      <w:r>
        <w:rPr>
          <w:spacing w:val="-3"/>
        </w:rPr>
        <w:t> </w:t>
      </w:r>
      <w:r>
        <w:rPr/>
        <w:t>é</w:t>
      </w:r>
      <w:r>
        <w:rPr>
          <w:spacing w:val="-4"/>
        </w:rPr>
        <w:t> </w:t>
      </w:r>
      <w:r>
        <w:rPr/>
        <w:t>an</w:t>
      </w:r>
      <w:r>
        <w:rPr>
          <w:spacing w:val="-2"/>
        </w:rPr>
        <w:t> </w:t>
      </w:r>
      <w:r>
        <w:rPr/>
        <w:t>tAire</w:t>
      </w:r>
      <w:r>
        <w:rPr>
          <w:spacing w:val="-4"/>
        </w:rPr>
        <w:t> </w:t>
      </w:r>
      <w:r>
        <w:rPr/>
        <w:t>Dlí</w:t>
      </w:r>
      <w:r>
        <w:rPr>
          <w:spacing w:val="-3"/>
        </w:rPr>
        <w:t> </w:t>
      </w:r>
      <w:r>
        <w:rPr/>
        <w:t>agus</w:t>
      </w:r>
      <w:r>
        <w:rPr>
          <w:spacing w:val="-4"/>
        </w:rPr>
        <w:t> </w:t>
      </w:r>
      <w:r>
        <w:rPr/>
        <w:t>Cirt</w:t>
      </w:r>
      <w:r>
        <w:rPr>
          <w:spacing w:val="-4"/>
        </w:rPr>
        <w:t> </w:t>
      </w:r>
      <w:r>
        <w:rPr/>
        <w:t>agus Comhionannais</w:t>
      </w:r>
      <w:r>
        <w:rPr>
          <w:spacing w:val="-3"/>
        </w:rPr>
        <w:t> </w:t>
      </w:r>
      <w:r>
        <w:rPr/>
        <w:t>a</w:t>
      </w:r>
      <w:r>
        <w:rPr>
          <w:spacing w:val="-2"/>
        </w:rPr>
        <w:t> </w:t>
      </w:r>
      <w:r>
        <w:rPr/>
        <w:t>cheapann iad go léir. Ceapadh baill an Údaráis ar feadh tréimhse ceithre bliana agus buaileann siad le chéile uair gach dhá mhí. Tá sonraí sa tábla thíos maidir leis na baill reatha:</w:t>
      </w:r>
    </w:p>
    <w:p>
      <w:pPr>
        <w:pStyle w:val="BodyText"/>
        <w:spacing w:before="7"/>
        <w:ind w:left="0"/>
        <w:rPr>
          <w:sz w:val="20"/>
        </w:rPr>
      </w:pPr>
    </w:p>
    <w:tbl>
      <w:tblPr>
        <w:tblW w:w="0" w:type="auto"/>
        <w:jc w:val="left"/>
        <w:tblInd w:w="1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25"/>
        <w:gridCol w:w="2348"/>
        <w:gridCol w:w="3265"/>
      </w:tblGrid>
      <w:tr>
        <w:trPr>
          <w:trHeight w:val="283" w:hRule="atLeast"/>
        </w:trPr>
        <w:tc>
          <w:tcPr>
            <w:tcW w:w="2325" w:type="dxa"/>
            <w:tcBorders>
              <w:bottom w:val="single" w:sz="4" w:space="0" w:color="000000"/>
            </w:tcBorders>
          </w:tcPr>
          <w:p>
            <w:pPr>
              <w:pStyle w:val="TableParagraph"/>
              <w:ind w:left="107"/>
              <w:rPr>
                <w:b/>
                <w:sz w:val="24"/>
              </w:rPr>
            </w:pPr>
            <w:r>
              <w:rPr>
                <w:b/>
                <w:spacing w:val="-2"/>
                <w:sz w:val="24"/>
              </w:rPr>
              <w:t>Ainm:</w:t>
            </w:r>
          </w:p>
        </w:tc>
        <w:tc>
          <w:tcPr>
            <w:tcW w:w="2348" w:type="dxa"/>
            <w:tcBorders>
              <w:bottom w:val="single" w:sz="4" w:space="0" w:color="000000"/>
            </w:tcBorders>
          </w:tcPr>
          <w:p>
            <w:pPr>
              <w:pStyle w:val="TableParagraph"/>
              <w:ind w:left="353"/>
              <w:rPr>
                <w:b/>
                <w:sz w:val="24"/>
              </w:rPr>
            </w:pPr>
            <w:r>
              <w:rPr>
                <w:b/>
                <w:spacing w:val="-4"/>
                <w:sz w:val="24"/>
              </w:rPr>
              <w:t>Ról:</w:t>
            </w:r>
          </w:p>
        </w:tc>
        <w:tc>
          <w:tcPr>
            <w:tcW w:w="3265" w:type="dxa"/>
            <w:tcBorders>
              <w:bottom w:val="single" w:sz="4" w:space="0" w:color="000000"/>
            </w:tcBorders>
          </w:tcPr>
          <w:p>
            <w:pPr>
              <w:pStyle w:val="TableParagraph"/>
              <w:ind w:left="643"/>
              <w:rPr>
                <w:b/>
                <w:sz w:val="24"/>
              </w:rPr>
            </w:pPr>
            <w:r>
              <w:rPr>
                <w:b/>
                <w:sz w:val="24"/>
              </w:rPr>
              <w:t>Dáta</w:t>
            </w:r>
            <w:r>
              <w:rPr>
                <w:b/>
                <w:spacing w:val="-1"/>
                <w:sz w:val="24"/>
              </w:rPr>
              <w:t> </w:t>
            </w:r>
            <w:r>
              <w:rPr>
                <w:b/>
                <w:sz w:val="24"/>
              </w:rPr>
              <w:t>an</w:t>
            </w:r>
            <w:r>
              <w:rPr>
                <w:b/>
                <w:spacing w:val="-1"/>
                <w:sz w:val="24"/>
              </w:rPr>
              <w:t> </w:t>
            </w:r>
            <w:r>
              <w:rPr>
                <w:b/>
                <w:spacing w:val="-2"/>
                <w:sz w:val="24"/>
              </w:rPr>
              <w:t>Cheapacháin:</w:t>
            </w:r>
          </w:p>
        </w:tc>
      </w:tr>
      <w:tr>
        <w:trPr>
          <w:trHeight w:val="273" w:hRule="atLeast"/>
        </w:trPr>
        <w:tc>
          <w:tcPr>
            <w:tcW w:w="2325" w:type="dxa"/>
            <w:tcBorders>
              <w:top w:val="single" w:sz="4" w:space="0" w:color="000000"/>
            </w:tcBorders>
          </w:tcPr>
          <w:p>
            <w:pPr>
              <w:pStyle w:val="TableParagraph"/>
              <w:spacing w:line="232" w:lineRule="exact"/>
              <w:ind w:left="107"/>
              <w:rPr>
                <w:sz w:val="24"/>
              </w:rPr>
            </w:pPr>
            <w:r>
              <w:rPr>
                <w:sz w:val="24"/>
              </w:rPr>
              <w:t>Helen</w:t>
            </w:r>
            <w:r>
              <w:rPr>
                <w:spacing w:val="-2"/>
                <w:sz w:val="24"/>
              </w:rPr>
              <w:t> Guinan</w:t>
            </w:r>
          </w:p>
        </w:tc>
        <w:tc>
          <w:tcPr>
            <w:tcW w:w="2348" w:type="dxa"/>
            <w:tcBorders>
              <w:top w:val="single" w:sz="4" w:space="0" w:color="000000"/>
            </w:tcBorders>
          </w:tcPr>
          <w:p>
            <w:pPr>
              <w:pStyle w:val="TableParagraph"/>
              <w:spacing w:line="232" w:lineRule="exact"/>
              <w:ind w:left="353"/>
              <w:rPr>
                <w:sz w:val="24"/>
              </w:rPr>
            </w:pPr>
            <w:r>
              <w:rPr>
                <w:spacing w:val="-2"/>
                <w:sz w:val="24"/>
              </w:rPr>
              <w:t>Cathaoirleach</w:t>
            </w:r>
          </w:p>
        </w:tc>
        <w:tc>
          <w:tcPr>
            <w:tcW w:w="3265" w:type="dxa"/>
            <w:tcBorders>
              <w:top w:val="single" w:sz="4" w:space="0" w:color="000000"/>
            </w:tcBorders>
          </w:tcPr>
          <w:p>
            <w:pPr>
              <w:pStyle w:val="TableParagraph"/>
              <w:spacing w:line="232"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Aisling </w:t>
            </w:r>
            <w:r>
              <w:rPr>
                <w:spacing w:val="-4"/>
                <w:sz w:val="24"/>
              </w:rPr>
              <w:t>Glynn</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Meitheamh </w:t>
            </w:r>
            <w:r>
              <w:rPr>
                <w:spacing w:val="-4"/>
                <w:sz w:val="24"/>
              </w:rPr>
              <w:t>2017</w:t>
            </w:r>
          </w:p>
        </w:tc>
      </w:tr>
      <w:tr>
        <w:trPr>
          <w:trHeight w:val="278" w:hRule="atLeast"/>
        </w:trPr>
        <w:tc>
          <w:tcPr>
            <w:tcW w:w="2325" w:type="dxa"/>
          </w:tcPr>
          <w:p>
            <w:pPr>
              <w:pStyle w:val="TableParagraph"/>
              <w:spacing w:line="259" w:lineRule="exact"/>
              <w:ind w:left="107"/>
              <w:rPr>
                <w:sz w:val="24"/>
              </w:rPr>
            </w:pPr>
            <w:r>
              <w:rPr>
                <w:sz w:val="24"/>
              </w:rPr>
              <w:t>Frank </w:t>
            </w:r>
            <w:r>
              <w:rPr>
                <w:spacing w:val="-2"/>
                <w:sz w:val="24"/>
              </w:rPr>
              <w:t>Cunneen</w:t>
            </w:r>
          </w:p>
        </w:tc>
        <w:tc>
          <w:tcPr>
            <w:tcW w:w="2348" w:type="dxa"/>
          </w:tcPr>
          <w:p>
            <w:pPr>
              <w:pStyle w:val="TableParagraph"/>
              <w:spacing w:line="259" w:lineRule="exact"/>
              <w:ind w:left="353"/>
              <w:rPr>
                <w:sz w:val="24"/>
              </w:rPr>
            </w:pPr>
            <w:r>
              <w:rPr>
                <w:spacing w:val="-4"/>
                <w:sz w:val="24"/>
              </w:rPr>
              <w:t>Ball</w:t>
            </w:r>
          </w:p>
        </w:tc>
        <w:tc>
          <w:tcPr>
            <w:tcW w:w="3265" w:type="dxa"/>
          </w:tcPr>
          <w:p>
            <w:pPr>
              <w:pStyle w:val="TableParagraph"/>
              <w:spacing w:line="259"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Des</w:t>
            </w:r>
            <w:r>
              <w:rPr>
                <w:spacing w:val="-1"/>
                <w:sz w:val="24"/>
              </w:rPr>
              <w:t> </w:t>
            </w:r>
            <w:r>
              <w:rPr>
                <w:spacing w:val="-2"/>
                <w:sz w:val="24"/>
              </w:rPr>
              <w:t>Kenny</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Ruthann</w:t>
            </w:r>
            <w:r>
              <w:rPr>
                <w:spacing w:val="-1"/>
                <w:sz w:val="24"/>
              </w:rPr>
              <w:t> </w:t>
            </w:r>
            <w:r>
              <w:rPr>
                <w:sz w:val="24"/>
              </w:rPr>
              <w:t>La</w:t>
            </w:r>
            <w:r>
              <w:rPr>
                <w:spacing w:val="1"/>
                <w:sz w:val="24"/>
              </w:rPr>
              <w:t> </w:t>
            </w:r>
            <w:r>
              <w:rPr>
                <w:spacing w:val="-2"/>
                <w:sz w:val="24"/>
              </w:rPr>
              <w:t>Malfa</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Mary</w:t>
            </w:r>
            <w:r>
              <w:rPr>
                <w:spacing w:val="1"/>
                <w:sz w:val="24"/>
              </w:rPr>
              <w:t> </w:t>
            </w:r>
            <w:r>
              <w:rPr>
                <w:spacing w:val="-2"/>
                <w:sz w:val="24"/>
              </w:rPr>
              <w:t>Lavelle</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Teresa</w:t>
            </w:r>
            <w:r>
              <w:rPr>
                <w:spacing w:val="-3"/>
                <w:sz w:val="24"/>
              </w:rPr>
              <w:t> </w:t>
            </w:r>
            <w:r>
              <w:rPr>
                <w:spacing w:val="-2"/>
                <w:sz w:val="24"/>
              </w:rPr>
              <w:t>McDonnell</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Deaglán </w:t>
            </w:r>
            <w:r>
              <w:rPr>
                <w:spacing w:val="-2"/>
                <w:sz w:val="24"/>
              </w:rPr>
              <w:t>O’Briain</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Deirdre</w:t>
            </w:r>
            <w:r>
              <w:rPr>
                <w:spacing w:val="-1"/>
                <w:sz w:val="24"/>
              </w:rPr>
              <w:t> </w:t>
            </w:r>
            <w:r>
              <w:rPr>
                <w:spacing w:val="-2"/>
                <w:sz w:val="24"/>
              </w:rPr>
              <w:t>O’Connor</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James</w:t>
            </w:r>
            <w:r>
              <w:rPr>
                <w:spacing w:val="-2"/>
                <w:sz w:val="24"/>
              </w:rPr>
              <w:t> O’Grady</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Donie </w:t>
            </w:r>
            <w:r>
              <w:rPr>
                <w:spacing w:val="-2"/>
                <w:sz w:val="24"/>
              </w:rPr>
              <w:t>O’Leary</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Alison</w:t>
            </w:r>
            <w:r>
              <w:rPr>
                <w:spacing w:val="-3"/>
                <w:sz w:val="24"/>
              </w:rPr>
              <w:t> </w:t>
            </w:r>
            <w:r>
              <w:rPr>
                <w:spacing w:val="-4"/>
                <w:sz w:val="24"/>
              </w:rPr>
              <w:t>Ryan</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r>
        <w:trPr>
          <w:trHeight w:val="278" w:hRule="atLeast"/>
        </w:trPr>
        <w:tc>
          <w:tcPr>
            <w:tcW w:w="2325" w:type="dxa"/>
          </w:tcPr>
          <w:p>
            <w:pPr>
              <w:pStyle w:val="TableParagraph"/>
              <w:spacing w:line="258" w:lineRule="exact"/>
              <w:ind w:left="107"/>
              <w:rPr>
                <w:sz w:val="24"/>
              </w:rPr>
            </w:pPr>
            <w:r>
              <w:rPr>
                <w:sz w:val="24"/>
              </w:rPr>
              <w:t>Donal</w:t>
            </w:r>
            <w:r>
              <w:rPr>
                <w:spacing w:val="-6"/>
                <w:sz w:val="24"/>
              </w:rPr>
              <w:t> </w:t>
            </w:r>
            <w:r>
              <w:rPr>
                <w:spacing w:val="-4"/>
                <w:sz w:val="24"/>
              </w:rPr>
              <w:t>Rice</w:t>
            </w:r>
          </w:p>
        </w:tc>
        <w:tc>
          <w:tcPr>
            <w:tcW w:w="2348" w:type="dxa"/>
          </w:tcPr>
          <w:p>
            <w:pPr>
              <w:pStyle w:val="TableParagraph"/>
              <w:spacing w:line="258" w:lineRule="exact"/>
              <w:ind w:left="353"/>
              <w:rPr>
                <w:sz w:val="24"/>
              </w:rPr>
            </w:pPr>
            <w:r>
              <w:rPr>
                <w:spacing w:val="-4"/>
                <w:sz w:val="24"/>
              </w:rPr>
              <w:t>Ball</w:t>
            </w:r>
          </w:p>
        </w:tc>
        <w:tc>
          <w:tcPr>
            <w:tcW w:w="3265" w:type="dxa"/>
          </w:tcPr>
          <w:p>
            <w:pPr>
              <w:pStyle w:val="TableParagraph"/>
              <w:spacing w:line="258" w:lineRule="exact"/>
              <w:ind w:left="643"/>
              <w:rPr>
                <w:sz w:val="24"/>
              </w:rPr>
            </w:pPr>
            <w:r>
              <w:rPr>
                <w:sz w:val="24"/>
              </w:rPr>
              <w:t>Iúil</w:t>
            </w:r>
            <w:r>
              <w:rPr>
                <w:spacing w:val="-2"/>
                <w:sz w:val="24"/>
              </w:rPr>
              <w:t> </w:t>
            </w:r>
            <w:r>
              <w:rPr>
                <w:spacing w:val="-4"/>
                <w:sz w:val="24"/>
              </w:rPr>
              <w:t>2014</w:t>
            </w:r>
          </w:p>
        </w:tc>
      </w:tr>
    </w:tbl>
    <w:p>
      <w:pPr>
        <w:pStyle w:val="BodyText"/>
        <w:spacing w:before="5"/>
        <w:ind w:left="0"/>
      </w:pPr>
    </w:p>
    <w:p>
      <w:pPr>
        <w:pStyle w:val="BodyText"/>
        <w:ind w:right="1142"/>
      </w:pPr>
      <w:r>
        <w:rPr/>
        <w:t>Rinne an tÚdarás féinmheastóireacht ar a chuid feidhmíochta in 2017 ag teacht</w:t>
      </w:r>
      <w:r>
        <w:rPr>
          <w:spacing w:val="-5"/>
        </w:rPr>
        <w:t> </w:t>
      </w:r>
      <w:r>
        <w:rPr/>
        <w:t>leis</w:t>
      </w:r>
      <w:r>
        <w:rPr>
          <w:spacing w:val="-4"/>
        </w:rPr>
        <w:t> </w:t>
      </w:r>
      <w:r>
        <w:rPr/>
        <w:t>an</w:t>
      </w:r>
      <w:r>
        <w:rPr>
          <w:spacing w:val="-5"/>
        </w:rPr>
        <w:t> </w:t>
      </w:r>
      <w:r>
        <w:rPr/>
        <w:t>gCód</w:t>
      </w:r>
      <w:r>
        <w:rPr>
          <w:spacing w:val="-5"/>
        </w:rPr>
        <w:t> </w:t>
      </w:r>
      <w:r>
        <w:rPr/>
        <w:t>Cleachtais</w:t>
      </w:r>
      <w:r>
        <w:rPr>
          <w:spacing w:val="-4"/>
        </w:rPr>
        <w:t> </w:t>
      </w:r>
      <w:r>
        <w:rPr/>
        <w:t>um</w:t>
      </w:r>
      <w:r>
        <w:rPr>
          <w:spacing w:val="-3"/>
        </w:rPr>
        <w:t> </w:t>
      </w:r>
      <w:r>
        <w:rPr/>
        <w:t>Rialú</w:t>
      </w:r>
      <w:r>
        <w:rPr>
          <w:spacing w:val="-3"/>
        </w:rPr>
        <w:t> </w:t>
      </w:r>
      <w:r>
        <w:rPr/>
        <w:t>Comhlachtaí</w:t>
      </w:r>
      <w:r>
        <w:rPr>
          <w:spacing w:val="-2"/>
        </w:rPr>
        <w:t> </w:t>
      </w:r>
      <w:r>
        <w:rPr/>
        <w:t>Stáit (2016)</w:t>
      </w:r>
      <w:r>
        <w:rPr>
          <w:spacing w:val="-5"/>
        </w:rPr>
        <w:t> </w:t>
      </w:r>
      <w:r>
        <w:rPr/>
        <w:t>agus</w:t>
      </w:r>
      <w:r>
        <w:rPr>
          <w:spacing w:val="-4"/>
        </w:rPr>
        <w:t> </w:t>
      </w:r>
      <w:r>
        <w:rPr/>
        <w:t>tá</w:t>
      </w:r>
      <w:r>
        <w:rPr>
          <w:spacing w:val="-5"/>
        </w:rPr>
        <w:t> </w:t>
      </w:r>
      <w:r>
        <w:rPr/>
        <w:t>sé i gceist aige tabhairt faoi Athbhreithniú seachtrach ar Éifeachtacht agus Meastóireachta an Bhoird in 2018.</w:t>
      </w:r>
    </w:p>
    <w:p>
      <w:pPr>
        <w:pStyle w:val="BodyText"/>
        <w:spacing w:before="241"/>
        <w:rPr>
          <w:sz w:val="24"/>
        </w:rPr>
      </w:pPr>
      <w:r>
        <w:rPr/>
        <w:t>Tá</w:t>
      </w:r>
      <w:r>
        <w:rPr>
          <w:spacing w:val="-7"/>
        </w:rPr>
        <w:t> </w:t>
      </w:r>
      <w:r>
        <w:rPr/>
        <w:t>ceithre</w:t>
      </w:r>
      <w:r>
        <w:rPr>
          <w:spacing w:val="-5"/>
        </w:rPr>
        <w:t> </w:t>
      </w:r>
      <w:r>
        <w:rPr/>
        <w:t>choiste</w:t>
      </w:r>
      <w:r>
        <w:rPr>
          <w:spacing w:val="-6"/>
        </w:rPr>
        <w:t> </w:t>
      </w:r>
      <w:r>
        <w:rPr/>
        <w:t>bunaithe</w:t>
      </w:r>
      <w:r>
        <w:rPr>
          <w:spacing w:val="-6"/>
        </w:rPr>
        <w:t> </w:t>
      </w:r>
      <w:r>
        <w:rPr/>
        <w:t>ag</w:t>
      </w:r>
      <w:r>
        <w:rPr>
          <w:spacing w:val="-6"/>
        </w:rPr>
        <w:t> </w:t>
      </w:r>
      <w:r>
        <w:rPr/>
        <w:t>an</w:t>
      </w:r>
      <w:r>
        <w:rPr>
          <w:spacing w:val="-5"/>
        </w:rPr>
        <w:t> </w:t>
      </w:r>
      <w:r>
        <w:rPr/>
        <w:t>Údarás,</w:t>
      </w:r>
      <w:r>
        <w:rPr>
          <w:spacing w:val="-4"/>
        </w:rPr>
        <w:t> </w:t>
      </w:r>
      <w:r>
        <w:rPr/>
        <w:t>mar</w:t>
      </w:r>
      <w:r>
        <w:rPr>
          <w:spacing w:val="-6"/>
        </w:rPr>
        <w:t> </w:t>
      </w:r>
      <w:r>
        <w:rPr/>
        <w:t>seo</w:t>
      </w:r>
      <w:r>
        <w:rPr>
          <w:spacing w:val="-4"/>
        </w:rPr>
        <w:t> </w:t>
      </w:r>
      <w:r>
        <w:rPr/>
        <w:t>a</w:t>
      </w:r>
      <w:r>
        <w:rPr>
          <w:spacing w:val="-7"/>
        </w:rPr>
        <w:t> </w:t>
      </w:r>
      <w:r>
        <w:rPr>
          <w:spacing w:val="-2"/>
        </w:rPr>
        <w:t>leanas</w:t>
      </w:r>
      <w:r>
        <w:rPr>
          <w:spacing w:val="-2"/>
          <w:sz w:val="24"/>
        </w:rPr>
        <w:t>:</w:t>
      </w:r>
    </w:p>
    <w:p>
      <w:pPr>
        <w:pStyle w:val="ListParagraph"/>
        <w:numPr>
          <w:ilvl w:val="0"/>
          <w:numId w:val="11"/>
        </w:numPr>
        <w:tabs>
          <w:tab w:pos="1966" w:val="left" w:leader="none"/>
        </w:tabs>
        <w:spacing w:line="240" w:lineRule="auto" w:before="240" w:after="0"/>
        <w:ind w:left="1966" w:right="0" w:hanging="264"/>
        <w:jc w:val="left"/>
        <w:rPr>
          <w:b/>
          <w:sz w:val="24"/>
        </w:rPr>
      </w:pPr>
      <w:r>
        <w:rPr>
          <w:b/>
          <w:sz w:val="24"/>
        </w:rPr>
        <w:t>An</w:t>
      </w:r>
      <w:r>
        <w:rPr>
          <w:b/>
          <w:spacing w:val="-3"/>
          <w:sz w:val="24"/>
        </w:rPr>
        <w:t> </w:t>
      </w:r>
      <w:r>
        <w:rPr>
          <w:b/>
          <w:sz w:val="24"/>
        </w:rPr>
        <w:t>Coiste </w:t>
      </w:r>
      <w:r>
        <w:rPr>
          <w:b/>
          <w:spacing w:val="-2"/>
          <w:sz w:val="24"/>
        </w:rPr>
        <w:t>Iniúchóireachta</w:t>
      </w:r>
    </w:p>
    <w:p>
      <w:pPr>
        <w:pStyle w:val="BodyText"/>
        <w:spacing w:before="239"/>
        <w:ind w:right="1130"/>
      </w:pPr>
      <w:r>
        <w:rPr/>
        <w:t>Tá triúr comhaltaí Údaráis agus cúigear comhaltaí neamhspleácha ar an gCoiste Iniúchóireachta. Is é ról an Choiste, mar chuid den athbhreithniú córasach</w:t>
      </w:r>
      <w:r>
        <w:rPr>
          <w:spacing w:val="-6"/>
        </w:rPr>
        <w:t> </w:t>
      </w:r>
      <w:r>
        <w:rPr/>
        <w:t>leanúnach</w:t>
      </w:r>
      <w:r>
        <w:rPr>
          <w:spacing w:val="-4"/>
        </w:rPr>
        <w:t> </w:t>
      </w:r>
      <w:r>
        <w:rPr/>
        <w:t>ar</w:t>
      </w:r>
      <w:r>
        <w:rPr>
          <w:spacing w:val="-3"/>
        </w:rPr>
        <w:t> </w:t>
      </w:r>
      <w:r>
        <w:rPr/>
        <w:t>nósanna</w:t>
      </w:r>
      <w:r>
        <w:rPr>
          <w:spacing w:val="-6"/>
        </w:rPr>
        <w:t> </w:t>
      </w:r>
      <w:r>
        <w:rPr/>
        <w:t>imeachta</w:t>
      </w:r>
      <w:r>
        <w:rPr>
          <w:spacing w:val="-6"/>
        </w:rPr>
        <w:t> </w:t>
      </w:r>
      <w:r>
        <w:rPr/>
        <w:t>rialachais</w:t>
      </w:r>
      <w:r>
        <w:rPr>
          <w:spacing w:val="-5"/>
        </w:rPr>
        <w:t> </w:t>
      </w:r>
      <w:r>
        <w:rPr/>
        <w:t>ghnó</w:t>
      </w:r>
      <w:r>
        <w:rPr>
          <w:spacing w:val="-6"/>
        </w:rPr>
        <w:t> </w:t>
      </w:r>
      <w:r>
        <w:rPr/>
        <w:t>agus</w:t>
      </w:r>
      <w:r>
        <w:rPr>
          <w:spacing w:val="-3"/>
        </w:rPr>
        <w:t> </w:t>
      </w:r>
      <w:r>
        <w:rPr/>
        <w:t>chorparáidigh an Údaráis, maoirseacht agus comhairle a chur ar fáil don Údarás agus don Stiúrthóir ar nithe a bhaineann le:</w:t>
      </w:r>
    </w:p>
    <w:p>
      <w:pPr>
        <w:pStyle w:val="BodyText"/>
        <w:spacing w:after="0"/>
        <w:sectPr>
          <w:pgSz w:w="11910" w:h="16850"/>
          <w:pgMar w:header="0" w:footer="811" w:top="1880" w:bottom="1000" w:left="283" w:right="850"/>
        </w:sectPr>
      </w:pPr>
    </w:p>
    <w:p>
      <w:pPr>
        <w:pStyle w:val="ListParagraph"/>
        <w:numPr>
          <w:ilvl w:val="1"/>
          <w:numId w:val="11"/>
        </w:numPr>
        <w:tabs>
          <w:tab w:pos="2420" w:val="left" w:leader="none"/>
        </w:tabs>
        <w:spacing w:line="301" w:lineRule="exact" w:before="79" w:after="0"/>
        <w:ind w:left="2420" w:right="0" w:hanging="358"/>
        <w:jc w:val="left"/>
        <w:rPr>
          <w:sz w:val="26"/>
        </w:rPr>
      </w:pPr>
      <w:r>
        <w:rPr>
          <w:sz w:val="26"/>
        </w:rPr>
        <w:t>Na</w:t>
      </w:r>
      <w:r>
        <w:rPr>
          <w:spacing w:val="-10"/>
          <w:sz w:val="26"/>
        </w:rPr>
        <w:t> </w:t>
      </w:r>
      <w:r>
        <w:rPr>
          <w:sz w:val="26"/>
        </w:rPr>
        <w:t>próisis</w:t>
      </w:r>
      <w:r>
        <w:rPr>
          <w:spacing w:val="-8"/>
          <w:sz w:val="26"/>
        </w:rPr>
        <w:t> </w:t>
      </w:r>
      <w:r>
        <w:rPr>
          <w:sz w:val="26"/>
        </w:rPr>
        <w:t>cuntasaíochta</w:t>
      </w:r>
      <w:r>
        <w:rPr>
          <w:spacing w:val="-9"/>
          <w:sz w:val="26"/>
        </w:rPr>
        <w:t> </w:t>
      </w:r>
      <w:r>
        <w:rPr>
          <w:sz w:val="26"/>
        </w:rPr>
        <w:t>airgeadais</w:t>
      </w:r>
      <w:r>
        <w:rPr>
          <w:spacing w:val="-7"/>
          <w:sz w:val="26"/>
        </w:rPr>
        <w:t> </w:t>
      </w:r>
      <w:r>
        <w:rPr>
          <w:sz w:val="26"/>
        </w:rPr>
        <w:t>agus</w:t>
      </w:r>
      <w:r>
        <w:rPr>
          <w:spacing w:val="-9"/>
          <w:sz w:val="26"/>
        </w:rPr>
        <w:t> </w:t>
      </w:r>
      <w:r>
        <w:rPr>
          <w:sz w:val="26"/>
        </w:rPr>
        <w:t>tuairiscithe</w:t>
      </w:r>
      <w:r>
        <w:rPr>
          <w:spacing w:val="-8"/>
          <w:sz w:val="26"/>
        </w:rPr>
        <w:t> </w:t>
      </w:r>
      <w:r>
        <w:rPr>
          <w:spacing w:val="-2"/>
          <w:sz w:val="26"/>
        </w:rPr>
        <w:t>bliantúil;</w:t>
      </w:r>
    </w:p>
    <w:p>
      <w:pPr>
        <w:pStyle w:val="ListParagraph"/>
        <w:numPr>
          <w:ilvl w:val="1"/>
          <w:numId w:val="11"/>
        </w:numPr>
        <w:tabs>
          <w:tab w:pos="2420" w:val="left" w:leader="none"/>
          <w:tab w:pos="2422" w:val="left" w:leader="none"/>
        </w:tabs>
        <w:spacing w:line="240" w:lineRule="auto" w:before="0" w:after="0"/>
        <w:ind w:left="2422" w:right="2344" w:hanging="360"/>
        <w:jc w:val="left"/>
        <w:rPr>
          <w:sz w:val="26"/>
        </w:rPr>
      </w:pPr>
      <w:r>
        <w:rPr>
          <w:sz w:val="26"/>
        </w:rPr>
        <w:t>Éifeachtach</w:t>
      </w:r>
      <w:r>
        <w:rPr>
          <w:spacing w:val="-7"/>
          <w:sz w:val="26"/>
        </w:rPr>
        <w:t> </w:t>
      </w:r>
      <w:r>
        <w:rPr>
          <w:sz w:val="26"/>
        </w:rPr>
        <w:t>na</w:t>
      </w:r>
      <w:r>
        <w:rPr>
          <w:spacing w:val="-7"/>
          <w:sz w:val="26"/>
        </w:rPr>
        <w:t> </w:t>
      </w:r>
      <w:r>
        <w:rPr>
          <w:sz w:val="26"/>
        </w:rPr>
        <w:t>rialuithe</w:t>
      </w:r>
      <w:r>
        <w:rPr>
          <w:spacing w:val="-4"/>
          <w:sz w:val="26"/>
        </w:rPr>
        <w:t> </w:t>
      </w:r>
      <w:r>
        <w:rPr>
          <w:sz w:val="26"/>
        </w:rPr>
        <w:t>inmheánacha</w:t>
      </w:r>
      <w:r>
        <w:rPr>
          <w:spacing w:val="-8"/>
          <w:sz w:val="26"/>
        </w:rPr>
        <w:t> </w:t>
      </w:r>
      <w:r>
        <w:rPr>
          <w:sz w:val="26"/>
        </w:rPr>
        <w:t>agus</w:t>
      </w:r>
      <w:r>
        <w:rPr>
          <w:spacing w:val="-7"/>
          <w:sz w:val="26"/>
        </w:rPr>
        <w:t> </w:t>
      </w:r>
      <w:r>
        <w:rPr>
          <w:sz w:val="26"/>
        </w:rPr>
        <w:t>an</w:t>
      </w:r>
      <w:r>
        <w:rPr>
          <w:spacing w:val="-7"/>
          <w:sz w:val="26"/>
        </w:rPr>
        <w:t> </w:t>
      </w:r>
      <w:r>
        <w:rPr>
          <w:sz w:val="26"/>
        </w:rPr>
        <w:t>timpeallacht bainistíochta riosca;</w:t>
      </w:r>
    </w:p>
    <w:p>
      <w:pPr>
        <w:pStyle w:val="ListParagraph"/>
        <w:numPr>
          <w:ilvl w:val="1"/>
          <w:numId w:val="11"/>
        </w:numPr>
        <w:tabs>
          <w:tab w:pos="2421" w:val="left" w:leader="none"/>
        </w:tabs>
        <w:spacing w:line="301" w:lineRule="exact" w:before="1" w:after="0"/>
        <w:ind w:left="2421" w:right="0" w:hanging="359"/>
        <w:jc w:val="left"/>
        <w:rPr>
          <w:sz w:val="26"/>
        </w:rPr>
      </w:pPr>
      <w:r>
        <w:rPr>
          <w:sz w:val="26"/>
        </w:rPr>
        <w:t>Oibríochtaí</w:t>
      </w:r>
      <w:r>
        <w:rPr>
          <w:spacing w:val="-9"/>
          <w:sz w:val="26"/>
        </w:rPr>
        <w:t> </w:t>
      </w:r>
      <w:r>
        <w:rPr>
          <w:sz w:val="26"/>
        </w:rPr>
        <w:t>agus</w:t>
      </w:r>
      <w:r>
        <w:rPr>
          <w:spacing w:val="-10"/>
          <w:sz w:val="26"/>
        </w:rPr>
        <w:t> </w:t>
      </w:r>
      <w:r>
        <w:rPr>
          <w:sz w:val="26"/>
        </w:rPr>
        <w:t>forbairtí</w:t>
      </w:r>
      <w:r>
        <w:rPr>
          <w:spacing w:val="-8"/>
          <w:sz w:val="26"/>
        </w:rPr>
        <w:t> </w:t>
      </w:r>
      <w:r>
        <w:rPr>
          <w:sz w:val="26"/>
        </w:rPr>
        <w:t>fheidhm</w:t>
      </w:r>
      <w:r>
        <w:rPr>
          <w:spacing w:val="-9"/>
          <w:sz w:val="26"/>
        </w:rPr>
        <w:t> </w:t>
      </w:r>
      <w:r>
        <w:rPr>
          <w:sz w:val="26"/>
        </w:rPr>
        <w:t>an</w:t>
      </w:r>
      <w:r>
        <w:rPr>
          <w:spacing w:val="-10"/>
          <w:sz w:val="26"/>
        </w:rPr>
        <w:t> </w:t>
      </w:r>
      <w:r>
        <w:rPr>
          <w:sz w:val="26"/>
        </w:rPr>
        <w:t>Iniúchta</w:t>
      </w:r>
      <w:r>
        <w:rPr>
          <w:spacing w:val="-9"/>
          <w:sz w:val="26"/>
        </w:rPr>
        <w:t> </w:t>
      </w:r>
      <w:r>
        <w:rPr>
          <w:spacing w:val="-2"/>
          <w:sz w:val="26"/>
        </w:rPr>
        <w:t>Inmheánaigh;</w:t>
      </w:r>
    </w:p>
    <w:p>
      <w:pPr>
        <w:pStyle w:val="ListParagraph"/>
        <w:numPr>
          <w:ilvl w:val="1"/>
          <w:numId w:val="11"/>
        </w:numPr>
        <w:tabs>
          <w:tab w:pos="2420" w:val="left" w:leader="none"/>
        </w:tabs>
        <w:spacing w:line="301" w:lineRule="exact" w:before="0" w:after="0"/>
        <w:ind w:left="2420" w:right="0" w:hanging="358"/>
        <w:jc w:val="left"/>
        <w:rPr>
          <w:sz w:val="26"/>
        </w:rPr>
      </w:pPr>
      <w:r>
        <w:rPr>
          <w:sz w:val="26"/>
        </w:rPr>
        <w:t>Éifeachtach</w:t>
      </w:r>
      <w:r>
        <w:rPr>
          <w:spacing w:val="-9"/>
          <w:sz w:val="26"/>
        </w:rPr>
        <w:t> </w:t>
      </w:r>
      <w:r>
        <w:rPr>
          <w:sz w:val="26"/>
        </w:rPr>
        <w:t>an</w:t>
      </w:r>
      <w:r>
        <w:rPr>
          <w:spacing w:val="-9"/>
          <w:sz w:val="26"/>
        </w:rPr>
        <w:t> </w:t>
      </w:r>
      <w:r>
        <w:rPr>
          <w:sz w:val="26"/>
        </w:rPr>
        <w:t>Iniúchta</w:t>
      </w:r>
      <w:r>
        <w:rPr>
          <w:spacing w:val="-5"/>
          <w:sz w:val="26"/>
        </w:rPr>
        <w:t> </w:t>
      </w:r>
      <w:r>
        <w:rPr>
          <w:sz w:val="26"/>
        </w:rPr>
        <w:t>sheachtraigh</w:t>
      </w:r>
      <w:r>
        <w:rPr>
          <w:spacing w:val="-9"/>
          <w:sz w:val="26"/>
        </w:rPr>
        <w:t> </w:t>
      </w:r>
      <w:r>
        <w:rPr>
          <w:sz w:val="26"/>
        </w:rPr>
        <w:t>agus</w:t>
      </w:r>
      <w:r>
        <w:rPr>
          <w:spacing w:val="-9"/>
          <w:sz w:val="26"/>
        </w:rPr>
        <w:t> </w:t>
      </w:r>
      <w:r>
        <w:rPr>
          <w:sz w:val="26"/>
        </w:rPr>
        <w:t>an</w:t>
      </w:r>
      <w:r>
        <w:rPr>
          <w:spacing w:val="-8"/>
          <w:sz w:val="26"/>
        </w:rPr>
        <w:t> </w:t>
      </w:r>
      <w:r>
        <w:rPr>
          <w:sz w:val="26"/>
        </w:rPr>
        <w:t>caidreamh</w:t>
      </w:r>
      <w:r>
        <w:rPr>
          <w:spacing w:val="-9"/>
          <w:sz w:val="26"/>
        </w:rPr>
        <w:t> </w:t>
      </w:r>
      <w:r>
        <w:rPr>
          <w:sz w:val="26"/>
        </w:rPr>
        <w:t>leis;</w:t>
      </w:r>
      <w:r>
        <w:rPr>
          <w:spacing w:val="-9"/>
          <w:sz w:val="26"/>
        </w:rPr>
        <w:t> </w:t>
      </w:r>
      <w:r>
        <w:rPr>
          <w:spacing w:val="-4"/>
          <w:sz w:val="26"/>
        </w:rPr>
        <w:t>agus</w:t>
      </w:r>
    </w:p>
    <w:p>
      <w:pPr>
        <w:pStyle w:val="ListParagraph"/>
        <w:numPr>
          <w:ilvl w:val="1"/>
          <w:numId w:val="11"/>
        </w:numPr>
        <w:tabs>
          <w:tab w:pos="2422" w:val="left" w:leader="none"/>
        </w:tabs>
        <w:spacing w:line="240" w:lineRule="auto" w:before="0" w:after="0"/>
        <w:ind w:left="2422" w:right="1457" w:hanging="360"/>
        <w:jc w:val="left"/>
        <w:rPr>
          <w:sz w:val="26"/>
        </w:rPr>
      </w:pPr>
      <w:r>
        <w:rPr>
          <w:sz w:val="26"/>
        </w:rPr>
        <w:t>Luach</w:t>
      </w:r>
      <w:r>
        <w:rPr>
          <w:spacing w:val="-5"/>
          <w:sz w:val="26"/>
        </w:rPr>
        <w:t> </w:t>
      </w:r>
      <w:r>
        <w:rPr>
          <w:sz w:val="26"/>
        </w:rPr>
        <w:t>ar</w:t>
      </w:r>
      <w:r>
        <w:rPr>
          <w:spacing w:val="-2"/>
          <w:sz w:val="26"/>
        </w:rPr>
        <w:t> </w:t>
      </w:r>
      <w:r>
        <w:rPr>
          <w:sz w:val="26"/>
        </w:rPr>
        <w:t>airgead</w:t>
      </w:r>
      <w:r>
        <w:rPr>
          <w:spacing w:val="-5"/>
          <w:sz w:val="26"/>
        </w:rPr>
        <w:t> </w:t>
      </w:r>
      <w:r>
        <w:rPr>
          <w:sz w:val="26"/>
        </w:rPr>
        <w:t>agus</w:t>
      </w:r>
      <w:r>
        <w:rPr>
          <w:spacing w:val="-5"/>
          <w:sz w:val="26"/>
        </w:rPr>
        <w:t> </w:t>
      </w:r>
      <w:r>
        <w:rPr>
          <w:sz w:val="26"/>
        </w:rPr>
        <w:t>saincheisteanna</w:t>
      </w:r>
      <w:r>
        <w:rPr>
          <w:spacing w:val="-5"/>
          <w:sz w:val="26"/>
        </w:rPr>
        <w:t> </w:t>
      </w:r>
      <w:r>
        <w:rPr>
          <w:sz w:val="26"/>
        </w:rPr>
        <w:t>eile</w:t>
      </w:r>
      <w:r>
        <w:rPr>
          <w:spacing w:val="-5"/>
          <w:sz w:val="26"/>
        </w:rPr>
        <w:t> </w:t>
      </w:r>
      <w:r>
        <w:rPr>
          <w:sz w:val="26"/>
        </w:rPr>
        <w:t>a</w:t>
      </w:r>
      <w:r>
        <w:rPr>
          <w:spacing w:val="-5"/>
          <w:sz w:val="26"/>
        </w:rPr>
        <w:t> </w:t>
      </w:r>
      <w:r>
        <w:rPr>
          <w:sz w:val="26"/>
        </w:rPr>
        <w:t>bhaineann</w:t>
      </w:r>
      <w:r>
        <w:rPr>
          <w:spacing w:val="-5"/>
          <w:sz w:val="26"/>
        </w:rPr>
        <w:t> </w:t>
      </w:r>
      <w:r>
        <w:rPr>
          <w:sz w:val="26"/>
        </w:rPr>
        <w:t>le</w:t>
      </w:r>
      <w:r>
        <w:rPr>
          <w:spacing w:val="-4"/>
          <w:sz w:val="26"/>
        </w:rPr>
        <w:t> </w:t>
      </w:r>
      <w:r>
        <w:rPr>
          <w:sz w:val="26"/>
        </w:rPr>
        <w:t>rialachas </w:t>
      </w:r>
      <w:r>
        <w:rPr>
          <w:spacing w:val="-2"/>
          <w:sz w:val="26"/>
        </w:rPr>
        <w:t>corparáideach.</w:t>
      </w:r>
    </w:p>
    <w:p>
      <w:pPr>
        <w:pStyle w:val="BodyText"/>
        <w:ind w:left="0"/>
      </w:pPr>
    </w:p>
    <w:p>
      <w:pPr>
        <w:pStyle w:val="BodyText"/>
        <w:spacing w:before="1"/>
        <w:ind w:right="1130"/>
      </w:pPr>
      <w:r>
        <w:rPr/>
        <w:t>Tuairiscíonn</w:t>
      </w:r>
      <w:r>
        <w:rPr>
          <w:spacing w:val="-6"/>
        </w:rPr>
        <w:t> </w:t>
      </w:r>
      <w:r>
        <w:rPr/>
        <w:t>an</w:t>
      </w:r>
      <w:r>
        <w:rPr>
          <w:spacing w:val="-4"/>
        </w:rPr>
        <w:t> </w:t>
      </w:r>
      <w:r>
        <w:rPr/>
        <w:t>Coiste</w:t>
      </w:r>
      <w:r>
        <w:rPr>
          <w:spacing w:val="-6"/>
        </w:rPr>
        <w:t> </w:t>
      </w:r>
      <w:r>
        <w:rPr/>
        <w:t>Iniúchóireachta</w:t>
      </w:r>
      <w:r>
        <w:rPr>
          <w:spacing w:val="-4"/>
        </w:rPr>
        <w:t> </w:t>
      </w:r>
      <w:r>
        <w:rPr/>
        <w:t>don</w:t>
      </w:r>
      <w:r>
        <w:rPr>
          <w:spacing w:val="-6"/>
        </w:rPr>
        <w:t> </w:t>
      </w:r>
      <w:r>
        <w:rPr/>
        <w:t>Údarás</w:t>
      </w:r>
      <w:r>
        <w:rPr>
          <w:spacing w:val="-5"/>
        </w:rPr>
        <w:t> </w:t>
      </w:r>
      <w:r>
        <w:rPr/>
        <w:t>tar</w:t>
      </w:r>
      <w:r>
        <w:rPr>
          <w:spacing w:val="-6"/>
        </w:rPr>
        <w:t> </w:t>
      </w:r>
      <w:r>
        <w:rPr/>
        <w:t>éis</w:t>
      </w:r>
      <w:r>
        <w:rPr>
          <w:spacing w:val="-5"/>
        </w:rPr>
        <w:t> </w:t>
      </w:r>
      <w:r>
        <w:rPr/>
        <w:t>gach</w:t>
      </w:r>
      <w:r>
        <w:rPr>
          <w:spacing w:val="-4"/>
        </w:rPr>
        <w:t> </w:t>
      </w:r>
      <w:r>
        <w:rPr/>
        <w:t>cruinniú, agus go foirmiúil i scríbhinn gach bliain.</w:t>
      </w:r>
    </w:p>
    <w:p>
      <w:pPr>
        <w:pStyle w:val="BodyText"/>
        <w:spacing w:before="240"/>
      </w:pPr>
      <w:r>
        <w:rPr/>
        <w:t>Is</w:t>
      </w:r>
      <w:r>
        <w:rPr>
          <w:spacing w:val="-6"/>
        </w:rPr>
        <w:t> </w:t>
      </w:r>
      <w:r>
        <w:rPr/>
        <w:t>iad</w:t>
      </w:r>
      <w:r>
        <w:rPr>
          <w:spacing w:val="-5"/>
        </w:rPr>
        <w:t> </w:t>
      </w:r>
      <w:r>
        <w:rPr/>
        <w:t>seo</w:t>
      </w:r>
      <w:r>
        <w:rPr>
          <w:spacing w:val="-4"/>
        </w:rPr>
        <w:t> </w:t>
      </w:r>
      <w:r>
        <w:rPr/>
        <w:t>a</w:t>
      </w:r>
      <w:r>
        <w:rPr>
          <w:spacing w:val="-6"/>
        </w:rPr>
        <w:t> </w:t>
      </w:r>
      <w:r>
        <w:rPr/>
        <w:t>leanas</w:t>
      </w:r>
      <w:r>
        <w:rPr>
          <w:spacing w:val="-6"/>
        </w:rPr>
        <w:t> </w:t>
      </w:r>
      <w:r>
        <w:rPr/>
        <w:t>comhaltaí</w:t>
      </w:r>
      <w:r>
        <w:rPr>
          <w:spacing w:val="-6"/>
        </w:rPr>
        <w:t> </w:t>
      </w:r>
      <w:r>
        <w:rPr/>
        <w:t>an</w:t>
      </w:r>
      <w:r>
        <w:rPr>
          <w:spacing w:val="-4"/>
        </w:rPr>
        <w:t> </w:t>
      </w:r>
      <w:r>
        <w:rPr/>
        <w:t>Choiste</w:t>
      </w:r>
      <w:r>
        <w:rPr>
          <w:spacing w:val="-6"/>
        </w:rPr>
        <w:t> </w:t>
      </w:r>
      <w:r>
        <w:rPr>
          <w:spacing w:val="-2"/>
        </w:rPr>
        <w:t>Iniúchóireachta:</w:t>
      </w:r>
    </w:p>
    <w:p>
      <w:pPr>
        <w:pStyle w:val="BodyText"/>
        <w:spacing w:before="8"/>
        <w:ind w:left="0"/>
        <w:rPr>
          <w:sz w:val="20"/>
        </w:rPr>
      </w:pPr>
    </w:p>
    <w:tbl>
      <w:tblPr>
        <w:tblW w:w="0" w:type="auto"/>
        <w:jc w:val="left"/>
        <w:tblInd w:w="1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59"/>
      </w:tblGrid>
      <w:tr>
        <w:trPr>
          <w:trHeight w:val="278" w:hRule="atLeast"/>
        </w:trPr>
        <w:tc>
          <w:tcPr>
            <w:tcW w:w="4959" w:type="dxa"/>
          </w:tcPr>
          <w:p>
            <w:pPr>
              <w:pStyle w:val="TableParagraph"/>
              <w:spacing w:line="258" w:lineRule="exact"/>
              <w:ind w:left="50"/>
              <w:rPr>
                <w:sz w:val="24"/>
              </w:rPr>
            </w:pPr>
            <w:r>
              <w:rPr>
                <w:sz w:val="24"/>
              </w:rPr>
              <w:t>An</w:t>
            </w:r>
            <w:r>
              <w:rPr>
                <w:spacing w:val="-4"/>
                <w:sz w:val="24"/>
              </w:rPr>
              <w:t> </w:t>
            </w:r>
            <w:r>
              <w:rPr>
                <w:sz w:val="24"/>
              </w:rPr>
              <w:t>tUasal</w:t>
            </w:r>
            <w:r>
              <w:rPr>
                <w:spacing w:val="-2"/>
                <w:sz w:val="24"/>
              </w:rPr>
              <w:t> </w:t>
            </w:r>
            <w:r>
              <w:rPr>
                <w:sz w:val="24"/>
              </w:rPr>
              <w:t>Donal</w:t>
            </w:r>
            <w:r>
              <w:rPr>
                <w:spacing w:val="-2"/>
                <w:sz w:val="24"/>
              </w:rPr>
              <w:t> </w:t>
            </w:r>
            <w:r>
              <w:rPr>
                <w:sz w:val="24"/>
              </w:rPr>
              <w:t>Lawlor</w:t>
            </w:r>
            <w:r>
              <w:rPr>
                <w:spacing w:val="-3"/>
                <w:sz w:val="24"/>
              </w:rPr>
              <w:t> </w:t>
            </w:r>
            <w:r>
              <w:rPr>
                <w:spacing w:val="-2"/>
                <w:sz w:val="24"/>
              </w:rPr>
              <w:t>(Cathaoirleach)</w:t>
            </w:r>
          </w:p>
        </w:tc>
      </w:tr>
      <w:tr>
        <w:trPr>
          <w:trHeight w:val="278" w:hRule="atLeast"/>
        </w:trPr>
        <w:tc>
          <w:tcPr>
            <w:tcW w:w="4959" w:type="dxa"/>
          </w:tcPr>
          <w:p>
            <w:pPr>
              <w:pStyle w:val="TableParagraph"/>
              <w:spacing w:line="258" w:lineRule="exact"/>
              <w:ind w:left="50"/>
              <w:rPr>
                <w:sz w:val="24"/>
              </w:rPr>
            </w:pPr>
            <w:r>
              <w:rPr>
                <w:sz w:val="24"/>
              </w:rPr>
              <w:t>An</w:t>
            </w:r>
            <w:r>
              <w:rPr>
                <w:spacing w:val="-2"/>
                <w:sz w:val="24"/>
              </w:rPr>
              <w:t> </w:t>
            </w:r>
            <w:r>
              <w:rPr>
                <w:sz w:val="24"/>
              </w:rPr>
              <w:t>tUasal</w:t>
            </w:r>
            <w:r>
              <w:rPr>
                <w:spacing w:val="-1"/>
                <w:sz w:val="24"/>
              </w:rPr>
              <w:t> </w:t>
            </w:r>
            <w:r>
              <w:rPr>
                <w:sz w:val="24"/>
              </w:rPr>
              <w:t>Frank</w:t>
            </w:r>
            <w:r>
              <w:rPr>
                <w:spacing w:val="-2"/>
                <w:sz w:val="24"/>
              </w:rPr>
              <w:t> </w:t>
            </w:r>
            <w:r>
              <w:rPr>
                <w:sz w:val="24"/>
              </w:rPr>
              <w:t>Cunneen</w:t>
            </w:r>
            <w:r>
              <w:rPr>
                <w:spacing w:val="-1"/>
                <w:sz w:val="24"/>
              </w:rPr>
              <w:t> </w:t>
            </w:r>
            <w:r>
              <w:rPr>
                <w:sz w:val="24"/>
              </w:rPr>
              <w:t>(Ball</w:t>
            </w:r>
            <w:r>
              <w:rPr>
                <w:spacing w:val="-2"/>
                <w:sz w:val="24"/>
              </w:rPr>
              <w:t> </w:t>
            </w:r>
            <w:r>
              <w:rPr>
                <w:sz w:val="24"/>
              </w:rPr>
              <w:t>den</w:t>
            </w:r>
            <w:r>
              <w:rPr>
                <w:spacing w:val="-1"/>
                <w:sz w:val="24"/>
              </w:rPr>
              <w:t> </w:t>
            </w:r>
            <w:r>
              <w:rPr>
                <w:spacing w:val="-2"/>
                <w:sz w:val="24"/>
              </w:rPr>
              <w:t>Údarás)</w:t>
            </w:r>
          </w:p>
        </w:tc>
      </w:tr>
      <w:tr>
        <w:trPr>
          <w:trHeight w:val="278" w:hRule="atLeast"/>
        </w:trPr>
        <w:tc>
          <w:tcPr>
            <w:tcW w:w="4959" w:type="dxa"/>
          </w:tcPr>
          <w:p>
            <w:pPr>
              <w:pStyle w:val="TableParagraph"/>
              <w:spacing w:line="258" w:lineRule="exact"/>
              <w:ind w:left="50"/>
              <w:rPr>
                <w:sz w:val="24"/>
              </w:rPr>
            </w:pPr>
            <w:r>
              <w:rPr>
                <w:sz w:val="24"/>
              </w:rPr>
              <w:t>An</w:t>
            </w:r>
            <w:r>
              <w:rPr>
                <w:spacing w:val="-3"/>
                <w:sz w:val="24"/>
              </w:rPr>
              <w:t> </w:t>
            </w:r>
            <w:r>
              <w:rPr>
                <w:sz w:val="24"/>
              </w:rPr>
              <w:t>tUasal</w:t>
            </w:r>
            <w:r>
              <w:rPr>
                <w:spacing w:val="-2"/>
                <w:sz w:val="24"/>
              </w:rPr>
              <w:t> </w:t>
            </w:r>
            <w:r>
              <w:rPr>
                <w:sz w:val="24"/>
              </w:rPr>
              <w:t>Teresa</w:t>
            </w:r>
            <w:r>
              <w:rPr>
                <w:spacing w:val="-1"/>
                <w:sz w:val="24"/>
              </w:rPr>
              <w:t> </w:t>
            </w:r>
            <w:r>
              <w:rPr>
                <w:sz w:val="24"/>
              </w:rPr>
              <w:t>McDonnell</w:t>
            </w:r>
            <w:r>
              <w:rPr>
                <w:spacing w:val="-2"/>
                <w:sz w:val="24"/>
              </w:rPr>
              <w:t> </w:t>
            </w:r>
            <w:r>
              <w:rPr>
                <w:sz w:val="24"/>
              </w:rPr>
              <w:t>(Ball</w:t>
            </w:r>
            <w:r>
              <w:rPr>
                <w:spacing w:val="-2"/>
                <w:sz w:val="24"/>
              </w:rPr>
              <w:t> </w:t>
            </w:r>
            <w:r>
              <w:rPr>
                <w:sz w:val="24"/>
              </w:rPr>
              <w:t>den</w:t>
            </w:r>
            <w:r>
              <w:rPr>
                <w:spacing w:val="-2"/>
                <w:sz w:val="24"/>
              </w:rPr>
              <w:t> Údarás)</w:t>
            </w:r>
          </w:p>
        </w:tc>
      </w:tr>
      <w:tr>
        <w:trPr>
          <w:trHeight w:val="278" w:hRule="atLeast"/>
        </w:trPr>
        <w:tc>
          <w:tcPr>
            <w:tcW w:w="4959" w:type="dxa"/>
          </w:tcPr>
          <w:p>
            <w:pPr>
              <w:pStyle w:val="TableParagraph"/>
              <w:spacing w:line="258" w:lineRule="exact"/>
              <w:ind w:left="50"/>
              <w:rPr>
                <w:sz w:val="24"/>
              </w:rPr>
            </w:pPr>
            <w:r>
              <w:rPr>
                <w:sz w:val="24"/>
              </w:rPr>
              <w:t>An</w:t>
            </w:r>
            <w:r>
              <w:rPr>
                <w:spacing w:val="-1"/>
                <w:sz w:val="24"/>
              </w:rPr>
              <w:t> </w:t>
            </w:r>
            <w:r>
              <w:rPr>
                <w:sz w:val="24"/>
              </w:rPr>
              <w:t>tUasal</w:t>
            </w:r>
            <w:r>
              <w:rPr>
                <w:spacing w:val="-1"/>
                <w:sz w:val="24"/>
              </w:rPr>
              <w:t> </w:t>
            </w:r>
            <w:r>
              <w:rPr>
                <w:sz w:val="24"/>
              </w:rPr>
              <w:t>Des</w:t>
            </w:r>
            <w:r>
              <w:rPr>
                <w:spacing w:val="-2"/>
                <w:sz w:val="24"/>
              </w:rPr>
              <w:t> </w:t>
            </w:r>
            <w:r>
              <w:rPr>
                <w:sz w:val="24"/>
              </w:rPr>
              <w:t>Kenny</w:t>
            </w:r>
            <w:r>
              <w:rPr>
                <w:spacing w:val="-3"/>
                <w:sz w:val="24"/>
              </w:rPr>
              <w:t> </w:t>
            </w:r>
            <w:r>
              <w:rPr>
                <w:sz w:val="24"/>
              </w:rPr>
              <w:t>(Ball</w:t>
            </w:r>
            <w:r>
              <w:rPr>
                <w:spacing w:val="-1"/>
                <w:sz w:val="24"/>
              </w:rPr>
              <w:t> </w:t>
            </w:r>
            <w:r>
              <w:rPr>
                <w:sz w:val="24"/>
              </w:rPr>
              <w:t>den </w:t>
            </w:r>
            <w:r>
              <w:rPr>
                <w:spacing w:val="-2"/>
                <w:sz w:val="24"/>
              </w:rPr>
              <w:t>Údarás)</w:t>
            </w:r>
          </w:p>
        </w:tc>
      </w:tr>
      <w:tr>
        <w:trPr>
          <w:trHeight w:val="278" w:hRule="atLeast"/>
        </w:trPr>
        <w:tc>
          <w:tcPr>
            <w:tcW w:w="4959" w:type="dxa"/>
          </w:tcPr>
          <w:p>
            <w:pPr>
              <w:pStyle w:val="TableParagraph"/>
              <w:spacing w:line="258" w:lineRule="exact"/>
              <w:ind w:left="50"/>
              <w:rPr>
                <w:sz w:val="24"/>
              </w:rPr>
            </w:pPr>
            <w:r>
              <w:rPr>
                <w:sz w:val="24"/>
              </w:rPr>
              <w:t>An</w:t>
            </w:r>
            <w:r>
              <w:rPr>
                <w:spacing w:val="-2"/>
                <w:sz w:val="24"/>
              </w:rPr>
              <w:t> </w:t>
            </w:r>
            <w:r>
              <w:rPr>
                <w:sz w:val="24"/>
              </w:rPr>
              <w:t>tUasal</w:t>
            </w:r>
            <w:r>
              <w:rPr>
                <w:spacing w:val="-2"/>
                <w:sz w:val="24"/>
              </w:rPr>
              <w:t> </w:t>
            </w:r>
            <w:r>
              <w:rPr>
                <w:sz w:val="24"/>
              </w:rPr>
              <w:t>Lawrence</w:t>
            </w:r>
            <w:r>
              <w:rPr>
                <w:spacing w:val="-1"/>
                <w:sz w:val="24"/>
              </w:rPr>
              <w:t> </w:t>
            </w:r>
            <w:r>
              <w:rPr>
                <w:spacing w:val="-2"/>
                <w:sz w:val="24"/>
              </w:rPr>
              <w:t>Byrne</w:t>
            </w:r>
          </w:p>
        </w:tc>
      </w:tr>
      <w:tr>
        <w:trPr>
          <w:trHeight w:val="278" w:hRule="atLeast"/>
        </w:trPr>
        <w:tc>
          <w:tcPr>
            <w:tcW w:w="4959" w:type="dxa"/>
          </w:tcPr>
          <w:p>
            <w:pPr>
              <w:pStyle w:val="TableParagraph"/>
              <w:spacing w:line="258" w:lineRule="exact"/>
              <w:ind w:left="50"/>
              <w:rPr>
                <w:sz w:val="24"/>
              </w:rPr>
            </w:pPr>
            <w:r>
              <w:rPr>
                <w:sz w:val="24"/>
              </w:rPr>
              <w:t>An</w:t>
            </w:r>
            <w:r>
              <w:rPr>
                <w:spacing w:val="-2"/>
                <w:sz w:val="24"/>
              </w:rPr>
              <w:t> </w:t>
            </w:r>
            <w:r>
              <w:rPr>
                <w:sz w:val="24"/>
              </w:rPr>
              <w:t>tUasal Robert</w:t>
            </w:r>
            <w:r>
              <w:rPr>
                <w:spacing w:val="-1"/>
                <w:sz w:val="24"/>
              </w:rPr>
              <w:t> </w:t>
            </w:r>
            <w:r>
              <w:rPr>
                <w:spacing w:val="-2"/>
                <w:sz w:val="24"/>
              </w:rPr>
              <w:t>Cashell</w:t>
            </w:r>
          </w:p>
        </w:tc>
      </w:tr>
      <w:tr>
        <w:trPr>
          <w:trHeight w:val="278" w:hRule="atLeast"/>
        </w:trPr>
        <w:tc>
          <w:tcPr>
            <w:tcW w:w="4959" w:type="dxa"/>
          </w:tcPr>
          <w:p>
            <w:pPr>
              <w:pStyle w:val="TableParagraph"/>
              <w:spacing w:line="259" w:lineRule="exact"/>
              <w:ind w:left="50"/>
              <w:rPr>
                <w:sz w:val="24"/>
              </w:rPr>
            </w:pPr>
            <w:r>
              <w:rPr>
                <w:sz w:val="24"/>
              </w:rPr>
              <w:t>An</w:t>
            </w:r>
            <w:r>
              <w:rPr>
                <w:spacing w:val="-1"/>
                <w:sz w:val="24"/>
              </w:rPr>
              <w:t> </w:t>
            </w:r>
            <w:r>
              <w:rPr>
                <w:sz w:val="24"/>
              </w:rPr>
              <w:t>tUasal</w:t>
            </w:r>
            <w:r>
              <w:rPr>
                <w:spacing w:val="-1"/>
                <w:sz w:val="24"/>
              </w:rPr>
              <w:t> </w:t>
            </w:r>
            <w:r>
              <w:rPr>
                <w:sz w:val="24"/>
              </w:rPr>
              <w:t>Tony</w:t>
            </w:r>
            <w:r>
              <w:rPr>
                <w:spacing w:val="-1"/>
                <w:sz w:val="24"/>
              </w:rPr>
              <w:t> </w:t>
            </w:r>
            <w:r>
              <w:rPr>
                <w:sz w:val="24"/>
              </w:rPr>
              <w:t>Fitzpatrick ( Ceaptha</w:t>
            </w:r>
            <w:r>
              <w:rPr>
                <w:spacing w:val="-1"/>
                <w:sz w:val="24"/>
              </w:rPr>
              <w:t> </w:t>
            </w:r>
            <w:r>
              <w:rPr>
                <w:spacing w:val="-2"/>
                <w:sz w:val="24"/>
              </w:rPr>
              <w:t>20/06/2017)</w:t>
            </w:r>
          </w:p>
        </w:tc>
      </w:tr>
      <w:tr>
        <w:trPr>
          <w:trHeight w:val="278" w:hRule="atLeast"/>
        </w:trPr>
        <w:tc>
          <w:tcPr>
            <w:tcW w:w="4959" w:type="dxa"/>
          </w:tcPr>
          <w:p>
            <w:pPr>
              <w:pStyle w:val="TableParagraph"/>
              <w:spacing w:line="258" w:lineRule="exact"/>
              <w:ind w:left="50"/>
              <w:rPr>
                <w:sz w:val="24"/>
              </w:rPr>
            </w:pPr>
            <w:r>
              <w:rPr>
                <w:sz w:val="24"/>
              </w:rPr>
              <w:t>An</w:t>
            </w:r>
            <w:r>
              <w:rPr>
                <w:spacing w:val="-2"/>
                <w:sz w:val="24"/>
              </w:rPr>
              <w:t> </w:t>
            </w:r>
            <w:r>
              <w:rPr>
                <w:sz w:val="24"/>
              </w:rPr>
              <w:t>tUasal</w:t>
            </w:r>
            <w:r>
              <w:rPr>
                <w:spacing w:val="-1"/>
                <w:sz w:val="24"/>
              </w:rPr>
              <w:t> </w:t>
            </w:r>
            <w:r>
              <w:rPr>
                <w:sz w:val="24"/>
              </w:rPr>
              <w:t>John</w:t>
            </w:r>
            <w:r>
              <w:rPr>
                <w:spacing w:val="-1"/>
                <w:sz w:val="24"/>
              </w:rPr>
              <w:t> </w:t>
            </w:r>
            <w:r>
              <w:rPr>
                <w:sz w:val="24"/>
              </w:rPr>
              <w:t>Fitzgerald</w:t>
            </w:r>
            <w:r>
              <w:rPr>
                <w:spacing w:val="-4"/>
                <w:sz w:val="24"/>
              </w:rPr>
              <w:t> </w:t>
            </w:r>
            <w:r>
              <w:rPr>
                <w:sz w:val="24"/>
              </w:rPr>
              <w:t>(Ceaptha</w:t>
            </w:r>
            <w:r>
              <w:rPr>
                <w:spacing w:val="-1"/>
                <w:sz w:val="24"/>
              </w:rPr>
              <w:t> </w:t>
            </w:r>
            <w:r>
              <w:rPr>
                <w:spacing w:val="-2"/>
                <w:sz w:val="24"/>
              </w:rPr>
              <w:t>23/03/2017)</w:t>
            </w:r>
          </w:p>
        </w:tc>
      </w:tr>
    </w:tbl>
    <w:p>
      <w:pPr>
        <w:pStyle w:val="BodyText"/>
        <w:spacing w:before="242"/>
        <w:ind w:left="0"/>
      </w:pPr>
    </w:p>
    <w:p>
      <w:pPr>
        <w:pStyle w:val="BodyText"/>
      </w:pPr>
      <w:r>
        <w:rPr/>
        <w:t>Bhí</w:t>
      </w:r>
      <w:r>
        <w:rPr>
          <w:spacing w:val="-9"/>
        </w:rPr>
        <w:t> </w:t>
      </w:r>
      <w:r>
        <w:rPr/>
        <w:t>cúig</w:t>
      </w:r>
      <w:r>
        <w:rPr>
          <w:spacing w:val="-9"/>
        </w:rPr>
        <w:t> </w:t>
      </w:r>
      <w:r>
        <w:rPr/>
        <w:t>chruinniú</w:t>
      </w:r>
      <w:r>
        <w:rPr>
          <w:spacing w:val="-9"/>
        </w:rPr>
        <w:t> </w:t>
      </w:r>
      <w:r>
        <w:rPr/>
        <w:t>den</w:t>
      </w:r>
      <w:r>
        <w:rPr>
          <w:spacing w:val="-6"/>
        </w:rPr>
        <w:t> </w:t>
      </w:r>
      <w:r>
        <w:rPr/>
        <w:t>Choiste</w:t>
      </w:r>
      <w:r>
        <w:rPr>
          <w:spacing w:val="-9"/>
        </w:rPr>
        <w:t> </w:t>
      </w:r>
      <w:r>
        <w:rPr/>
        <w:t>Iniúchóireachta</w:t>
      </w:r>
      <w:r>
        <w:rPr>
          <w:spacing w:val="-9"/>
        </w:rPr>
        <w:t> </w:t>
      </w:r>
      <w:r>
        <w:rPr/>
        <w:t>ann</w:t>
      </w:r>
      <w:r>
        <w:rPr>
          <w:spacing w:val="-9"/>
        </w:rPr>
        <w:t> </w:t>
      </w:r>
      <w:r>
        <w:rPr/>
        <w:t>in</w:t>
      </w:r>
      <w:r>
        <w:rPr>
          <w:spacing w:val="-10"/>
        </w:rPr>
        <w:t> </w:t>
      </w:r>
      <w:r>
        <w:rPr>
          <w:spacing w:val="-2"/>
        </w:rPr>
        <w:t>2017.</w:t>
      </w:r>
    </w:p>
    <w:p>
      <w:pPr>
        <w:pStyle w:val="Heading5"/>
        <w:numPr>
          <w:ilvl w:val="0"/>
          <w:numId w:val="11"/>
        </w:numPr>
        <w:tabs>
          <w:tab w:pos="1986" w:val="left" w:leader="none"/>
        </w:tabs>
        <w:spacing w:line="240" w:lineRule="auto" w:before="239" w:after="0"/>
        <w:ind w:left="1986" w:right="0" w:hanging="284"/>
        <w:jc w:val="left"/>
      </w:pPr>
      <w:r>
        <w:rPr/>
        <w:t>An</w:t>
      </w:r>
      <w:r>
        <w:rPr>
          <w:spacing w:val="-7"/>
        </w:rPr>
        <w:t> </w:t>
      </w:r>
      <w:r>
        <w:rPr/>
        <w:t>Coiste</w:t>
      </w:r>
      <w:r>
        <w:rPr>
          <w:spacing w:val="-8"/>
        </w:rPr>
        <w:t> </w:t>
      </w:r>
      <w:r>
        <w:rPr>
          <w:spacing w:val="-2"/>
        </w:rPr>
        <w:t>Airgeadais</w:t>
      </w:r>
    </w:p>
    <w:p>
      <w:pPr>
        <w:pStyle w:val="BodyText"/>
        <w:spacing w:before="121"/>
        <w:ind w:left="0"/>
        <w:rPr>
          <w:b/>
        </w:rPr>
      </w:pPr>
    </w:p>
    <w:p>
      <w:pPr>
        <w:pStyle w:val="BodyText"/>
        <w:spacing w:before="1"/>
        <w:ind w:right="1130"/>
      </w:pPr>
      <w:r>
        <w:rPr/>
        <w:t>Cuimsítear</w:t>
      </w:r>
      <w:r>
        <w:rPr>
          <w:spacing w:val="-5"/>
        </w:rPr>
        <w:t> </w:t>
      </w:r>
      <w:r>
        <w:rPr/>
        <w:t>leis</w:t>
      </w:r>
      <w:r>
        <w:rPr>
          <w:spacing w:val="-5"/>
        </w:rPr>
        <w:t> </w:t>
      </w:r>
      <w:r>
        <w:rPr/>
        <w:t>an</w:t>
      </w:r>
      <w:r>
        <w:rPr>
          <w:spacing w:val="-6"/>
        </w:rPr>
        <w:t> </w:t>
      </w:r>
      <w:r>
        <w:rPr/>
        <w:t>gCoiste</w:t>
      </w:r>
      <w:r>
        <w:rPr>
          <w:spacing w:val="-6"/>
        </w:rPr>
        <w:t> </w:t>
      </w:r>
      <w:r>
        <w:rPr/>
        <w:t>Airgeadais</w:t>
      </w:r>
      <w:r>
        <w:rPr>
          <w:spacing w:val="-4"/>
        </w:rPr>
        <w:t> </w:t>
      </w:r>
      <w:r>
        <w:rPr/>
        <w:t>ceathrar</w:t>
      </w:r>
      <w:r>
        <w:rPr>
          <w:spacing w:val="-2"/>
        </w:rPr>
        <w:t> </w:t>
      </w:r>
      <w:r>
        <w:rPr/>
        <w:t>comhaltaí</w:t>
      </w:r>
      <w:r>
        <w:rPr>
          <w:spacing w:val="-5"/>
        </w:rPr>
        <w:t> </w:t>
      </w:r>
      <w:r>
        <w:rPr/>
        <w:t>den</w:t>
      </w:r>
      <w:r>
        <w:rPr>
          <w:spacing w:val="-3"/>
        </w:rPr>
        <w:t> </w:t>
      </w:r>
      <w:r>
        <w:rPr/>
        <w:t>Údarás</w:t>
      </w:r>
      <w:r>
        <w:rPr>
          <w:spacing w:val="-3"/>
        </w:rPr>
        <w:t> </w:t>
      </w:r>
      <w:r>
        <w:rPr/>
        <w:t>agus beirt chomhaltaí neamhspleácha. Is iad seo a leanas dualgais an Choiste:</w:t>
      </w:r>
    </w:p>
    <w:p>
      <w:pPr>
        <w:pStyle w:val="ListParagraph"/>
        <w:numPr>
          <w:ilvl w:val="1"/>
          <w:numId w:val="11"/>
        </w:numPr>
        <w:tabs>
          <w:tab w:pos="2468" w:val="left" w:leader="none"/>
          <w:tab w:pos="2470" w:val="left" w:leader="none"/>
        </w:tabs>
        <w:spacing w:line="240" w:lineRule="auto" w:before="240" w:after="0"/>
        <w:ind w:left="2470" w:right="1155" w:hanging="360"/>
        <w:jc w:val="left"/>
        <w:rPr>
          <w:sz w:val="26"/>
        </w:rPr>
      </w:pPr>
      <w:r>
        <w:rPr>
          <w:sz w:val="26"/>
        </w:rPr>
        <w:t>an</w:t>
      </w:r>
      <w:r>
        <w:rPr>
          <w:spacing w:val="-5"/>
          <w:sz w:val="26"/>
        </w:rPr>
        <w:t> </w:t>
      </w:r>
      <w:r>
        <w:rPr>
          <w:sz w:val="26"/>
        </w:rPr>
        <w:t>próifíl</w:t>
      </w:r>
      <w:r>
        <w:rPr>
          <w:spacing w:val="-4"/>
          <w:sz w:val="26"/>
        </w:rPr>
        <w:t> </w:t>
      </w:r>
      <w:r>
        <w:rPr>
          <w:sz w:val="26"/>
        </w:rPr>
        <w:t>caiteachais</w:t>
      </w:r>
      <w:r>
        <w:rPr>
          <w:spacing w:val="-3"/>
          <w:sz w:val="26"/>
        </w:rPr>
        <w:t> </w:t>
      </w:r>
      <w:r>
        <w:rPr>
          <w:sz w:val="26"/>
        </w:rPr>
        <w:t>bhliantúil</w:t>
      </w:r>
      <w:r>
        <w:rPr>
          <w:spacing w:val="-3"/>
          <w:sz w:val="26"/>
        </w:rPr>
        <w:t> </w:t>
      </w:r>
      <w:r>
        <w:rPr>
          <w:sz w:val="26"/>
        </w:rPr>
        <w:t>a</w:t>
      </w:r>
      <w:r>
        <w:rPr>
          <w:spacing w:val="-5"/>
          <w:sz w:val="26"/>
        </w:rPr>
        <w:t> </w:t>
      </w:r>
      <w:r>
        <w:rPr>
          <w:sz w:val="26"/>
        </w:rPr>
        <w:t>scrúdú</w:t>
      </w:r>
      <w:r>
        <w:rPr>
          <w:spacing w:val="-5"/>
          <w:sz w:val="26"/>
        </w:rPr>
        <w:t> </w:t>
      </w:r>
      <w:r>
        <w:rPr>
          <w:sz w:val="26"/>
        </w:rPr>
        <w:t>agus</w:t>
      </w:r>
      <w:r>
        <w:rPr>
          <w:spacing w:val="-2"/>
          <w:sz w:val="26"/>
        </w:rPr>
        <w:t> </w:t>
      </w:r>
      <w:r>
        <w:rPr>
          <w:sz w:val="26"/>
        </w:rPr>
        <w:t>moltaí</w:t>
      </w:r>
      <w:r>
        <w:rPr>
          <w:spacing w:val="-5"/>
          <w:sz w:val="26"/>
        </w:rPr>
        <w:t> </w:t>
      </w:r>
      <w:r>
        <w:rPr>
          <w:sz w:val="26"/>
        </w:rPr>
        <w:t>a</w:t>
      </w:r>
      <w:r>
        <w:rPr>
          <w:spacing w:val="-5"/>
          <w:sz w:val="26"/>
        </w:rPr>
        <w:t> </w:t>
      </w:r>
      <w:r>
        <w:rPr>
          <w:sz w:val="26"/>
        </w:rPr>
        <w:t>dhéanamh</w:t>
      </w:r>
      <w:r>
        <w:rPr>
          <w:spacing w:val="-5"/>
          <w:sz w:val="26"/>
        </w:rPr>
        <w:t> </w:t>
      </w:r>
      <w:r>
        <w:rPr>
          <w:sz w:val="26"/>
        </w:rPr>
        <w:t>don Údarás maidir leis;</w:t>
      </w:r>
    </w:p>
    <w:p>
      <w:pPr>
        <w:pStyle w:val="ListParagraph"/>
        <w:numPr>
          <w:ilvl w:val="1"/>
          <w:numId w:val="11"/>
        </w:numPr>
        <w:tabs>
          <w:tab w:pos="2468" w:val="left" w:leader="none"/>
          <w:tab w:pos="2470" w:val="left" w:leader="none"/>
        </w:tabs>
        <w:spacing w:line="240" w:lineRule="auto" w:before="0" w:after="0"/>
        <w:ind w:left="2470" w:right="1394" w:hanging="360"/>
        <w:jc w:val="left"/>
        <w:rPr>
          <w:sz w:val="26"/>
        </w:rPr>
      </w:pPr>
      <w:r>
        <w:rPr>
          <w:sz w:val="26"/>
        </w:rPr>
        <w:t>nuair</w:t>
      </w:r>
      <w:r>
        <w:rPr>
          <w:spacing w:val="-5"/>
          <w:sz w:val="26"/>
        </w:rPr>
        <w:t> </w:t>
      </w:r>
      <w:r>
        <w:rPr>
          <w:sz w:val="26"/>
        </w:rPr>
        <w:t>a</w:t>
      </w:r>
      <w:r>
        <w:rPr>
          <w:spacing w:val="-6"/>
          <w:sz w:val="26"/>
        </w:rPr>
        <w:t> </w:t>
      </w:r>
      <w:r>
        <w:rPr>
          <w:sz w:val="26"/>
        </w:rPr>
        <w:t>cheadaítear</w:t>
      </w:r>
      <w:r>
        <w:rPr>
          <w:spacing w:val="-6"/>
          <w:sz w:val="26"/>
        </w:rPr>
        <w:t> </w:t>
      </w:r>
      <w:r>
        <w:rPr>
          <w:sz w:val="26"/>
        </w:rPr>
        <w:t>an</w:t>
      </w:r>
      <w:r>
        <w:rPr>
          <w:spacing w:val="-4"/>
          <w:sz w:val="26"/>
        </w:rPr>
        <w:t> </w:t>
      </w:r>
      <w:r>
        <w:rPr>
          <w:sz w:val="26"/>
        </w:rPr>
        <w:t>buiséad</w:t>
      </w:r>
      <w:r>
        <w:rPr>
          <w:spacing w:val="-6"/>
          <w:sz w:val="26"/>
        </w:rPr>
        <w:t> </w:t>
      </w:r>
      <w:r>
        <w:rPr>
          <w:sz w:val="26"/>
        </w:rPr>
        <w:t>oibríochta</w:t>
      </w:r>
      <w:r>
        <w:rPr>
          <w:spacing w:val="-7"/>
          <w:sz w:val="26"/>
        </w:rPr>
        <w:t> </w:t>
      </w:r>
      <w:r>
        <w:rPr>
          <w:sz w:val="26"/>
        </w:rPr>
        <w:t>bliantúil,</w:t>
      </w:r>
      <w:r>
        <w:rPr>
          <w:spacing w:val="-5"/>
          <w:sz w:val="26"/>
        </w:rPr>
        <w:t> </w:t>
      </w:r>
      <w:r>
        <w:rPr>
          <w:sz w:val="26"/>
        </w:rPr>
        <w:t>athbhreithniú</w:t>
      </w:r>
      <w:r>
        <w:rPr>
          <w:spacing w:val="-6"/>
          <w:sz w:val="26"/>
        </w:rPr>
        <w:t> </w:t>
      </w:r>
      <w:r>
        <w:rPr>
          <w:sz w:val="26"/>
        </w:rPr>
        <w:t>a dhéanamh ar a chur i bhfeidhm i rith na bliana;</w:t>
      </w:r>
    </w:p>
    <w:p>
      <w:pPr>
        <w:pStyle w:val="ListParagraph"/>
        <w:numPr>
          <w:ilvl w:val="1"/>
          <w:numId w:val="11"/>
        </w:numPr>
        <w:tabs>
          <w:tab w:pos="2470" w:val="left" w:leader="none"/>
        </w:tabs>
        <w:spacing w:line="240" w:lineRule="auto" w:before="1" w:after="0"/>
        <w:ind w:left="2470" w:right="2096" w:hanging="360"/>
        <w:jc w:val="left"/>
        <w:rPr>
          <w:sz w:val="26"/>
        </w:rPr>
      </w:pPr>
      <w:r>
        <w:rPr>
          <w:sz w:val="26"/>
        </w:rPr>
        <w:t>cuntais</w:t>
      </w:r>
      <w:r>
        <w:rPr>
          <w:spacing w:val="-4"/>
          <w:sz w:val="26"/>
        </w:rPr>
        <w:t> </w:t>
      </w:r>
      <w:r>
        <w:rPr>
          <w:sz w:val="26"/>
        </w:rPr>
        <w:t>bainistíochta</w:t>
      </w:r>
      <w:r>
        <w:rPr>
          <w:spacing w:val="-6"/>
          <w:sz w:val="26"/>
        </w:rPr>
        <w:t> </w:t>
      </w:r>
      <w:r>
        <w:rPr>
          <w:sz w:val="26"/>
        </w:rPr>
        <w:t>an</w:t>
      </w:r>
      <w:r>
        <w:rPr>
          <w:spacing w:val="-3"/>
          <w:sz w:val="26"/>
        </w:rPr>
        <w:t> </w:t>
      </w:r>
      <w:r>
        <w:rPr>
          <w:sz w:val="26"/>
        </w:rPr>
        <w:t>Údaráis</w:t>
      </w:r>
      <w:r>
        <w:rPr>
          <w:spacing w:val="-3"/>
          <w:sz w:val="26"/>
        </w:rPr>
        <w:t> </w:t>
      </w:r>
      <w:r>
        <w:rPr>
          <w:sz w:val="26"/>
        </w:rPr>
        <w:t>a</w:t>
      </w:r>
      <w:r>
        <w:rPr>
          <w:spacing w:val="-5"/>
          <w:sz w:val="26"/>
        </w:rPr>
        <w:t> </w:t>
      </w:r>
      <w:r>
        <w:rPr>
          <w:sz w:val="26"/>
        </w:rPr>
        <w:t>scrúdú</w:t>
      </w:r>
      <w:r>
        <w:rPr>
          <w:spacing w:val="-5"/>
          <w:sz w:val="26"/>
        </w:rPr>
        <w:t> </w:t>
      </w:r>
      <w:r>
        <w:rPr>
          <w:sz w:val="26"/>
        </w:rPr>
        <w:t>ar</w:t>
      </w:r>
      <w:r>
        <w:rPr>
          <w:spacing w:val="-5"/>
          <w:sz w:val="26"/>
        </w:rPr>
        <w:t> </w:t>
      </w:r>
      <w:r>
        <w:rPr>
          <w:sz w:val="26"/>
        </w:rPr>
        <w:t>bhonn</w:t>
      </w:r>
      <w:r>
        <w:rPr>
          <w:spacing w:val="-5"/>
          <w:sz w:val="26"/>
        </w:rPr>
        <w:t> </w:t>
      </w:r>
      <w:r>
        <w:rPr>
          <w:sz w:val="26"/>
        </w:rPr>
        <w:t>rialta</w:t>
      </w:r>
      <w:r>
        <w:rPr>
          <w:spacing w:val="-5"/>
          <w:sz w:val="26"/>
        </w:rPr>
        <w:t> </w:t>
      </w:r>
      <w:r>
        <w:rPr>
          <w:sz w:val="26"/>
        </w:rPr>
        <w:t>go </w:t>
      </w:r>
      <w:r>
        <w:rPr>
          <w:spacing w:val="-2"/>
          <w:sz w:val="26"/>
        </w:rPr>
        <w:t>leanúnach;</w:t>
      </w:r>
    </w:p>
    <w:p>
      <w:pPr>
        <w:pStyle w:val="ListParagraph"/>
        <w:numPr>
          <w:ilvl w:val="1"/>
          <w:numId w:val="11"/>
        </w:numPr>
        <w:tabs>
          <w:tab w:pos="2468" w:val="left" w:leader="none"/>
          <w:tab w:pos="2470" w:val="left" w:leader="none"/>
        </w:tabs>
        <w:spacing w:line="240" w:lineRule="auto" w:before="0" w:after="0"/>
        <w:ind w:left="2470" w:right="1687" w:hanging="360"/>
        <w:jc w:val="left"/>
        <w:rPr>
          <w:sz w:val="26"/>
        </w:rPr>
      </w:pPr>
      <w:r>
        <w:rPr>
          <w:sz w:val="26"/>
        </w:rPr>
        <w:t>na</w:t>
      </w:r>
      <w:r>
        <w:rPr>
          <w:spacing w:val="-5"/>
          <w:sz w:val="26"/>
        </w:rPr>
        <w:t> </w:t>
      </w:r>
      <w:r>
        <w:rPr>
          <w:sz w:val="26"/>
        </w:rPr>
        <w:t>cuntais</w:t>
      </w:r>
      <w:r>
        <w:rPr>
          <w:spacing w:val="-3"/>
          <w:sz w:val="26"/>
        </w:rPr>
        <w:t> </w:t>
      </w:r>
      <w:r>
        <w:rPr>
          <w:sz w:val="26"/>
        </w:rPr>
        <w:t>reachtúla</w:t>
      </w:r>
      <w:r>
        <w:rPr>
          <w:spacing w:val="-5"/>
          <w:sz w:val="26"/>
        </w:rPr>
        <w:t> </w:t>
      </w:r>
      <w:r>
        <w:rPr>
          <w:sz w:val="26"/>
        </w:rPr>
        <w:t>bliantúla</w:t>
      </w:r>
      <w:r>
        <w:rPr>
          <w:spacing w:val="-5"/>
          <w:sz w:val="26"/>
        </w:rPr>
        <w:t> </w:t>
      </w:r>
      <w:r>
        <w:rPr>
          <w:sz w:val="26"/>
        </w:rPr>
        <w:t>a</w:t>
      </w:r>
      <w:r>
        <w:rPr>
          <w:spacing w:val="-3"/>
          <w:sz w:val="26"/>
        </w:rPr>
        <w:t> </w:t>
      </w:r>
      <w:r>
        <w:rPr>
          <w:sz w:val="26"/>
        </w:rPr>
        <w:t>chur</w:t>
      </w:r>
      <w:r>
        <w:rPr>
          <w:spacing w:val="-5"/>
          <w:sz w:val="26"/>
        </w:rPr>
        <w:t> </w:t>
      </w:r>
      <w:r>
        <w:rPr>
          <w:sz w:val="26"/>
        </w:rPr>
        <w:t>faoi</w:t>
      </w:r>
      <w:r>
        <w:rPr>
          <w:spacing w:val="-4"/>
          <w:sz w:val="26"/>
        </w:rPr>
        <w:t> </w:t>
      </w:r>
      <w:r>
        <w:rPr>
          <w:sz w:val="26"/>
        </w:rPr>
        <w:t>bhráid</w:t>
      </w:r>
      <w:r>
        <w:rPr>
          <w:spacing w:val="-5"/>
          <w:sz w:val="26"/>
        </w:rPr>
        <w:t> </w:t>
      </w:r>
      <w:r>
        <w:rPr>
          <w:sz w:val="26"/>
        </w:rPr>
        <w:t>an</w:t>
      </w:r>
      <w:r>
        <w:rPr>
          <w:spacing w:val="-3"/>
          <w:sz w:val="26"/>
        </w:rPr>
        <w:t> </w:t>
      </w:r>
      <w:r>
        <w:rPr>
          <w:sz w:val="26"/>
        </w:rPr>
        <w:t>Údaráis</w:t>
      </w:r>
      <w:r>
        <w:rPr>
          <w:spacing w:val="-3"/>
          <w:sz w:val="26"/>
        </w:rPr>
        <w:t> </w:t>
      </w:r>
      <w:r>
        <w:rPr>
          <w:sz w:val="26"/>
        </w:rPr>
        <w:t>lena gceadú i ndiaidh moltaí ón gCoiste Iniúchóireachta;</w:t>
      </w:r>
    </w:p>
    <w:p>
      <w:pPr>
        <w:pStyle w:val="ListParagraph"/>
        <w:numPr>
          <w:ilvl w:val="1"/>
          <w:numId w:val="11"/>
        </w:numPr>
        <w:tabs>
          <w:tab w:pos="2470" w:val="left" w:leader="none"/>
        </w:tabs>
        <w:spacing w:line="240" w:lineRule="auto" w:before="0" w:after="0"/>
        <w:ind w:left="2470" w:right="1246" w:hanging="360"/>
        <w:jc w:val="left"/>
        <w:rPr>
          <w:sz w:val="26"/>
        </w:rPr>
      </w:pPr>
      <w:r>
        <w:rPr>
          <w:sz w:val="26"/>
        </w:rPr>
        <w:t>machnamh</w:t>
      </w:r>
      <w:r>
        <w:rPr>
          <w:spacing w:val="-4"/>
          <w:sz w:val="26"/>
        </w:rPr>
        <w:t> </w:t>
      </w:r>
      <w:r>
        <w:rPr>
          <w:sz w:val="26"/>
        </w:rPr>
        <w:t>a</w:t>
      </w:r>
      <w:r>
        <w:rPr>
          <w:spacing w:val="-6"/>
          <w:sz w:val="26"/>
        </w:rPr>
        <w:t> </w:t>
      </w:r>
      <w:r>
        <w:rPr>
          <w:sz w:val="26"/>
        </w:rPr>
        <w:t>dhéanamh</w:t>
      </w:r>
      <w:r>
        <w:rPr>
          <w:spacing w:val="-4"/>
          <w:sz w:val="26"/>
        </w:rPr>
        <w:t> </w:t>
      </w:r>
      <w:r>
        <w:rPr>
          <w:sz w:val="26"/>
        </w:rPr>
        <w:t>ar</w:t>
      </w:r>
      <w:r>
        <w:rPr>
          <w:spacing w:val="-6"/>
          <w:sz w:val="26"/>
        </w:rPr>
        <w:t> </w:t>
      </w:r>
      <w:r>
        <w:rPr>
          <w:sz w:val="26"/>
        </w:rPr>
        <w:t>thograí</w:t>
      </w:r>
      <w:r>
        <w:rPr>
          <w:spacing w:val="-5"/>
          <w:sz w:val="26"/>
        </w:rPr>
        <w:t> </w:t>
      </w:r>
      <w:r>
        <w:rPr>
          <w:sz w:val="26"/>
        </w:rPr>
        <w:t>ón</w:t>
      </w:r>
      <w:r>
        <w:rPr>
          <w:spacing w:val="-6"/>
          <w:sz w:val="26"/>
        </w:rPr>
        <w:t> </w:t>
      </w:r>
      <w:r>
        <w:rPr>
          <w:sz w:val="26"/>
        </w:rPr>
        <w:t>gCoiste</w:t>
      </w:r>
      <w:r>
        <w:rPr>
          <w:spacing w:val="-6"/>
          <w:sz w:val="26"/>
        </w:rPr>
        <w:t> </w:t>
      </w:r>
      <w:r>
        <w:rPr>
          <w:sz w:val="26"/>
        </w:rPr>
        <w:t>Iniúchóireachta</w:t>
      </w:r>
      <w:r>
        <w:rPr>
          <w:spacing w:val="-4"/>
          <w:sz w:val="26"/>
        </w:rPr>
        <w:t> </w:t>
      </w:r>
      <w:r>
        <w:rPr>
          <w:sz w:val="26"/>
        </w:rPr>
        <w:t>nuair is iomchuí; agus</w:t>
      </w:r>
    </w:p>
    <w:p>
      <w:pPr>
        <w:pStyle w:val="ListParagraph"/>
        <w:numPr>
          <w:ilvl w:val="1"/>
          <w:numId w:val="11"/>
        </w:numPr>
        <w:tabs>
          <w:tab w:pos="2470" w:val="left" w:leader="none"/>
        </w:tabs>
        <w:spacing w:line="301" w:lineRule="exact" w:before="0" w:after="0"/>
        <w:ind w:left="2470" w:right="0" w:hanging="360"/>
        <w:jc w:val="left"/>
        <w:rPr>
          <w:sz w:val="26"/>
        </w:rPr>
      </w:pPr>
      <w:r>
        <w:rPr>
          <w:sz w:val="26"/>
        </w:rPr>
        <w:t>formáid</w:t>
      </w:r>
      <w:r>
        <w:rPr>
          <w:spacing w:val="-7"/>
          <w:sz w:val="26"/>
        </w:rPr>
        <w:t> </w:t>
      </w:r>
      <w:r>
        <w:rPr>
          <w:sz w:val="26"/>
        </w:rPr>
        <w:t>chuntais</w:t>
      </w:r>
      <w:r>
        <w:rPr>
          <w:spacing w:val="-6"/>
          <w:sz w:val="26"/>
        </w:rPr>
        <w:t> </w:t>
      </w:r>
      <w:r>
        <w:rPr>
          <w:sz w:val="26"/>
        </w:rPr>
        <w:t>an</w:t>
      </w:r>
      <w:r>
        <w:rPr>
          <w:spacing w:val="-5"/>
          <w:sz w:val="26"/>
        </w:rPr>
        <w:t> </w:t>
      </w:r>
      <w:r>
        <w:rPr>
          <w:sz w:val="26"/>
        </w:rPr>
        <w:t>Údaráis</w:t>
      </w:r>
      <w:r>
        <w:rPr>
          <w:spacing w:val="-6"/>
          <w:sz w:val="26"/>
        </w:rPr>
        <w:t> </w:t>
      </w:r>
      <w:r>
        <w:rPr>
          <w:sz w:val="26"/>
        </w:rPr>
        <w:t>a</w:t>
      </w:r>
      <w:r>
        <w:rPr>
          <w:spacing w:val="-7"/>
          <w:sz w:val="26"/>
        </w:rPr>
        <w:t> </w:t>
      </w:r>
      <w:r>
        <w:rPr>
          <w:spacing w:val="-2"/>
          <w:sz w:val="26"/>
        </w:rPr>
        <w:t>athbhreithniú</w:t>
      </w:r>
    </w:p>
    <w:p>
      <w:pPr>
        <w:pStyle w:val="ListParagraph"/>
        <w:spacing w:after="0" w:line="301" w:lineRule="exact"/>
        <w:jc w:val="left"/>
        <w:rPr>
          <w:sz w:val="26"/>
        </w:rPr>
        <w:sectPr>
          <w:pgSz w:w="11910" w:h="16850"/>
          <w:pgMar w:header="0" w:footer="811" w:top="1880" w:bottom="1000" w:left="283" w:right="850"/>
        </w:sectPr>
      </w:pPr>
    </w:p>
    <w:p>
      <w:pPr>
        <w:pStyle w:val="BodyText"/>
        <w:spacing w:before="79"/>
      </w:pPr>
      <w:r>
        <w:rPr/>
        <w:t>Is</w:t>
      </w:r>
      <w:r>
        <w:rPr>
          <w:spacing w:val="-6"/>
        </w:rPr>
        <w:t> </w:t>
      </w:r>
      <w:r>
        <w:rPr/>
        <w:t>iad</w:t>
      </w:r>
      <w:r>
        <w:rPr>
          <w:spacing w:val="-6"/>
        </w:rPr>
        <w:t> </w:t>
      </w:r>
      <w:r>
        <w:rPr/>
        <w:t>seo</w:t>
      </w:r>
      <w:r>
        <w:rPr>
          <w:spacing w:val="-4"/>
        </w:rPr>
        <w:t> </w:t>
      </w:r>
      <w:r>
        <w:rPr/>
        <w:t>a</w:t>
      </w:r>
      <w:r>
        <w:rPr>
          <w:spacing w:val="-6"/>
        </w:rPr>
        <w:t> </w:t>
      </w:r>
      <w:r>
        <w:rPr/>
        <w:t>leanas</w:t>
      </w:r>
      <w:r>
        <w:rPr>
          <w:spacing w:val="-6"/>
        </w:rPr>
        <w:t> </w:t>
      </w:r>
      <w:r>
        <w:rPr/>
        <w:t>comhaltaí</w:t>
      </w:r>
      <w:r>
        <w:rPr>
          <w:spacing w:val="-5"/>
        </w:rPr>
        <w:t> </w:t>
      </w:r>
      <w:r>
        <w:rPr/>
        <w:t>an</w:t>
      </w:r>
      <w:r>
        <w:rPr>
          <w:spacing w:val="-4"/>
        </w:rPr>
        <w:t> </w:t>
      </w:r>
      <w:r>
        <w:rPr/>
        <w:t>Choiste</w:t>
      </w:r>
      <w:r>
        <w:rPr>
          <w:spacing w:val="-6"/>
        </w:rPr>
        <w:t> </w:t>
      </w:r>
      <w:r>
        <w:rPr>
          <w:spacing w:val="-4"/>
        </w:rPr>
        <w:t>seo:</w:t>
      </w:r>
    </w:p>
    <w:p>
      <w:pPr>
        <w:pStyle w:val="BodyText"/>
        <w:spacing w:before="8"/>
        <w:ind w:left="0"/>
        <w:rPr>
          <w:sz w:val="20"/>
        </w:rPr>
      </w:pPr>
    </w:p>
    <w:tbl>
      <w:tblPr>
        <w:tblW w:w="0" w:type="auto"/>
        <w:jc w:val="left"/>
        <w:tblInd w:w="1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26"/>
      </w:tblGrid>
      <w:tr>
        <w:trPr>
          <w:trHeight w:val="278" w:hRule="atLeast"/>
        </w:trPr>
        <w:tc>
          <w:tcPr>
            <w:tcW w:w="8226" w:type="dxa"/>
          </w:tcPr>
          <w:p>
            <w:pPr>
              <w:pStyle w:val="TableParagraph"/>
              <w:spacing w:line="258" w:lineRule="exact"/>
              <w:ind w:left="50"/>
              <w:rPr>
                <w:sz w:val="24"/>
              </w:rPr>
            </w:pPr>
            <w:r>
              <w:rPr>
                <w:sz w:val="24"/>
              </w:rPr>
              <w:t>An</w:t>
            </w:r>
            <w:r>
              <w:rPr>
                <w:spacing w:val="-2"/>
                <w:sz w:val="24"/>
              </w:rPr>
              <w:t> </w:t>
            </w:r>
            <w:r>
              <w:rPr>
                <w:sz w:val="24"/>
              </w:rPr>
              <w:t>tUasal</w:t>
            </w:r>
            <w:r>
              <w:rPr>
                <w:spacing w:val="-2"/>
                <w:sz w:val="24"/>
              </w:rPr>
              <w:t> </w:t>
            </w:r>
            <w:r>
              <w:rPr>
                <w:sz w:val="24"/>
              </w:rPr>
              <w:t>Frank</w:t>
            </w:r>
            <w:r>
              <w:rPr>
                <w:spacing w:val="-2"/>
                <w:sz w:val="24"/>
              </w:rPr>
              <w:t> </w:t>
            </w:r>
            <w:r>
              <w:rPr>
                <w:sz w:val="24"/>
              </w:rPr>
              <w:t>Cunneen</w:t>
            </w:r>
            <w:r>
              <w:rPr>
                <w:spacing w:val="-1"/>
                <w:sz w:val="24"/>
              </w:rPr>
              <w:t> </w:t>
            </w:r>
            <w:r>
              <w:rPr>
                <w:spacing w:val="-2"/>
                <w:sz w:val="24"/>
              </w:rPr>
              <w:t>(Cathaoirleach)</w:t>
            </w:r>
          </w:p>
        </w:tc>
      </w:tr>
      <w:tr>
        <w:trPr>
          <w:trHeight w:val="278" w:hRule="atLeast"/>
        </w:trPr>
        <w:tc>
          <w:tcPr>
            <w:tcW w:w="8226" w:type="dxa"/>
          </w:tcPr>
          <w:p>
            <w:pPr>
              <w:pStyle w:val="TableParagraph"/>
              <w:spacing w:line="258" w:lineRule="exact"/>
              <w:ind w:left="50"/>
              <w:rPr>
                <w:sz w:val="24"/>
              </w:rPr>
            </w:pPr>
            <w:r>
              <w:rPr>
                <w:sz w:val="24"/>
              </w:rPr>
              <w:t>An</w:t>
            </w:r>
            <w:r>
              <w:rPr>
                <w:spacing w:val="-1"/>
                <w:sz w:val="24"/>
              </w:rPr>
              <w:t> </w:t>
            </w:r>
            <w:r>
              <w:rPr>
                <w:sz w:val="24"/>
              </w:rPr>
              <w:t>tUasal</w:t>
            </w:r>
            <w:r>
              <w:rPr>
                <w:spacing w:val="-1"/>
                <w:sz w:val="24"/>
              </w:rPr>
              <w:t> </w:t>
            </w:r>
            <w:r>
              <w:rPr>
                <w:sz w:val="24"/>
              </w:rPr>
              <w:t>Pat</w:t>
            </w:r>
            <w:r>
              <w:rPr>
                <w:spacing w:val="-1"/>
                <w:sz w:val="24"/>
              </w:rPr>
              <w:t> </w:t>
            </w:r>
            <w:r>
              <w:rPr>
                <w:sz w:val="24"/>
              </w:rPr>
              <w:t>Fitzsimons</w:t>
            </w:r>
            <w:r>
              <w:rPr>
                <w:spacing w:val="-2"/>
                <w:sz w:val="24"/>
              </w:rPr>
              <w:t> (Neamhspleách)</w:t>
            </w:r>
          </w:p>
        </w:tc>
      </w:tr>
      <w:tr>
        <w:trPr>
          <w:trHeight w:val="278" w:hRule="atLeast"/>
        </w:trPr>
        <w:tc>
          <w:tcPr>
            <w:tcW w:w="8226" w:type="dxa"/>
          </w:tcPr>
          <w:p>
            <w:pPr>
              <w:pStyle w:val="TableParagraph"/>
              <w:spacing w:line="258" w:lineRule="exact"/>
              <w:ind w:left="50"/>
              <w:rPr>
                <w:sz w:val="24"/>
              </w:rPr>
            </w:pPr>
            <w:r>
              <w:rPr>
                <w:sz w:val="24"/>
              </w:rPr>
              <w:t>An</w:t>
            </w:r>
            <w:r>
              <w:rPr>
                <w:spacing w:val="-2"/>
                <w:sz w:val="24"/>
              </w:rPr>
              <w:t> </w:t>
            </w:r>
            <w:r>
              <w:rPr>
                <w:sz w:val="24"/>
              </w:rPr>
              <w:t>tUasal</w:t>
            </w:r>
            <w:r>
              <w:rPr>
                <w:spacing w:val="-1"/>
                <w:sz w:val="24"/>
              </w:rPr>
              <w:t> </w:t>
            </w:r>
            <w:r>
              <w:rPr>
                <w:sz w:val="24"/>
              </w:rPr>
              <w:t>Ruthann La </w:t>
            </w:r>
            <w:r>
              <w:rPr>
                <w:spacing w:val="-4"/>
                <w:sz w:val="24"/>
              </w:rPr>
              <w:t>Malfa</w:t>
            </w:r>
          </w:p>
        </w:tc>
      </w:tr>
      <w:tr>
        <w:trPr>
          <w:trHeight w:val="278" w:hRule="atLeast"/>
        </w:trPr>
        <w:tc>
          <w:tcPr>
            <w:tcW w:w="8226" w:type="dxa"/>
          </w:tcPr>
          <w:p>
            <w:pPr>
              <w:pStyle w:val="TableParagraph"/>
              <w:spacing w:line="258" w:lineRule="exact"/>
              <w:ind w:left="50"/>
              <w:rPr>
                <w:sz w:val="24"/>
              </w:rPr>
            </w:pPr>
            <w:r>
              <w:rPr>
                <w:sz w:val="24"/>
              </w:rPr>
              <w:t>An</w:t>
            </w:r>
            <w:r>
              <w:rPr>
                <w:spacing w:val="-2"/>
                <w:sz w:val="24"/>
              </w:rPr>
              <w:t> </w:t>
            </w:r>
            <w:r>
              <w:rPr>
                <w:sz w:val="24"/>
              </w:rPr>
              <w:t>tUasal</w:t>
            </w:r>
            <w:r>
              <w:rPr>
                <w:spacing w:val="-1"/>
                <w:sz w:val="24"/>
              </w:rPr>
              <w:t> </w:t>
            </w:r>
            <w:r>
              <w:rPr>
                <w:sz w:val="24"/>
              </w:rPr>
              <w:t>Des</w:t>
            </w:r>
            <w:r>
              <w:rPr>
                <w:spacing w:val="-2"/>
                <w:sz w:val="24"/>
              </w:rPr>
              <w:t> Kenny</w:t>
            </w:r>
          </w:p>
        </w:tc>
      </w:tr>
      <w:tr>
        <w:trPr>
          <w:trHeight w:val="2040" w:hRule="atLeast"/>
        </w:trPr>
        <w:tc>
          <w:tcPr>
            <w:tcW w:w="8226" w:type="dxa"/>
          </w:tcPr>
          <w:p>
            <w:pPr>
              <w:pStyle w:val="TableParagraph"/>
              <w:ind w:left="50"/>
              <w:rPr>
                <w:sz w:val="24"/>
              </w:rPr>
            </w:pPr>
            <w:r>
              <w:rPr>
                <w:sz w:val="24"/>
              </w:rPr>
              <w:t>An</w:t>
            </w:r>
            <w:r>
              <w:rPr>
                <w:spacing w:val="-1"/>
                <w:sz w:val="24"/>
              </w:rPr>
              <w:t> </w:t>
            </w:r>
            <w:r>
              <w:rPr>
                <w:sz w:val="24"/>
              </w:rPr>
              <w:t>tUasal</w:t>
            </w:r>
            <w:r>
              <w:rPr>
                <w:spacing w:val="-1"/>
                <w:sz w:val="24"/>
              </w:rPr>
              <w:t> </w:t>
            </w:r>
            <w:r>
              <w:rPr>
                <w:sz w:val="24"/>
              </w:rPr>
              <w:t>David</w:t>
            </w:r>
            <w:r>
              <w:rPr>
                <w:spacing w:val="-2"/>
                <w:sz w:val="24"/>
              </w:rPr>
              <w:t> </w:t>
            </w:r>
            <w:r>
              <w:rPr>
                <w:sz w:val="24"/>
              </w:rPr>
              <w:t>Scott</w:t>
            </w:r>
            <w:r>
              <w:rPr>
                <w:spacing w:val="-2"/>
                <w:sz w:val="24"/>
              </w:rPr>
              <w:t> (Neamhspleách)</w:t>
            </w:r>
          </w:p>
          <w:p>
            <w:pPr>
              <w:pStyle w:val="TableParagraph"/>
              <w:ind w:left="50"/>
              <w:rPr>
                <w:sz w:val="24"/>
              </w:rPr>
            </w:pPr>
            <w:r>
              <w:rPr>
                <w:sz w:val="24"/>
              </w:rPr>
              <w:t>An</w:t>
            </w:r>
            <w:r>
              <w:rPr>
                <w:spacing w:val="-2"/>
                <w:sz w:val="24"/>
              </w:rPr>
              <w:t> </w:t>
            </w:r>
            <w:r>
              <w:rPr>
                <w:sz w:val="24"/>
              </w:rPr>
              <w:t>tUasal</w:t>
            </w:r>
            <w:r>
              <w:rPr>
                <w:spacing w:val="-2"/>
                <w:sz w:val="24"/>
              </w:rPr>
              <w:t> </w:t>
            </w:r>
            <w:r>
              <w:rPr>
                <w:sz w:val="24"/>
              </w:rPr>
              <w:t>Aisling</w:t>
            </w:r>
            <w:r>
              <w:rPr>
                <w:spacing w:val="-2"/>
                <w:sz w:val="24"/>
              </w:rPr>
              <w:t> </w:t>
            </w:r>
            <w:r>
              <w:rPr>
                <w:sz w:val="24"/>
              </w:rPr>
              <w:t>Glynn</w:t>
            </w:r>
            <w:r>
              <w:rPr>
                <w:spacing w:val="-1"/>
                <w:sz w:val="24"/>
              </w:rPr>
              <w:t> </w:t>
            </w:r>
            <w:r>
              <w:rPr>
                <w:sz w:val="24"/>
              </w:rPr>
              <w:t>(Ceaptha</w:t>
            </w:r>
            <w:r>
              <w:rPr>
                <w:spacing w:val="-2"/>
                <w:sz w:val="24"/>
              </w:rPr>
              <w:t> 06/06/2017)</w:t>
            </w:r>
          </w:p>
          <w:p>
            <w:pPr>
              <w:pStyle w:val="TableParagraph"/>
              <w:spacing w:before="277"/>
              <w:ind w:left="50"/>
              <w:rPr>
                <w:sz w:val="26"/>
              </w:rPr>
            </w:pPr>
            <w:r>
              <w:rPr>
                <w:sz w:val="26"/>
              </w:rPr>
              <w:t>Tá sé mar chúram ar an gCoiste Airgeadais ceithre chruinniú ar a laghad a thionól gach bliain, agus caithfidh ceann acu a bheith ar chomhchéim leis an moladh</w:t>
            </w:r>
            <w:r>
              <w:rPr>
                <w:spacing w:val="-5"/>
                <w:sz w:val="26"/>
              </w:rPr>
              <w:t> </w:t>
            </w:r>
            <w:r>
              <w:rPr>
                <w:sz w:val="26"/>
              </w:rPr>
              <w:t>i</w:t>
            </w:r>
            <w:r>
              <w:rPr>
                <w:spacing w:val="-5"/>
                <w:sz w:val="26"/>
              </w:rPr>
              <w:t> </w:t>
            </w:r>
            <w:r>
              <w:rPr>
                <w:sz w:val="26"/>
              </w:rPr>
              <w:t>gcomhair</w:t>
            </w:r>
            <w:r>
              <w:rPr>
                <w:spacing w:val="-5"/>
                <w:sz w:val="26"/>
              </w:rPr>
              <w:t> </w:t>
            </w:r>
            <w:r>
              <w:rPr>
                <w:sz w:val="26"/>
              </w:rPr>
              <w:t>fhaomhadh</w:t>
            </w:r>
            <w:r>
              <w:rPr>
                <w:spacing w:val="-5"/>
                <w:sz w:val="26"/>
              </w:rPr>
              <w:t> </w:t>
            </w:r>
            <w:r>
              <w:rPr>
                <w:sz w:val="26"/>
              </w:rPr>
              <w:t>na</w:t>
            </w:r>
            <w:r>
              <w:rPr>
                <w:spacing w:val="-5"/>
                <w:sz w:val="26"/>
              </w:rPr>
              <w:t> </w:t>
            </w:r>
            <w:r>
              <w:rPr>
                <w:sz w:val="26"/>
              </w:rPr>
              <w:t>gcuntas</w:t>
            </w:r>
            <w:r>
              <w:rPr>
                <w:spacing w:val="-4"/>
                <w:sz w:val="26"/>
              </w:rPr>
              <w:t> </w:t>
            </w:r>
            <w:r>
              <w:rPr>
                <w:sz w:val="26"/>
              </w:rPr>
              <w:t>reachtúil</w:t>
            </w:r>
            <w:r>
              <w:rPr>
                <w:spacing w:val="-4"/>
                <w:sz w:val="26"/>
              </w:rPr>
              <w:t> </w:t>
            </w:r>
            <w:r>
              <w:rPr>
                <w:sz w:val="26"/>
              </w:rPr>
              <w:t>bliantúil</w:t>
            </w:r>
            <w:r>
              <w:rPr>
                <w:spacing w:val="-3"/>
                <w:sz w:val="26"/>
              </w:rPr>
              <w:t> </w:t>
            </w:r>
            <w:r>
              <w:rPr>
                <w:sz w:val="26"/>
              </w:rPr>
              <w:t>ón</w:t>
            </w:r>
            <w:r>
              <w:rPr>
                <w:spacing w:val="-5"/>
                <w:sz w:val="26"/>
              </w:rPr>
              <w:t> </w:t>
            </w:r>
            <w:r>
              <w:rPr>
                <w:sz w:val="26"/>
              </w:rPr>
              <w:t>Údarás.</w:t>
            </w:r>
            <w:r>
              <w:rPr>
                <w:spacing w:val="-3"/>
                <w:sz w:val="26"/>
              </w:rPr>
              <w:t> </w:t>
            </w:r>
            <w:r>
              <w:rPr>
                <w:sz w:val="26"/>
              </w:rPr>
              <w:t>Bhí</w:t>
            </w:r>
            <w:r>
              <w:rPr>
                <w:spacing w:val="-4"/>
                <w:sz w:val="26"/>
              </w:rPr>
              <w:t> </w:t>
            </w:r>
            <w:r>
              <w:rPr>
                <w:sz w:val="26"/>
              </w:rPr>
              <w:t>sé</w:t>
            </w:r>
          </w:p>
          <w:p>
            <w:pPr>
              <w:pStyle w:val="TableParagraph"/>
              <w:spacing w:line="281" w:lineRule="exact"/>
              <w:ind w:left="50"/>
              <w:rPr>
                <w:sz w:val="26"/>
              </w:rPr>
            </w:pPr>
            <w:r>
              <w:rPr>
                <w:sz w:val="26"/>
              </w:rPr>
              <w:t>chruinniú</w:t>
            </w:r>
            <w:r>
              <w:rPr>
                <w:spacing w:val="-9"/>
                <w:sz w:val="26"/>
              </w:rPr>
              <w:t> </w:t>
            </w:r>
            <w:r>
              <w:rPr>
                <w:sz w:val="26"/>
              </w:rPr>
              <w:t>den</w:t>
            </w:r>
            <w:r>
              <w:rPr>
                <w:spacing w:val="-6"/>
                <w:sz w:val="26"/>
              </w:rPr>
              <w:t> </w:t>
            </w:r>
            <w:r>
              <w:rPr>
                <w:sz w:val="26"/>
              </w:rPr>
              <w:t>Choiste</w:t>
            </w:r>
            <w:r>
              <w:rPr>
                <w:spacing w:val="-9"/>
                <w:sz w:val="26"/>
              </w:rPr>
              <w:t> </w:t>
            </w:r>
            <w:r>
              <w:rPr>
                <w:sz w:val="26"/>
              </w:rPr>
              <w:t>Airgeadais</w:t>
            </w:r>
            <w:r>
              <w:rPr>
                <w:spacing w:val="-8"/>
                <w:sz w:val="26"/>
              </w:rPr>
              <w:t> </w:t>
            </w:r>
            <w:r>
              <w:rPr>
                <w:sz w:val="26"/>
              </w:rPr>
              <w:t>ann</w:t>
            </w:r>
            <w:r>
              <w:rPr>
                <w:spacing w:val="-9"/>
                <w:sz w:val="26"/>
              </w:rPr>
              <w:t> </w:t>
            </w:r>
            <w:r>
              <w:rPr>
                <w:sz w:val="26"/>
              </w:rPr>
              <w:t>in</w:t>
            </w:r>
            <w:r>
              <w:rPr>
                <w:spacing w:val="-9"/>
                <w:sz w:val="26"/>
              </w:rPr>
              <w:t> </w:t>
            </w:r>
            <w:r>
              <w:rPr>
                <w:spacing w:val="-2"/>
                <w:sz w:val="26"/>
              </w:rPr>
              <w:t>2017.</w:t>
            </w:r>
          </w:p>
        </w:tc>
      </w:tr>
    </w:tbl>
    <w:p>
      <w:pPr>
        <w:pStyle w:val="BodyText"/>
        <w:spacing w:before="255"/>
        <w:ind w:left="0"/>
      </w:pPr>
    </w:p>
    <w:p>
      <w:pPr>
        <w:pStyle w:val="Heading5"/>
        <w:numPr>
          <w:ilvl w:val="0"/>
          <w:numId w:val="11"/>
        </w:numPr>
        <w:tabs>
          <w:tab w:pos="1986" w:val="left" w:leader="none"/>
        </w:tabs>
        <w:spacing w:line="240" w:lineRule="auto" w:before="0" w:after="0"/>
        <w:ind w:left="1986" w:right="0" w:hanging="284"/>
        <w:jc w:val="left"/>
      </w:pPr>
      <w:r>
        <w:rPr/>
        <w:t>An</w:t>
      </w:r>
      <w:r>
        <w:rPr>
          <w:spacing w:val="-7"/>
        </w:rPr>
        <w:t> </w:t>
      </w:r>
      <w:r>
        <w:rPr/>
        <w:t>Coiste</w:t>
      </w:r>
      <w:r>
        <w:rPr>
          <w:spacing w:val="-8"/>
        </w:rPr>
        <w:t> </w:t>
      </w:r>
      <w:r>
        <w:rPr>
          <w:spacing w:val="-2"/>
        </w:rPr>
        <w:t>Riosca</w:t>
      </w:r>
    </w:p>
    <w:p>
      <w:pPr>
        <w:pStyle w:val="BodyText"/>
        <w:spacing w:before="122"/>
        <w:ind w:left="0"/>
        <w:rPr>
          <w:b/>
        </w:rPr>
      </w:pPr>
    </w:p>
    <w:p>
      <w:pPr>
        <w:pStyle w:val="BodyText"/>
        <w:ind w:right="1150"/>
      </w:pPr>
      <w:r>
        <w:rPr/>
        <w:t>Tá Cathaoirleach neamhspleách ar an gCoiste Riosca i.e., comhalta neamhspleách</w:t>
      </w:r>
      <w:r>
        <w:rPr>
          <w:spacing w:val="-5"/>
        </w:rPr>
        <w:t> </w:t>
      </w:r>
      <w:r>
        <w:rPr/>
        <w:t>de</w:t>
      </w:r>
      <w:r>
        <w:rPr>
          <w:spacing w:val="-7"/>
        </w:rPr>
        <w:t> </w:t>
      </w:r>
      <w:r>
        <w:rPr/>
        <w:t>Choiste</w:t>
      </w:r>
      <w:r>
        <w:rPr>
          <w:spacing w:val="-7"/>
        </w:rPr>
        <w:t> </w:t>
      </w:r>
      <w:r>
        <w:rPr/>
        <w:t>Iniúchóireachta</w:t>
      </w:r>
      <w:r>
        <w:rPr>
          <w:spacing w:val="-3"/>
        </w:rPr>
        <w:t> </w:t>
      </w:r>
      <w:r>
        <w:rPr/>
        <w:t>an</w:t>
      </w:r>
      <w:r>
        <w:rPr>
          <w:spacing w:val="-5"/>
        </w:rPr>
        <w:t> </w:t>
      </w:r>
      <w:r>
        <w:rPr/>
        <w:t>Údaráis</w:t>
      </w:r>
      <w:r>
        <w:rPr>
          <w:spacing w:val="-5"/>
        </w:rPr>
        <w:t> </w:t>
      </w:r>
      <w:r>
        <w:rPr/>
        <w:t>Náisiúnta</w:t>
      </w:r>
      <w:r>
        <w:rPr>
          <w:spacing w:val="-7"/>
        </w:rPr>
        <w:t> </w:t>
      </w:r>
      <w:r>
        <w:rPr/>
        <w:t>Míchumais arna ainmniú ag an gCoiste sin, agus cuimsítear air grúpa na bainistíocht sinsearaí, agus ionadaí ainmnithe ó Choiste Airgeadais an Údaráis.</w:t>
      </w:r>
    </w:p>
    <w:p>
      <w:pPr>
        <w:pStyle w:val="BodyText"/>
        <w:spacing w:before="242"/>
      </w:pPr>
      <w:r>
        <w:rPr/>
        <w:t>Is</w:t>
      </w:r>
      <w:r>
        <w:rPr>
          <w:spacing w:val="-5"/>
        </w:rPr>
        <w:t> </w:t>
      </w:r>
      <w:r>
        <w:rPr/>
        <w:t>iad</w:t>
      </w:r>
      <w:r>
        <w:rPr>
          <w:spacing w:val="-5"/>
        </w:rPr>
        <w:t> </w:t>
      </w:r>
      <w:r>
        <w:rPr/>
        <w:t>seo</w:t>
      </w:r>
      <w:r>
        <w:rPr>
          <w:spacing w:val="-4"/>
        </w:rPr>
        <w:t> </w:t>
      </w:r>
      <w:r>
        <w:rPr/>
        <w:t>a</w:t>
      </w:r>
      <w:r>
        <w:rPr>
          <w:spacing w:val="-5"/>
        </w:rPr>
        <w:t> </w:t>
      </w:r>
      <w:r>
        <w:rPr/>
        <w:t>leanas</w:t>
      </w:r>
      <w:r>
        <w:rPr>
          <w:spacing w:val="-6"/>
        </w:rPr>
        <w:t> </w:t>
      </w:r>
      <w:r>
        <w:rPr/>
        <w:t>dualgais</w:t>
      </w:r>
      <w:r>
        <w:rPr>
          <w:spacing w:val="-4"/>
        </w:rPr>
        <w:t> </w:t>
      </w:r>
      <w:r>
        <w:rPr/>
        <w:t>an</w:t>
      </w:r>
      <w:r>
        <w:rPr>
          <w:spacing w:val="-6"/>
        </w:rPr>
        <w:t> </w:t>
      </w:r>
      <w:r>
        <w:rPr>
          <w:spacing w:val="-2"/>
        </w:rPr>
        <w:t>Choiste:</w:t>
      </w:r>
    </w:p>
    <w:p>
      <w:pPr>
        <w:pStyle w:val="ListParagraph"/>
        <w:numPr>
          <w:ilvl w:val="1"/>
          <w:numId w:val="11"/>
        </w:numPr>
        <w:tabs>
          <w:tab w:pos="2420" w:val="left" w:leader="none"/>
          <w:tab w:pos="2422" w:val="left" w:leader="none"/>
        </w:tabs>
        <w:spacing w:line="240" w:lineRule="auto" w:before="238" w:after="0"/>
        <w:ind w:left="2422" w:right="1169" w:hanging="360"/>
        <w:jc w:val="left"/>
        <w:rPr>
          <w:sz w:val="26"/>
        </w:rPr>
      </w:pPr>
      <w:r>
        <w:rPr>
          <w:sz w:val="26"/>
        </w:rPr>
        <w:t>An</w:t>
      </w:r>
      <w:r>
        <w:rPr>
          <w:spacing w:val="-4"/>
          <w:sz w:val="26"/>
        </w:rPr>
        <w:t> </w:t>
      </w:r>
      <w:r>
        <w:rPr>
          <w:sz w:val="26"/>
        </w:rPr>
        <w:t>beartas</w:t>
      </w:r>
      <w:r>
        <w:rPr>
          <w:spacing w:val="-4"/>
          <w:sz w:val="26"/>
        </w:rPr>
        <w:t> </w:t>
      </w:r>
      <w:r>
        <w:rPr>
          <w:sz w:val="26"/>
        </w:rPr>
        <w:t>maidir</w:t>
      </w:r>
      <w:r>
        <w:rPr>
          <w:spacing w:val="-4"/>
          <w:sz w:val="26"/>
        </w:rPr>
        <w:t> </w:t>
      </w:r>
      <w:r>
        <w:rPr>
          <w:sz w:val="26"/>
        </w:rPr>
        <w:t>le</w:t>
      </w:r>
      <w:r>
        <w:rPr>
          <w:spacing w:val="-4"/>
          <w:sz w:val="26"/>
        </w:rPr>
        <w:t> </w:t>
      </w:r>
      <w:r>
        <w:rPr>
          <w:sz w:val="26"/>
        </w:rPr>
        <w:t>bainistiú</w:t>
      </w:r>
      <w:r>
        <w:rPr>
          <w:spacing w:val="-4"/>
          <w:sz w:val="26"/>
        </w:rPr>
        <w:t> </w:t>
      </w:r>
      <w:r>
        <w:rPr>
          <w:sz w:val="26"/>
        </w:rPr>
        <w:t>rioscaí</w:t>
      </w:r>
      <w:r>
        <w:rPr>
          <w:spacing w:val="-3"/>
          <w:sz w:val="26"/>
        </w:rPr>
        <w:t> </w:t>
      </w:r>
      <w:r>
        <w:rPr>
          <w:sz w:val="26"/>
        </w:rPr>
        <w:t>ar fud</w:t>
      </w:r>
      <w:r>
        <w:rPr>
          <w:spacing w:val="-4"/>
          <w:sz w:val="26"/>
        </w:rPr>
        <w:t> </w:t>
      </w:r>
      <w:r>
        <w:rPr>
          <w:sz w:val="26"/>
        </w:rPr>
        <w:t>an</w:t>
      </w:r>
      <w:r>
        <w:rPr>
          <w:spacing w:val="-4"/>
          <w:sz w:val="26"/>
        </w:rPr>
        <w:t> </w:t>
      </w:r>
      <w:r>
        <w:rPr>
          <w:sz w:val="26"/>
        </w:rPr>
        <w:t>Údaráis</w:t>
      </w:r>
      <w:r>
        <w:rPr>
          <w:spacing w:val="-2"/>
          <w:sz w:val="26"/>
        </w:rPr>
        <w:t> </w:t>
      </w:r>
      <w:r>
        <w:rPr>
          <w:sz w:val="26"/>
        </w:rPr>
        <w:t>a</w:t>
      </w:r>
      <w:r>
        <w:rPr>
          <w:spacing w:val="-4"/>
          <w:sz w:val="26"/>
        </w:rPr>
        <w:t> </w:t>
      </w:r>
      <w:r>
        <w:rPr>
          <w:sz w:val="26"/>
        </w:rPr>
        <w:t>shainiú</w:t>
      </w:r>
      <w:r>
        <w:rPr>
          <w:spacing w:val="-4"/>
          <w:sz w:val="26"/>
        </w:rPr>
        <w:t> </w:t>
      </w:r>
      <w:r>
        <w:rPr>
          <w:sz w:val="26"/>
        </w:rPr>
        <w:t>agus a athbhreithniú</w:t>
      </w:r>
    </w:p>
    <w:p>
      <w:pPr>
        <w:pStyle w:val="ListParagraph"/>
        <w:numPr>
          <w:ilvl w:val="1"/>
          <w:numId w:val="11"/>
        </w:numPr>
        <w:tabs>
          <w:tab w:pos="2420" w:val="left" w:leader="none"/>
          <w:tab w:pos="2422" w:val="left" w:leader="none"/>
        </w:tabs>
        <w:spacing w:line="240" w:lineRule="auto" w:before="0" w:after="0"/>
        <w:ind w:left="2422" w:right="2401" w:hanging="360"/>
        <w:jc w:val="left"/>
        <w:rPr>
          <w:sz w:val="26"/>
        </w:rPr>
      </w:pPr>
      <w:r>
        <w:rPr>
          <w:sz w:val="26"/>
        </w:rPr>
        <w:t>Maoirseacht</w:t>
      </w:r>
      <w:r>
        <w:rPr>
          <w:spacing w:val="-5"/>
          <w:sz w:val="26"/>
        </w:rPr>
        <w:t> </w:t>
      </w:r>
      <w:r>
        <w:rPr>
          <w:sz w:val="26"/>
        </w:rPr>
        <w:t>a</w:t>
      </w:r>
      <w:r>
        <w:rPr>
          <w:spacing w:val="-5"/>
          <w:sz w:val="26"/>
        </w:rPr>
        <w:t> </w:t>
      </w:r>
      <w:r>
        <w:rPr>
          <w:sz w:val="26"/>
        </w:rPr>
        <w:t>dhéanamh</w:t>
      </w:r>
      <w:r>
        <w:rPr>
          <w:spacing w:val="-5"/>
          <w:sz w:val="26"/>
        </w:rPr>
        <w:t> </w:t>
      </w:r>
      <w:r>
        <w:rPr>
          <w:sz w:val="26"/>
        </w:rPr>
        <w:t>ar</w:t>
      </w:r>
      <w:r>
        <w:rPr>
          <w:spacing w:val="-5"/>
          <w:sz w:val="26"/>
        </w:rPr>
        <w:t> </w:t>
      </w:r>
      <w:r>
        <w:rPr>
          <w:sz w:val="26"/>
        </w:rPr>
        <w:t>chur</w:t>
      </w:r>
      <w:r>
        <w:rPr>
          <w:spacing w:val="-5"/>
          <w:sz w:val="26"/>
        </w:rPr>
        <w:t> </w:t>
      </w:r>
      <w:r>
        <w:rPr>
          <w:sz w:val="26"/>
        </w:rPr>
        <w:t>i</w:t>
      </w:r>
      <w:r>
        <w:rPr>
          <w:spacing w:val="-5"/>
          <w:sz w:val="26"/>
        </w:rPr>
        <w:t> </w:t>
      </w:r>
      <w:r>
        <w:rPr>
          <w:sz w:val="26"/>
        </w:rPr>
        <w:t>bhfeidhm</w:t>
      </w:r>
      <w:r>
        <w:rPr>
          <w:spacing w:val="-4"/>
          <w:sz w:val="26"/>
        </w:rPr>
        <w:t> </w:t>
      </w:r>
      <w:r>
        <w:rPr>
          <w:sz w:val="26"/>
        </w:rPr>
        <w:t>an</w:t>
      </w:r>
      <w:r>
        <w:rPr>
          <w:spacing w:val="-5"/>
          <w:sz w:val="26"/>
        </w:rPr>
        <w:t> </w:t>
      </w:r>
      <w:r>
        <w:rPr>
          <w:sz w:val="26"/>
        </w:rPr>
        <w:t>bheartais bainistíochta riosca</w:t>
      </w:r>
    </w:p>
    <w:p>
      <w:pPr>
        <w:pStyle w:val="ListParagraph"/>
        <w:numPr>
          <w:ilvl w:val="1"/>
          <w:numId w:val="11"/>
        </w:numPr>
        <w:tabs>
          <w:tab w:pos="2422" w:val="left" w:leader="none"/>
        </w:tabs>
        <w:spacing w:line="240" w:lineRule="auto" w:before="1" w:after="0"/>
        <w:ind w:left="2422" w:right="1238" w:hanging="360"/>
        <w:jc w:val="left"/>
        <w:rPr>
          <w:sz w:val="26"/>
        </w:rPr>
      </w:pPr>
      <w:r>
        <w:rPr>
          <w:sz w:val="26"/>
        </w:rPr>
        <w:t>Tacú leis an Údarás agus leis an mBainistíocht Shinsearach a gcuid freagrachtaí</w:t>
      </w:r>
      <w:r>
        <w:rPr>
          <w:spacing w:val="-2"/>
          <w:sz w:val="26"/>
        </w:rPr>
        <w:t> </w:t>
      </w:r>
      <w:r>
        <w:rPr>
          <w:sz w:val="26"/>
        </w:rPr>
        <w:t>a</w:t>
      </w:r>
      <w:r>
        <w:rPr>
          <w:spacing w:val="-5"/>
          <w:sz w:val="26"/>
        </w:rPr>
        <w:t> </w:t>
      </w:r>
      <w:r>
        <w:rPr>
          <w:sz w:val="26"/>
        </w:rPr>
        <w:t>chomhlíonadh</w:t>
      </w:r>
      <w:r>
        <w:rPr>
          <w:spacing w:val="-5"/>
          <w:sz w:val="26"/>
        </w:rPr>
        <w:t> </w:t>
      </w:r>
      <w:r>
        <w:rPr>
          <w:sz w:val="26"/>
        </w:rPr>
        <w:t>trí</w:t>
      </w:r>
      <w:r>
        <w:rPr>
          <w:spacing w:val="-4"/>
          <w:sz w:val="26"/>
        </w:rPr>
        <w:t> </w:t>
      </w:r>
      <w:r>
        <w:rPr>
          <w:sz w:val="26"/>
        </w:rPr>
        <w:t>chreat</w:t>
      </w:r>
      <w:r>
        <w:rPr>
          <w:spacing w:val="-3"/>
          <w:sz w:val="26"/>
        </w:rPr>
        <w:t> </w:t>
      </w:r>
      <w:r>
        <w:rPr>
          <w:sz w:val="26"/>
        </w:rPr>
        <w:t>agus</w:t>
      </w:r>
      <w:r>
        <w:rPr>
          <w:spacing w:val="-5"/>
          <w:sz w:val="26"/>
        </w:rPr>
        <w:t> </w:t>
      </w:r>
      <w:r>
        <w:rPr>
          <w:sz w:val="26"/>
        </w:rPr>
        <w:t>próisis</w:t>
      </w:r>
      <w:r>
        <w:rPr>
          <w:spacing w:val="-4"/>
          <w:sz w:val="26"/>
        </w:rPr>
        <w:t> </w:t>
      </w:r>
      <w:r>
        <w:rPr>
          <w:sz w:val="26"/>
        </w:rPr>
        <w:t>a</w:t>
      </w:r>
      <w:r>
        <w:rPr>
          <w:spacing w:val="-5"/>
          <w:sz w:val="26"/>
        </w:rPr>
        <w:t> </w:t>
      </w:r>
      <w:r>
        <w:rPr>
          <w:sz w:val="26"/>
        </w:rPr>
        <w:t>sholáthar</w:t>
      </w:r>
      <w:r>
        <w:rPr>
          <w:spacing w:val="-5"/>
          <w:sz w:val="26"/>
        </w:rPr>
        <w:t> </w:t>
      </w:r>
      <w:r>
        <w:rPr>
          <w:sz w:val="26"/>
        </w:rPr>
        <w:t>chun rioscaí a bhainistiú</w:t>
      </w:r>
    </w:p>
    <w:p>
      <w:pPr>
        <w:pStyle w:val="ListParagraph"/>
        <w:numPr>
          <w:ilvl w:val="1"/>
          <w:numId w:val="11"/>
        </w:numPr>
        <w:tabs>
          <w:tab w:pos="2420" w:val="left" w:leader="none"/>
          <w:tab w:pos="2422" w:val="left" w:leader="none"/>
        </w:tabs>
        <w:spacing w:line="240" w:lineRule="auto" w:before="0" w:after="0"/>
        <w:ind w:left="2422" w:right="1224" w:hanging="360"/>
        <w:jc w:val="left"/>
        <w:rPr>
          <w:sz w:val="26"/>
        </w:rPr>
      </w:pPr>
      <w:r>
        <w:rPr>
          <w:sz w:val="26"/>
        </w:rPr>
        <w:t>Feasacht maidir le bainistíocht riosca a chur chun cinn agus a chinntiú</w:t>
      </w:r>
      <w:r>
        <w:rPr>
          <w:spacing w:val="-5"/>
          <w:sz w:val="26"/>
        </w:rPr>
        <w:t> </w:t>
      </w:r>
      <w:r>
        <w:rPr>
          <w:sz w:val="26"/>
        </w:rPr>
        <w:t>go</w:t>
      </w:r>
      <w:r>
        <w:rPr>
          <w:spacing w:val="-5"/>
          <w:sz w:val="26"/>
        </w:rPr>
        <w:t> </w:t>
      </w:r>
      <w:r>
        <w:rPr>
          <w:sz w:val="26"/>
        </w:rPr>
        <w:t>bhfuil</w:t>
      </w:r>
      <w:r>
        <w:rPr>
          <w:spacing w:val="-5"/>
          <w:sz w:val="26"/>
        </w:rPr>
        <w:t> </w:t>
      </w:r>
      <w:r>
        <w:rPr>
          <w:sz w:val="26"/>
        </w:rPr>
        <w:t>próiseas</w:t>
      </w:r>
      <w:r>
        <w:rPr>
          <w:spacing w:val="-5"/>
          <w:sz w:val="26"/>
        </w:rPr>
        <w:t> </w:t>
      </w:r>
      <w:r>
        <w:rPr>
          <w:sz w:val="26"/>
        </w:rPr>
        <w:t>cuimsitheach</w:t>
      </w:r>
      <w:r>
        <w:rPr>
          <w:spacing w:val="-4"/>
          <w:sz w:val="26"/>
        </w:rPr>
        <w:t> </w:t>
      </w:r>
      <w:r>
        <w:rPr>
          <w:sz w:val="26"/>
        </w:rPr>
        <w:t>ann</w:t>
      </w:r>
      <w:r>
        <w:rPr>
          <w:spacing w:val="-4"/>
          <w:sz w:val="26"/>
        </w:rPr>
        <w:t> </w:t>
      </w:r>
      <w:r>
        <w:rPr>
          <w:sz w:val="26"/>
        </w:rPr>
        <w:t>chun</w:t>
      </w:r>
      <w:r>
        <w:rPr>
          <w:spacing w:val="-5"/>
          <w:sz w:val="26"/>
        </w:rPr>
        <w:t> </w:t>
      </w:r>
      <w:r>
        <w:rPr>
          <w:sz w:val="26"/>
        </w:rPr>
        <w:t>riosca</w:t>
      </w:r>
      <w:r>
        <w:rPr>
          <w:spacing w:val="-6"/>
          <w:sz w:val="26"/>
        </w:rPr>
        <w:t> </w:t>
      </w:r>
      <w:r>
        <w:rPr>
          <w:sz w:val="26"/>
        </w:rPr>
        <w:t>laistigh</w:t>
      </w:r>
      <w:r>
        <w:rPr>
          <w:spacing w:val="-5"/>
          <w:sz w:val="26"/>
        </w:rPr>
        <w:t> </w:t>
      </w:r>
      <w:r>
        <w:rPr>
          <w:sz w:val="26"/>
        </w:rPr>
        <w:t>den Údarás a shainaithint, a mheas, a bhainistiú, a fhaire agus tuairisciú </w:t>
      </w:r>
      <w:r>
        <w:rPr>
          <w:spacing w:val="-2"/>
          <w:sz w:val="26"/>
        </w:rPr>
        <w:t>orthu</w:t>
      </w:r>
    </w:p>
    <w:p>
      <w:pPr>
        <w:pStyle w:val="ListParagraph"/>
        <w:numPr>
          <w:ilvl w:val="1"/>
          <w:numId w:val="11"/>
        </w:numPr>
        <w:tabs>
          <w:tab w:pos="2422" w:val="left" w:leader="none"/>
        </w:tabs>
        <w:spacing w:line="240" w:lineRule="auto" w:before="0" w:after="0"/>
        <w:ind w:left="2422" w:right="1369" w:hanging="360"/>
        <w:jc w:val="left"/>
        <w:rPr>
          <w:sz w:val="26"/>
        </w:rPr>
      </w:pPr>
      <w:r>
        <w:rPr>
          <w:sz w:val="26"/>
        </w:rPr>
        <w:t>Athbhreithniú</w:t>
      </w:r>
      <w:r>
        <w:rPr>
          <w:spacing w:val="-6"/>
          <w:sz w:val="26"/>
        </w:rPr>
        <w:t> </w:t>
      </w:r>
      <w:r>
        <w:rPr>
          <w:sz w:val="26"/>
        </w:rPr>
        <w:t>foirmiúil</w:t>
      </w:r>
      <w:r>
        <w:rPr>
          <w:spacing w:val="-2"/>
          <w:sz w:val="26"/>
        </w:rPr>
        <w:t> </w:t>
      </w:r>
      <w:r>
        <w:rPr>
          <w:sz w:val="26"/>
        </w:rPr>
        <w:t>a</w:t>
      </w:r>
      <w:r>
        <w:rPr>
          <w:spacing w:val="-6"/>
          <w:sz w:val="26"/>
        </w:rPr>
        <w:t> </w:t>
      </w:r>
      <w:r>
        <w:rPr>
          <w:sz w:val="26"/>
        </w:rPr>
        <w:t>dhéanamh</w:t>
      </w:r>
      <w:r>
        <w:rPr>
          <w:spacing w:val="-6"/>
          <w:sz w:val="26"/>
        </w:rPr>
        <w:t> </w:t>
      </w:r>
      <w:r>
        <w:rPr>
          <w:sz w:val="26"/>
        </w:rPr>
        <w:t>ar</w:t>
      </w:r>
      <w:r>
        <w:rPr>
          <w:spacing w:val="-6"/>
          <w:sz w:val="26"/>
        </w:rPr>
        <w:t> </w:t>
      </w:r>
      <w:r>
        <w:rPr>
          <w:sz w:val="26"/>
        </w:rPr>
        <w:t>rioscaí</w:t>
      </w:r>
      <w:r>
        <w:rPr>
          <w:spacing w:val="-3"/>
          <w:sz w:val="26"/>
        </w:rPr>
        <w:t> </w:t>
      </w:r>
      <w:r>
        <w:rPr>
          <w:sz w:val="26"/>
        </w:rPr>
        <w:t>an</w:t>
      </w:r>
      <w:r>
        <w:rPr>
          <w:spacing w:val="-6"/>
          <w:sz w:val="26"/>
        </w:rPr>
        <w:t> </w:t>
      </w:r>
      <w:r>
        <w:rPr>
          <w:sz w:val="26"/>
        </w:rPr>
        <w:t>Údaráis</w:t>
      </w:r>
      <w:r>
        <w:rPr>
          <w:spacing w:val="-5"/>
          <w:sz w:val="26"/>
        </w:rPr>
        <w:t> </w:t>
      </w:r>
      <w:r>
        <w:rPr>
          <w:sz w:val="26"/>
        </w:rPr>
        <w:t>ar</w:t>
      </w:r>
      <w:r>
        <w:rPr>
          <w:spacing w:val="-6"/>
          <w:sz w:val="26"/>
        </w:rPr>
        <w:t> </w:t>
      </w:r>
      <w:r>
        <w:rPr>
          <w:sz w:val="26"/>
        </w:rPr>
        <w:t>bhonn </w:t>
      </w:r>
      <w:r>
        <w:rPr>
          <w:spacing w:val="-2"/>
          <w:sz w:val="26"/>
        </w:rPr>
        <w:t>bliantúil</w:t>
      </w:r>
    </w:p>
    <w:p>
      <w:pPr>
        <w:pStyle w:val="ListParagraph"/>
        <w:numPr>
          <w:ilvl w:val="1"/>
          <w:numId w:val="11"/>
        </w:numPr>
        <w:tabs>
          <w:tab w:pos="2420" w:val="left" w:leader="none"/>
          <w:tab w:pos="2422" w:val="left" w:leader="none"/>
        </w:tabs>
        <w:spacing w:line="240" w:lineRule="auto" w:before="0" w:after="0"/>
        <w:ind w:left="2422" w:right="1188" w:hanging="360"/>
        <w:jc w:val="both"/>
        <w:rPr>
          <w:sz w:val="26"/>
        </w:rPr>
      </w:pPr>
      <w:r>
        <w:rPr>
          <w:sz w:val="26"/>
        </w:rPr>
        <w:t>Athbhreithniú a dhéanamh ar thuarascálacha stádais tréimhsiúla, ina dtugtar</w:t>
      </w:r>
      <w:r>
        <w:rPr>
          <w:spacing w:val="-6"/>
          <w:sz w:val="26"/>
        </w:rPr>
        <w:t> </w:t>
      </w:r>
      <w:r>
        <w:rPr>
          <w:sz w:val="26"/>
        </w:rPr>
        <w:t>achoimre</w:t>
      </w:r>
      <w:r>
        <w:rPr>
          <w:spacing w:val="-6"/>
          <w:sz w:val="26"/>
        </w:rPr>
        <w:t> </w:t>
      </w:r>
      <w:r>
        <w:rPr>
          <w:sz w:val="26"/>
        </w:rPr>
        <w:t>ar</w:t>
      </w:r>
      <w:r>
        <w:rPr>
          <w:spacing w:val="-6"/>
          <w:sz w:val="26"/>
        </w:rPr>
        <w:t> </w:t>
      </w:r>
      <w:r>
        <w:rPr>
          <w:sz w:val="26"/>
        </w:rPr>
        <w:t>stádas</w:t>
      </w:r>
      <w:r>
        <w:rPr>
          <w:spacing w:val="-6"/>
          <w:sz w:val="26"/>
        </w:rPr>
        <w:t> </w:t>
      </w:r>
      <w:r>
        <w:rPr>
          <w:sz w:val="26"/>
        </w:rPr>
        <w:t>na</w:t>
      </w:r>
      <w:r>
        <w:rPr>
          <w:spacing w:val="-6"/>
          <w:sz w:val="26"/>
        </w:rPr>
        <w:t> </w:t>
      </w:r>
      <w:r>
        <w:rPr>
          <w:sz w:val="26"/>
        </w:rPr>
        <w:t>dtionscnamh</w:t>
      </w:r>
      <w:r>
        <w:rPr>
          <w:spacing w:val="-4"/>
          <w:sz w:val="26"/>
        </w:rPr>
        <w:t> </w:t>
      </w:r>
      <w:r>
        <w:rPr>
          <w:sz w:val="26"/>
        </w:rPr>
        <w:t>agus</w:t>
      </w:r>
      <w:r>
        <w:rPr>
          <w:spacing w:val="-6"/>
          <w:sz w:val="26"/>
        </w:rPr>
        <w:t> </w:t>
      </w:r>
      <w:r>
        <w:rPr>
          <w:sz w:val="26"/>
        </w:rPr>
        <w:t>ar</w:t>
      </w:r>
      <w:r>
        <w:rPr>
          <w:spacing w:val="-5"/>
          <w:sz w:val="26"/>
        </w:rPr>
        <w:t> </w:t>
      </w:r>
      <w:r>
        <w:rPr>
          <w:sz w:val="26"/>
        </w:rPr>
        <w:t>shaincheisteanna </w:t>
      </w:r>
      <w:r>
        <w:rPr>
          <w:spacing w:val="-2"/>
          <w:sz w:val="26"/>
        </w:rPr>
        <w:t>comhlíontachta</w:t>
      </w:r>
    </w:p>
    <w:p>
      <w:pPr>
        <w:pStyle w:val="ListParagraph"/>
        <w:numPr>
          <w:ilvl w:val="1"/>
          <w:numId w:val="11"/>
        </w:numPr>
        <w:tabs>
          <w:tab w:pos="2420" w:val="left" w:leader="none"/>
          <w:tab w:pos="2422" w:val="left" w:leader="none"/>
        </w:tabs>
        <w:spacing w:line="240" w:lineRule="auto" w:before="0" w:after="0"/>
        <w:ind w:left="2422" w:right="1167" w:hanging="360"/>
        <w:jc w:val="both"/>
        <w:rPr>
          <w:sz w:val="26"/>
        </w:rPr>
      </w:pPr>
      <w:r>
        <w:rPr>
          <w:sz w:val="26"/>
        </w:rPr>
        <w:t>Monatóireacht a dhéanamh ar bhainistiú riosca ar fud an Údaráis agus</w:t>
      </w:r>
      <w:r>
        <w:rPr>
          <w:spacing w:val="-4"/>
          <w:sz w:val="26"/>
        </w:rPr>
        <w:t> </w:t>
      </w:r>
      <w:r>
        <w:rPr>
          <w:sz w:val="26"/>
        </w:rPr>
        <w:t>tuairisciú</w:t>
      </w:r>
      <w:r>
        <w:rPr>
          <w:spacing w:val="-4"/>
          <w:sz w:val="26"/>
        </w:rPr>
        <w:t> </w:t>
      </w:r>
      <w:r>
        <w:rPr>
          <w:sz w:val="26"/>
        </w:rPr>
        <w:t>don</w:t>
      </w:r>
      <w:r>
        <w:rPr>
          <w:spacing w:val="-4"/>
          <w:sz w:val="26"/>
        </w:rPr>
        <w:t> </w:t>
      </w:r>
      <w:r>
        <w:rPr>
          <w:sz w:val="26"/>
        </w:rPr>
        <w:t>Choiste</w:t>
      </w:r>
      <w:r>
        <w:rPr>
          <w:spacing w:val="-4"/>
          <w:sz w:val="26"/>
        </w:rPr>
        <w:t> </w:t>
      </w:r>
      <w:r>
        <w:rPr>
          <w:sz w:val="26"/>
        </w:rPr>
        <w:t>Iniúchóireachta</w:t>
      </w:r>
      <w:r>
        <w:rPr>
          <w:spacing w:val="-4"/>
          <w:sz w:val="26"/>
        </w:rPr>
        <w:t> </w:t>
      </w:r>
      <w:r>
        <w:rPr>
          <w:sz w:val="26"/>
        </w:rPr>
        <w:t>agus</w:t>
      </w:r>
      <w:r>
        <w:rPr>
          <w:spacing w:val="-4"/>
          <w:sz w:val="26"/>
        </w:rPr>
        <w:t> </w:t>
      </w:r>
      <w:r>
        <w:rPr>
          <w:sz w:val="26"/>
        </w:rPr>
        <w:t>don</w:t>
      </w:r>
      <w:r>
        <w:rPr>
          <w:spacing w:val="-4"/>
          <w:sz w:val="26"/>
        </w:rPr>
        <w:t> </w:t>
      </w:r>
      <w:r>
        <w:rPr>
          <w:sz w:val="26"/>
        </w:rPr>
        <w:t>Údarás,</w:t>
      </w:r>
      <w:r>
        <w:rPr>
          <w:spacing w:val="-3"/>
          <w:sz w:val="26"/>
        </w:rPr>
        <w:t> </w:t>
      </w:r>
      <w:r>
        <w:rPr>
          <w:sz w:val="26"/>
        </w:rPr>
        <w:t>lena</w:t>
      </w:r>
      <w:r>
        <w:rPr>
          <w:spacing w:val="-4"/>
          <w:sz w:val="26"/>
        </w:rPr>
        <w:t> </w:t>
      </w:r>
      <w:r>
        <w:rPr>
          <w:sz w:val="26"/>
        </w:rPr>
        <w:t>n-</w:t>
      </w:r>
    </w:p>
    <w:p>
      <w:pPr>
        <w:pStyle w:val="ListParagraph"/>
        <w:spacing w:after="0" w:line="240" w:lineRule="auto"/>
        <w:jc w:val="both"/>
        <w:rPr>
          <w:sz w:val="26"/>
        </w:rPr>
        <w:sectPr>
          <w:pgSz w:w="11910" w:h="16850"/>
          <w:pgMar w:header="0" w:footer="811" w:top="1880" w:bottom="1000" w:left="283" w:right="850"/>
        </w:sectPr>
      </w:pPr>
    </w:p>
    <w:p>
      <w:pPr>
        <w:pStyle w:val="BodyText"/>
        <w:spacing w:before="79"/>
        <w:ind w:left="2422" w:right="1130"/>
      </w:pPr>
      <w:r>
        <w:rPr/>
        <w:t>áirítear</w:t>
      </w:r>
      <w:r>
        <w:rPr>
          <w:spacing w:val="-4"/>
        </w:rPr>
        <w:t> </w:t>
      </w:r>
      <w:r>
        <w:rPr/>
        <w:t>tuarascáil</w:t>
      </w:r>
      <w:r>
        <w:rPr>
          <w:spacing w:val="-4"/>
        </w:rPr>
        <w:t> </w:t>
      </w:r>
      <w:r>
        <w:rPr/>
        <w:t>bhliantúil</w:t>
      </w:r>
      <w:r>
        <w:rPr>
          <w:spacing w:val="-4"/>
        </w:rPr>
        <w:t> </w:t>
      </w:r>
      <w:r>
        <w:rPr/>
        <w:t>an</w:t>
      </w:r>
      <w:r>
        <w:rPr>
          <w:spacing w:val="-5"/>
        </w:rPr>
        <w:t> </w:t>
      </w:r>
      <w:r>
        <w:rPr/>
        <w:t>fhóraim</w:t>
      </w:r>
      <w:r>
        <w:rPr>
          <w:spacing w:val="-5"/>
        </w:rPr>
        <w:t> </w:t>
      </w:r>
      <w:r>
        <w:rPr/>
        <w:t>do</w:t>
      </w:r>
      <w:r>
        <w:rPr>
          <w:spacing w:val="-5"/>
        </w:rPr>
        <w:t> </w:t>
      </w:r>
      <w:r>
        <w:rPr/>
        <w:t>na</w:t>
      </w:r>
      <w:r>
        <w:rPr>
          <w:spacing w:val="-3"/>
        </w:rPr>
        <w:t> </w:t>
      </w:r>
      <w:r>
        <w:rPr/>
        <w:t>coistí</w:t>
      </w:r>
      <w:r>
        <w:rPr>
          <w:spacing w:val="-4"/>
        </w:rPr>
        <w:t> </w:t>
      </w:r>
      <w:r>
        <w:rPr/>
        <w:t>a</w:t>
      </w:r>
      <w:r>
        <w:rPr>
          <w:spacing w:val="-5"/>
        </w:rPr>
        <w:t> </w:t>
      </w:r>
      <w:r>
        <w:rPr/>
        <w:t>luadh</w:t>
      </w:r>
      <w:r>
        <w:rPr>
          <w:spacing w:val="-5"/>
        </w:rPr>
        <w:t> </w:t>
      </w:r>
      <w:r>
        <w:rPr/>
        <w:t>roimhe </w:t>
      </w:r>
      <w:r>
        <w:rPr>
          <w:spacing w:val="-4"/>
        </w:rPr>
        <w:t>seo.</w:t>
      </w:r>
    </w:p>
    <w:p>
      <w:pPr>
        <w:pStyle w:val="BodyText"/>
        <w:ind w:left="0"/>
      </w:pPr>
    </w:p>
    <w:p>
      <w:pPr>
        <w:pStyle w:val="BodyText"/>
        <w:ind w:right="1130"/>
      </w:pPr>
      <w:r>
        <w:rPr/>
        <w:t>Bhuail</w:t>
      </w:r>
      <w:r>
        <w:rPr>
          <w:spacing w:val="-3"/>
        </w:rPr>
        <w:t> </w:t>
      </w:r>
      <w:r>
        <w:rPr/>
        <w:t>an</w:t>
      </w:r>
      <w:r>
        <w:rPr>
          <w:spacing w:val="-4"/>
        </w:rPr>
        <w:t> </w:t>
      </w:r>
      <w:r>
        <w:rPr/>
        <w:t>Coiste</w:t>
      </w:r>
      <w:r>
        <w:rPr>
          <w:spacing w:val="-4"/>
        </w:rPr>
        <w:t> </w:t>
      </w:r>
      <w:r>
        <w:rPr/>
        <w:t>Riosca</w:t>
      </w:r>
      <w:r>
        <w:rPr>
          <w:spacing w:val="-4"/>
        </w:rPr>
        <w:t> </w:t>
      </w:r>
      <w:r>
        <w:rPr/>
        <w:t>le</w:t>
      </w:r>
      <w:r>
        <w:rPr>
          <w:spacing w:val="-3"/>
        </w:rPr>
        <w:t> </w:t>
      </w:r>
      <w:r>
        <w:rPr/>
        <w:t>chéile</w:t>
      </w:r>
      <w:r>
        <w:rPr>
          <w:spacing w:val="-4"/>
        </w:rPr>
        <w:t> </w:t>
      </w:r>
      <w:r>
        <w:rPr/>
        <w:t>trí</w:t>
      </w:r>
      <w:r>
        <w:rPr>
          <w:spacing w:val="-3"/>
        </w:rPr>
        <w:t> </w:t>
      </w:r>
      <w:r>
        <w:rPr/>
        <w:t>huaire</w:t>
      </w:r>
      <w:r>
        <w:rPr>
          <w:spacing w:val="-4"/>
        </w:rPr>
        <w:t> </w:t>
      </w:r>
      <w:r>
        <w:rPr/>
        <w:t>i</w:t>
      </w:r>
      <w:r>
        <w:rPr>
          <w:spacing w:val="-3"/>
        </w:rPr>
        <w:t> </w:t>
      </w:r>
      <w:r>
        <w:rPr/>
        <w:t>rith</w:t>
      </w:r>
      <w:r>
        <w:rPr>
          <w:spacing w:val="-4"/>
        </w:rPr>
        <w:t> </w:t>
      </w:r>
      <w:r>
        <w:rPr/>
        <w:t>2017.</w:t>
      </w:r>
      <w:r>
        <w:rPr>
          <w:spacing w:val="-3"/>
        </w:rPr>
        <w:t> </w:t>
      </w:r>
      <w:r>
        <w:rPr/>
        <w:t>Is</w:t>
      </w:r>
      <w:r>
        <w:rPr>
          <w:spacing w:val="-3"/>
        </w:rPr>
        <w:t> </w:t>
      </w:r>
      <w:r>
        <w:rPr/>
        <w:t>iad</w:t>
      </w:r>
      <w:r>
        <w:rPr>
          <w:spacing w:val="-4"/>
        </w:rPr>
        <w:t> </w:t>
      </w:r>
      <w:r>
        <w:rPr/>
        <w:t>seo</w:t>
      </w:r>
      <w:r>
        <w:rPr>
          <w:spacing w:val="-2"/>
        </w:rPr>
        <w:t> </w:t>
      </w:r>
      <w:r>
        <w:rPr/>
        <w:t>a</w:t>
      </w:r>
      <w:r>
        <w:rPr>
          <w:spacing w:val="-4"/>
        </w:rPr>
        <w:t> </w:t>
      </w:r>
      <w:r>
        <w:rPr/>
        <w:t>leanas comhaltaí an Choiste Riosca:</w:t>
      </w:r>
    </w:p>
    <w:p>
      <w:pPr>
        <w:pStyle w:val="BodyText"/>
        <w:spacing w:line="432" w:lineRule="auto" w:before="239"/>
        <w:ind w:right="4452"/>
      </w:pPr>
      <w:r>
        <w:rPr/>
        <w:t>An</w:t>
      </w:r>
      <w:r>
        <w:rPr>
          <w:spacing w:val="-11"/>
        </w:rPr>
        <w:t> </w:t>
      </w:r>
      <w:r>
        <w:rPr/>
        <w:t>tUasal</w:t>
      </w:r>
      <w:r>
        <w:rPr>
          <w:spacing w:val="-10"/>
        </w:rPr>
        <w:t> </w:t>
      </w:r>
      <w:r>
        <w:rPr/>
        <w:t>Robert</w:t>
      </w:r>
      <w:r>
        <w:rPr>
          <w:spacing w:val="-11"/>
        </w:rPr>
        <w:t> </w:t>
      </w:r>
      <w:r>
        <w:rPr/>
        <w:t>Cashell</w:t>
      </w:r>
      <w:r>
        <w:rPr>
          <w:spacing w:val="-10"/>
        </w:rPr>
        <w:t> </w:t>
      </w:r>
      <w:r>
        <w:rPr/>
        <w:t>(Cathaoirleach) An tUasal Pat Fitzsimons</w:t>
      </w:r>
    </w:p>
    <w:p>
      <w:pPr>
        <w:pStyle w:val="BodyText"/>
        <w:spacing w:line="299" w:lineRule="exact"/>
      </w:pPr>
      <w:r>
        <w:rPr/>
        <w:t>An</w:t>
      </w:r>
      <w:r>
        <w:rPr>
          <w:spacing w:val="-10"/>
        </w:rPr>
        <w:t> </w:t>
      </w:r>
      <w:r>
        <w:rPr/>
        <w:t>Grúpa</w:t>
      </w:r>
      <w:r>
        <w:rPr>
          <w:spacing w:val="-9"/>
        </w:rPr>
        <w:t> </w:t>
      </w:r>
      <w:r>
        <w:rPr/>
        <w:t>Bainistíochta</w:t>
      </w:r>
      <w:r>
        <w:rPr>
          <w:spacing w:val="-10"/>
        </w:rPr>
        <w:t> </w:t>
      </w:r>
      <w:r>
        <w:rPr>
          <w:spacing w:val="-2"/>
        </w:rPr>
        <w:t>Sinsearaí</w:t>
      </w:r>
    </w:p>
    <w:p>
      <w:pPr>
        <w:pStyle w:val="Heading5"/>
        <w:numPr>
          <w:ilvl w:val="0"/>
          <w:numId w:val="11"/>
        </w:numPr>
        <w:tabs>
          <w:tab w:pos="1986" w:val="left" w:leader="none"/>
        </w:tabs>
        <w:spacing w:line="240" w:lineRule="auto" w:before="239" w:after="0"/>
        <w:ind w:left="1986" w:right="0" w:hanging="284"/>
        <w:jc w:val="left"/>
      </w:pPr>
      <w:r>
        <w:rPr/>
        <w:t>An</w:t>
      </w:r>
      <w:r>
        <w:rPr>
          <w:spacing w:val="-7"/>
        </w:rPr>
        <w:t> </w:t>
      </w:r>
      <w:r>
        <w:rPr/>
        <w:t>Coiste</w:t>
      </w:r>
      <w:r>
        <w:rPr>
          <w:spacing w:val="-8"/>
        </w:rPr>
        <w:t> </w:t>
      </w:r>
      <w:r>
        <w:rPr/>
        <w:t>Pleanála</w:t>
      </w:r>
      <w:r>
        <w:rPr>
          <w:spacing w:val="-9"/>
        </w:rPr>
        <w:t> </w:t>
      </w:r>
      <w:r>
        <w:rPr>
          <w:spacing w:val="-2"/>
        </w:rPr>
        <w:t>Straitéisí</w:t>
      </w:r>
    </w:p>
    <w:p>
      <w:pPr>
        <w:pStyle w:val="BodyText"/>
        <w:spacing w:before="121"/>
        <w:ind w:left="0"/>
        <w:rPr>
          <w:b/>
        </w:rPr>
      </w:pPr>
    </w:p>
    <w:p>
      <w:pPr>
        <w:pStyle w:val="BodyText"/>
        <w:ind w:right="1255"/>
      </w:pPr>
      <w:r>
        <w:rPr/>
        <w:t>Bunaíodh an Coiste Pleanála Straitéisí i mí na Samhna 2017 agus tá sé geallta acu sraith cruinnithe a chur ar bun chun dréacht-Phlean Straitéiseach a fhorbairt ag teacht le ról agus feidhm an Údaráis Náisiúnta Míchumais don chéad tréimhse trí bliana eile 2019-2021 (de réir alt 9, an tAcht</w:t>
      </w:r>
      <w:r>
        <w:rPr>
          <w:spacing w:val="-5"/>
        </w:rPr>
        <w:t> </w:t>
      </w:r>
      <w:r>
        <w:rPr/>
        <w:t>um</w:t>
      </w:r>
      <w:r>
        <w:rPr>
          <w:spacing w:val="-3"/>
        </w:rPr>
        <w:t> </w:t>
      </w:r>
      <w:r>
        <w:rPr/>
        <w:t>Údarás</w:t>
      </w:r>
      <w:r>
        <w:rPr>
          <w:spacing w:val="-2"/>
        </w:rPr>
        <w:t> </w:t>
      </w:r>
      <w:r>
        <w:rPr/>
        <w:t>Náisiúnta</w:t>
      </w:r>
      <w:r>
        <w:rPr>
          <w:spacing w:val="-5"/>
        </w:rPr>
        <w:t> </w:t>
      </w:r>
      <w:r>
        <w:rPr/>
        <w:t>Míchumais).</w:t>
      </w:r>
      <w:r>
        <w:rPr>
          <w:spacing w:val="40"/>
        </w:rPr>
        <w:t> </w:t>
      </w:r>
      <w:r>
        <w:rPr/>
        <w:t>Tar</w:t>
      </w:r>
      <w:r>
        <w:rPr>
          <w:spacing w:val="-2"/>
        </w:rPr>
        <w:t> </w:t>
      </w:r>
      <w:r>
        <w:rPr/>
        <w:t>éis</w:t>
      </w:r>
      <w:r>
        <w:rPr>
          <w:spacing w:val="-4"/>
        </w:rPr>
        <w:t> </w:t>
      </w:r>
      <w:r>
        <w:rPr/>
        <w:t>don</w:t>
      </w:r>
      <w:r>
        <w:rPr>
          <w:spacing w:val="-5"/>
        </w:rPr>
        <w:t> </w:t>
      </w:r>
      <w:r>
        <w:rPr/>
        <w:t>Údarás</w:t>
      </w:r>
      <w:r>
        <w:rPr>
          <w:spacing w:val="-4"/>
        </w:rPr>
        <w:t> </w:t>
      </w:r>
      <w:r>
        <w:rPr/>
        <w:t>cead</w:t>
      </w:r>
      <w:r>
        <w:rPr>
          <w:spacing w:val="-5"/>
        </w:rPr>
        <w:t> </w:t>
      </w:r>
      <w:r>
        <w:rPr/>
        <w:t>foirmiúil a thabhairt, cuirfear an Plean ar aghaidh chuig an Aire lena cheadú, roimh an spriocdháta reachtúil an 12 Meitheamh 2018.</w:t>
      </w:r>
    </w:p>
    <w:p>
      <w:pPr>
        <w:pStyle w:val="BodyText"/>
        <w:spacing w:before="240"/>
        <w:ind w:right="1130"/>
      </w:pPr>
      <w:r>
        <w:rPr/>
        <w:t>Bhuail</w:t>
      </w:r>
      <w:r>
        <w:rPr>
          <w:spacing w:val="-4"/>
        </w:rPr>
        <w:t> </w:t>
      </w:r>
      <w:r>
        <w:rPr/>
        <w:t>an</w:t>
      </w:r>
      <w:r>
        <w:rPr>
          <w:spacing w:val="-4"/>
        </w:rPr>
        <w:t> </w:t>
      </w:r>
      <w:r>
        <w:rPr/>
        <w:t>grúpa</w:t>
      </w:r>
      <w:r>
        <w:rPr>
          <w:spacing w:val="-3"/>
        </w:rPr>
        <w:t> </w:t>
      </w:r>
      <w:r>
        <w:rPr/>
        <w:t>le</w:t>
      </w:r>
      <w:r>
        <w:rPr>
          <w:spacing w:val="-4"/>
        </w:rPr>
        <w:t> </w:t>
      </w:r>
      <w:r>
        <w:rPr/>
        <w:t>chéile</w:t>
      </w:r>
      <w:r>
        <w:rPr>
          <w:spacing w:val="-4"/>
        </w:rPr>
        <w:t> </w:t>
      </w:r>
      <w:r>
        <w:rPr/>
        <w:t>uair</w:t>
      </w:r>
      <w:r>
        <w:rPr>
          <w:spacing w:val="-4"/>
        </w:rPr>
        <w:t> </w:t>
      </w:r>
      <w:r>
        <w:rPr/>
        <w:t>amháin</w:t>
      </w:r>
      <w:r>
        <w:rPr>
          <w:spacing w:val="-4"/>
        </w:rPr>
        <w:t> </w:t>
      </w:r>
      <w:r>
        <w:rPr/>
        <w:t>in</w:t>
      </w:r>
      <w:r>
        <w:rPr>
          <w:spacing w:val="-3"/>
        </w:rPr>
        <w:t> </w:t>
      </w:r>
      <w:r>
        <w:rPr/>
        <w:t>2017,</w:t>
      </w:r>
      <w:r>
        <w:rPr>
          <w:spacing w:val="-2"/>
        </w:rPr>
        <w:t> </w:t>
      </w:r>
      <w:r>
        <w:rPr/>
        <w:t>agus</w:t>
      </w:r>
      <w:r>
        <w:rPr>
          <w:spacing w:val="-4"/>
        </w:rPr>
        <w:t> </w:t>
      </w:r>
      <w:r>
        <w:rPr/>
        <w:t>tá</w:t>
      </w:r>
      <w:r>
        <w:rPr>
          <w:spacing w:val="-4"/>
        </w:rPr>
        <w:t> </w:t>
      </w:r>
      <w:r>
        <w:rPr/>
        <w:t>tuilleadh</w:t>
      </w:r>
      <w:r>
        <w:rPr>
          <w:spacing w:val="-4"/>
        </w:rPr>
        <w:t> </w:t>
      </w:r>
      <w:r>
        <w:rPr/>
        <w:t>cruinnithe beartaithe le haghaidh 2018.</w:t>
      </w:r>
      <w:r>
        <w:rPr>
          <w:spacing w:val="40"/>
        </w:rPr>
        <w:t> </w:t>
      </w:r>
      <w:r>
        <w:rPr/>
        <w:t>Is iad seo a leanas comhaltaí an Choiste Pleanála Straitéisí:</w:t>
      </w:r>
    </w:p>
    <w:p>
      <w:pPr>
        <w:pStyle w:val="BodyText"/>
        <w:spacing w:before="240"/>
        <w:ind w:right="5438"/>
      </w:pPr>
      <w:r>
        <w:rPr/>
        <w:t>Helen Guinan (Cathaoirleach) Frank</w:t>
      </w:r>
      <w:r>
        <w:rPr>
          <w:spacing w:val="-10"/>
        </w:rPr>
        <w:t> </w:t>
      </w:r>
      <w:r>
        <w:rPr/>
        <w:t>Cunneen</w:t>
      </w:r>
      <w:r>
        <w:rPr>
          <w:spacing w:val="-10"/>
        </w:rPr>
        <w:t> </w:t>
      </w:r>
      <w:r>
        <w:rPr/>
        <w:t>(Ball</w:t>
      </w:r>
      <w:r>
        <w:rPr>
          <w:spacing w:val="-10"/>
        </w:rPr>
        <w:t> </w:t>
      </w:r>
      <w:r>
        <w:rPr/>
        <w:t>den</w:t>
      </w:r>
      <w:r>
        <w:rPr>
          <w:spacing w:val="-10"/>
        </w:rPr>
        <w:t> </w:t>
      </w:r>
      <w:r>
        <w:rPr/>
        <w:t>Údarás) Des Kenny (Ball den Údarás)</w:t>
      </w:r>
    </w:p>
    <w:p>
      <w:pPr>
        <w:pStyle w:val="BodyText"/>
        <w:ind w:right="5434"/>
      </w:pPr>
      <w:r>
        <w:rPr/>
        <w:t>Donie</w:t>
      </w:r>
      <w:r>
        <w:rPr>
          <w:spacing w:val="-10"/>
        </w:rPr>
        <w:t> </w:t>
      </w:r>
      <w:r>
        <w:rPr/>
        <w:t>O’Leary</w:t>
      </w:r>
      <w:r>
        <w:rPr>
          <w:spacing w:val="-10"/>
        </w:rPr>
        <w:t> </w:t>
      </w:r>
      <w:r>
        <w:rPr/>
        <w:t>(Ball</w:t>
      </w:r>
      <w:r>
        <w:rPr>
          <w:spacing w:val="-9"/>
        </w:rPr>
        <w:t> </w:t>
      </w:r>
      <w:r>
        <w:rPr/>
        <w:t>den</w:t>
      </w:r>
      <w:r>
        <w:rPr>
          <w:spacing w:val="-10"/>
        </w:rPr>
        <w:t> </w:t>
      </w:r>
      <w:r>
        <w:rPr/>
        <w:t>Údarás) Alison Ryan (Ball den Údarás) Mary Lavelle (Ball den Údarás)</w:t>
      </w:r>
    </w:p>
    <w:p>
      <w:pPr>
        <w:pStyle w:val="BodyText"/>
        <w:spacing w:before="1"/>
        <w:ind w:right="4893"/>
      </w:pPr>
      <w:r>
        <w:rPr/>
        <w:t>James O’Grady (Ball den Údarás) Teresa</w:t>
      </w:r>
      <w:r>
        <w:rPr>
          <w:spacing w:val="-10"/>
        </w:rPr>
        <w:t> </w:t>
      </w:r>
      <w:r>
        <w:rPr/>
        <w:t>McDonnell</w:t>
      </w:r>
      <w:r>
        <w:rPr>
          <w:spacing w:val="-9"/>
        </w:rPr>
        <w:t> </w:t>
      </w:r>
      <w:r>
        <w:rPr/>
        <w:t>(Ball</w:t>
      </w:r>
      <w:r>
        <w:rPr>
          <w:spacing w:val="-9"/>
        </w:rPr>
        <w:t> </w:t>
      </w:r>
      <w:r>
        <w:rPr/>
        <w:t>den</w:t>
      </w:r>
      <w:r>
        <w:rPr>
          <w:spacing w:val="-10"/>
        </w:rPr>
        <w:t> </w:t>
      </w:r>
      <w:r>
        <w:rPr/>
        <w:t>Údarás) Donal Rice (Ball den Údarás)</w:t>
      </w:r>
    </w:p>
    <w:p>
      <w:pPr>
        <w:pStyle w:val="BodyText"/>
      </w:pPr>
      <w:r>
        <w:rPr/>
        <w:t>An</w:t>
      </w:r>
      <w:r>
        <w:rPr>
          <w:spacing w:val="-10"/>
        </w:rPr>
        <w:t> </w:t>
      </w:r>
      <w:r>
        <w:rPr/>
        <w:t>Grúpa</w:t>
      </w:r>
      <w:r>
        <w:rPr>
          <w:spacing w:val="-9"/>
        </w:rPr>
        <w:t> </w:t>
      </w:r>
      <w:r>
        <w:rPr/>
        <w:t>Bainistíochta</w:t>
      </w:r>
      <w:r>
        <w:rPr>
          <w:spacing w:val="-10"/>
        </w:rPr>
        <w:t> </w:t>
      </w:r>
      <w:r>
        <w:rPr>
          <w:spacing w:val="-2"/>
        </w:rPr>
        <w:t>Sinsearaí</w:t>
      </w:r>
    </w:p>
    <w:p>
      <w:pPr>
        <w:pStyle w:val="BodyText"/>
        <w:spacing w:after="0"/>
        <w:sectPr>
          <w:pgSz w:w="11910" w:h="16850"/>
          <w:pgMar w:header="0" w:footer="811" w:top="1880" w:bottom="1000" w:left="283" w:right="850"/>
        </w:sectPr>
      </w:pPr>
    </w:p>
    <w:p>
      <w:pPr>
        <w:pStyle w:val="Heading5"/>
        <w:spacing w:line="301" w:lineRule="exact" w:before="79"/>
        <w:ind w:left="1740"/>
      </w:pPr>
      <w:r>
        <w:rPr/>
        <w:t>Sceideal</w:t>
      </w:r>
      <w:r>
        <w:rPr>
          <w:spacing w:val="-10"/>
        </w:rPr>
        <w:t> </w:t>
      </w:r>
      <w:r>
        <w:rPr/>
        <w:t>Freastail,</w:t>
      </w:r>
      <w:r>
        <w:rPr>
          <w:spacing w:val="-7"/>
        </w:rPr>
        <w:t> </w:t>
      </w:r>
      <w:r>
        <w:rPr/>
        <w:t>Táillí</w:t>
      </w:r>
      <w:r>
        <w:rPr>
          <w:spacing w:val="-10"/>
        </w:rPr>
        <w:t> </w:t>
      </w:r>
      <w:r>
        <w:rPr/>
        <w:t>agus</w:t>
      </w:r>
      <w:r>
        <w:rPr>
          <w:spacing w:val="-9"/>
        </w:rPr>
        <w:t> </w:t>
      </w:r>
      <w:r>
        <w:rPr>
          <w:spacing w:val="-2"/>
        </w:rPr>
        <w:t>Costais</w:t>
      </w:r>
    </w:p>
    <w:p>
      <w:pPr>
        <w:pStyle w:val="BodyText"/>
        <w:ind w:left="1740" w:right="255"/>
      </w:pPr>
      <w:r>
        <w:rPr/>
        <w:t>Tá</w:t>
      </w:r>
      <w:r>
        <w:rPr>
          <w:spacing w:val="-5"/>
        </w:rPr>
        <w:t> </w:t>
      </w:r>
      <w:r>
        <w:rPr/>
        <w:t>sceideal</w:t>
      </w:r>
      <w:r>
        <w:rPr>
          <w:spacing w:val="-5"/>
        </w:rPr>
        <w:t> </w:t>
      </w:r>
      <w:r>
        <w:rPr/>
        <w:t>freastail</w:t>
      </w:r>
      <w:r>
        <w:rPr>
          <w:spacing w:val="-3"/>
        </w:rPr>
        <w:t> </w:t>
      </w:r>
      <w:r>
        <w:rPr/>
        <w:t>ag</w:t>
      </w:r>
      <w:r>
        <w:rPr>
          <w:spacing w:val="-3"/>
        </w:rPr>
        <w:t> </w:t>
      </w:r>
      <w:r>
        <w:rPr/>
        <w:t>cruinnithe</w:t>
      </w:r>
      <w:r>
        <w:rPr>
          <w:spacing w:val="-5"/>
        </w:rPr>
        <w:t> </w:t>
      </w:r>
      <w:r>
        <w:rPr/>
        <w:t>den</w:t>
      </w:r>
      <w:r>
        <w:rPr>
          <w:spacing w:val="-3"/>
        </w:rPr>
        <w:t> </w:t>
      </w:r>
      <w:r>
        <w:rPr/>
        <w:t>Údarás</w:t>
      </w:r>
      <w:r>
        <w:rPr>
          <w:spacing w:val="-2"/>
        </w:rPr>
        <w:t> </w:t>
      </w:r>
      <w:r>
        <w:rPr/>
        <w:t>agus</w:t>
      </w:r>
      <w:r>
        <w:rPr>
          <w:spacing w:val="-5"/>
        </w:rPr>
        <w:t> </w:t>
      </w:r>
      <w:r>
        <w:rPr/>
        <w:t>na</w:t>
      </w:r>
      <w:r>
        <w:rPr>
          <w:spacing w:val="-3"/>
        </w:rPr>
        <w:t> </w:t>
      </w:r>
      <w:r>
        <w:rPr/>
        <w:t>Coistí</w:t>
      </w:r>
      <w:r>
        <w:rPr>
          <w:spacing w:val="-4"/>
        </w:rPr>
        <w:t> </w:t>
      </w:r>
      <w:r>
        <w:rPr/>
        <w:t>le</w:t>
      </w:r>
      <w:r>
        <w:rPr>
          <w:spacing w:val="-4"/>
        </w:rPr>
        <w:t> </w:t>
      </w:r>
      <w:r>
        <w:rPr/>
        <w:t>haghaidh</w:t>
      </w:r>
      <w:r>
        <w:rPr>
          <w:spacing w:val="-5"/>
        </w:rPr>
        <w:t> </w:t>
      </w:r>
      <w:r>
        <w:rPr/>
        <w:t>2017 leagtha amach thíos lena n-áirítear na táillí agus na costais a fuair gach ball:</w:t>
      </w:r>
    </w:p>
    <w:p>
      <w:pPr>
        <w:pStyle w:val="BodyText"/>
        <w:spacing w:before="72"/>
        <w:ind w:left="0"/>
        <w:rPr>
          <w:sz w:val="20"/>
        </w:rPr>
      </w:pPr>
    </w:p>
    <w:tbl>
      <w:tblPr>
        <w:tblW w:w="0" w:type="auto"/>
        <w:jc w:val="left"/>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83"/>
        <w:gridCol w:w="1005"/>
        <w:gridCol w:w="1634"/>
        <w:gridCol w:w="1602"/>
      </w:tblGrid>
      <w:tr>
        <w:trPr>
          <w:trHeight w:val="1022" w:hRule="atLeast"/>
        </w:trPr>
        <w:tc>
          <w:tcPr>
            <w:tcW w:w="4583" w:type="dxa"/>
            <w:tcBorders>
              <w:bottom w:val="single" w:sz="12" w:space="0" w:color="000000"/>
            </w:tcBorders>
          </w:tcPr>
          <w:p>
            <w:pPr>
              <w:pStyle w:val="TableParagraph"/>
              <w:spacing w:before="67"/>
              <w:rPr>
                <w:sz w:val="23"/>
              </w:rPr>
            </w:pPr>
          </w:p>
          <w:p>
            <w:pPr>
              <w:pStyle w:val="TableParagraph"/>
              <w:ind w:left="107"/>
              <w:rPr>
                <w:b/>
                <w:sz w:val="23"/>
              </w:rPr>
            </w:pPr>
            <w:r>
              <w:rPr>
                <w:b/>
                <w:sz w:val="23"/>
              </w:rPr>
              <w:t>Comhalta</w:t>
            </w:r>
            <w:r>
              <w:rPr>
                <w:b/>
                <w:spacing w:val="1"/>
                <w:sz w:val="23"/>
              </w:rPr>
              <w:t> </w:t>
            </w:r>
            <w:r>
              <w:rPr>
                <w:b/>
                <w:spacing w:val="-4"/>
                <w:sz w:val="23"/>
              </w:rPr>
              <w:t>Boird</w:t>
            </w:r>
          </w:p>
        </w:tc>
        <w:tc>
          <w:tcPr>
            <w:tcW w:w="1005" w:type="dxa"/>
            <w:tcBorders>
              <w:bottom w:val="single" w:sz="12" w:space="0" w:color="000000"/>
            </w:tcBorders>
          </w:tcPr>
          <w:p>
            <w:pPr>
              <w:pStyle w:val="TableParagraph"/>
              <w:spacing w:line="300" w:lineRule="auto"/>
              <w:ind w:left="114" w:right="346"/>
              <w:rPr>
                <w:b/>
                <w:sz w:val="23"/>
              </w:rPr>
            </w:pPr>
            <w:r>
              <w:rPr>
                <w:b/>
                <w:spacing w:val="-4"/>
                <w:sz w:val="23"/>
              </w:rPr>
              <w:t>Bord </w:t>
            </w:r>
            <w:r>
              <w:rPr>
                <w:b/>
                <w:spacing w:val="-2"/>
                <w:sz w:val="23"/>
              </w:rPr>
              <w:t>Táillí</w:t>
            </w:r>
          </w:p>
        </w:tc>
        <w:tc>
          <w:tcPr>
            <w:tcW w:w="1634" w:type="dxa"/>
            <w:tcBorders>
              <w:bottom w:val="single" w:sz="12" w:space="0" w:color="000000"/>
            </w:tcBorders>
          </w:tcPr>
          <w:p>
            <w:pPr>
              <w:pStyle w:val="TableParagraph"/>
              <w:spacing w:line="300" w:lineRule="auto"/>
              <w:ind w:left="352" w:right="105"/>
              <w:rPr>
                <w:b/>
                <w:sz w:val="23"/>
              </w:rPr>
            </w:pPr>
            <w:r>
              <w:rPr>
                <w:b/>
                <w:spacing w:val="-2"/>
                <w:sz w:val="23"/>
              </w:rPr>
              <w:t>Fabhraithe Costais</w:t>
            </w:r>
          </w:p>
        </w:tc>
        <w:tc>
          <w:tcPr>
            <w:tcW w:w="1602" w:type="dxa"/>
            <w:tcBorders>
              <w:bottom w:val="single" w:sz="12" w:space="0" w:color="000000"/>
            </w:tcBorders>
          </w:tcPr>
          <w:p>
            <w:pPr>
              <w:pStyle w:val="TableParagraph"/>
              <w:spacing w:line="300" w:lineRule="auto"/>
              <w:ind w:left="106" w:right="109"/>
              <w:rPr>
                <w:b/>
                <w:sz w:val="23"/>
              </w:rPr>
            </w:pPr>
            <w:r>
              <w:rPr>
                <w:b/>
                <w:spacing w:val="-2"/>
                <w:sz w:val="23"/>
              </w:rPr>
              <w:t>Cruinnithe</w:t>
            </w:r>
            <w:r>
              <w:rPr>
                <w:b/>
                <w:spacing w:val="40"/>
                <w:sz w:val="23"/>
              </w:rPr>
              <w:t> </w:t>
            </w:r>
            <w:r>
              <w:rPr>
                <w:b/>
                <w:sz w:val="23"/>
              </w:rPr>
              <w:t>ar ar </w:t>
            </w:r>
            <w:r>
              <w:rPr>
                <w:b/>
                <w:spacing w:val="-2"/>
                <w:sz w:val="23"/>
              </w:rPr>
              <w:t>freastalaíodh</w:t>
            </w:r>
          </w:p>
        </w:tc>
      </w:tr>
      <w:tr>
        <w:trPr>
          <w:trHeight w:val="325" w:hRule="atLeast"/>
        </w:trPr>
        <w:tc>
          <w:tcPr>
            <w:tcW w:w="4583" w:type="dxa"/>
            <w:tcBorders>
              <w:top w:val="single" w:sz="12" w:space="0" w:color="000000"/>
              <w:bottom w:val="single" w:sz="12" w:space="0" w:color="000000"/>
            </w:tcBorders>
          </w:tcPr>
          <w:p>
            <w:pPr>
              <w:pStyle w:val="TableParagraph"/>
              <w:rPr>
                <w:rFonts w:ascii="Times New Roman"/>
                <w:sz w:val="22"/>
              </w:rPr>
            </w:pPr>
          </w:p>
        </w:tc>
        <w:tc>
          <w:tcPr>
            <w:tcW w:w="1005" w:type="dxa"/>
            <w:tcBorders>
              <w:top w:val="single" w:sz="12" w:space="0" w:color="000000"/>
              <w:bottom w:val="single" w:sz="12" w:space="0" w:color="000000"/>
            </w:tcBorders>
          </w:tcPr>
          <w:p>
            <w:pPr>
              <w:pStyle w:val="TableParagraph"/>
              <w:rPr>
                <w:rFonts w:ascii="Times New Roman"/>
                <w:sz w:val="22"/>
              </w:rPr>
            </w:pPr>
          </w:p>
        </w:tc>
        <w:tc>
          <w:tcPr>
            <w:tcW w:w="1634" w:type="dxa"/>
            <w:tcBorders>
              <w:top w:val="single" w:sz="12" w:space="0" w:color="000000"/>
              <w:bottom w:val="single" w:sz="12" w:space="0" w:color="000000"/>
            </w:tcBorders>
          </w:tcPr>
          <w:p>
            <w:pPr>
              <w:pStyle w:val="TableParagraph"/>
              <w:rPr>
                <w:rFonts w:ascii="Times New Roman"/>
                <w:sz w:val="22"/>
              </w:rPr>
            </w:pPr>
          </w:p>
        </w:tc>
        <w:tc>
          <w:tcPr>
            <w:tcW w:w="1602" w:type="dxa"/>
            <w:tcBorders>
              <w:top w:val="single" w:sz="12" w:space="0" w:color="000000"/>
              <w:bottom w:val="single" w:sz="12" w:space="0" w:color="000000"/>
            </w:tcBorders>
          </w:tcPr>
          <w:p>
            <w:pPr>
              <w:pStyle w:val="TableParagraph"/>
              <w:rPr>
                <w:rFonts w:ascii="Times New Roman"/>
                <w:sz w:val="22"/>
              </w:rPr>
            </w:pPr>
          </w:p>
        </w:tc>
      </w:tr>
      <w:tr>
        <w:trPr>
          <w:trHeight w:val="285" w:hRule="atLeast"/>
        </w:trPr>
        <w:tc>
          <w:tcPr>
            <w:tcW w:w="4583" w:type="dxa"/>
            <w:tcBorders>
              <w:top w:val="single" w:sz="12" w:space="0" w:color="000000"/>
            </w:tcBorders>
          </w:tcPr>
          <w:p>
            <w:pPr>
              <w:pStyle w:val="TableParagraph"/>
              <w:spacing w:line="243" w:lineRule="exact"/>
              <w:ind w:left="107"/>
              <w:rPr>
                <w:sz w:val="23"/>
              </w:rPr>
            </w:pPr>
            <w:r>
              <w:rPr>
                <w:sz w:val="23"/>
              </w:rPr>
              <w:t>An</w:t>
            </w:r>
            <w:r>
              <w:rPr>
                <w:spacing w:val="-4"/>
                <w:sz w:val="23"/>
              </w:rPr>
              <w:t> </w:t>
            </w:r>
            <w:r>
              <w:rPr>
                <w:sz w:val="23"/>
              </w:rPr>
              <w:t>tUasal</w:t>
            </w:r>
            <w:r>
              <w:rPr>
                <w:spacing w:val="-4"/>
                <w:sz w:val="23"/>
              </w:rPr>
              <w:t> </w:t>
            </w:r>
            <w:r>
              <w:rPr>
                <w:sz w:val="23"/>
              </w:rPr>
              <w:t>Helen</w:t>
            </w:r>
            <w:r>
              <w:rPr>
                <w:spacing w:val="-2"/>
                <w:sz w:val="23"/>
              </w:rPr>
              <w:t> </w:t>
            </w:r>
            <w:r>
              <w:rPr>
                <w:sz w:val="23"/>
              </w:rPr>
              <w:t>Guinan</w:t>
            </w:r>
            <w:r>
              <w:rPr>
                <w:spacing w:val="-1"/>
                <w:sz w:val="23"/>
              </w:rPr>
              <w:t> </w:t>
            </w:r>
            <w:r>
              <w:rPr>
                <w:spacing w:val="-2"/>
                <w:sz w:val="23"/>
              </w:rPr>
              <w:t>(Cathaoirleach)</w:t>
            </w:r>
          </w:p>
        </w:tc>
        <w:tc>
          <w:tcPr>
            <w:tcW w:w="1005" w:type="dxa"/>
            <w:tcBorders>
              <w:top w:val="single" w:sz="12" w:space="0" w:color="000000"/>
            </w:tcBorders>
          </w:tcPr>
          <w:p>
            <w:pPr>
              <w:pStyle w:val="TableParagraph"/>
              <w:spacing w:line="243" w:lineRule="exact"/>
              <w:ind w:left="114"/>
              <w:rPr>
                <w:sz w:val="23"/>
              </w:rPr>
            </w:pPr>
            <w:r>
              <w:rPr>
                <w:spacing w:val="-2"/>
                <w:sz w:val="23"/>
              </w:rPr>
              <w:t>8,978</w:t>
            </w:r>
          </w:p>
        </w:tc>
        <w:tc>
          <w:tcPr>
            <w:tcW w:w="1634" w:type="dxa"/>
            <w:tcBorders>
              <w:top w:val="single" w:sz="12" w:space="0" w:color="000000"/>
            </w:tcBorders>
          </w:tcPr>
          <w:p>
            <w:pPr>
              <w:pStyle w:val="TableParagraph"/>
              <w:spacing w:line="243" w:lineRule="exact"/>
              <w:ind w:left="352"/>
              <w:rPr>
                <w:sz w:val="23"/>
              </w:rPr>
            </w:pPr>
            <w:r>
              <w:rPr>
                <w:spacing w:val="-2"/>
                <w:sz w:val="23"/>
              </w:rPr>
              <w:t>4,088</w:t>
            </w:r>
          </w:p>
        </w:tc>
        <w:tc>
          <w:tcPr>
            <w:tcW w:w="1602" w:type="dxa"/>
            <w:tcBorders>
              <w:top w:val="single" w:sz="12" w:space="0" w:color="000000"/>
            </w:tcBorders>
          </w:tcPr>
          <w:p>
            <w:pPr>
              <w:pStyle w:val="TableParagraph"/>
              <w:spacing w:line="243" w:lineRule="exact"/>
              <w:ind w:left="106"/>
              <w:rPr>
                <w:sz w:val="23"/>
              </w:rPr>
            </w:pPr>
            <w:r>
              <w:rPr>
                <w:spacing w:val="-5"/>
                <w:sz w:val="23"/>
              </w:rPr>
              <w:t>6/6</w:t>
            </w:r>
          </w:p>
        </w:tc>
      </w:tr>
      <w:tr>
        <w:trPr>
          <w:trHeight w:val="333" w:hRule="atLeast"/>
        </w:trPr>
        <w:tc>
          <w:tcPr>
            <w:tcW w:w="4583" w:type="dxa"/>
          </w:tcPr>
          <w:p>
            <w:pPr>
              <w:pStyle w:val="TableParagraph"/>
              <w:spacing w:before="33"/>
              <w:ind w:left="107"/>
              <w:rPr>
                <w:sz w:val="23"/>
              </w:rPr>
            </w:pPr>
            <w:r>
              <w:rPr>
                <w:sz w:val="23"/>
              </w:rPr>
              <w:t>An</w:t>
            </w:r>
            <w:r>
              <w:rPr>
                <w:spacing w:val="-2"/>
                <w:sz w:val="23"/>
              </w:rPr>
              <w:t> </w:t>
            </w:r>
            <w:r>
              <w:rPr>
                <w:sz w:val="23"/>
              </w:rPr>
              <w:t>tUasal</w:t>
            </w:r>
            <w:r>
              <w:rPr>
                <w:spacing w:val="-3"/>
                <w:sz w:val="23"/>
              </w:rPr>
              <w:t> </w:t>
            </w:r>
            <w:r>
              <w:rPr>
                <w:sz w:val="23"/>
              </w:rPr>
              <w:t>Aisling</w:t>
            </w:r>
            <w:r>
              <w:rPr>
                <w:spacing w:val="-2"/>
                <w:sz w:val="23"/>
              </w:rPr>
              <w:t> </w:t>
            </w:r>
            <w:r>
              <w:rPr>
                <w:sz w:val="23"/>
              </w:rPr>
              <w:t>Glynn</w:t>
            </w:r>
            <w:r>
              <w:rPr>
                <w:spacing w:val="-3"/>
                <w:sz w:val="23"/>
              </w:rPr>
              <w:t> </w:t>
            </w:r>
            <w:r>
              <w:rPr>
                <w:sz w:val="23"/>
              </w:rPr>
              <w:t>(Ceaptha</w:t>
            </w:r>
            <w:r>
              <w:rPr>
                <w:spacing w:val="-1"/>
                <w:sz w:val="23"/>
              </w:rPr>
              <w:t> </w:t>
            </w:r>
            <w:r>
              <w:rPr>
                <w:spacing w:val="-2"/>
                <w:sz w:val="23"/>
              </w:rPr>
              <w:t>6/6/2017)</w:t>
            </w:r>
          </w:p>
        </w:tc>
        <w:tc>
          <w:tcPr>
            <w:tcW w:w="1005" w:type="dxa"/>
          </w:tcPr>
          <w:p>
            <w:pPr>
              <w:pStyle w:val="TableParagraph"/>
              <w:spacing w:before="33"/>
              <w:ind w:left="114"/>
              <w:rPr>
                <w:sz w:val="23"/>
              </w:rPr>
            </w:pPr>
            <w:r>
              <w:rPr>
                <w:spacing w:val="-2"/>
                <w:sz w:val="23"/>
              </w:rPr>
              <w:t>2,993</w:t>
            </w:r>
          </w:p>
        </w:tc>
        <w:tc>
          <w:tcPr>
            <w:tcW w:w="1634" w:type="dxa"/>
          </w:tcPr>
          <w:p>
            <w:pPr>
              <w:pStyle w:val="TableParagraph"/>
              <w:spacing w:before="33"/>
              <w:ind w:left="352"/>
              <w:rPr>
                <w:sz w:val="23"/>
              </w:rPr>
            </w:pPr>
            <w:r>
              <w:rPr>
                <w:spacing w:val="-5"/>
                <w:sz w:val="23"/>
              </w:rPr>
              <w:t>638</w:t>
            </w:r>
          </w:p>
        </w:tc>
        <w:tc>
          <w:tcPr>
            <w:tcW w:w="1602" w:type="dxa"/>
          </w:tcPr>
          <w:p>
            <w:pPr>
              <w:pStyle w:val="TableParagraph"/>
              <w:spacing w:before="33"/>
              <w:ind w:left="106"/>
              <w:rPr>
                <w:sz w:val="23"/>
              </w:rPr>
            </w:pPr>
            <w:r>
              <w:rPr>
                <w:spacing w:val="-5"/>
                <w:sz w:val="23"/>
              </w:rPr>
              <w:t>3/3</w:t>
            </w:r>
          </w:p>
        </w:tc>
      </w:tr>
      <w:tr>
        <w:trPr>
          <w:trHeight w:val="333"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2"/>
                <w:sz w:val="23"/>
              </w:rPr>
              <w:t> </w:t>
            </w:r>
            <w:r>
              <w:rPr>
                <w:sz w:val="23"/>
              </w:rPr>
              <w:t>Frank</w:t>
            </w:r>
            <w:r>
              <w:rPr>
                <w:spacing w:val="-2"/>
                <w:sz w:val="23"/>
              </w:rPr>
              <w:t> Cunneen</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6/6</w:t>
            </w:r>
          </w:p>
        </w:tc>
      </w:tr>
      <w:tr>
        <w:trPr>
          <w:trHeight w:val="333" w:hRule="atLeast"/>
        </w:trPr>
        <w:tc>
          <w:tcPr>
            <w:tcW w:w="4583" w:type="dxa"/>
          </w:tcPr>
          <w:p>
            <w:pPr>
              <w:pStyle w:val="TableParagraph"/>
              <w:spacing w:before="33"/>
              <w:ind w:left="107"/>
              <w:rPr>
                <w:sz w:val="23"/>
              </w:rPr>
            </w:pPr>
            <w:r>
              <w:rPr>
                <w:sz w:val="23"/>
              </w:rPr>
              <w:t>An</w:t>
            </w:r>
            <w:r>
              <w:rPr>
                <w:spacing w:val="-4"/>
                <w:sz w:val="23"/>
              </w:rPr>
              <w:t> </w:t>
            </w:r>
            <w:r>
              <w:rPr>
                <w:sz w:val="23"/>
              </w:rPr>
              <w:t>tUasal</w:t>
            </w:r>
            <w:r>
              <w:rPr>
                <w:spacing w:val="-3"/>
                <w:sz w:val="23"/>
              </w:rPr>
              <w:t> </w:t>
            </w:r>
            <w:r>
              <w:rPr>
                <w:sz w:val="23"/>
              </w:rPr>
              <w:t>Des</w:t>
            </w:r>
            <w:r>
              <w:rPr>
                <w:spacing w:val="-1"/>
                <w:sz w:val="23"/>
              </w:rPr>
              <w:t> </w:t>
            </w:r>
            <w:r>
              <w:rPr>
                <w:spacing w:val="-2"/>
                <w:sz w:val="23"/>
              </w:rPr>
              <w:t>Kenny</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4/6</w:t>
            </w:r>
          </w:p>
        </w:tc>
      </w:tr>
      <w:tr>
        <w:trPr>
          <w:trHeight w:val="333" w:hRule="atLeast"/>
        </w:trPr>
        <w:tc>
          <w:tcPr>
            <w:tcW w:w="4583" w:type="dxa"/>
          </w:tcPr>
          <w:p>
            <w:pPr>
              <w:pStyle w:val="TableParagraph"/>
              <w:spacing w:before="33"/>
              <w:ind w:left="107"/>
              <w:rPr>
                <w:sz w:val="23"/>
              </w:rPr>
            </w:pPr>
            <w:r>
              <w:rPr>
                <w:sz w:val="23"/>
              </w:rPr>
              <w:t>An</w:t>
            </w:r>
            <w:r>
              <w:rPr>
                <w:spacing w:val="-4"/>
                <w:sz w:val="23"/>
              </w:rPr>
              <w:t> </w:t>
            </w:r>
            <w:r>
              <w:rPr>
                <w:sz w:val="23"/>
              </w:rPr>
              <w:t>tUasal</w:t>
            </w:r>
            <w:r>
              <w:rPr>
                <w:spacing w:val="-4"/>
                <w:sz w:val="23"/>
              </w:rPr>
              <w:t> </w:t>
            </w:r>
            <w:r>
              <w:rPr>
                <w:sz w:val="23"/>
              </w:rPr>
              <w:t>Ruthann</w:t>
            </w:r>
            <w:r>
              <w:rPr>
                <w:spacing w:val="-2"/>
                <w:sz w:val="23"/>
              </w:rPr>
              <w:t> </w:t>
            </w:r>
            <w:r>
              <w:rPr>
                <w:sz w:val="23"/>
              </w:rPr>
              <w:t>La</w:t>
            </w:r>
            <w:r>
              <w:rPr>
                <w:spacing w:val="-1"/>
                <w:sz w:val="23"/>
              </w:rPr>
              <w:t> </w:t>
            </w:r>
            <w:r>
              <w:rPr>
                <w:spacing w:val="-2"/>
                <w:sz w:val="23"/>
              </w:rPr>
              <w:t>Malfa</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6/6</w:t>
            </w:r>
          </w:p>
        </w:tc>
      </w:tr>
      <w:tr>
        <w:trPr>
          <w:trHeight w:val="333" w:hRule="atLeast"/>
        </w:trPr>
        <w:tc>
          <w:tcPr>
            <w:tcW w:w="4583" w:type="dxa"/>
          </w:tcPr>
          <w:p>
            <w:pPr>
              <w:pStyle w:val="TableParagraph"/>
              <w:spacing w:before="33"/>
              <w:ind w:left="107"/>
              <w:rPr>
                <w:sz w:val="23"/>
              </w:rPr>
            </w:pPr>
            <w:r>
              <w:rPr>
                <w:sz w:val="23"/>
              </w:rPr>
              <w:t>An</w:t>
            </w:r>
            <w:r>
              <w:rPr>
                <w:spacing w:val="-4"/>
                <w:sz w:val="23"/>
              </w:rPr>
              <w:t> </w:t>
            </w:r>
            <w:r>
              <w:rPr>
                <w:sz w:val="23"/>
              </w:rPr>
              <w:t>tUasal</w:t>
            </w:r>
            <w:r>
              <w:rPr>
                <w:spacing w:val="-3"/>
                <w:sz w:val="23"/>
              </w:rPr>
              <w:t> </w:t>
            </w:r>
            <w:r>
              <w:rPr>
                <w:sz w:val="23"/>
              </w:rPr>
              <w:t>Mary</w:t>
            </w:r>
            <w:r>
              <w:rPr>
                <w:spacing w:val="-1"/>
                <w:sz w:val="23"/>
              </w:rPr>
              <w:t> </w:t>
            </w:r>
            <w:r>
              <w:rPr>
                <w:spacing w:val="-2"/>
                <w:sz w:val="23"/>
              </w:rPr>
              <w:t>Lavelle</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6/6</w:t>
            </w:r>
          </w:p>
        </w:tc>
      </w:tr>
      <w:tr>
        <w:trPr>
          <w:trHeight w:val="333" w:hRule="atLeast"/>
        </w:trPr>
        <w:tc>
          <w:tcPr>
            <w:tcW w:w="4583" w:type="dxa"/>
          </w:tcPr>
          <w:p>
            <w:pPr>
              <w:pStyle w:val="TableParagraph"/>
              <w:spacing w:before="33"/>
              <w:ind w:left="107"/>
              <w:rPr>
                <w:sz w:val="23"/>
              </w:rPr>
            </w:pPr>
            <w:r>
              <w:rPr>
                <w:sz w:val="23"/>
              </w:rPr>
              <w:t>An</w:t>
            </w:r>
            <w:r>
              <w:rPr>
                <w:spacing w:val="-2"/>
                <w:sz w:val="23"/>
              </w:rPr>
              <w:t> </w:t>
            </w:r>
            <w:r>
              <w:rPr>
                <w:sz w:val="23"/>
              </w:rPr>
              <w:t>tUasal</w:t>
            </w:r>
            <w:r>
              <w:rPr>
                <w:spacing w:val="-3"/>
                <w:sz w:val="23"/>
              </w:rPr>
              <w:t> </w:t>
            </w:r>
            <w:r>
              <w:rPr>
                <w:sz w:val="23"/>
              </w:rPr>
              <w:t>Teresa</w:t>
            </w:r>
            <w:r>
              <w:rPr>
                <w:spacing w:val="-3"/>
                <w:sz w:val="23"/>
              </w:rPr>
              <w:t> </w:t>
            </w:r>
            <w:r>
              <w:rPr>
                <w:spacing w:val="-2"/>
                <w:sz w:val="23"/>
              </w:rPr>
              <w:t>McDonnell</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5"/>
                <w:sz w:val="23"/>
              </w:rPr>
              <w:t>384</w:t>
            </w:r>
          </w:p>
        </w:tc>
        <w:tc>
          <w:tcPr>
            <w:tcW w:w="1602" w:type="dxa"/>
          </w:tcPr>
          <w:p>
            <w:pPr>
              <w:pStyle w:val="TableParagraph"/>
              <w:spacing w:before="33"/>
              <w:ind w:left="106"/>
              <w:rPr>
                <w:sz w:val="23"/>
              </w:rPr>
            </w:pPr>
            <w:r>
              <w:rPr>
                <w:spacing w:val="-5"/>
                <w:sz w:val="23"/>
              </w:rPr>
              <w:t>6/6</w:t>
            </w:r>
          </w:p>
        </w:tc>
      </w:tr>
      <w:tr>
        <w:trPr>
          <w:trHeight w:val="333" w:hRule="atLeast"/>
        </w:trPr>
        <w:tc>
          <w:tcPr>
            <w:tcW w:w="4583" w:type="dxa"/>
          </w:tcPr>
          <w:p>
            <w:pPr>
              <w:pStyle w:val="TableParagraph"/>
              <w:spacing w:before="33"/>
              <w:ind w:left="107"/>
              <w:rPr>
                <w:sz w:val="23"/>
              </w:rPr>
            </w:pPr>
            <w:r>
              <w:rPr>
                <w:sz w:val="23"/>
              </w:rPr>
              <w:t>An</w:t>
            </w:r>
            <w:r>
              <w:rPr>
                <w:spacing w:val="-2"/>
                <w:sz w:val="23"/>
              </w:rPr>
              <w:t> </w:t>
            </w:r>
            <w:r>
              <w:rPr>
                <w:sz w:val="23"/>
              </w:rPr>
              <w:t>tUasal</w:t>
            </w:r>
            <w:r>
              <w:rPr>
                <w:spacing w:val="-3"/>
                <w:sz w:val="23"/>
              </w:rPr>
              <w:t> </w:t>
            </w:r>
            <w:r>
              <w:rPr>
                <w:sz w:val="23"/>
              </w:rPr>
              <w:t>Deaglán</w:t>
            </w:r>
            <w:r>
              <w:rPr>
                <w:spacing w:val="-1"/>
                <w:sz w:val="23"/>
              </w:rPr>
              <w:t> </w:t>
            </w:r>
            <w:r>
              <w:rPr>
                <w:spacing w:val="-2"/>
                <w:sz w:val="23"/>
              </w:rPr>
              <w:t>O’Briain</w:t>
            </w:r>
          </w:p>
        </w:tc>
        <w:tc>
          <w:tcPr>
            <w:tcW w:w="1005" w:type="dxa"/>
          </w:tcPr>
          <w:p>
            <w:pPr>
              <w:pStyle w:val="TableParagraph"/>
              <w:spacing w:before="33"/>
              <w:ind w:left="14" w:right="199"/>
              <w:jc w:val="center"/>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4/6</w:t>
            </w:r>
          </w:p>
        </w:tc>
      </w:tr>
      <w:tr>
        <w:trPr>
          <w:trHeight w:val="333" w:hRule="atLeast"/>
        </w:trPr>
        <w:tc>
          <w:tcPr>
            <w:tcW w:w="4583" w:type="dxa"/>
          </w:tcPr>
          <w:p>
            <w:pPr>
              <w:pStyle w:val="TableParagraph"/>
              <w:spacing w:before="33"/>
              <w:ind w:left="107"/>
              <w:rPr>
                <w:sz w:val="23"/>
              </w:rPr>
            </w:pPr>
            <w:r>
              <w:rPr>
                <w:sz w:val="23"/>
              </w:rPr>
              <w:t>An</w:t>
            </w:r>
            <w:r>
              <w:rPr>
                <w:spacing w:val="-2"/>
                <w:sz w:val="23"/>
              </w:rPr>
              <w:t> </w:t>
            </w:r>
            <w:r>
              <w:rPr>
                <w:sz w:val="23"/>
              </w:rPr>
              <w:t>tUasal</w:t>
            </w:r>
            <w:r>
              <w:rPr>
                <w:spacing w:val="-3"/>
                <w:sz w:val="23"/>
              </w:rPr>
              <w:t> </w:t>
            </w:r>
            <w:r>
              <w:rPr>
                <w:sz w:val="23"/>
              </w:rPr>
              <w:t>Deirdre</w:t>
            </w:r>
            <w:r>
              <w:rPr>
                <w:spacing w:val="-1"/>
                <w:sz w:val="23"/>
              </w:rPr>
              <w:t> </w:t>
            </w:r>
            <w:r>
              <w:rPr>
                <w:spacing w:val="-2"/>
                <w:sz w:val="23"/>
              </w:rPr>
              <w:t>O’Connor</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3/6</w:t>
            </w:r>
          </w:p>
        </w:tc>
      </w:tr>
      <w:tr>
        <w:trPr>
          <w:trHeight w:val="332"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2"/>
                <w:sz w:val="23"/>
              </w:rPr>
              <w:t> </w:t>
            </w:r>
            <w:r>
              <w:rPr>
                <w:sz w:val="23"/>
              </w:rPr>
              <w:t>James</w:t>
            </w:r>
            <w:r>
              <w:rPr>
                <w:spacing w:val="-2"/>
                <w:sz w:val="23"/>
              </w:rPr>
              <w:t> O’Grady</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2"/>
                <w:sz w:val="23"/>
              </w:rPr>
              <w:t>4,371</w:t>
            </w:r>
          </w:p>
        </w:tc>
        <w:tc>
          <w:tcPr>
            <w:tcW w:w="1602" w:type="dxa"/>
          </w:tcPr>
          <w:p>
            <w:pPr>
              <w:pStyle w:val="TableParagraph"/>
              <w:spacing w:before="33"/>
              <w:ind w:left="106"/>
              <w:rPr>
                <w:sz w:val="23"/>
              </w:rPr>
            </w:pPr>
            <w:r>
              <w:rPr>
                <w:spacing w:val="-5"/>
                <w:sz w:val="23"/>
              </w:rPr>
              <w:t>6/6</w:t>
            </w:r>
          </w:p>
        </w:tc>
      </w:tr>
      <w:tr>
        <w:trPr>
          <w:trHeight w:val="332" w:hRule="atLeast"/>
        </w:trPr>
        <w:tc>
          <w:tcPr>
            <w:tcW w:w="4583" w:type="dxa"/>
          </w:tcPr>
          <w:p>
            <w:pPr>
              <w:pStyle w:val="TableParagraph"/>
              <w:spacing w:before="32"/>
              <w:ind w:left="107"/>
              <w:rPr>
                <w:sz w:val="23"/>
              </w:rPr>
            </w:pPr>
            <w:r>
              <w:rPr>
                <w:sz w:val="23"/>
              </w:rPr>
              <w:t>An</w:t>
            </w:r>
            <w:r>
              <w:rPr>
                <w:spacing w:val="-2"/>
                <w:sz w:val="23"/>
              </w:rPr>
              <w:t> </w:t>
            </w:r>
            <w:r>
              <w:rPr>
                <w:sz w:val="23"/>
              </w:rPr>
              <w:t>tUasal</w:t>
            </w:r>
            <w:r>
              <w:rPr>
                <w:spacing w:val="-3"/>
                <w:sz w:val="23"/>
              </w:rPr>
              <w:t> </w:t>
            </w:r>
            <w:r>
              <w:rPr>
                <w:sz w:val="23"/>
              </w:rPr>
              <w:t>Donie</w:t>
            </w:r>
            <w:r>
              <w:rPr>
                <w:spacing w:val="-1"/>
                <w:sz w:val="23"/>
              </w:rPr>
              <w:t> </w:t>
            </w:r>
            <w:r>
              <w:rPr>
                <w:spacing w:val="-2"/>
                <w:sz w:val="23"/>
              </w:rPr>
              <w:t>O’Leary</w:t>
            </w:r>
          </w:p>
        </w:tc>
        <w:tc>
          <w:tcPr>
            <w:tcW w:w="1005" w:type="dxa"/>
          </w:tcPr>
          <w:p>
            <w:pPr>
              <w:pStyle w:val="TableParagraph"/>
              <w:spacing w:before="32"/>
              <w:ind w:left="114"/>
              <w:rPr>
                <w:sz w:val="23"/>
              </w:rPr>
            </w:pPr>
            <w:r>
              <w:rPr>
                <w:spacing w:val="-2"/>
                <w:sz w:val="23"/>
              </w:rPr>
              <w:t>5,985</w:t>
            </w:r>
          </w:p>
        </w:tc>
        <w:tc>
          <w:tcPr>
            <w:tcW w:w="1634" w:type="dxa"/>
          </w:tcPr>
          <w:p>
            <w:pPr>
              <w:pStyle w:val="TableParagraph"/>
              <w:spacing w:before="32"/>
              <w:ind w:left="352"/>
              <w:rPr>
                <w:sz w:val="23"/>
              </w:rPr>
            </w:pPr>
            <w:r>
              <w:rPr>
                <w:spacing w:val="-2"/>
                <w:sz w:val="23"/>
              </w:rPr>
              <w:t>1,076</w:t>
            </w:r>
          </w:p>
        </w:tc>
        <w:tc>
          <w:tcPr>
            <w:tcW w:w="1602" w:type="dxa"/>
          </w:tcPr>
          <w:p>
            <w:pPr>
              <w:pStyle w:val="TableParagraph"/>
              <w:spacing w:before="32"/>
              <w:ind w:left="106"/>
              <w:rPr>
                <w:sz w:val="23"/>
              </w:rPr>
            </w:pPr>
            <w:r>
              <w:rPr>
                <w:spacing w:val="-5"/>
                <w:sz w:val="23"/>
              </w:rPr>
              <w:t>4/6</w:t>
            </w:r>
          </w:p>
        </w:tc>
      </w:tr>
      <w:tr>
        <w:trPr>
          <w:trHeight w:val="333" w:hRule="atLeast"/>
        </w:trPr>
        <w:tc>
          <w:tcPr>
            <w:tcW w:w="4583" w:type="dxa"/>
          </w:tcPr>
          <w:p>
            <w:pPr>
              <w:pStyle w:val="TableParagraph"/>
              <w:spacing w:before="33"/>
              <w:ind w:left="107"/>
              <w:rPr>
                <w:sz w:val="23"/>
              </w:rPr>
            </w:pPr>
            <w:r>
              <w:rPr>
                <w:sz w:val="23"/>
              </w:rPr>
              <w:t>An</w:t>
            </w:r>
            <w:r>
              <w:rPr>
                <w:spacing w:val="-4"/>
                <w:sz w:val="23"/>
              </w:rPr>
              <w:t> </w:t>
            </w:r>
            <w:r>
              <w:rPr>
                <w:sz w:val="23"/>
              </w:rPr>
              <w:t>tUasal</w:t>
            </w:r>
            <w:r>
              <w:rPr>
                <w:spacing w:val="-3"/>
                <w:sz w:val="23"/>
              </w:rPr>
              <w:t> </w:t>
            </w:r>
            <w:r>
              <w:rPr>
                <w:sz w:val="23"/>
              </w:rPr>
              <w:t>Alison</w:t>
            </w:r>
            <w:r>
              <w:rPr>
                <w:spacing w:val="-1"/>
                <w:sz w:val="23"/>
              </w:rPr>
              <w:t> </w:t>
            </w:r>
            <w:r>
              <w:rPr>
                <w:spacing w:val="-4"/>
                <w:sz w:val="23"/>
              </w:rPr>
              <w:t>Ryan</w:t>
            </w:r>
          </w:p>
        </w:tc>
        <w:tc>
          <w:tcPr>
            <w:tcW w:w="1005" w:type="dxa"/>
          </w:tcPr>
          <w:p>
            <w:pPr>
              <w:pStyle w:val="TableParagraph"/>
              <w:spacing w:before="33"/>
              <w:ind w:left="114"/>
              <w:rPr>
                <w:sz w:val="23"/>
              </w:rPr>
            </w:pPr>
            <w:r>
              <w:rPr>
                <w:spacing w:val="-2"/>
                <w:sz w:val="23"/>
              </w:rPr>
              <w:t>5,985</w:t>
            </w:r>
          </w:p>
        </w:tc>
        <w:tc>
          <w:tcPr>
            <w:tcW w:w="1634" w:type="dxa"/>
          </w:tcPr>
          <w:p>
            <w:pPr>
              <w:pStyle w:val="TableParagraph"/>
              <w:spacing w:before="33"/>
              <w:ind w:left="352"/>
              <w:rPr>
                <w:sz w:val="23"/>
              </w:rPr>
            </w:pPr>
            <w:r>
              <w:rPr>
                <w:spacing w:val="-5"/>
                <w:sz w:val="23"/>
              </w:rPr>
              <w:t>567</w:t>
            </w:r>
          </w:p>
        </w:tc>
        <w:tc>
          <w:tcPr>
            <w:tcW w:w="1602" w:type="dxa"/>
          </w:tcPr>
          <w:p>
            <w:pPr>
              <w:pStyle w:val="TableParagraph"/>
              <w:spacing w:before="33"/>
              <w:ind w:left="106"/>
              <w:rPr>
                <w:sz w:val="23"/>
              </w:rPr>
            </w:pPr>
            <w:r>
              <w:rPr>
                <w:spacing w:val="-5"/>
                <w:sz w:val="23"/>
              </w:rPr>
              <w:t>5/6</w:t>
            </w:r>
          </w:p>
        </w:tc>
      </w:tr>
      <w:tr>
        <w:trPr>
          <w:trHeight w:val="500"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5"/>
                <w:sz w:val="23"/>
              </w:rPr>
              <w:t> </w:t>
            </w:r>
            <w:r>
              <w:rPr>
                <w:sz w:val="23"/>
              </w:rPr>
              <w:t>Donal</w:t>
            </w:r>
            <w:r>
              <w:rPr>
                <w:spacing w:val="-2"/>
                <w:sz w:val="23"/>
              </w:rPr>
              <w:t> </w:t>
            </w:r>
            <w:r>
              <w:rPr>
                <w:spacing w:val="-4"/>
                <w:sz w:val="23"/>
              </w:rPr>
              <w:t>Rice</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5/6</w:t>
            </w:r>
          </w:p>
        </w:tc>
      </w:tr>
      <w:tr>
        <w:trPr>
          <w:trHeight w:val="500" w:hRule="atLeast"/>
        </w:trPr>
        <w:tc>
          <w:tcPr>
            <w:tcW w:w="4583" w:type="dxa"/>
          </w:tcPr>
          <w:p>
            <w:pPr>
              <w:pStyle w:val="TableParagraph"/>
              <w:spacing w:before="200"/>
              <w:ind w:left="107"/>
              <w:rPr>
                <w:b/>
                <w:sz w:val="23"/>
              </w:rPr>
            </w:pPr>
            <w:r>
              <w:rPr>
                <w:b/>
                <w:sz w:val="23"/>
              </w:rPr>
              <w:t>An Coiste</w:t>
            </w:r>
            <w:r>
              <w:rPr>
                <w:b/>
                <w:spacing w:val="-2"/>
                <w:sz w:val="23"/>
              </w:rPr>
              <w:t> Iniúchóireachta</w:t>
            </w:r>
          </w:p>
        </w:tc>
        <w:tc>
          <w:tcPr>
            <w:tcW w:w="1005" w:type="dxa"/>
          </w:tcPr>
          <w:p>
            <w:pPr>
              <w:pStyle w:val="TableParagraph"/>
              <w:rPr>
                <w:rFonts w:ascii="Times New Roman"/>
                <w:sz w:val="22"/>
              </w:rPr>
            </w:pPr>
          </w:p>
        </w:tc>
        <w:tc>
          <w:tcPr>
            <w:tcW w:w="1634" w:type="dxa"/>
          </w:tcPr>
          <w:p>
            <w:pPr>
              <w:pStyle w:val="TableParagraph"/>
              <w:rPr>
                <w:rFonts w:ascii="Times New Roman"/>
                <w:sz w:val="22"/>
              </w:rPr>
            </w:pPr>
          </w:p>
        </w:tc>
        <w:tc>
          <w:tcPr>
            <w:tcW w:w="1602" w:type="dxa"/>
          </w:tcPr>
          <w:p>
            <w:pPr>
              <w:pStyle w:val="TableParagraph"/>
              <w:rPr>
                <w:rFonts w:ascii="Times New Roman"/>
                <w:sz w:val="22"/>
              </w:rPr>
            </w:pPr>
          </w:p>
        </w:tc>
      </w:tr>
      <w:tr>
        <w:trPr>
          <w:trHeight w:val="333" w:hRule="atLeast"/>
        </w:trPr>
        <w:tc>
          <w:tcPr>
            <w:tcW w:w="4583" w:type="dxa"/>
          </w:tcPr>
          <w:p>
            <w:pPr>
              <w:pStyle w:val="TableParagraph"/>
              <w:spacing w:before="33"/>
              <w:ind w:left="107"/>
              <w:rPr>
                <w:sz w:val="23"/>
              </w:rPr>
            </w:pPr>
            <w:r>
              <w:rPr>
                <w:sz w:val="23"/>
              </w:rPr>
              <w:t>An</w:t>
            </w:r>
            <w:r>
              <w:rPr>
                <w:spacing w:val="-4"/>
                <w:sz w:val="23"/>
              </w:rPr>
              <w:t> </w:t>
            </w:r>
            <w:r>
              <w:rPr>
                <w:sz w:val="23"/>
              </w:rPr>
              <w:t>tUasal</w:t>
            </w:r>
            <w:r>
              <w:rPr>
                <w:spacing w:val="-5"/>
                <w:sz w:val="23"/>
              </w:rPr>
              <w:t> </w:t>
            </w:r>
            <w:r>
              <w:rPr>
                <w:sz w:val="23"/>
              </w:rPr>
              <w:t>Donal</w:t>
            </w:r>
            <w:r>
              <w:rPr>
                <w:spacing w:val="-4"/>
                <w:sz w:val="23"/>
              </w:rPr>
              <w:t> </w:t>
            </w:r>
            <w:r>
              <w:rPr>
                <w:sz w:val="23"/>
              </w:rPr>
              <w:t>Lawlor</w:t>
            </w:r>
            <w:r>
              <w:rPr>
                <w:spacing w:val="-3"/>
                <w:sz w:val="23"/>
              </w:rPr>
              <w:t> </w:t>
            </w:r>
            <w:r>
              <w:rPr>
                <w:spacing w:val="-2"/>
                <w:sz w:val="23"/>
              </w:rPr>
              <w:t>(Cathaoirleach)</w:t>
            </w:r>
          </w:p>
        </w:tc>
        <w:tc>
          <w:tcPr>
            <w:tcW w:w="1005" w:type="dxa"/>
          </w:tcPr>
          <w:p>
            <w:pPr>
              <w:pStyle w:val="TableParagraph"/>
              <w:spacing w:before="33"/>
              <w:ind w:left="114"/>
              <w:rPr>
                <w:sz w:val="23"/>
              </w:rPr>
            </w:pPr>
            <w:r>
              <w:rPr>
                <w:spacing w:val="-2"/>
                <w:sz w:val="23"/>
              </w:rPr>
              <w:t>2,565</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5/5</w:t>
            </w:r>
          </w:p>
        </w:tc>
      </w:tr>
      <w:tr>
        <w:trPr>
          <w:trHeight w:val="333"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2"/>
                <w:sz w:val="23"/>
              </w:rPr>
              <w:t> </w:t>
            </w:r>
            <w:r>
              <w:rPr>
                <w:sz w:val="23"/>
              </w:rPr>
              <w:t>Frank</w:t>
            </w:r>
            <w:r>
              <w:rPr>
                <w:spacing w:val="-3"/>
                <w:sz w:val="23"/>
              </w:rPr>
              <w:t> </w:t>
            </w:r>
            <w:r>
              <w:rPr>
                <w:sz w:val="23"/>
              </w:rPr>
              <w:t>Cunneen</w:t>
            </w:r>
            <w:r>
              <w:rPr>
                <w:spacing w:val="-4"/>
                <w:sz w:val="23"/>
              </w:rPr>
              <w:t> </w:t>
            </w:r>
            <w:r>
              <w:rPr>
                <w:sz w:val="23"/>
              </w:rPr>
              <w:t>(Ball</w:t>
            </w:r>
            <w:r>
              <w:rPr>
                <w:spacing w:val="-2"/>
                <w:sz w:val="23"/>
              </w:rPr>
              <w:t> </w:t>
            </w:r>
            <w:r>
              <w:rPr>
                <w:sz w:val="23"/>
              </w:rPr>
              <w:t>den</w:t>
            </w:r>
            <w:r>
              <w:rPr>
                <w:spacing w:val="-4"/>
                <w:sz w:val="23"/>
              </w:rPr>
              <w:t> </w:t>
            </w:r>
            <w:r>
              <w:rPr>
                <w:spacing w:val="-2"/>
                <w:sz w:val="23"/>
              </w:rPr>
              <w:t>Údarás)</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5/5</w:t>
            </w:r>
          </w:p>
        </w:tc>
      </w:tr>
      <w:tr>
        <w:trPr>
          <w:trHeight w:val="333"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2"/>
                <w:sz w:val="23"/>
              </w:rPr>
              <w:t> </w:t>
            </w:r>
            <w:r>
              <w:rPr>
                <w:sz w:val="23"/>
              </w:rPr>
              <w:t>Lawrence</w:t>
            </w:r>
            <w:r>
              <w:rPr>
                <w:spacing w:val="-2"/>
                <w:sz w:val="23"/>
              </w:rPr>
              <w:t> Byrne</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4/5</w:t>
            </w:r>
          </w:p>
        </w:tc>
      </w:tr>
      <w:tr>
        <w:trPr>
          <w:trHeight w:val="333"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4"/>
                <w:sz w:val="23"/>
              </w:rPr>
              <w:t> </w:t>
            </w:r>
            <w:r>
              <w:rPr>
                <w:sz w:val="23"/>
              </w:rPr>
              <w:t>Teresa</w:t>
            </w:r>
            <w:r>
              <w:rPr>
                <w:spacing w:val="-4"/>
                <w:sz w:val="23"/>
              </w:rPr>
              <w:t> </w:t>
            </w:r>
            <w:r>
              <w:rPr>
                <w:sz w:val="23"/>
              </w:rPr>
              <w:t>McDonnell</w:t>
            </w:r>
            <w:r>
              <w:rPr>
                <w:spacing w:val="-3"/>
                <w:sz w:val="23"/>
              </w:rPr>
              <w:t> </w:t>
            </w:r>
            <w:r>
              <w:rPr>
                <w:sz w:val="23"/>
              </w:rPr>
              <w:t>(Ball</w:t>
            </w:r>
            <w:r>
              <w:rPr>
                <w:spacing w:val="-1"/>
                <w:sz w:val="23"/>
              </w:rPr>
              <w:t> </w:t>
            </w:r>
            <w:r>
              <w:rPr>
                <w:sz w:val="23"/>
              </w:rPr>
              <w:t>den</w:t>
            </w:r>
            <w:r>
              <w:rPr>
                <w:spacing w:val="-4"/>
                <w:sz w:val="23"/>
              </w:rPr>
              <w:t> </w:t>
            </w:r>
            <w:r>
              <w:rPr>
                <w:spacing w:val="-2"/>
                <w:sz w:val="23"/>
              </w:rPr>
              <w:t>Údarás)</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4/5</w:t>
            </w:r>
          </w:p>
        </w:tc>
      </w:tr>
      <w:tr>
        <w:trPr>
          <w:trHeight w:val="333" w:hRule="atLeast"/>
        </w:trPr>
        <w:tc>
          <w:tcPr>
            <w:tcW w:w="4583" w:type="dxa"/>
          </w:tcPr>
          <w:p>
            <w:pPr>
              <w:pStyle w:val="TableParagraph"/>
              <w:spacing w:before="34"/>
              <w:ind w:left="107"/>
              <w:rPr>
                <w:sz w:val="23"/>
              </w:rPr>
            </w:pPr>
            <w:r>
              <w:rPr>
                <w:sz w:val="23"/>
              </w:rPr>
              <w:t>An</w:t>
            </w:r>
            <w:r>
              <w:rPr>
                <w:spacing w:val="-5"/>
                <w:sz w:val="23"/>
              </w:rPr>
              <w:t> </w:t>
            </w:r>
            <w:r>
              <w:rPr>
                <w:sz w:val="23"/>
              </w:rPr>
              <w:t>tUasal</w:t>
            </w:r>
            <w:r>
              <w:rPr>
                <w:spacing w:val="-3"/>
                <w:sz w:val="23"/>
              </w:rPr>
              <w:t> </w:t>
            </w:r>
            <w:r>
              <w:rPr>
                <w:sz w:val="23"/>
              </w:rPr>
              <w:t>Des</w:t>
            </w:r>
            <w:r>
              <w:rPr>
                <w:spacing w:val="-2"/>
                <w:sz w:val="23"/>
              </w:rPr>
              <w:t> </w:t>
            </w:r>
            <w:r>
              <w:rPr>
                <w:sz w:val="23"/>
              </w:rPr>
              <w:t>Kenny</w:t>
            </w:r>
            <w:r>
              <w:rPr>
                <w:spacing w:val="-2"/>
                <w:sz w:val="23"/>
              </w:rPr>
              <w:t> </w:t>
            </w:r>
            <w:r>
              <w:rPr>
                <w:sz w:val="23"/>
              </w:rPr>
              <w:t>(Ball</w:t>
            </w:r>
            <w:r>
              <w:rPr>
                <w:spacing w:val="-2"/>
                <w:sz w:val="23"/>
              </w:rPr>
              <w:t> </w:t>
            </w:r>
            <w:r>
              <w:rPr>
                <w:sz w:val="23"/>
              </w:rPr>
              <w:t>den</w:t>
            </w:r>
            <w:r>
              <w:rPr>
                <w:spacing w:val="-2"/>
                <w:sz w:val="23"/>
              </w:rPr>
              <w:t> Údarás)</w:t>
            </w:r>
          </w:p>
        </w:tc>
        <w:tc>
          <w:tcPr>
            <w:tcW w:w="1005" w:type="dxa"/>
          </w:tcPr>
          <w:p>
            <w:pPr>
              <w:pStyle w:val="TableParagraph"/>
              <w:spacing w:before="34"/>
              <w:ind w:left="114"/>
              <w:rPr>
                <w:sz w:val="23"/>
              </w:rPr>
            </w:pPr>
            <w:r>
              <w:rPr>
                <w:spacing w:val="-10"/>
                <w:sz w:val="23"/>
              </w:rPr>
              <w:t>-</w:t>
            </w:r>
          </w:p>
        </w:tc>
        <w:tc>
          <w:tcPr>
            <w:tcW w:w="1634" w:type="dxa"/>
          </w:tcPr>
          <w:p>
            <w:pPr>
              <w:pStyle w:val="TableParagraph"/>
              <w:spacing w:before="34"/>
              <w:ind w:left="352"/>
              <w:rPr>
                <w:sz w:val="23"/>
              </w:rPr>
            </w:pPr>
            <w:r>
              <w:rPr>
                <w:spacing w:val="-10"/>
                <w:sz w:val="23"/>
              </w:rPr>
              <w:t>-</w:t>
            </w:r>
          </w:p>
        </w:tc>
        <w:tc>
          <w:tcPr>
            <w:tcW w:w="1602" w:type="dxa"/>
          </w:tcPr>
          <w:p>
            <w:pPr>
              <w:pStyle w:val="TableParagraph"/>
              <w:spacing w:before="34"/>
              <w:ind w:left="106"/>
              <w:rPr>
                <w:sz w:val="23"/>
              </w:rPr>
            </w:pPr>
            <w:r>
              <w:rPr>
                <w:spacing w:val="-5"/>
                <w:sz w:val="23"/>
              </w:rPr>
              <w:t>4/5</w:t>
            </w:r>
          </w:p>
        </w:tc>
      </w:tr>
      <w:tr>
        <w:trPr>
          <w:trHeight w:val="333" w:hRule="atLeast"/>
        </w:trPr>
        <w:tc>
          <w:tcPr>
            <w:tcW w:w="4583" w:type="dxa"/>
          </w:tcPr>
          <w:p>
            <w:pPr>
              <w:pStyle w:val="TableParagraph"/>
              <w:spacing w:before="33"/>
              <w:ind w:left="107"/>
              <w:rPr>
                <w:sz w:val="23"/>
              </w:rPr>
            </w:pPr>
            <w:r>
              <w:rPr>
                <w:sz w:val="23"/>
              </w:rPr>
              <w:t>An</w:t>
            </w:r>
            <w:r>
              <w:rPr>
                <w:spacing w:val="-2"/>
                <w:sz w:val="23"/>
              </w:rPr>
              <w:t> </w:t>
            </w:r>
            <w:r>
              <w:rPr>
                <w:sz w:val="23"/>
              </w:rPr>
              <w:t>tUasal</w:t>
            </w:r>
            <w:r>
              <w:rPr>
                <w:spacing w:val="-3"/>
                <w:sz w:val="23"/>
              </w:rPr>
              <w:t> </w:t>
            </w:r>
            <w:r>
              <w:rPr>
                <w:sz w:val="23"/>
              </w:rPr>
              <w:t>Robert</w:t>
            </w:r>
            <w:r>
              <w:rPr>
                <w:spacing w:val="-1"/>
                <w:sz w:val="23"/>
              </w:rPr>
              <w:t> </w:t>
            </w:r>
            <w:r>
              <w:rPr>
                <w:spacing w:val="-2"/>
                <w:sz w:val="23"/>
              </w:rPr>
              <w:t>Cashell</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4/5</w:t>
            </w:r>
          </w:p>
        </w:tc>
      </w:tr>
      <w:tr>
        <w:trPr>
          <w:trHeight w:val="566" w:hRule="atLeast"/>
        </w:trPr>
        <w:tc>
          <w:tcPr>
            <w:tcW w:w="4583" w:type="dxa"/>
          </w:tcPr>
          <w:p>
            <w:pPr>
              <w:pStyle w:val="TableParagraph"/>
              <w:spacing w:line="266" w:lineRule="exact" w:before="14"/>
              <w:ind w:left="107" w:right="169"/>
              <w:rPr>
                <w:sz w:val="23"/>
              </w:rPr>
            </w:pPr>
            <w:r>
              <w:rPr>
                <w:sz w:val="23"/>
              </w:rPr>
              <w:t>An</w:t>
            </w:r>
            <w:r>
              <w:rPr>
                <w:spacing w:val="-9"/>
                <w:sz w:val="23"/>
              </w:rPr>
              <w:t> </w:t>
            </w:r>
            <w:r>
              <w:rPr>
                <w:sz w:val="23"/>
              </w:rPr>
              <w:t>tUasal</w:t>
            </w:r>
            <w:r>
              <w:rPr>
                <w:spacing w:val="-11"/>
                <w:sz w:val="23"/>
              </w:rPr>
              <w:t> </w:t>
            </w:r>
            <w:r>
              <w:rPr>
                <w:sz w:val="23"/>
              </w:rPr>
              <w:t>Tony</w:t>
            </w:r>
            <w:r>
              <w:rPr>
                <w:spacing w:val="-9"/>
                <w:sz w:val="23"/>
              </w:rPr>
              <w:t> </w:t>
            </w:r>
            <w:r>
              <w:rPr>
                <w:sz w:val="23"/>
              </w:rPr>
              <w:t>Fitzpatrick</w:t>
            </w:r>
            <w:r>
              <w:rPr>
                <w:spacing w:val="-9"/>
                <w:sz w:val="23"/>
              </w:rPr>
              <w:t> </w:t>
            </w:r>
            <w:r>
              <w:rPr>
                <w:sz w:val="23"/>
              </w:rPr>
              <w:t>(Ceaptha </w:t>
            </w:r>
            <w:r>
              <w:rPr>
                <w:spacing w:val="-2"/>
                <w:sz w:val="23"/>
              </w:rPr>
              <w:t>20/06/2017)</w:t>
            </w:r>
          </w:p>
        </w:tc>
        <w:tc>
          <w:tcPr>
            <w:tcW w:w="1005" w:type="dxa"/>
          </w:tcPr>
          <w:p>
            <w:pPr>
              <w:pStyle w:val="TableParagraph"/>
              <w:spacing w:before="232"/>
              <w:ind w:left="114"/>
              <w:rPr>
                <w:sz w:val="23"/>
              </w:rPr>
            </w:pPr>
            <w:r>
              <w:rPr>
                <w:spacing w:val="-10"/>
                <w:sz w:val="23"/>
              </w:rPr>
              <w:t>-</w:t>
            </w:r>
          </w:p>
        </w:tc>
        <w:tc>
          <w:tcPr>
            <w:tcW w:w="1634" w:type="dxa"/>
          </w:tcPr>
          <w:p>
            <w:pPr>
              <w:pStyle w:val="TableParagraph"/>
              <w:spacing w:before="232"/>
              <w:ind w:left="352"/>
              <w:rPr>
                <w:sz w:val="23"/>
              </w:rPr>
            </w:pPr>
            <w:r>
              <w:rPr>
                <w:spacing w:val="-10"/>
                <w:sz w:val="23"/>
              </w:rPr>
              <w:t>-</w:t>
            </w:r>
          </w:p>
        </w:tc>
        <w:tc>
          <w:tcPr>
            <w:tcW w:w="1602" w:type="dxa"/>
          </w:tcPr>
          <w:p>
            <w:pPr>
              <w:pStyle w:val="TableParagraph"/>
              <w:spacing w:before="232"/>
              <w:ind w:left="106"/>
              <w:rPr>
                <w:sz w:val="23"/>
              </w:rPr>
            </w:pPr>
            <w:r>
              <w:rPr>
                <w:spacing w:val="-5"/>
                <w:sz w:val="23"/>
              </w:rPr>
              <w:t>1/1</w:t>
            </w:r>
          </w:p>
        </w:tc>
      </w:tr>
      <w:tr>
        <w:trPr>
          <w:trHeight w:val="699" w:hRule="atLeast"/>
        </w:trPr>
        <w:tc>
          <w:tcPr>
            <w:tcW w:w="4583" w:type="dxa"/>
          </w:tcPr>
          <w:p>
            <w:pPr>
              <w:pStyle w:val="TableParagraph"/>
              <w:ind w:left="107" w:right="169"/>
              <w:rPr>
                <w:sz w:val="23"/>
              </w:rPr>
            </w:pPr>
            <w:r>
              <w:rPr>
                <w:sz w:val="23"/>
              </w:rPr>
              <w:t>An</w:t>
            </w:r>
            <w:r>
              <w:rPr>
                <w:spacing w:val="-8"/>
                <w:sz w:val="23"/>
              </w:rPr>
              <w:t> </w:t>
            </w:r>
            <w:r>
              <w:rPr>
                <w:sz w:val="23"/>
              </w:rPr>
              <w:t>tUasal</w:t>
            </w:r>
            <w:r>
              <w:rPr>
                <w:spacing w:val="-8"/>
                <w:sz w:val="23"/>
              </w:rPr>
              <w:t> </w:t>
            </w:r>
            <w:r>
              <w:rPr>
                <w:sz w:val="23"/>
              </w:rPr>
              <w:t>John</w:t>
            </w:r>
            <w:r>
              <w:rPr>
                <w:spacing w:val="-8"/>
                <w:sz w:val="23"/>
              </w:rPr>
              <w:t> </w:t>
            </w:r>
            <w:r>
              <w:rPr>
                <w:sz w:val="23"/>
              </w:rPr>
              <w:t>Fitzgerald</w:t>
            </w:r>
            <w:r>
              <w:rPr>
                <w:spacing w:val="-10"/>
                <w:sz w:val="23"/>
              </w:rPr>
              <w:t> </w:t>
            </w:r>
            <w:r>
              <w:rPr>
                <w:sz w:val="23"/>
              </w:rPr>
              <w:t>(Ceaptha </w:t>
            </w:r>
            <w:r>
              <w:rPr>
                <w:spacing w:val="-2"/>
                <w:sz w:val="23"/>
              </w:rPr>
              <w:t>23/03/2017)</w:t>
            </w:r>
          </w:p>
        </w:tc>
        <w:tc>
          <w:tcPr>
            <w:tcW w:w="1005" w:type="dxa"/>
          </w:tcPr>
          <w:p>
            <w:pPr>
              <w:pStyle w:val="TableParagraph"/>
              <w:spacing w:before="199"/>
              <w:ind w:left="114"/>
              <w:rPr>
                <w:sz w:val="23"/>
              </w:rPr>
            </w:pPr>
            <w:r>
              <w:rPr>
                <w:spacing w:val="-10"/>
                <w:sz w:val="23"/>
              </w:rPr>
              <w:t>-</w:t>
            </w:r>
          </w:p>
        </w:tc>
        <w:tc>
          <w:tcPr>
            <w:tcW w:w="1634" w:type="dxa"/>
          </w:tcPr>
          <w:p>
            <w:pPr>
              <w:pStyle w:val="TableParagraph"/>
              <w:spacing w:before="199"/>
              <w:ind w:left="352"/>
              <w:rPr>
                <w:sz w:val="23"/>
              </w:rPr>
            </w:pPr>
            <w:r>
              <w:rPr>
                <w:spacing w:val="-10"/>
                <w:sz w:val="23"/>
              </w:rPr>
              <w:t>-</w:t>
            </w:r>
          </w:p>
        </w:tc>
        <w:tc>
          <w:tcPr>
            <w:tcW w:w="1602" w:type="dxa"/>
          </w:tcPr>
          <w:p>
            <w:pPr>
              <w:pStyle w:val="TableParagraph"/>
              <w:spacing w:before="199"/>
              <w:ind w:left="106"/>
              <w:rPr>
                <w:sz w:val="23"/>
              </w:rPr>
            </w:pPr>
            <w:r>
              <w:rPr>
                <w:spacing w:val="-5"/>
                <w:sz w:val="23"/>
              </w:rPr>
              <w:t>0/1</w:t>
            </w:r>
          </w:p>
        </w:tc>
      </w:tr>
      <w:tr>
        <w:trPr>
          <w:trHeight w:val="466" w:hRule="atLeast"/>
        </w:trPr>
        <w:tc>
          <w:tcPr>
            <w:tcW w:w="4583" w:type="dxa"/>
          </w:tcPr>
          <w:p>
            <w:pPr>
              <w:pStyle w:val="TableParagraph"/>
              <w:spacing w:before="166"/>
              <w:ind w:left="107"/>
              <w:rPr>
                <w:b/>
                <w:sz w:val="23"/>
              </w:rPr>
            </w:pPr>
            <w:r>
              <w:rPr>
                <w:b/>
                <w:sz w:val="23"/>
              </w:rPr>
              <w:t>An Coiste</w:t>
            </w:r>
            <w:r>
              <w:rPr>
                <w:b/>
                <w:spacing w:val="-2"/>
                <w:sz w:val="23"/>
              </w:rPr>
              <w:t> Airgeadais</w:t>
            </w:r>
          </w:p>
        </w:tc>
        <w:tc>
          <w:tcPr>
            <w:tcW w:w="1005" w:type="dxa"/>
          </w:tcPr>
          <w:p>
            <w:pPr>
              <w:pStyle w:val="TableParagraph"/>
              <w:rPr>
                <w:rFonts w:ascii="Times New Roman"/>
                <w:sz w:val="22"/>
              </w:rPr>
            </w:pPr>
          </w:p>
        </w:tc>
        <w:tc>
          <w:tcPr>
            <w:tcW w:w="1634" w:type="dxa"/>
          </w:tcPr>
          <w:p>
            <w:pPr>
              <w:pStyle w:val="TableParagraph"/>
              <w:rPr>
                <w:rFonts w:ascii="Times New Roman"/>
                <w:sz w:val="22"/>
              </w:rPr>
            </w:pPr>
          </w:p>
        </w:tc>
        <w:tc>
          <w:tcPr>
            <w:tcW w:w="1602" w:type="dxa"/>
          </w:tcPr>
          <w:p>
            <w:pPr>
              <w:pStyle w:val="TableParagraph"/>
              <w:rPr>
                <w:rFonts w:ascii="Times New Roman"/>
                <w:sz w:val="22"/>
              </w:rPr>
            </w:pPr>
          </w:p>
        </w:tc>
      </w:tr>
      <w:tr>
        <w:trPr>
          <w:trHeight w:val="333" w:hRule="atLeast"/>
        </w:trPr>
        <w:tc>
          <w:tcPr>
            <w:tcW w:w="4583" w:type="dxa"/>
          </w:tcPr>
          <w:p>
            <w:pPr>
              <w:pStyle w:val="TableParagraph"/>
              <w:spacing w:before="33"/>
              <w:ind w:left="107"/>
              <w:rPr>
                <w:sz w:val="23"/>
              </w:rPr>
            </w:pPr>
            <w:r>
              <w:rPr>
                <w:sz w:val="23"/>
              </w:rPr>
              <w:t>An</w:t>
            </w:r>
            <w:r>
              <w:rPr>
                <w:spacing w:val="-3"/>
                <w:sz w:val="23"/>
              </w:rPr>
              <w:t> </w:t>
            </w:r>
            <w:r>
              <w:rPr>
                <w:sz w:val="23"/>
              </w:rPr>
              <w:t>tUasal</w:t>
            </w:r>
            <w:r>
              <w:rPr>
                <w:spacing w:val="-3"/>
                <w:sz w:val="23"/>
              </w:rPr>
              <w:t> </w:t>
            </w:r>
            <w:r>
              <w:rPr>
                <w:sz w:val="23"/>
              </w:rPr>
              <w:t>Frank</w:t>
            </w:r>
            <w:r>
              <w:rPr>
                <w:spacing w:val="-2"/>
                <w:sz w:val="23"/>
              </w:rPr>
              <w:t> </w:t>
            </w:r>
            <w:r>
              <w:rPr>
                <w:sz w:val="23"/>
              </w:rPr>
              <w:t>Cunneen</w:t>
            </w:r>
            <w:r>
              <w:rPr>
                <w:spacing w:val="-4"/>
                <w:sz w:val="23"/>
              </w:rPr>
              <w:t> </w:t>
            </w:r>
            <w:r>
              <w:rPr>
                <w:spacing w:val="-2"/>
                <w:sz w:val="23"/>
              </w:rPr>
              <w:t>(Cathaoirleach)</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6/6</w:t>
            </w:r>
          </w:p>
        </w:tc>
      </w:tr>
      <w:tr>
        <w:trPr>
          <w:trHeight w:val="333" w:hRule="atLeast"/>
        </w:trPr>
        <w:tc>
          <w:tcPr>
            <w:tcW w:w="4583" w:type="dxa"/>
          </w:tcPr>
          <w:p>
            <w:pPr>
              <w:pStyle w:val="TableParagraph"/>
              <w:spacing w:before="33"/>
              <w:ind w:left="107"/>
              <w:rPr>
                <w:sz w:val="23"/>
              </w:rPr>
            </w:pPr>
            <w:r>
              <w:rPr>
                <w:sz w:val="23"/>
              </w:rPr>
              <w:t>An</w:t>
            </w:r>
            <w:r>
              <w:rPr>
                <w:spacing w:val="-2"/>
                <w:sz w:val="23"/>
              </w:rPr>
              <w:t> </w:t>
            </w:r>
            <w:r>
              <w:rPr>
                <w:sz w:val="23"/>
              </w:rPr>
              <w:t>tUasal</w:t>
            </w:r>
            <w:r>
              <w:rPr>
                <w:spacing w:val="-4"/>
                <w:sz w:val="23"/>
              </w:rPr>
              <w:t> </w:t>
            </w:r>
            <w:r>
              <w:rPr>
                <w:sz w:val="23"/>
              </w:rPr>
              <w:t>Pat</w:t>
            </w:r>
            <w:r>
              <w:rPr>
                <w:spacing w:val="-2"/>
                <w:sz w:val="23"/>
              </w:rPr>
              <w:t> </w:t>
            </w:r>
            <w:r>
              <w:rPr>
                <w:sz w:val="23"/>
              </w:rPr>
              <w:t>Fitzsimons</w:t>
            </w:r>
            <w:r>
              <w:rPr>
                <w:spacing w:val="-1"/>
                <w:sz w:val="23"/>
              </w:rPr>
              <w:t> </w:t>
            </w:r>
            <w:r>
              <w:rPr>
                <w:spacing w:val="-2"/>
                <w:sz w:val="23"/>
              </w:rPr>
              <w:t>(Neamhspleách)</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5/6</w:t>
            </w:r>
          </w:p>
        </w:tc>
      </w:tr>
      <w:tr>
        <w:trPr>
          <w:trHeight w:val="333" w:hRule="atLeast"/>
        </w:trPr>
        <w:tc>
          <w:tcPr>
            <w:tcW w:w="4583" w:type="dxa"/>
          </w:tcPr>
          <w:p>
            <w:pPr>
              <w:pStyle w:val="TableParagraph"/>
              <w:spacing w:before="33"/>
              <w:ind w:left="107"/>
              <w:rPr>
                <w:sz w:val="23"/>
              </w:rPr>
            </w:pPr>
            <w:r>
              <w:rPr>
                <w:sz w:val="23"/>
              </w:rPr>
              <w:t>An</w:t>
            </w:r>
            <w:r>
              <w:rPr>
                <w:spacing w:val="-4"/>
                <w:sz w:val="23"/>
              </w:rPr>
              <w:t> </w:t>
            </w:r>
            <w:r>
              <w:rPr>
                <w:sz w:val="23"/>
              </w:rPr>
              <w:t>tUasal</w:t>
            </w:r>
            <w:r>
              <w:rPr>
                <w:spacing w:val="-4"/>
                <w:sz w:val="23"/>
              </w:rPr>
              <w:t> </w:t>
            </w:r>
            <w:r>
              <w:rPr>
                <w:sz w:val="23"/>
              </w:rPr>
              <w:t>Ruthann</w:t>
            </w:r>
            <w:r>
              <w:rPr>
                <w:spacing w:val="-2"/>
                <w:sz w:val="23"/>
              </w:rPr>
              <w:t> </w:t>
            </w:r>
            <w:r>
              <w:rPr>
                <w:sz w:val="23"/>
              </w:rPr>
              <w:t>La</w:t>
            </w:r>
            <w:r>
              <w:rPr>
                <w:spacing w:val="-1"/>
                <w:sz w:val="23"/>
              </w:rPr>
              <w:t> </w:t>
            </w:r>
            <w:r>
              <w:rPr>
                <w:spacing w:val="-2"/>
                <w:sz w:val="23"/>
              </w:rPr>
              <w:t>Malfa</w:t>
            </w:r>
          </w:p>
        </w:tc>
        <w:tc>
          <w:tcPr>
            <w:tcW w:w="1005" w:type="dxa"/>
          </w:tcPr>
          <w:p>
            <w:pPr>
              <w:pStyle w:val="TableParagraph"/>
              <w:spacing w:before="33"/>
              <w:ind w:left="114"/>
              <w:rPr>
                <w:sz w:val="23"/>
              </w:rPr>
            </w:pPr>
            <w:r>
              <w:rPr>
                <w:spacing w:val="-10"/>
                <w:sz w:val="23"/>
              </w:rPr>
              <w:t>-</w:t>
            </w:r>
          </w:p>
        </w:tc>
        <w:tc>
          <w:tcPr>
            <w:tcW w:w="1634" w:type="dxa"/>
          </w:tcPr>
          <w:p>
            <w:pPr>
              <w:pStyle w:val="TableParagraph"/>
              <w:spacing w:before="33"/>
              <w:ind w:left="352"/>
              <w:rPr>
                <w:sz w:val="23"/>
              </w:rPr>
            </w:pPr>
            <w:r>
              <w:rPr>
                <w:spacing w:val="-10"/>
                <w:sz w:val="23"/>
              </w:rPr>
              <w:t>-</w:t>
            </w:r>
          </w:p>
        </w:tc>
        <w:tc>
          <w:tcPr>
            <w:tcW w:w="1602" w:type="dxa"/>
          </w:tcPr>
          <w:p>
            <w:pPr>
              <w:pStyle w:val="TableParagraph"/>
              <w:spacing w:before="33"/>
              <w:ind w:left="106"/>
              <w:rPr>
                <w:sz w:val="23"/>
              </w:rPr>
            </w:pPr>
            <w:r>
              <w:rPr>
                <w:spacing w:val="-5"/>
                <w:sz w:val="23"/>
              </w:rPr>
              <w:t>6/6</w:t>
            </w:r>
          </w:p>
        </w:tc>
      </w:tr>
      <w:tr>
        <w:trPr>
          <w:trHeight w:val="300" w:hRule="atLeast"/>
        </w:trPr>
        <w:tc>
          <w:tcPr>
            <w:tcW w:w="4583" w:type="dxa"/>
          </w:tcPr>
          <w:p>
            <w:pPr>
              <w:pStyle w:val="TableParagraph"/>
              <w:spacing w:line="247" w:lineRule="exact" w:before="33"/>
              <w:ind w:left="107"/>
              <w:rPr>
                <w:sz w:val="23"/>
              </w:rPr>
            </w:pPr>
            <w:r>
              <w:rPr>
                <w:sz w:val="23"/>
              </w:rPr>
              <w:t>An</w:t>
            </w:r>
            <w:r>
              <w:rPr>
                <w:spacing w:val="-4"/>
                <w:sz w:val="23"/>
              </w:rPr>
              <w:t> </w:t>
            </w:r>
            <w:r>
              <w:rPr>
                <w:sz w:val="23"/>
              </w:rPr>
              <w:t>tUasal</w:t>
            </w:r>
            <w:r>
              <w:rPr>
                <w:spacing w:val="-3"/>
                <w:sz w:val="23"/>
              </w:rPr>
              <w:t> </w:t>
            </w:r>
            <w:r>
              <w:rPr>
                <w:sz w:val="23"/>
              </w:rPr>
              <w:t>Des</w:t>
            </w:r>
            <w:r>
              <w:rPr>
                <w:spacing w:val="-1"/>
                <w:sz w:val="23"/>
              </w:rPr>
              <w:t> </w:t>
            </w:r>
            <w:r>
              <w:rPr>
                <w:spacing w:val="-2"/>
                <w:sz w:val="23"/>
              </w:rPr>
              <w:t>Kenny</w:t>
            </w:r>
          </w:p>
        </w:tc>
        <w:tc>
          <w:tcPr>
            <w:tcW w:w="1005" w:type="dxa"/>
          </w:tcPr>
          <w:p>
            <w:pPr>
              <w:pStyle w:val="TableParagraph"/>
              <w:spacing w:line="247" w:lineRule="exact" w:before="33"/>
              <w:ind w:left="114"/>
              <w:rPr>
                <w:sz w:val="23"/>
              </w:rPr>
            </w:pPr>
            <w:r>
              <w:rPr>
                <w:spacing w:val="-10"/>
                <w:sz w:val="23"/>
              </w:rPr>
              <w:t>-</w:t>
            </w:r>
          </w:p>
        </w:tc>
        <w:tc>
          <w:tcPr>
            <w:tcW w:w="1634" w:type="dxa"/>
          </w:tcPr>
          <w:p>
            <w:pPr>
              <w:pStyle w:val="TableParagraph"/>
              <w:spacing w:line="247" w:lineRule="exact" w:before="33"/>
              <w:ind w:left="352"/>
              <w:rPr>
                <w:sz w:val="23"/>
              </w:rPr>
            </w:pPr>
            <w:r>
              <w:rPr>
                <w:spacing w:val="-10"/>
                <w:sz w:val="23"/>
              </w:rPr>
              <w:t>-</w:t>
            </w:r>
          </w:p>
        </w:tc>
        <w:tc>
          <w:tcPr>
            <w:tcW w:w="1602" w:type="dxa"/>
          </w:tcPr>
          <w:p>
            <w:pPr>
              <w:pStyle w:val="TableParagraph"/>
              <w:spacing w:line="247" w:lineRule="exact" w:before="33"/>
              <w:ind w:left="106"/>
              <w:rPr>
                <w:sz w:val="23"/>
              </w:rPr>
            </w:pPr>
            <w:r>
              <w:rPr>
                <w:spacing w:val="-5"/>
                <w:sz w:val="23"/>
              </w:rPr>
              <w:t>4/6</w:t>
            </w:r>
          </w:p>
        </w:tc>
      </w:tr>
    </w:tbl>
    <w:p>
      <w:pPr>
        <w:pStyle w:val="TableParagraph"/>
        <w:spacing w:after="0" w:line="247" w:lineRule="exact"/>
        <w:rPr>
          <w:sz w:val="23"/>
        </w:rPr>
        <w:sectPr>
          <w:pgSz w:w="11910" w:h="16850"/>
          <w:pgMar w:header="0" w:footer="811" w:top="1880" w:bottom="2151" w:left="283" w:right="850"/>
        </w:sect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25"/>
        <w:gridCol w:w="1086"/>
        <w:gridCol w:w="1552"/>
        <w:gridCol w:w="453"/>
      </w:tblGrid>
      <w:tr>
        <w:trPr>
          <w:trHeight w:val="300" w:hRule="atLeast"/>
        </w:trPr>
        <w:tc>
          <w:tcPr>
            <w:tcW w:w="4525" w:type="dxa"/>
          </w:tcPr>
          <w:p>
            <w:pPr>
              <w:pStyle w:val="TableParagraph"/>
              <w:ind w:left="50"/>
              <w:rPr>
                <w:sz w:val="23"/>
              </w:rPr>
            </w:pPr>
            <w:r>
              <w:rPr>
                <w:sz w:val="23"/>
              </w:rPr>
              <w:t>An</w:t>
            </w:r>
            <w:r>
              <w:rPr>
                <w:spacing w:val="-2"/>
                <w:sz w:val="23"/>
              </w:rPr>
              <w:t> </w:t>
            </w:r>
            <w:r>
              <w:rPr>
                <w:sz w:val="23"/>
              </w:rPr>
              <w:t>tUasal</w:t>
            </w:r>
            <w:r>
              <w:rPr>
                <w:spacing w:val="-4"/>
                <w:sz w:val="23"/>
              </w:rPr>
              <w:t> </w:t>
            </w:r>
            <w:r>
              <w:rPr>
                <w:sz w:val="23"/>
              </w:rPr>
              <w:t>David</w:t>
            </w:r>
            <w:r>
              <w:rPr>
                <w:spacing w:val="-2"/>
                <w:sz w:val="23"/>
              </w:rPr>
              <w:t> </w:t>
            </w:r>
            <w:r>
              <w:rPr>
                <w:sz w:val="23"/>
              </w:rPr>
              <w:t>Scott</w:t>
            </w:r>
            <w:r>
              <w:rPr>
                <w:spacing w:val="-1"/>
                <w:sz w:val="23"/>
              </w:rPr>
              <w:t> </w:t>
            </w:r>
            <w:r>
              <w:rPr>
                <w:spacing w:val="-2"/>
                <w:sz w:val="23"/>
              </w:rPr>
              <w:t>(Neamhspleách)</w:t>
            </w:r>
          </w:p>
        </w:tc>
        <w:tc>
          <w:tcPr>
            <w:tcW w:w="1086" w:type="dxa"/>
          </w:tcPr>
          <w:p>
            <w:pPr>
              <w:pStyle w:val="TableParagraph"/>
              <w:ind w:left="114"/>
              <w:rPr>
                <w:sz w:val="23"/>
              </w:rPr>
            </w:pPr>
            <w:r>
              <w:rPr>
                <w:spacing w:val="-10"/>
                <w:sz w:val="23"/>
              </w:rPr>
              <w:t>-</w:t>
            </w:r>
          </w:p>
        </w:tc>
        <w:tc>
          <w:tcPr>
            <w:tcW w:w="1552" w:type="dxa"/>
          </w:tcPr>
          <w:p>
            <w:pPr>
              <w:pStyle w:val="TableParagraph"/>
              <w:ind w:left="271"/>
              <w:rPr>
                <w:sz w:val="23"/>
              </w:rPr>
            </w:pPr>
            <w:r>
              <w:rPr>
                <w:spacing w:val="-10"/>
                <w:sz w:val="23"/>
              </w:rPr>
              <w:t>-</w:t>
            </w:r>
          </w:p>
        </w:tc>
        <w:tc>
          <w:tcPr>
            <w:tcW w:w="453" w:type="dxa"/>
          </w:tcPr>
          <w:p>
            <w:pPr>
              <w:pStyle w:val="TableParagraph"/>
              <w:ind w:left="57"/>
              <w:jc w:val="center"/>
              <w:rPr>
                <w:sz w:val="23"/>
              </w:rPr>
            </w:pPr>
            <w:r>
              <w:rPr>
                <w:spacing w:val="-5"/>
                <w:sz w:val="23"/>
              </w:rPr>
              <w:t>4/6</w:t>
            </w:r>
          </w:p>
        </w:tc>
      </w:tr>
      <w:tr>
        <w:trPr>
          <w:trHeight w:val="500" w:hRule="atLeast"/>
        </w:trPr>
        <w:tc>
          <w:tcPr>
            <w:tcW w:w="4525" w:type="dxa"/>
          </w:tcPr>
          <w:p>
            <w:pPr>
              <w:pStyle w:val="TableParagraph"/>
              <w:spacing w:before="33"/>
              <w:ind w:left="50"/>
              <w:rPr>
                <w:sz w:val="23"/>
              </w:rPr>
            </w:pPr>
            <w:r>
              <w:rPr>
                <w:sz w:val="23"/>
              </w:rPr>
              <w:t>An</w:t>
            </w:r>
            <w:r>
              <w:rPr>
                <w:spacing w:val="-2"/>
                <w:sz w:val="23"/>
              </w:rPr>
              <w:t> </w:t>
            </w:r>
            <w:r>
              <w:rPr>
                <w:sz w:val="23"/>
              </w:rPr>
              <w:t>tUasal</w:t>
            </w:r>
            <w:r>
              <w:rPr>
                <w:spacing w:val="-3"/>
                <w:sz w:val="23"/>
              </w:rPr>
              <w:t> </w:t>
            </w:r>
            <w:r>
              <w:rPr>
                <w:sz w:val="23"/>
              </w:rPr>
              <w:t>Aisling</w:t>
            </w:r>
            <w:r>
              <w:rPr>
                <w:spacing w:val="-2"/>
                <w:sz w:val="23"/>
              </w:rPr>
              <w:t> </w:t>
            </w:r>
            <w:r>
              <w:rPr>
                <w:sz w:val="23"/>
              </w:rPr>
              <w:t>Glynn</w:t>
            </w:r>
            <w:r>
              <w:rPr>
                <w:spacing w:val="-3"/>
                <w:sz w:val="23"/>
              </w:rPr>
              <w:t> </w:t>
            </w:r>
            <w:r>
              <w:rPr>
                <w:sz w:val="23"/>
              </w:rPr>
              <w:t>(Ceaptha</w:t>
            </w:r>
            <w:r>
              <w:rPr>
                <w:spacing w:val="-1"/>
                <w:sz w:val="23"/>
              </w:rPr>
              <w:t> </w:t>
            </w:r>
            <w:r>
              <w:rPr>
                <w:spacing w:val="-2"/>
                <w:sz w:val="23"/>
              </w:rPr>
              <w:t>06/06/2017)</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2/2</w:t>
            </w:r>
          </w:p>
        </w:tc>
      </w:tr>
      <w:tr>
        <w:trPr>
          <w:trHeight w:val="500" w:hRule="atLeast"/>
        </w:trPr>
        <w:tc>
          <w:tcPr>
            <w:tcW w:w="4525" w:type="dxa"/>
          </w:tcPr>
          <w:p>
            <w:pPr>
              <w:pStyle w:val="TableParagraph"/>
              <w:spacing w:before="200"/>
              <w:ind w:left="50"/>
              <w:rPr>
                <w:b/>
                <w:sz w:val="23"/>
              </w:rPr>
            </w:pPr>
            <w:r>
              <w:rPr>
                <w:b/>
                <w:sz w:val="23"/>
              </w:rPr>
              <w:t>An Coiste</w:t>
            </w:r>
            <w:r>
              <w:rPr>
                <w:b/>
                <w:spacing w:val="-2"/>
                <w:sz w:val="23"/>
              </w:rPr>
              <w:t> Riosca</w:t>
            </w:r>
          </w:p>
        </w:tc>
        <w:tc>
          <w:tcPr>
            <w:tcW w:w="1086" w:type="dxa"/>
          </w:tcPr>
          <w:p>
            <w:pPr>
              <w:pStyle w:val="TableParagraph"/>
              <w:rPr>
                <w:rFonts w:ascii="Times New Roman"/>
                <w:sz w:val="24"/>
              </w:rPr>
            </w:pPr>
          </w:p>
        </w:tc>
        <w:tc>
          <w:tcPr>
            <w:tcW w:w="1552" w:type="dxa"/>
          </w:tcPr>
          <w:p>
            <w:pPr>
              <w:pStyle w:val="TableParagraph"/>
              <w:rPr>
                <w:rFonts w:ascii="Times New Roman"/>
                <w:sz w:val="24"/>
              </w:rPr>
            </w:pPr>
          </w:p>
        </w:tc>
        <w:tc>
          <w:tcPr>
            <w:tcW w:w="453" w:type="dxa"/>
          </w:tcPr>
          <w:p>
            <w:pPr>
              <w:pStyle w:val="TableParagraph"/>
              <w:rPr>
                <w:rFonts w:ascii="Times New Roman"/>
                <w:sz w:val="24"/>
              </w:rPr>
            </w:pPr>
          </w:p>
        </w:tc>
      </w:tr>
      <w:tr>
        <w:trPr>
          <w:trHeight w:val="333" w:hRule="atLeast"/>
        </w:trPr>
        <w:tc>
          <w:tcPr>
            <w:tcW w:w="4525" w:type="dxa"/>
          </w:tcPr>
          <w:p>
            <w:pPr>
              <w:pStyle w:val="TableParagraph"/>
              <w:spacing w:before="33"/>
              <w:ind w:left="50"/>
              <w:rPr>
                <w:sz w:val="23"/>
              </w:rPr>
            </w:pPr>
            <w:r>
              <w:rPr>
                <w:sz w:val="23"/>
              </w:rPr>
              <w:t>An</w:t>
            </w:r>
            <w:r>
              <w:rPr>
                <w:spacing w:val="-4"/>
                <w:sz w:val="23"/>
              </w:rPr>
              <w:t> </w:t>
            </w:r>
            <w:r>
              <w:rPr>
                <w:sz w:val="23"/>
              </w:rPr>
              <w:t>tUasal</w:t>
            </w:r>
            <w:r>
              <w:rPr>
                <w:spacing w:val="-4"/>
                <w:sz w:val="23"/>
              </w:rPr>
              <w:t> </w:t>
            </w:r>
            <w:r>
              <w:rPr>
                <w:sz w:val="23"/>
              </w:rPr>
              <w:t>Robert</w:t>
            </w:r>
            <w:r>
              <w:rPr>
                <w:spacing w:val="-4"/>
                <w:sz w:val="23"/>
              </w:rPr>
              <w:t> </w:t>
            </w:r>
            <w:r>
              <w:rPr>
                <w:sz w:val="23"/>
              </w:rPr>
              <w:t>Cashell</w:t>
            </w:r>
            <w:r>
              <w:rPr>
                <w:spacing w:val="-4"/>
                <w:sz w:val="23"/>
              </w:rPr>
              <w:t> </w:t>
            </w:r>
            <w:r>
              <w:rPr>
                <w:spacing w:val="-2"/>
                <w:sz w:val="23"/>
              </w:rPr>
              <w:t>(Cathaoirleach)</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3/3</w:t>
            </w:r>
          </w:p>
        </w:tc>
      </w:tr>
      <w:tr>
        <w:trPr>
          <w:trHeight w:val="500" w:hRule="atLeast"/>
        </w:trPr>
        <w:tc>
          <w:tcPr>
            <w:tcW w:w="4525" w:type="dxa"/>
          </w:tcPr>
          <w:p>
            <w:pPr>
              <w:pStyle w:val="TableParagraph"/>
              <w:spacing w:before="33"/>
              <w:ind w:left="50"/>
              <w:rPr>
                <w:sz w:val="23"/>
              </w:rPr>
            </w:pPr>
            <w:r>
              <w:rPr>
                <w:sz w:val="23"/>
              </w:rPr>
              <w:t>An</w:t>
            </w:r>
            <w:r>
              <w:rPr>
                <w:spacing w:val="-2"/>
                <w:sz w:val="23"/>
              </w:rPr>
              <w:t> </w:t>
            </w:r>
            <w:r>
              <w:rPr>
                <w:sz w:val="23"/>
              </w:rPr>
              <w:t>tUasal</w:t>
            </w:r>
            <w:r>
              <w:rPr>
                <w:spacing w:val="-3"/>
                <w:sz w:val="23"/>
              </w:rPr>
              <w:t> </w:t>
            </w:r>
            <w:r>
              <w:rPr>
                <w:sz w:val="23"/>
              </w:rPr>
              <w:t>Pat</w:t>
            </w:r>
            <w:r>
              <w:rPr>
                <w:spacing w:val="-1"/>
                <w:sz w:val="23"/>
              </w:rPr>
              <w:t> </w:t>
            </w:r>
            <w:r>
              <w:rPr>
                <w:spacing w:val="-2"/>
                <w:sz w:val="23"/>
              </w:rPr>
              <w:t>Fitzsimons</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2/3</w:t>
            </w:r>
          </w:p>
        </w:tc>
      </w:tr>
      <w:tr>
        <w:trPr>
          <w:trHeight w:val="499" w:hRule="atLeast"/>
        </w:trPr>
        <w:tc>
          <w:tcPr>
            <w:tcW w:w="4525" w:type="dxa"/>
          </w:tcPr>
          <w:p>
            <w:pPr>
              <w:pStyle w:val="TableParagraph"/>
              <w:spacing w:before="200"/>
              <w:ind w:left="50"/>
              <w:rPr>
                <w:b/>
                <w:sz w:val="23"/>
              </w:rPr>
            </w:pPr>
            <w:r>
              <w:rPr>
                <w:b/>
                <w:sz w:val="23"/>
              </w:rPr>
              <w:t>An Coiste</w:t>
            </w:r>
            <w:r>
              <w:rPr>
                <w:b/>
                <w:spacing w:val="-2"/>
                <w:sz w:val="23"/>
              </w:rPr>
              <w:t> </w:t>
            </w:r>
            <w:r>
              <w:rPr>
                <w:b/>
                <w:sz w:val="23"/>
              </w:rPr>
              <w:t>Pleanála</w:t>
            </w:r>
            <w:r>
              <w:rPr>
                <w:b/>
                <w:spacing w:val="-2"/>
                <w:sz w:val="23"/>
              </w:rPr>
              <w:t> Straitéisí</w:t>
            </w:r>
          </w:p>
        </w:tc>
        <w:tc>
          <w:tcPr>
            <w:tcW w:w="1086" w:type="dxa"/>
          </w:tcPr>
          <w:p>
            <w:pPr>
              <w:pStyle w:val="TableParagraph"/>
              <w:rPr>
                <w:rFonts w:ascii="Times New Roman"/>
                <w:sz w:val="24"/>
              </w:rPr>
            </w:pPr>
          </w:p>
        </w:tc>
        <w:tc>
          <w:tcPr>
            <w:tcW w:w="1552" w:type="dxa"/>
          </w:tcPr>
          <w:p>
            <w:pPr>
              <w:pStyle w:val="TableParagraph"/>
              <w:rPr>
                <w:rFonts w:ascii="Times New Roman"/>
                <w:sz w:val="24"/>
              </w:rPr>
            </w:pPr>
          </w:p>
        </w:tc>
        <w:tc>
          <w:tcPr>
            <w:tcW w:w="453" w:type="dxa"/>
          </w:tcPr>
          <w:p>
            <w:pPr>
              <w:pStyle w:val="TableParagraph"/>
              <w:rPr>
                <w:rFonts w:ascii="Times New Roman"/>
                <w:sz w:val="24"/>
              </w:rPr>
            </w:pPr>
          </w:p>
        </w:tc>
      </w:tr>
      <w:tr>
        <w:trPr>
          <w:trHeight w:val="366" w:hRule="atLeast"/>
        </w:trPr>
        <w:tc>
          <w:tcPr>
            <w:tcW w:w="4525" w:type="dxa"/>
          </w:tcPr>
          <w:p>
            <w:pPr>
              <w:pStyle w:val="TableParagraph"/>
              <w:spacing w:line="246" w:lineRule="exact" w:before="100"/>
              <w:ind w:left="50"/>
              <w:rPr>
                <w:sz w:val="23"/>
              </w:rPr>
            </w:pPr>
            <w:r>
              <w:rPr>
                <w:sz w:val="23"/>
              </w:rPr>
              <w:t>An</w:t>
            </w:r>
            <w:r>
              <w:rPr>
                <w:spacing w:val="-4"/>
                <w:sz w:val="23"/>
              </w:rPr>
              <w:t> </w:t>
            </w:r>
            <w:r>
              <w:rPr>
                <w:sz w:val="23"/>
              </w:rPr>
              <w:t>tUasal</w:t>
            </w:r>
            <w:r>
              <w:rPr>
                <w:spacing w:val="-4"/>
                <w:sz w:val="23"/>
              </w:rPr>
              <w:t> </w:t>
            </w:r>
            <w:r>
              <w:rPr>
                <w:sz w:val="23"/>
              </w:rPr>
              <w:t>Helen</w:t>
            </w:r>
            <w:r>
              <w:rPr>
                <w:spacing w:val="-2"/>
                <w:sz w:val="23"/>
              </w:rPr>
              <w:t> </w:t>
            </w:r>
            <w:r>
              <w:rPr>
                <w:sz w:val="23"/>
              </w:rPr>
              <w:t>Guinan</w:t>
            </w:r>
            <w:r>
              <w:rPr>
                <w:spacing w:val="-1"/>
                <w:sz w:val="23"/>
              </w:rPr>
              <w:t> </w:t>
            </w:r>
            <w:r>
              <w:rPr>
                <w:spacing w:val="-2"/>
                <w:sz w:val="23"/>
              </w:rPr>
              <w:t>(Cathaoirleach)</w:t>
            </w:r>
          </w:p>
        </w:tc>
        <w:tc>
          <w:tcPr>
            <w:tcW w:w="1086" w:type="dxa"/>
          </w:tcPr>
          <w:p>
            <w:pPr>
              <w:pStyle w:val="TableParagraph"/>
              <w:spacing w:before="32"/>
              <w:ind w:left="114"/>
              <w:rPr>
                <w:sz w:val="23"/>
              </w:rPr>
            </w:pPr>
            <w:r>
              <w:rPr>
                <w:spacing w:val="-10"/>
                <w:sz w:val="23"/>
              </w:rPr>
              <w:t>-</w:t>
            </w:r>
          </w:p>
        </w:tc>
        <w:tc>
          <w:tcPr>
            <w:tcW w:w="1552" w:type="dxa"/>
          </w:tcPr>
          <w:p>
            <w:pPr>
              <w:pStyle w:val="TableParagraph"/>
              <w:spacing w:before="32"/>
              <w:ind w:left="271"/>
              <w:rPr>
                <w:sz w:val="23"/>
              </w:rPr>
            </w:pPr>
            <w:r>
              <w:rPr>
                <w:spacing w:val="-10"/>
                <w:sz w:val="23"/>
              </w:rPr>
              <w:t>-</w:t>
            </w:r>
          </w:p>
        </w:tc>
        <w:tc>
          <w:tcPr>
            <w:tcW w:w="453" w:type="dxa"/>
          </w:tcPr>
          <w:p>
            <w:pPr>
              <w:pStyle w:val="TableParagraph"/>
              <w:spacing w:before="32"/>
              <w:ind w:left="57"/>
              <w:jc w:val="center"/>
              <w:rPr>
                <w:sz w:val="23"/>
              </w:rPr>
            </w:pPr>
            <w:r>
              <w:rPr>
                <w:spacing w:val="-5"/>
                <w:sz w:val="23"/>
              </w:rPr>
              <w:t>1/1</w:t>
            </w:r>
          </w:p>
        </w:tc>
      </w:tr>
      <w:tr>
        <w:trPr>
          <w:trHeight w:val="333" w:hRule="atLeast"/>
        </w:trPr>
        <w:tc>
          <w:tcPr>
            <w:tcW w:w="4525" w:type="dxa"/>
          </w:tcPr>
          <w:p>
            <w:pPr>
              <w:pStyle w:val="TableParagraph"/>
              <w:spacing w:line="246" w:lineRule="exact" w:before="67"/>
              <w:ind w:left="50"/>
              <w:rPr>
                <w:sz w:val="23"/>
              </w:rPr>
            </w:pPr>
            <w:r>
              <w:rPr>
                <w:sz w:val="23"/>
              </w:rPr>
              <w:t>An</w:t>
            </w:r>
            <w:r>
              <w:rPr>
                <w:spacing w:val="-3"/>
                <w:sz w:val="23"/>
              </w:rPr>
              <w:t> </w:t>
            </w:r>
            <w:r>
              <w:rPr>
                <w:sz w:val="23"/>
              </w:rPr>
              <w:t>tUasal</w:t>
            </w:r>
            <w:r>
              <w:rPr>
                <w:spacing w:val="-2"/>
                <w:sz w:val="23"/>
              </w:rPr>
              <w:t> </w:t>
            </w:r>
            <w:r>
              <w:rPr>
                <w:sz w:val="23"/>
              </w:rPr>
              <w:t>Frank</w:t>
            </w:r>
            <w:r>
              <w:rPr>
                <w:spacing w:val="-2"/>
                <w:sz w:val="23"/>
              </w:rPr>
              <w:t> Cunneen</w:t>
            </w:r>
          </w:p>
        </w:tc>
        <w:tc>
          <w:tcPr>
            <w:tcW w:w="1086" w:type="dxa"/>
          </w:tcPr>
          <w:p>
            <w:pPr>
              <w:pStyle w:val="TableParagraph"/>
              <w:ind w:left="114"/>
              <w:rPr>
                <w:sz w:val="23"/>
              </w:rPr>
            </w:pPr>
            <w:r>
              <w:rPr>
                <w:spacing w:val="-10"/>
                <w:sz w:val="23"/>
              </w:rPr>
              <w:t>-</w:t>
            </w:r>
          </w:p>
        </w:tc>
        <w:tc>
          <w:tcPr>
            <w:tcW w:w="1552" w:type="dxa"/>
          </w:tcPr>
          <w:p>
            <w:pPr>
              <w:pStyle w:val="TableParagraph"/>
              <w:ind w:left="271"/>
              <w:rPr>
                <w:sz w:val="23"/>
              </w:rPr>
            </w:pPr>
            <w:r>
              <w:rPr>
                <w:spacing w:val="-10"/>
                <w:sz w:val="23"/>
              </w:rPr>
              <w:t>-</w:t>
            </w:r>
          </w:p>
        </w:tc>
        <w:tc>
          <w:tcPr>
            <w:tcW w:w="453" w:type="dxa"/>
          </w:tcPr>
          <w:p>
            <w:pPr>
              <w:pStyle w:val="TableParagraph"/>
              <w:ind w:left="57"/>
              <w:jc w:val="center"/>
              <w:rPr>
                <w:sz w:val="23"/>
              </w:rPr>
            </w:pPr>
            <w:r>
              <w:rPr>
                <w:spacing w:val="-5"/>
                <w:sz w:val="23"/>
              </w:rPr>
              <w:t>1/1</w:t>
            </w:r>
          </w:p>
        </w:tc>
      </w:tr>
      <w:tr>
        <w:trPr>
          <w:trHeight w:val="333" w:hRule="atLeast"/>
        </w:trPr>
        <w:tc>
          <w:tcPr>
            <w:tcW w:w="4525" w:type="dxa"/>
          </w:tcPr>
          <w:p>
            <w:pPr>
              <w:pStyle w:val="TableParagraph"/>
              <w:spacing w:line="246" w:lineRule="exact" w:before="67"/>
              <w:ind w:left="50"/>
              <w:rPr>
                <w:sz w:val="23"/>
              </w:rPr>
            </w:pPr>
            <w:r>
              <w:rPr>
                <w:sz w:val="23"/>
              </w:rPr>
              <w:t>An</w:t>
            </w:r>
            <w:r>
              <w:rPr>
                <w:spacing w:val="-4"/>
                <w:sz w:val="23"/>
              </w:rPr>
              <w:t> </w:t>
            </w:r>
            <w:r>
              <w:rPr>
                <w:sz w:val="23"/>
              </w:rPr>
              <w:t>tUasal</w:t>
            </w:r>
            <w:r>
              <w:rPr>
                <w:spacing w:val="-3"/>
                <w:sz w:val="23"/>
              </w:rPr>
              <w:t> </w:t>
            </w:r>
            <w:r>
              <w:rPr>
                <w:sz w:val="23"/>
              </w:rPr>
              <w:t>Des</w:t>
            </w:r>
            <w:r>
              <w:rPr>
                <w:spacing w:val="-1"/>
                <w:sz w:val="23"/>
              </w:rPr>
              <w:t> </w:t>
            </w:r>
            <w:r>
              <w:rPr>
                <w:spacing w:val="-2"/>
                <w:sz w:val="23"/>
              </w:rPr>
              <w:t>Kenny</w:t>
            </w:r>
          </w:p>
        </w:tc>
        <w:tc>
          <w:tcPr>
            <w:tcW w:w="1086" w:type="dxa"/>
          </w:tcPr>
          <w:p>
            <w:pPr>
              <w:pStyle w:val="TableParagraph"/>
              <w:ind w:left="114"/>
              <w:rPr>
                <w:sz w:val="23"/>
              </w:rPr>
            </w:pPr>
            <w:r>
              <w:rPr>
                <w:spacing w:val="-10"/>
                <w:sz w:val="23"/>
              </w:rPr>
              <w:t>-</w:t>
            </w:r>
          </w:p>
        </w:tc>
        <w:tc>
          <w:tcPr>
            <w:tcW w:w="1552" w:type="dxa"/>
          </w:tcPr>
          <w:p>
            <w:pPr>
              <w:pStyle w:val="TableParagraph"/>
              <w:ind w:left="271"/>
              <w:rPr>
                <w:sz w:val="23"/>
              </w:rPr>
            </w:pPr>
            <w:r>
              <w:rPr>
                <w:spacing w:val="-10"/>
                <w:sz w:val="23"/>
              </w:rPr>
              <w:t>-</w:t>
            </w:r>
          </w:p>
        </w:tc>
        <w:tc>
          <w:tcPr>
            <w:tcW w:w="453" w:type="dxa"/>
          </w:tcPr>
          <w:p>
            <w:pPr>
              <w:pStyle w:val="TableParagraph"/>
              <w:ind w:left="57"/>
              <w:jc w:val="center"/>
              <w:rPr>
                <w:sz w:val="23"/>
              </w:rPr>
            </w:pPr>
            <w:r>
              <w:rPr>
                <w:spacing w:val="-5"/>
                <w:sz w:val="23"/>
              </w:rPr>
              <w:t>1/1</w:t>
            </w:r>
          </w:p>
        </w:tc>
      </w:tr>
      <w:tr>
        <w:trPr>
          <w:trHeight w:val="300" w:hRule="atLeast"/>
        </w:trPr>
        <w:tc>
          <w:tcPr>
            <w:tcW w:w="4525" w:type="dxa"/>
          </w:tcPr>
          <w:p>
            <w:pPr>
              <w:pStyle w:val="TableParagraph"/>
              <w:ind w:left="50"/>
              <w:rPr>
                <w:sz w:val="23"/>
              </w:rPr>
            </w:pPr>
            <w:r>
              <w:rPr>
                <w:sz w:val="23"/>
              </w:rPr>
              <w:t>An</w:t>
            </w:r>
            <w:r>
              <w:rPr>
                <w:spacing w:val="-4"/>
                <w:sz w:val="23"/>
              </w:rPr>
              <w:t> </w:t>
            </w:r>
            <w:r>
              <w:rPr>
                <w:sz w:val="23"/>
              </w:rPr>
              <w:t>tUasal</w:t>
            </w:r>
            <w:r>
              <w:rPr>
                <w:spacing w:val="-3"/>
                <w:sz w:val="23"/>
              </w:rPr>
              <w:t> </w:t>
            </w:r>
            <w:r>
              <w:rPr>
                <w:sz w:val="23"/>
              </w:rPr>
              <w:t>Mary</w:t>
            </w:r>
            <w:r>
              <w:rPr>
                <w:spacing w:val="-1"/>
                <w:sz w:val="23"/>
              </w:rPr>
              <w:t> </w:t>
            </w:r>
            <w:r>
              <w:rPr>
                <w:spacing w:val="-2"/>
                <w:sz w:val="23"/>
              </w:rPr>
              <w:t>Lavelle</w:t>
            </w:r>
          </w:p>
        </w:tc>
        <w:tc>
          <w:tcPr>
            <w:tcW w:w="1086" w:type="dxa"/>
          </w:tcPr>
          <w:p>
            <w:pPr>
              <w:pStyle w:val="TableParagraph"/>
              <w:ind w:left="114"/>
              <w:rPr>
                <w:sz w:val="23"/>
              </w:rPr>
            </w:pPr>
            <w:r>
              <w:rPr>
                <w:spacing w:val="-10"/>
                <w:sz w:val="23"/>
              </w:rPr>
              <w:t>-</w:t>
            </w:r>
          </w:p>
        </w:tc>
        <w:tc>
          <w:tcPr>
            <w:tcW w:w="1552" w:type="dxa"/>
          </w:tcPr>
          <w:p>
            <w:pPr>
              <w:pStyle w:val="TableParagraph"/>
              <w:ind w:left="271"/>
              <w:rPr>
                <w:sz w:val="23"/>
              </w:rPr>
            </w:pPr>
            <w:r>
              <w:rPr>
                <w:spacing w:val="-10"/>
                <w:sz w:val="23"/>
              </w:rPr>
              <w:t>-</w:t>
            </w:r>
          </w:p>
        </w:tc>
        <w:tc>
          <w:tcPr>
            <w:tcW w:w="453" w:type="dxa"/>
          </w:tcPr>
          <w:p>
            <w:pPr>
              <w:pStyle w:val="TableParagraph"/>
              <w:ind w:left="57"/>
              <w:jc w:val="center"/>
              <w:rPr>
                <w:sz w:val="23"/>
              </w:rPr>
            </w:pPr>
            <w:r>
              <w:rPr>
                <w:spacing w:val="-5"/>
                <w:sz w:val="23"/>
              </w:rPr>
              <w:t>1/1</w:t>
            </w:r>
          </w:p>
        </w:tc>
      </w:tr>
      <w:tr>
        <w:trPr>
          <w:trHeight w:val="333" w:hRule="atLeast"/>
        </w:trPr>
        <w:tc>
          <w:tcPr>
            <w:tcW w:w="4525" w:type="dxa"/>
          </w:tcPr>
          <w:p>
            <w:pPr>
              <w:pStyle w:val="TableParagraph"/>
              <w:spacing w:before="33"/>
              <w:ind w:left="50"/>
              <w:rPr>
                <w:sz w:val="23"/>
              </w:rPr>
            </w:pPr>
            <w:r>
              <w:rPr>
                <w:sz w:val="23"/>
              </w:rPr>
              <w:t>An</w:t>
            </w:r>
            <w:r>
              <w:rPr>
                <w:spacing w:val="-2"/>
                <w:sz w:val="23"/>
              </w:rPr>
              <w:t> </w:t>
            </w:r>
            <w:r>
              <w:rPr>
                <w:sz w:val="23"/>
              </w:rPr>
              <w:t>tUasal</w:t>
            </w:r>
            <w:r>
              <w:rPr>
                <w:spacing w:val="-3"/>
                <w:sz w:val="23"/>
              </w:rPr>
              <w:t> </w:t>
            </w:r>
            <w:r>
              <w:rPr>
                <w:sz w:val="23"/>
              </w:rPr>
              <w:t>Teresa</w:t>
            </w:r>
            <w:r>
              <w:rPr>
                <w:spacing w:val="-3"/>
                <w:sz w:val="23"/>
              </w:rPr>
              <w:t> </w:t>
            </w:r>
            <w:r>
              <w:rPr>
                <w:spacing w:val="-2"/>
                <w:sz w:val="23"/>
              </w:rPr>
              <w:t>McDonnell</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1/1</w:t>
            </w:r>
          </w:p>
        </w:tc>
      </w:tr>
      <w:tr>
        <w:trPr>
          <w:trHeight w:val="333" w:hRule="atLeast"/>
        </w:trPr>
        <w:tc>
          <w:tcPr>
            <w:tcW w:w="4525" w:type="dxa"/>
          </w:tcPr>
          <w:p>
            <w:pPr>
              <w:pStyle w:val="TableParagraph"/>
              <w:spacing w:before="33"/>
              <w:ind w:left="50"/>
              <w:rPr>
                <w:sz w:val="23"/>
              </w:rPr>
            </w:pPr>
            <w:r>
              <w:rPr>
                <w:sz w:val="23"/>
              </w:rPr>
              <w:t>An</w:t>
            </w:r>
            <w:r>
              <w:rPr>
                <w:spacing w:val="-3"/>
                <w:sz w:val="23"/>
              </w:rPr>
              <w:t> </w:t>
            </w:r>
            <w:r>
              <w:rPr>
                <w:sz w:val="23"/>
              </w:rPr>
              <w:t>tUasal</w:t>
            </w:r>
            <w:r>
              <w:rPr>
                <w:spacing w:val="-2"/>
                <w:sz w:val="23"/>
              </w:rPr>
              <w:t> </w:t>
            </w:r>
            <w:r>
              <w:rPr>
                <w:sz w:val="23"/>
              </w:rPr>
              <w:t>James</w:t>
            </w:r>
            <w:r>
              <w:rPr>
                <w:spacing w:val="-2"/>
                <w:sz w:val="23"/>
              </w:rPr>
              <w:t> O’Grady</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1/1</w:t>
            </w:r>
          </w:p>
        </w:tc>
      </w:tr>
      <w:tr>
        <w:trPr>
          <w:trHeight w:val="333" w:hRule="atLeast"/>
        </w:trPr>
        <w:tc>
          <w:tcPr>
            <w:tcW w:w="4525" w:type="dxa"/>
          </w:tcPr>
          <w:p>
            <w:pPr>
              <w:pStyle w:val="TableParagraph"/>
              <w:spacing w:before="33"/>
              <w:ind w:left="50"/>
              <w:rPr>
                <w:sz w:val="23"/>
              </w:rPr>
            </w:pPr>
            <w:r>
              <w:rPr>
                <w:sz w:val="23"/>
              </w:rPr>
              <w:t>An</w:t>
            </w:r>
            <w:r>
              <w:rPr>
                <w:spacing w:val="-2"/>
                <w:sz w:val="23"/>
              </w:rPr>
              <w:t> </w:t>
            </w:r>
            <w:r>
              <w:rPr>
                <w:sz w:val="23"/>
              </w:rPr>
              <w:t>tUasal</w:t>
            </w:r>
            <w:r>
              <w:rPr>
                <w:spacing w:val="-3"/>
                <w:sz w:val="23"/>
              </w:rPr>
              <w:t> </w:t>
            </w:r>
            <w:r>
              <w:rPr>
                <w:sz w:val="23"/>
              </w:rPr>
              <w:t>Donie</w:t>
            </w:r>
            <w:r>
              <w:rPr>
                <w:spacing w:val="-1"/>
                <w:sz w:val="23"/>
              </w:rPr>
              <w:t> </w:t>
            </w:r>
            <w:r>
              <w:rPr>
                <w:spacing w:val="-2"/>
                <w:sz w:val="23"/>
              </w:rPr>
              <w:t>O’Leary</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1/1</w:t>
            </w:r>
          </w:p>
        </w:tc>
      </w:tr>
      <w:tr>
        <w:trPr>
          <w:trHeight w:val="333" w:hRule="atLeast"/>
        </w:trPr>
        <w:tc>
          <w:tcPr>
            <w:tcW w:w="4525" w:type="dxa"/>
          </w:tcPr>
          <w:p>
            <w:pPr>
              <w:pStyle w:val="TableParagraph"/>
              <w:spacing w:before="33"/>
              <w:ind w:left="50"/>
              <w:rPr>
                <w:sz w:val="23"/>
              </w:rPr>
            </w:pPr>
            <w:r>
              <w:rPr>
                <w:sz w:val="23"/>
              </w:rPr>
              <w:t>An</w:t>
            </w:r>
            <w:r>
              <w:rPr>
                <w:spacing w:val="-4"/>
                <w:sz w:val="23"/>
              </w:rPr>
              <w:t> </w:t>
            </w:r>
            <w:r>
              <w:rPr>
                <w:sz w:val="23"/>
              </w:rPr>
              <w:t>tUasal</w:t>
            </w:r>
            <w:r>
              <w:rPr>
                <w:spacing w:val="-3"/>
                <w:sz w:val="23"/>
              </w:rPr>
              <w:t> </w:t>
            </w:r>
            <w:r>
              <w:rPr>
                <w:sz w:val="23"/>
              </w:rPr>
              <w:t>Alison</w:t>
            </w:r>
            <w:r>
              <w:rPr>
                <w:spacing w:val="-1"/>
                <w:sz w:val="23"/>
              </w:rPr>
              <w:t> </w:t>
            </w:r>
            <w:r>
              <w:rPr>
                <w:spacing w:val="-4"/>
                <w:sz w:val="23"/>
              </w:rPr>
              <w:t>Ryan</w:t>
            </w:r>
          </w:p>
        </w:tc>
        <w:tc>
          <w:tcPr>
            <w:tcW w:w="1086" w:type="dxa"/>
          </w:tcPr>
          <w:p>
            <w:pPr>
              <w:pStyle w:val="TableParagraph"/>
              <w:spacing w:before="33"/>
              <w:ind w:left="114"/>
              <w:rPr>
                <w:sz w:val="23"/>
              </w:rPr>
            </w:pPr>
            <w:r>
              <w:rPr>
                <w:spacing w:val="-10"/>
                <w:sz w:val="23"/>
              </w:rPr>
              <w:t>-</w:t>
            </w:r>
          </w:p>
        </w:tc>
        <w:tc>
          <w:tcPr>
            <w:tcW w:w="1552" w:type="dxa"/>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0/1</w:t>
            </w:r>
          </w:p>
        </w:tc>
      </w:tr>
      <w:tr>
        <w:trPr>
          <w:trHeight w:val="705" w:hRule="atLeast"/>
        </w:trPr>
        <w:tc>
          <w:tcPr>
            <w:tcW w:w="4525" w:type="dxa"/>
          </w:tcPr>
          <w:p>
            <w:pPr>
              <w:pStyle w:val="TableParagraph"/>
              <w:spacing w:before="33"/>
              <w:ind w:left="50"/>
              <w:rPr>
                <w:sz w:val="23"/>
              </w:rPr>
            </w:pPr>
            <w:r>
              <w:rPr>
                <w:sz w:val="23"/>
              </w:rPr>
              <w:t>An</w:t>
            </w:r>
            <w:r>
              <w:rPr>
                <w:spacing w:val="-2"/>
                <w:sz w:val="23"/>
              </w:rPr>
              <w:t> </w:t>
            </w:r>
            <w:r>
              <w:rPr>
                <w:sz w:val="23"/>
              </w:rPr>
              <w:t>tUasal</w:t>
            </w:r>
            <w:r>
              <w:rPr>
                <w:spacing w:val="-4"/>
                <w:sz w:val="23"/>
              </w:rPr>
              <w:t> </w:t>
            </w:r>
            <w:r>
              <w:rPr>
                <w:sz w:val="23"/>
              </w:rPr>
              <w:t>Donal</w:t>
            </w:r>
            <w:r>
              <w:rPr>
                <w:spacing w:val="-1"/>
                <w:sz w:val="23"/>
              </w:rPr>
              <w:t> </w:t>
            </w:r>
            <w:r>
              <w:rPr>
                <w:spacing w:val="-4"/>
                <w:sz w:val="23"/>
              </w:rPr>
              <w:t>Rice</w:t>
            </w:r>
          </w:p>
        </w:tc>
        <w:tc>
          <w:tcPr>
            <w:tcW w:w="1086" w:type="dxa"/>
            <w:tcBorders>
              <w:bottom w:val="single" w:sz="4" w:space="0" w:color="000000"/>
            </w:tcBorders>
          </w:tcPr>
          <w:p>
            <w:pPr>
              <w:pStyle w:val="TableParagraph"/>
              <w:spacing w:before="33"/>
              <w:ind w:left="114"/>
              <w:rPr>
                <w:sz w:val="23"/>
              </w:rPr>
            </w:pPr>
            <w:r>
              <w:rPr>
                <w:spacing w:val="-10"/>
                <w:sz w:val="23"/>
              </w:rPr>
              <w:t>-</w:t>
            </w:r>
          </w:p>
        </w:tc>
        <w:tc>
          <w:tcPr>
            <w:tcW w:w="1552" w:type="dxa"/>
            <w:tcBorders>
              <w:bottom w:val="single" w:sz="4" w:space="0" w:color="000000"/>
            </w:tcBorders>
          </w:tcPr>
          <w:p>
            <w:pPr>
              <w:pStyle w:val="TableParagraph"/>
              <w:spacing w:before="33"/>
              <w:ind w:left="271"/>
              <w:rPr>
                <w:sz w:val="23"/>
              </w:rPr>
            </w:pPr>
            <w:r>
              <w:rPr>
                <w:spacing w:val="-10"/>
                <w:sz w:val="23"/>
              </w:rPr>
              <w:t>-</w:t>
            </w:r>
          </w:p>
        </w:tc>
        <w:tc>
          <w:tcPr>
            <w:tcW w:w="453" w:type="dxa"/>
          </w:tcPr>
          <w:p>
            <w:pPr>
              <w:pStyle w:val="TableParagraph"/>
              <w:spacing w:before="33"/>
              <w:ind w:left="57"/>
              <w:jc w:val="center"/>
              <w:rPr>
                <w:sz w:val="23"/>
              </w:rPr>
            </w:pPr>
            <w:r>
              <w:rPr>
                <w:spacing w:val="-5"/>
                <w:sz w:val="23"/>
              </w:rPr>
              <w:t>1/1</w:t>
            </w:r>
          </w:p>
        </w:tc>
      </w:tr>
      <w:tr>
        <w:trPr>
          <w:trHeight w:val="352" w:hRule="atLeast"/>
        </w:trPr>
        <w:tc>
          <w:tcPr>
            <w:tcW w:w="4525" w:type="dxa"/>
          </w:tcPr>
          <w:p>
            <w:pPr>
              <w:pStyle w:val="TableParagraph"/>
              <w:rPr>
                <w:rFonts w:ascii="Times New Roman"/>
                <w:sz w:val="24"/>
              </w:rPr>
            </w:pPr>
          </w:p>
        </w:tc>
        <w:tc>
          <w:tcPr>
            <w:tcW w:w="1086" w:type="dxa"/>
            <w:tcBorders>
              <w:top w:val="single" w:sz="4" w:space="0" w:color="000000"/>
              <w:bottom w:val="double" w:sz="4" w:space="0" w:color="000000"/>
            </w:tcBorders>
          </w:tcPr>
          <w:p>
            <w:pPr>
              <w:pStyle w:val="TableParagraph"/>
              <w:spacing w:line="242" w:lineRule="exact"/>
              <w:ind w:left="114"/>
              <w:rPr>
                <w:b/>
                <w:sz w:val="23"/>
              </w:rPr>
            </w:pPr>
            <w:r>
              <w:rPr>
                <w:b/>
                <w:spacing w:val="-2"/>
                <w:sz w:val="23"/>
              </w:rPr>
              <w:t>68,401</w:t>
            </w:r>
          </w:p>
        </w:tc>
        <w:tc>
          <w:tcPr>
            <w:tcW w:w="1552" w:type="dxa"/>
            <w:tcBorders>
              <w:top w:val="single" w:sz="4" w:space="0" w:color="000000"/>
              <w:bottom w:val="double" w:sz="4" w:space="0" w:color="000000"/>
            </w:tcBorders>
          </w:tcPr>
          <w:p>
            <w:pPr>
              <w:pStyle w:val="TableParagraph"/>
              <w:spacing w:line="242" w:lineRule="exact"/>
              <w:ind w:left="271"/>
              <w:rPr>
                <w:b/>
                <w:sz w:val="23"/>
              </w:rPr>
            </w:pPr>
            <w:r>
              <w:rPr>
                <w:b/>
                <w:spacing w:val="-2"/>
                <w:sz w:val="23"/>
              </w:rPr>
              <w:t>11,124</w:t>
            </w:r>
          </w:p>
        </w:tc>
        <w:tc>
          <w:tcPr>
            <w:tcW w:w="453" w:type="dxa"/>
          </w:tcPr>
          <w:p>
            <w:pPr>
              <w:pStyle w:val="TableParagraph"/>
              <w:rPr>
                <w:rFonts w:ascii="Times New Roman"/>
                <w:sz w:val="24"/>
              </w:rPr>
            </w:pPr>
          </w:p>
        </w:tc>
      </w:tr>
    </w:tbl>
    <w:p>
      <w:pPr>
        <w:pStyle w:val="Heading5"/>
        <w:spacing w:before="301"/>
      </w:pPr>
      <w:r>
        <w:rPr/>
        <w:t>Príomhathruithe</w:t>
      </w:r>
      <w:r>
        <w:rPr>
          <w:spacing w:val="-13"/>
        </w:rPr>
        <w:t> </w:t>
      </w:r>
      <w:r>
        <w:rPr/>
        <w:t>ar</w:t>
      </w:r>
      <w:r>
        <w:rPr>
          <w:spacing w:val="-12"/>
        </w:rPr>
        <w:t> </w:t>
      </w:r>
      <w:r>
        <w:rPr/>
        <w:t>Lucht</w:t>
      </w:r>
      <w:r>
        <w:rPr>
          <w:spacing w:val="-12"/>
        </w:rPr>
        <w:t> </w:t>
      </w:r>
      <w:r>
        <w:rPr>
          <w:spacing w:val="-2"/>
        </w:rPr>
        <w:t>Pearsanra</w:t>
      </w:r>
    </w:p>
    <w:p>
      <w:pPr>
        <w:pStyle w:val="BodyText"/>
        <w:spacing w:before="1"/>
        <w:ind w:left="0"/>
        <w:rPr>
          <w:b/>
        </w:rPr>
      </w:pPr>
    </w:p>
    <w:p>
      <w:pPr>
        <w:pStyle w:val="BodyText"/>
        <w:spacing w:before="1"/>
        <w:ind w:right="1130"/>
      </w:pPr>
      <w:r>
        <w:rPr/>
        <w:t>De</w:t>
      </w:r>
      <w:r>
        <w:rPr>
          <w:spacing w:val="-4"/>
        </w:rPr>
        <w:t> </w:t>
      </w:r>
      <w:r>
        <w:rPr/>
        <w:t>réir</w:t>
      </w:r>
      <w:r>
        <w:rPr>
          <w:spacing w:val="-4"/>
        </w:rPr>
        <w:t> </w:t>
      </w:r>
      <w:r>
        <w:rPr/>
        <w:t>an</w:t>
      </w:r>
      <w:r>
        <w:rPr>
          <w:spacing w:val="-4"/>
        </w:rPr>
        <w:t> </w:t>
      </w:r>
      <w:r>
        <w:rPr/>
        <w:t>Achta,</w:t>
      </w:r>
      <w:r>
        <w:rPr>
          <w:spacing w:val="-4"/>
        </w:rPr>
        <w:t> </w:t>
      </w:r>
      <w:r>
        <w:rPr/>
        <w:t>cheap</w:t>
      </w:r>
      <w:r>
        <w:rPr>
          <w:spacing w:val="-4"/>
        </w:rPr>
        <w:t> </w:t>
      </w:r>
      <w:r>
        <w:rPr/>
        <w:t>an</w:t>
      </w:r>
      <w:r>
        <w:rPr>
          <w:spacing w:val="-4"/>
        </w:rPr>
        <w:t> </w:t>
      </w:r>
      <w:r>
        <w:rPr/>
        <w:t>tAire</w:t>
      </w:r>
      <w:r>
        <w:rPr>
          <w:spacing w:val="-4"/>
        </w:rPr>
        <w:t> </w:t>
      </w:r>
      <w:r>
        <w:rPr/>
        <w:t>comhalta</w:t>
      </w:r>
      <w:r>
        <w:rPr>
          <w:spacing w:val="-4"/>
        </w:rPr>
        <w:t> </w:t>
      </w:r>
      <w:r>
        <w:rPr/>
        <w:t>nua,</w:t>
      </w:r>
      <w:r>
        <w:rPr>
          <w:spacing w:val="-4"/>
        </w:rPr>
        <w:t> </w:t>
      </w:r>
      <w:r>
        <w:rPr/>
        <w:t>an</w:t>
      </w:r>
      <w:r>
        <w:rPr>
          <w:spacing w:val="-4"/>
        </w:rPr>
        <w:t> </w:t>
      </w:r>
      <w:r>
        <w:rPr/>
        <w:t>tUasal</w:t>
      </w:r>
      <w:r>
        <w:rPr>
          <w:spacing w:val="-3"/>
        </w:rPr>
        <w:t> </w:t>
      </w:r>
      <w:r>
        <w:rPr/>
        <w:t>Aisling</w:t>
      </w:r>
      <w:r>
        <w:rPr>
          <w:spacing w:val="-4"/>
        </w:rPr>
        <w:t> </w:t>
      </w:r>
      <w:r>
        <w:rPr/>
        <w:t>Glynn</w:t>
      </w:r>
      <w:r>
        <w:rPr>
          <w:spacing w:val="-4"/>
        </w:rPr>
        <w:t> </w:t>
      </w:r>
      <w:r>
        <w:rPr/>
        <w:t>san Údarás an 6 Meitheamh 2017.</w:t>
      </w:r>
    </w:p>
    <w:p>
      <w:pPr>
        <w:pStyle w:val="Heading5"/>
        <w:spacing w:before="239"/>
        <w:ind w:right="1130"/>
      </w:pPr>
      <w:r>
        <w:rPr/>
        <w:t>Nochtadh</w:t>
      </w:r>
      <w:r>
        <w:rPr>
          <w:spacing w:val="-3"/>
        </w:rPr>
        <w:t> </w:t>
      </w:r>
      <w:r>
        <w:rPr/>
        <w:t>a</w:t>
      </w:r>
      <w:r>
        <w:rPr>
          <w:spacing w:val="-6"/>
        </w:rPr>
        <w:t> </w:t>
      </w:r>
      <w:r>
        <w:rPr/>
        <w:t>Iarrtar</w:t>
      </w:r>
      <w:r>
        <w:rPr>
          <w:spacing w:val="-2"/>
        </w:rPr>
        <w:t> </w:t>
      </w:r>
      <w:r>
        <w:rPr/>
        <w:t>de</w:t>
      </w:r>
      <w:r>
        <w:rPr>
          <w:spacing w:val="-5"/>
        </w:rPr>
        <w:t> </w:t>
      </w:r>
      <w:r>
        <w:rPr/>
        <w:t>réir</w:t>
      </w:r>
      <w:r>
        <w:rPr>
          <w:spacing w:val="-5"/>
        </w:rPr>
        <w:t> </w:t>
      </w:r>
      <w:r>
        <w:rPr/>
        <w:t>an</w:t>
      </w:r>
      <w:r>
        <w:rPr>
          <w:spacing w:val="-4"/>
        </w:rPr>
        <w:t> </w:t>
      </w:r>
      <w:r>
        <w:rPr/>
        <w:t>Chóid</w:t>
      </w:r>
      <w:r>
        <w:rPr>
          <w:spacing w:val="-6"/>
        </w:rPr>
        <w:t> </w:t>
      </w:r>
      <w:r>
        <w:rPr/>
        <w:t>Chleachtais</w:t>
      </w:r>
      <w:r>
        <w:rPr>
          <w:spacing w:val="-7"/>
        </w:rPr>
        <w:t> </w:t>
      </w:r>
      <w:r>
        <w:rPr/>
        <w:t>chun Comhlachtaí Stáit a Rialú (2016)</w:t>
      </w:r>
    </w:p>
    <w:p>
      <w:pPr>
        <w:pStyle w:val="BodyText"/>
        <w:spacing w:before="1"/>
        <w:ind w:left="0"/>
        <w:rPr>
          <w:b/>
        </w:rPr>
      </w:pPr>
    </w:p>
    <w:p>
      <w:pPr>
        <w:pStyle w:val="BodyText"/>
        <w:ind w:right="1130"/>
      </w:pPr>
      <w:r>
        <w:rPr/>
        <w:t>Tá an tÚdarás freagrach as a chinntiú gur chomhlíon an tÚdarás Náisiúnta Míchumais</w:t>
      </w:r>
      <w:r>
        <w:rPr>
          <w:spacing w:val="-5"/>
        </w:rPr>
        <w:t> </w:t>
      </w:r>
      <w:r>
        <w:rPr/>
        <w:t>le</w:t>
      </w:r>
      <w:r>
        <w:rPr>
          <w:spacing w:val="-5"/>
        </w:rPr>
        <w:t> </w:t>
      </w:r>
      <w:r>
        <w:rPr/>
        <w:t>ceanglais</w:t>
      </w:r>
      <w:r>
        <w:rPr>
          <w:spacing w:val="-2"/>
        </w:rPr>
        <w:t> </w:t>
      </w:r>
      <w:r>
        <w:rPr/>
        <w:t>an</w:t>
      </w:r>
      <w:r>
        <w:rPr>
          <w:spacing w:val="-6"/>
        </w:rPr>
        <w:t> </w:t>
      </w:r>
      <w:r>
        <w:rPr/>
        <w:t>Chóid</w:t>
      </w:r>
      <w:r>
        <w:rPr>
          <w:spacing w:val="-4"/>
        </w:rPr>
        <w:t> </w:t>
      </w:r>
      <w:r>
        <w:rPr/>
        <w:t>Cleachtais</w:t>
      </w:r>
      <w:r>
        <w:rPr>
          <w:spacing w:val="-4"/>
        </w:rPr>
        <w:t> </w:t>
      </w:r>
      <w:r>
        <w:rPr/>
        <w:t>um</w:t>
      </w:r>
      <w:r>
        <w:rPr>
          <w:spacing w:val="-6"/>
        </w:rPr>
        <w:t> </w:t>
      </w:r>
      <w:r>
        <w:rPr/>
        <w:t>Rialachas</w:t>
      </w:r>
      <w:r>
        <w:rPr>
          <w:spacing w:val="-6"/>
        </w:rPr>
        <w:t> </w:t>
      </w:r>
      <w:r>
        <w:rPr/>
        <w:t>Comhlachtaí</w:t>
      </w:r>
      <w:r>
        <w:rPr>
          <w:spacing w:val="-6"/>
        </w:rPr>
        <w:t> </w:t>
      </w:r>
      <w:r>
        <w:rPr/>
        <w:t>Stáit (“an Cód”), mar atá foilsithe ag an Roinn Caiteachais Phoiblí agus Athchóirithe i mí Lúnasa 2016. Éilíonn an Cód na nochtuithe seo a leanas:</w:t>
      </w:r>
    </w:p>
    <w:p>
      <w:pPr>
        <w:pStyle w:val="Heading6"/>
        <w:numPr>
          <w:ilvl w:val="0"/>
          <w:numId w:val="12"/>
        </w:numPr>
        <w:tabs>
          <w:tab w:pos="2059" w:val="left" w:leader="none"/>
        </w:tabs>
        <w:spacing w:line="240" w:lineRule="auto" w:before="241" w:after="0"/>
        <w:ind w:left="2059" w:right="0" w:hanging="357"/>
        <w:jc w:val="left"/>
      </w:pPr>
      <w:r>
        <w:rPr>
          <w:i/>
        </w:rPr>
        <w:t>Miondealú</w:t>
      </w:r>
      <w:r>
        <w:rPr>
          <w:i/>
          <w:spacing w:val="-13"/>
        </w:rPr>
        <w:t> </w:t>
      </w:r>
      <w:r>
        <w:rPr>
          <w:i/>
        </w:rPr>
        <w:t>de</w:t>
      </w:r>
      <w:r>
        <w:rPr>
          <w:i/>
          <w:spacing w:val="-15"/>
        </w:rPr>
        <w:t> </w:t>
      </w:r>
      <w:r>
        <w:rPr>
          <w:i/>
        </w:rPr>
        <w:t>shochair</w:t>
      </w:r>
      <w:r>
        <w:rPr>
          <w:i/>
          <w:spacing w:val="-15"/>
        </w:rPr>
        <w:t> </w:t>
      </w:r>
      <w:r>
        <w:rPr>
          <w:i/>
        </w:rPr>
        <w:t>ghearrthéarmacha</w:t>
      </w:r>
      <w:r>
        <w:rPr>
          <w:i/>
          <w:spacing w:val="-14"/>
        </w:rPr>
        <w:t> </w:t>
      </w:r>
      <w:r>
        <w:rPr>
          <w:i/>
          <w:spacing w:val="-2"/>
        </w:rPr>
        <w:t>fostaithe</w:t>
      </w:r>
    </w:p>
    <w:p>
      <w:pPr>
        <w:pStyle w:val="BodyText"/>
        <w:spacing w:before="73"/>
        <w:ind w:left="2062" w:right="1130"/>
      </w:pPr>
      <w:r>
        <w:rPr/>
        <w:t>Tá</w:t>
      </w:r>
      <w:r>
        <w:rPr>
          <w:spacing w:val="-5"/>
        </w:rPr>
        <w:t> </w:t>
      </w:r>
      <w:r>
        <w:rPr/>
        <w:t>tábla</w:t>
      </w:r>
      <w:r>
        <w:rPr>
          <w:spacing w:val="-5"/>
        </w:rPr>
        <w:t> </w:t>
      </w:r>
      <w:r>
        <w:rPr/>
        <w:t>ina</w:t>
      </w:r>
      <w:r>
        <w:rPr>
          <w:spacing w:val="-5"/>
        </w:rPr>
        <w:t> </w:t>
      </w:r>
      <w:r>
        <w:rPr/>
        <w:t>dtugtar</w:t>
      </w:r>
      <w:r>
        <w:rPr>
          <w:spacing w:val="-5"/>
        </w:rPr>
        <w:t> </w:t>
      </w:r>
      <w:r>
        <w:rPr/>
        <w:t>miondealú</w:t>
      </w:r>
      <w:r>
        <w:rPr>
          <w:spacing w:val="-5"/>
        </w:rPr>
        <w:t> </w:t>
      </w:r>
      <w:r>
        <w:rPr/>
        <w:t>de</w:t>
      </w:r>
      <w:r>
        <w:rPr>
          <w:spacing w:val="-5"/>
        </w:rPr>
        <w:t> </w:t>
      </w:r>
      <w:r>
        <w:rPr/>
        <w:t>shochair</w:t>
      </w:r>
      <w:r>
        <w:rPr>
          <w:spacing w:val="-5"/>
        </w:rPr>
        <w:t> </w:t>
      </w:r>
      <w:r>
        <w:rPr/>
        <w:t>ghearrthéarmacha</w:t>
      </w:r>
      <w:r>
        <w:rPr>
          <w:spacing w:val="-5"/>
        </w:rPr>
        <w:t> </w:t>
      </w:r>
      <w:r>
        <w:rPr/>
        <w:t>fostaithe áirithe i Nóta 6(a) - Luach Saothair agus Costais Phá Eile.</w:t>
      </w:r>
    </w:p>
    <w:p>
      <w:pPr>
        <w:pStyle w:val="BodyText"/>
        <w:spacing w:after="0"/>
        <w:sectPr>
          <w:type w:val="continuous"/>
          <w:pgSz w:w="11910" w:h="16850"/>
          <w:pgMar w:header="0" w:footer="811" w:top="1940" w:bottom="1000" w:left="283" w:right="850"/>
        </w:sectPr>
      </w:pPr>
    </w:p>
    <w:p>
      <w:pPr>
        <w:pStyle w:val="ListParagraph"/>
        <w:numPr>
          <w:ilvl w:val="0"/>
          <w:numId w:val="12"/>
        </w:numPr>
        <w:tabs>
          <w:tab w:pos="2060" w:val="left" w:leader="none"/>
        </w:tabs>
        <w:spacing w:line="240" w:lineRule="auto" w:before="78" w:after="0"/>
        <w:ind w:left="2060" w:right="0" w:hanging="358"/>
        <w:jc w:val="left"/>
        <w:rPr>
          <w:b/>
          <w:i/>
          <w:sz w:val="24"/>
        </w:rPr>
      </w:pPr>
      <w:r>
        <w:rPr>
          <w:b/>
          <w:i/>
          <w:sz w:val="24"/>
        </w:rPr>
        <w:t>Costais</w:t>
      </w:r>
      <w:r>
        <w:rPr>
          <w:b/>
          <w:i/>
          <w:spacing w:val="-2"/>
          <w:sz w:val="24"/>
        </w:rPr>
        <w:t> Chomhairliúcháin</w:t>
      </w:r>
    </w:p>
    <w:p>
      <w:pPr>
        <w:pStyle w:val="BodyText"/>
        <w:spacing w:before="10"/>
        <w:ind w:left="0"/>
        <w:rPr>
          <w:b/>
          <w:i/>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88"/>
        <w:gridCol w:w="1160"/>
        <w:gridCol w:w="1419"/>
      </w:tblGrid>
      <w:tr>
        <w:trPr>
          <w:trHeight w:val="634" w:hRule="atLeast"/>
        </w:trPr>
        <w:tc>
          <w:tcPr>
            <w:tcW w:w="6188" w:type="dxa"/>
          </w:tcPr>
          <w:p>
            <w:pPr>
              <w:pStyle w:val="TableParagraph"/>
              <w:rPr>
                <w:rFonts w:ascii="Times New Roman"/>
                <w:sz w:val="24"/>
              </w:rPr>
            </w:pPr>
          </w:p>
        </w:tc>
        <w:tc>
          <w:tcPr>
            <w:tcW w:w="1160" w:type="dxa"/>
          </w:tcPr>
          <w:p>
            <w:pPr>
              <w:pStyle w:val="TableParagraph"/>
              <w:spacing w:line="252" w:lineRule="exact"/>
              <w:ind w:right="108"/>
              <w:jc w:val="right"/>
              <w:rPr>
                <w:b/>
                <w:sz w:val="24"/>
              </w:rPr>
            </w:pPr>
            <w:r>
              <w:rPr>
                <w:b/>
                <w:spacing w:val="-4"/>
                <w:sz w:val="24"/>
              </w:rPr>
              <w:t>2017</w:t>
            </w:r>
          </w:p>
          <w:p>
            <w:pPr>
              <w:pStyle w:val="TableParagraph"/>
              <w:spacing w:before="69"/>
              <w:ind w:right="107"/>
              <w:jc w:val="right"/>
              <w:rPr>
                <w:b/>
                <w:sz w:val="24"/>
              </w:rPr>
            </w:pPr>
            <w:r>
              <w:rPr>
                <w:b/>
                <w:spacing w:val="-10"/>
                <w:sz w:val="24"/>
              </w:rPr>
              <w:t>€</w:t>
            </w:r>
          </w:p>
        </w:tc>
        <w:tc>
          <w:tcPr>
            <w:tcW w:w="1419" w:type="dxa"/>
            <w:shd w:val="clear" w:color="auto" w:fill="E4E4E4"/>
          </w:tcPr>
          <w:p>
            <w:pPr>
              <w:pStyle w:val="TableParagraph"/>
              <w:spacing w:line="252" w:lineRule="exact"/>
              <w:ind w:right="109"/>
              <w:jc w:val="right"/>
              <w:rPr>
                <w:b/>
                <w:sz w:val="24"/>
              </w:rPr>
            </w:pPr>
            <w:r>
              <w:rPr>
                <w:b/>
                <w:spacing w:val="-4"/>
                <w:sz w:val="24"/>
              </w:rPr>
              <w:t>2016</w:t>
            </w:r>
          </w:p>
          <w:p>
            <w:pPr>
              <w:pStyle w:val="TableParagraph"/>
              <w:spacing w:before="69"/>
              <w:ind w:right="107"/>
              <w:jc w:val="right"/>
              <w:rPr>
                <w:b/>
                <w:sz w:val="24"/>
              </w:rPr>
            </w:pPr>
            <w:r>
              <w:rPr>
                <w:b/>
                <w:spacing w:val="-10"/>
                <w:sz w:val="24"/>
              </w:rPr>
              <w:t>€</w:t>
            </w:r>
          </w:p>
        </w:tc>
      </w:tr>
      <w:tr>
        <w:trPr>
          <w:trHeight w:val="387" w:hRule="atLeast"/>
        </w:trPr>
        <w:tc>
          <w:tcPr>
            <w:tcW w:w="6188" w:type="dxa"/>
          </w:tcPr>
          <w:p>
            <w:pPr>
              <w:pStyle w:val="TableParagraph"/>
              <w:spacing w:before="35"/>
              <w:ind w:left="50"/>
              <w:rPr>
                <w:sz w:val="24"/>
              </w:rPr>
            </w:pPr>
            <w:r>
              <w:rPr>
                <w:sz w:val="24"/>
              </w:rPr>
              <w:t>Comhairle</w:t>
            </w:r>
            <w:r>
              <w:rPr>
                <w:spacing w:val="1"/>
                <w:sz w:val="24"/>
              </w:rPr>
              <w:t> </w:t>
            </w:r>
            <w:r>
              <w:rPr>
                <w:spacing w:val="-5"/>
                <w:sz w:val="24"/>
              </w:rPr>
              <w:t>dlí</w:t>
            </w:r>
          </w:p>
        </w:tc>
        <w:tc>
          <w:tcPr>
            <w:tcW w:w="1160" w:type="dxa"/>
            <w:tcBorders>
              <w:bottom w:val="single" w:sz="4" w:space="0" w:color="000000"/>
            </w:tcBorders>
          </w:tcPr>
          <w:p>
            <w:pPr>
              <w:pStyle w:val="TableParagraph"/>
              <w:spacing w:before="35"/>
              <w:ind w:right="107"/>
              <w:jc w:val="right"/>
              <w:rPr>
                <w:sz w:val="24"/>
              </w:rPr>
            </w:pPr>
            <w:r>
              <w:rPr>
                <w:spacing w:val="-2"/>
                <w:sz w:val="24"/>
              </w:rPr>
              <w:t>12,193</w:t>
            </w:r>
          </w:p>
        </w:tc>
        <w:tc>
          <w:tcPr>
            <w:tcW w:w="1419" w:type="dxa"/>
            <w:tcBorders>
              <w:bottom w:val="single" w:sz="4" w:space="0" w:color="000000"/>
            </w:tcBorders>
            <w:shd w:val="clear" w:color="auto" w:fill="E4E4E4"/>
          </w:tcPr>
          <w:p>
            <w:pPr>
              <w:pStyle w:val="TableParagraph"/>
              <w:spacing w:before="35"/>
              <w:ind w:right="106"/>
              <w:jc w:val="right"/>
              <w:rPr>
                <w:sz w:val="24"/>
              </w:rPr>
            </w:pPr>
            <w:r>
              <w:rPr>
                <w:spacing w:val="-10"/>
                <w:sz w:val="24"/>
              </w:rPr>
              <w:t>-</w:t>
            </w:r>
          </w:p>
        </w:tc>
      </w:tr>
      <w:tr>
        <w:trPr>
          <w:trHeight w:val="371" w:hRule="atLeast"/>
        </w:trPr>
        <w:tc>
          <w:tcPr>
            <w:tcW w:w="6188" w:type="dxa"/>
          </w:tcPr>
          <w:p>
            <w:pPr>
              <w:pStyle w:val="TableParagraph"/>
              <w:spacing w:line="273" w:lineRule="exact"/>
              <w:ind w:left="50"/>
              <w:rPr>
                <w:b/>
                <w:sz w:val="24"/>
              </w:rPr>
            </w:pPr>
            <w:r>
              <w:rPr>
                <w:b/>
                <w:sz w:val="24"/>
              </w:rPr>
              <w:t>Costais</w:t>
            </w:r>
            <w:r>
              <w:rPr>
                <w:b/>
                <w:spacing w:val="-4"/>
                <w:sz w:val="24"/>
              </w:rPr>
              <w:t> </w:t>
            </w:r>
            <w:r>
              <w:rPr>
                <w:b/>
                <w:sz w:val="24"/>
              </w:rPr>
              <w:t>Chomhairliúcháin</w:t>
            </w:r>
            <w:r>
              <w:rPr>
                <w:b/>
                <w:spacing w:val="-5"/>
                <w:sz w:val="24"/>
              </w:rPr>
              <w:t> </w:t>
            </w:r>
            <w:r>
              <w:rPr>
                <w:b/>
                <w:spacing w:val="-2"/>
                <w:sz w:val="24"/>
              </w:rPr>
              <w:t>Iomlána</w:t>
            </w:r>
          </w:p>
        </w:tc>
        <w:tc>
          <w:tcPr>
            <w:tcW w:w="1160" w:type="dxa"/>
            <w:tcBorders>
              <w:top w:val="single" w:sz="4" w:space="0" w:color="000000"/>
              <w:bottom w:val="double" w:sz="4" w:space="0" w:color="000000"/>
            </w:tcBorders>
          </w:tcPr>
          <w:p>
            <w:pPr>
              <w:pStyle w:val="TableParagraph"/>
              <w:spacing w:line="252" w:lineRule="exact"/>
              <w:ind w:right="108"/>
              <w:jc w:val="right"/>
              <w:rPr>
                <w:b/>
                <w:sz w:val="24"/>
              </w:rPr>
            </w:pPr>
            <w:r>
              <w:rPr>
                <w:b/>
                <w:spacing w:val="-2"/>
                <w:sz w:val="24"/>
              </w:rPr>
              <w:t>12,193</w:t>
            </w:r>
          </w:p>
        </w:tc>
        <w:tc>
          <w:tcPr>
            <w:tcW w:w="1419" w:type="dxa"/>
            <w:tcBorders>
              <w:top w:val="single" w:sz="4" w:space="0" w:color="000000"/>
              <w:bottom w:val="double" w:sz="4" w:space="0" w:color="000000"/>
            </w:tcBorders>
            <w:shd w:val="clear" w:color="auto" w:fill="E4E4E4"/>
          </w:tcPr>
          <w:p>
            <w:pPr>
              <w:pStyle w:val="TableParagraph"/>
              <w:spacing w:line="252" w:lineRule="exact"/>
              <w:ind w:right="106"/>
              <w:jc w:val="right"/>
              <w:rPr>
                <w:sz w:val="24"/>
              </w:rPr>
            </w:pPr>
            <w:r>
              <w:rPr>
                <w:spacing w:val="-10"/>
                <w:sz w:val="24"/>
              </w:rPr>
              <w:t>-</w:t>
            </w:r>
          </w:p>
        </w:tc>
      </w:tr>
    </w:tbl>
    <w:p>
      <w:pPr>
        <w:pStyle w:val="BodyText"/>
        <w:spacing w:before="49"/>
        <w:ind w:left="0"/>
        <w:rPr>
          <w:b/>
          <w:i/>
          <w:sz w:val="24"/>
        </w:rPr>
      </w:pPr>
    </w:p>
    <w:p>
      <w:pPr>
        <w:pStyle w:val="ListParagraph"/>
        <w:numPr>
          <w:ilvl w:val="0"/>
          <w:numId w:val="12"/>
        </w:numPr>
        <w:tabs>
          <w:tab w:pos="2059" w:val="left" w:leader="none"/>
        </w:tabs>
        <w:spacing w:line="240" w:lineRule="auto" w:before="0" w:after="0"/>
        <w:ind w:left="2059" w:right="0" w:hanging="357"/>
        <w:jc w:val="left"/>
        <w:rPr>
          <w:b/>
          <w:i/>
          <w:sz w:val="24"/>
        </w:rPr>
      </w:pPr>
      <w:r>
        <w:rPr>
          <w:b/>
          <w:i/>
          <w:sz w:val="24"/>
        </w:rPr>
        <w:t>Caiteachas</w:t>
      </w:r>
      <w:r>
        <w:rPr>
          <w:b/>
          <w:i/>
          <w:spacing w:val="-3"/>
          <w:sz w:val="24"/>
        </w:rPr>
        <w:t> </w:t>
      </w:r>
      <w:r>
        <w:rPr>
          <w:b/>
          <w:i/>
          <w:sz w:val="24"/>
        </w:rPr>
        <w:t>ar</w:t>
      </w:r>
      <w:r>
        <w:rPr>
          <w:b/>
          <w:i/>
          <w:spacing w:val="-3"/>
          <w:sz w:val="24"/>
        </w:rPr>
        <w:t> </w:t>
      </w:r>
      <w:r>
        <w:rPr>
          <w:b/>
          <w:i/>
          <w:sz w:val="24"/>
        </w:rPr>
        <w:t>Thaisteal</w:t>
      </w:r>
      <w:r>
        <w:rPr>
          <w:b/>
          <w:i/>
          <w:spacing w:val="-3"/>
          <w:sz w:val="24"/>
        </w:rPr>
        <w:t> </w:t>
      </w:r>
      <w:r>
        <w:rPr>
          <w:b/>
          <w:i/>
          <w:sz w:val="24"/>
        </w:rPr>
        <w:t>agus</w:t>
      </w:r>
      <w:r>
        <w:rPr>
          <w:b/>
          <w:i/>
          <w:spacing w:val="-1"/>
          <w:sz w:val="24"/>
        </w:rPr>
        <w:t> </w:t>
      </w:r>
      <w:r>
        <w:rPr>
          <w:b/>
          <w:i/>
          <w:spacing w:val="-2"/>
          <w:sz w:val="24"/>
        </w:rPr>
        <w:t>Cothabháil</w:t>
      </w:r>
    </w:p>
    <w:p>
      <w:pPr>
        <w:pStyle w:val="BodyText"/>
        <w:spacing w:before="68"/>
        <w:ind w:left="0"/>
        <w:rPr>
          <w:b/>
          <w:i/>
          <w:sz w:val="24"/>
        </w:rPr>
      </w:pPr>
    </w:p>
    <w:p>
      <w:pPr>
        <w:spacing w:before="0"/>
        <w:ind w:left="1702" w:right="0" w:firstLine="0"/>
        <w:jc w:val="left"/>
        <w:rPr>
          <w:sz w:val="24"/>
        </w:rPr>
      </w:pPr>
      <w:r>
        <w:rPr>
          <w:sz w:val="24"/>
        </w:rPr>
        <w:t>Tá</w:t>
      </w:r>
      <w:r>
        <w:rPr>
          <w:spacing w:val="-1"/>
          <w:sz w:val="24"/>
        </w:rPr>
        <w:t> </w:t>
      </w:r>
      <w:r>
        <w:rPr>
          <w:sz w:val="24"/>
        </w:rPr>
        <w:t>taisteal</w:t>
      </w:r>
      <w:r>
        <w:rPr>
          <w:spacing w:val="-2"/>
          <w:sz w:val="24"/>
        </w:rPr>
        <w:t> </w:t>
      </w:r>
      <w:r>
        <w:rPr>
          <w:sz w:val="24"/>
        </w:rPr>
        <w:t>agus</w:t>
      </w:r>
      <w:r>
        <w:rPr>
          <w:spacing w:val="-3"/>
          <w:sz w:val="24"/>
        </w:rPr>
        <w:t> </w:t>
      </w:r>
      <w:r>
        <w:rPr>
          <w:sz w:val="24"/>
        </w:rPr>
        <w:t>cothabháil</w:t>
      </w:r>
      <w:r>
        <w:rPr>
          <w:spacing w:val="-2"/>
          <w:sz w:val="24"/>
        </w:rPr>
        <w:t> </w:t>
      </w:r>
      <w:r>
        <w:rPr>
          <w:sz w:val="24"/>
        </w:rPr>
        <w:t>i</w:t>
      </w:r>
      <w:r>
        <w:rPr>
          <w:spacing w:val="-1"/>
          <w:sz w:val="24"/>
        </w:rPr>
        <w:t> </w:t>
      </w:r>
      <w:r>
        <w:rPr>
          <w:sz w:val="24"/>
        </w:rPr>
        <w:t>gcatagóirí</w:t>
      </w:r>
      <w:r>
        <w:rPr>
          <w:spacing w:val="-2"/>
          <w:sz w:val="24"/>
        </w:rPr>
        <w:t> </w:t>
      </w:r>
      <w:r>
        <w:rPr>
          <w:sz w:val="24"/>
        </w:rPr>
        <w:t>mar seo</w:t>
      </w:r>
      <w:r>
        <w:rPr>
          <w:spacing w:val="-2"/>
          <w:sz w:val="24"/>
        </w:rPr>
        <w:t> </w:t>
      </w:r>
      <w:r>
        <w:rPr>
          <w:sz w:val="24"/>
        </w:rPr>
        <w:t>a</w:t>
      </w:r>
      <w:r>
        <w:rPr>
          <w:spacing w:val="-1"/>
          <w:sz w:val="24"/>
        </w:rPr>
        <w:t> </w:t>
      </w:r>
      <w:r>
        <w:rPr>
          <w:spacing w:val="-2"/>
          <w:sz w:val="24"/>
        </w:rPr>
        <w:t>leanas:</w:t>
      </w:r>
    </w:p>
    <w:p>
      <w:pPr>
        <w:pStyle w:val="BodyText"/>
        <w:spacing w:before="67" w:after="1"/>
        <w:ind w:left="0"/>
        <w:rPr>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88"/>
        <w:gridCol w:w="1160"/>
        <w:gridCol w:w="1419"/>
      </w:tblGrid>
      <w:tr>
        <w:trPr>
          <w:trHeight w:val="634" w:hRule="atLeast"/>
        </w:trPr>
        <w:tc>
          <w:tcPr>
            <w:tcW w:w="6188" w:type="dxa"/>
          </w:tcPr>
          <w:p>
            <w:pPr>
              <w:pStyle w:val="TableParagraph"/>
              <w:rPr>
                <w:rFonts w:ascii="Times New Roman"/>
                <w:sz w:val="24"/>
              </w:rPr>
            </w:pPr>
          </w:p>
        </w:tc>
        <w:tc>
          <w:tcPr>
            <w:tcW w:w="1160" w:type="dxa"/>
          </w:tcPr>
          <w:p>
            <w:pPr>
              <w:pStyle w:val="TableParagraph"/>
              <w:spacing w:line="252" w:lineRule="exact"/>
              <w:ind w:right="109"/>
              <w:jc w:val="right"/>
              <w:rPr>
                <w:b/>
                <w:sz w:val="24"/>
              </w:rPr>
            </w:pPr>
            <w:r>
              <w:rPr>
                <w:b/>
                <w:spacing w:val="-4"/>
                <w:sz w:val="24"/>
              </w:rPr>
              <w:t>2017</w:t>
            </w:r>
          </w:p>
          <w:p>
            <w:pPr>
              <w:pStyle w:val="TableParagraph"/>
              <w:spacing w:before="69"/>
              <w:ind w:right="107"/>
              <w:jc w:val="right"/>
              <w:rPr>
                <w:b/>
                <w:sz w:val="24"/>
              </w:rPr>
            </w:pPr>
            <w:r>
              <w:rPr>
                <w:b/>
                <w:spacing w:val="-10"/>
                <w:sz w:val="24"/>
              </w:rPr>
              <w:t>€</w:t>
            </w:r>
          </w:p>
        </w:tc>
        <w:tc>
          <w:tcPr>
            <w:tcW w:w="1419" w:type="dxa"/>
            <w:shd w:val="clear" w:color="auto" w:fill="E4E4E4"/>
          </w:tcPr>
          <w:p>
            <w:pPr>
              <w:pStyle w:val="TableParagraph"/>
              <w:spacing w:line="252" w:lineRule="exact"/>
              <w:ind w:right="109"/>
              <w:jc w:val="right"/>
              <w:rPr>
                <w:b/>
                <w:sz w:val="24"/>
              </w:rPr>
            </w:pPr>
            <w:r>
              <w:rPr>
                <w:b/>
                <w:spacing w:val="-4"/>
                <w:sz w:val="24"/>
              </w:rPr>
              <w:t>2016</w:t>
            </w:r>
          </w:p>
          <w:p>
            <w:pPr>
              <w:pStyle w:val="TableParagraph"/>
              <w:spacing w:before="69"/>
              <w:ind w:right="107"/>
              <w:jc w:val="right"/>
              <w:rPr>
                <w:b/>
                <w:sz w:val="24"/>
              </w:rPr>
            </w:pPr>
            <w:r>
              <w:rPr>
                <w:b/>
                <w:spacing w:val="-10"/>
                <w:sz w:val="24"/>
              </w:rPr>
              <w:t>€</w:t>
            </w:r>
          </w:p>
        </w:tc>
      </w:tr>
      <w:tr>
        <w:trPr>
          <w:trHeight w:val="349" w:hRule="atLeast"/>
        </w:trPr>
        <w:tc>
          <w:tcPr>
            <w:tcW w:w="6188" w:type="dxa"/>
          </w:tcPr>
          <w:p>
            <w:pPr>
              <w:pStyle w:val="TableParagraph"/>
              <w:spacing w:before="35"/>
              <w:ind w:left="50"/>
              <w:rPr>
                <w:sz w:val="24"/>
              </w:rPr>
            </w:pPr>
            <w:r>
              <w:rPr>
                <w:sz w:val="24"/>
              </w:rPr>
              <w:t>Údarás</w:t>
            </w:r>
            <w:r>
              <w:rPr>
                <w:spacing w:val="-1"/>
                <w:sz w:val="24"/>
              </w:rPr>
              <w:t> </w:t>
            </w:r>
            <w:r>
              <w:rPr>
                <w:spacing w:val="-2"/>
                <w:sz w:val="24"/>
              </w:rPr>
              <w:t>Intíre</w:t>
            </w:r>
          </w:p>
        </w:tc>
        <w:tc>
          <w:tcPr>
            <w:tcW w:w="1160" w:type="dxa"/>
          </w:tcPr>
          <w:p>
            <w:pPr>
              <w:pStyle w:val="TableParagraph"/>
              <w:rPr>
                <w:rFonts w:ascii="Times New Roman"/>
                <w:sz w:val="24"/>
              </w:rPr>
            </w:pPr>
          </w:p>
        </w:tc>
        <w:tc>
          <w:tcPr>
            <w:tcW w:w="1419" w:type="dxa"/>
            <w:shd w:val="clear" w:color="auto" w:fill="E4E4E4"/>
          </w:tcPr>
          <w:p>
            <w:pPr>
              <w:pStyle w:val="TableParagraph"/>
              <w:rPr>
                <w:rFonts w:ascii="Times New Roman"/>
                <w:sz w:val="24"/>
              </w:rPr>
            </w:pPr>
          </w:p>
        </w:tc>
      </w:tr>
      <w:tr>
        <w:trPr>
          <w:trHeight w:val="350" w:hRule="atLeast"/>
        </w:trPr>
        <w:tc>
          <w:tcPr>
            <w:tcW w:w="6188" w:type="dxa"/>
          </w:tcPr>
          <w:p>
            <w:pPr>
              <w:pStyle w:val="TableParagraph"/>
              <w:tabs>
                <w:tab w:pos="769" w:val="left" w:leader="none"/>
              </w:tabs>
              <w:spacing w:before="34"/>
              <w:ind w:left="410"/>
              <w:rPr>
                <w:sz w:val="24"/>
              </w:rPr>
            </w:pPr>
            <w:r>
              <w:rPr>
                <w:rFonts w:ascii="Arial"/>
                <w:spacing w:val="-10"/>
                <w:sz w:val="24"/>
              </w:rPr>
              <w:t>-</w:t>
            </w:r>
            <w:r>
              <w:rPr>
                <w:rFonts w:ascii="Arial"/>
                <w:sz w:val="24"/>
              </w:rPr>
              <w:tab/>
            </w:r>
            <w:r>
              <w:rPr>
                <w:sz w:val="24"/>
              </w:rPr>
              <w:t>(an</w:t>
            </w:r>
            <w:r>
              <w:rPr>
                <w:spacing w:val="-4"/>
                <w:sz w:val="24"/>
              </w:rPr>
              <w:t> Bord)</w:t>
            </w:r>
          </w:p>
        </w:tc>
        <w:tc>
          <w:tcPr>
            <w:tcW w:w="1160" w:type="dxa"/>
          </w:tcPr>
          <w:p>
            <w:pPr>
              <w:pStyle w:val="TableParagraph"/>
              <w:spacing w:before="36"/>
              <w:ind w:right="107"/>
              <w:jc w:val="right"/>
              <w:rPr>
                <w:sz w:val="24"/>
              </w:rPr>
            </w:pPr>
            <w:r>
              <w:rPr>
                <w:spacing w:val="-2"/>
                <w:sz w:val="24"/>
              </w:rPr>
              <w:t>11,124</w:t>
            </w:r>
          </w:p>
        </w:tc>
        <w:tc>
          <w:tcPr>
            <w:tcW w:w="1419" w:type="dxa"/>
            <w:shd w:val="clear" w:color="auto" w:fill="E4E4E4"/>
          </w:tcPr>
          <w:p>
            <w:pPr>
              <w:pStyle w:val="TableParagraph"/>
              <w:spacing w:before="36"/>
              <w:ind w:right="107"/>
              <w:jc w:val="right"/>
              <w:rPr>
                <w:sz w:val="24"/>
              </w:rPr>
            </w:pPr>
            <w:r>
              <w:rPr>
                <w:spacing w:val="-2"/>
                <w:sz w:val="24"/>
              </w:rPr>
              <w:t>6,657</w:t>
            </w:r>
          </w:p>
        </w:tc>
      </w:tr>
      <w:tr>
        <w:trPr>
          <w:trHeight w:val="349" w:hRule="atLeast"/>
        </w:trPr>
        <w:tc>
          <w:tcPr>
            <w:tcW w:w="6188" w:type="dxa"/>
          </w:tcPr>
          <w:p>
            <w:pPr>
              <w:pStyle w:val="TableParagraph"/>
              <w:tabs>
                <w:tab w:pos="769" w:val="left" w:leader="none"/>
              </w:tabs>
              <w:spacing w:before="34"/>
              <w:ind w:left="410"/>
              <w:rPr>
                <w:sz w:val="24"/>
              </w:rPr>
            </w:pPr>
            <w:r>
              <w:rPr>
                <w:rFonts w:ascii="Arial"/>
                <w:spacing w:val="-10"/>
                <w:sz w:val="24"/>
              </w:rPr>
              <w:t>-</w:t>
            </w:r>
            <w:r>
              <w:rPr>
                <w:rFonts w:ascii="Arial"/>
                <w:sz w:val="24"/>
              </w:rPr>
              <w:tab/>
            </w:r>
            <w:r>
              <w:rPr>
                <w:spacing w:val="-2"/>
                <w:sz w:val="24"/>
              </w:rPr>
              <w:t>Fostaithe</w:t>
            </w:r>
          </w:p>
        </w:tc>
        <w:tc>
          <w:tcPr>
            <w:tcW w:w="1160" w:type="dxa"/>
          </w:tcPr>
          <w:p>
            <w:pPr>
              <w:pStyle w:val="TableParagraph"/>
              <w:spacing w:before="36"/>
              <w:ind w:right="106"/>
              <w:jc w:val="right"/>
              <w:rPr>
                <w:sz w:val="24"/>
              </w:rPr>
            </w:pPr>
            <w:r>
              <w:rPr>
                <w:spacing w:val="-2"/>
                <w:sz w:val="24"/>
              </w:rPr>
              <w:t>17,676</w:t>
            </w:r>
          </w:p>
        </w:tc>
        <w:tc>
          <w:tcPr>
            <w:tcW w:w="1419" w:type="dxa"/>
            <w:shd w:val="clear" w:color="auto" w:fill="E4E4E4"/>
          </w:tcPr>
          <w:p>
            <w:pPr>
              <w:pStyle w:val="TableParagraph"/>
              <w:spacing w:before="36"/>
              <w:ind w:right="107"/>
              <w:jc w:val="right"/>
              <w:rPr>
                <w:sz w:val="24"/>
              </w:rPr>
            </w:pPr>
            <w:r>
              <w:rPr>
                <w:spacing w:val="-2"/>
                <w:sz w:val="24"/>
              </w:rPr>
              <w:t>12,545</w:t>
            </w:r>
          </w:p>
        </w:tc>
      </w:tr>
      <w:tr>
        <w:trPr>
          <w:trHeight w:val="349" w:hRule="atLeast"/>
        </w:trPr>
        <w:tc>
          <w:tcPr>
            <w:tcW w:w="6188" w:type="dxa"/>
          </w:tcPr>
          <w:p>
            <w:pPr>
              <w:pStyle w:val="TableParagraph"/>
              <w:spacing w:before="35"/>
              <w:ind w:left="50"/>
              <w:rPr>
                <w:sz w:val="24"/>
              </w:rPr>
            </w:pPr>
            <w:r>
              <w:rPr>
                <w:sz w:val="24"/>
              </w:rPr>
              <w:t>Údarás</w:t>
            </w:r>
            <w:r>
              <w:rPr>
                <w:spacing w:val="1"/>
                <w:sz w:val="24"/>
              </w:rPr>
              <w:t> </w:t>
            </w:r>
            <w:r>
              <w:rPr>
                <w:spacing w:val="-2"/>
                <w:sz w:val="24"/>
              </w:rPr>
              <w:t>Idirnáisiúnta</w:t>
            </w:r>
          </w:p>
        </w:tc>
        <w:tc>
          <w:tcPr>
            <w:tcW w:w="1160" w:type="dxa"/>
          </w:tcPr>
          <w:p>
            <w:pPr>
              <w:pStyle w:val="TableParagraph"/>
              <w:rPr>
                <w:rFonts w:ascii="Times New Roman"/>
                <w:sz w:val="24"/>
              </w:rPr>
            </w:pPr>
          </w:p>
        </w:tc>
        <w:tc>
          <w:tcPr>
            <w:tcW w:w="1419" w:type="dxa"/>
            <w:shd w:val="clear" w:color="auto" w:fill="E4E4E4"/>
          </w:tcPr>
          <w:p>
            <w:pPr>
              <w:pStyle w:val="TableParagraph"/>
              <w:rPr>
                <w:rFonts w:ascii="Times New Roman"/>
                <w:sz w:val="24"/>
              </w:rPr>
            </w:pPr>
          </w:p>
        </w:tc>
      </w:tr>
      <w:tr>
        <w:trPr>
          <w:trHeight w:val="350" w:hRule="atLeast"/>
        </w:trPr>
        <w:tc>
          <w:tcPr>
            <w:tcW w:w="6188" w:type="dxa"/>
          </w:tcPr>
          <w:p>
            <w:pPr>
              <w:pStyle w:val="TableParagraph"/>
              <w:tabs>
                <w:tab w:pos="837" w:val="left" w:leader="none"/>
              </w:tabs>
              <w:spacing w:before="34"/>
              <w:ind w:left="410"/>
              <w:rPr>
                <w:sz w:val="24"/>
              </w:rPr>
            </w:pPr>
            <w:r>
              <w:rPr>
                <w:rFonts w:ascii="Arial"/>
                <w:spacing w:val="-10"/>
                <w:sz w:val="24"/>
              </w:rPr>
              <w:t>-</w:t>
            </w:r>
            <w:r>
              <w:rPr>
                <w:rFonts w:ascii="Arial"/>
                <w:sz w:val="24"/>
              </w:rPr>
              <w:tab/>
            </w:r>
            <w:r>
              <w:rPr>
                <w:sz w:val="24"/>
              </w:rPr>
              <w:t>(an</w:t>
            </w:r>
            <w:r>
              <w:rPr>
                <w:spacing w:val="-4"/>
                <w:sz w:val="24"/>
              </w:rPr>
              <w:t> </w:t>
            </w:r>
            <w:r>
              <w:rPr>
                <w:spacing w:val="-2"/>
                <w:sz w:val="24"/>
              </w:rPr>
              <w:t>Bord)</w:t>
            </w:r>
          </w:p>
        </w:tc>
        <w:tc>
          <w:tcPr>
            <w:tcW w:w="1160" w:type="dxa"/>
          </w:tcPr>
          <w:p>
            <w:pPr>
              <w:pStyle w:val="TableParagraph"/>
              <w:spacing w:before="36"/>
              <w:ind w:right="105"/>
              <w:jc w:val="right"/>
              <w:rPr>
                <w:sz w:val="24"/>
              </w:rPr>
            </w:pPr>
            <w:r>
              <w:rPr>
                <w:spacing w:val="-10"/>
                <w:sz w:val="24"/>
              </w:rPr>
              <w:t>-</w:t>
            </w:r>
          </w:p>
        </w:tc>
        <w:tc>
          <w:tcPr>
            <w:tcW w:w="1419" w:type="dxa"/>
            <w:shd w:val="clear" w:color="auto" w:fill="E4E4E4"/>
          </w:tcPr>
          <w:p>
            <w:pPr>
              <w:pStyle w:val="TableParagraph"/>
              <w:spacing w:before="36"/>
              <w:ind w:right="106"/>
              <w:jc w:val="right"/>
              <w:rPr>
                <w:sz w:val="24"/>
              </w:rPr>
            </w:pPr>
            <w:r>
              <w:rPr>
                <w:spacing w:val="-10"/>
                <w:sz w:val="24"/>
              </w:rPr>
              <w:t>-</w:t>
            </w:r>
          </w:p>
        </w:tc>
      </w:tr>
      <w:tr>
        <w:trPr>
          <w:trHeight w:val="388" w:hRule="atLeast"/>
        </w:trPr>
        <w:tc>
          <w:tcPr>
            <w:tcW w:w="6188" w:type="dxa"/>
          </w:tcPr>
          <w:p>
            <w:pPr>
              <w:pStyle w:val="TableParagraph"/>
              <w:tabs>
                <w:tab w:pos="769" w:val="left" w:leader="none"/>
              </w:tabs>
              <w:spacing w:before="34"/>
              <w:ind w:left="410"/>
              <w:rPr>
                <w:sz w:val="24"/>
              </w:rPr>
            </w:pPr>
            <w:r>
              <w:rPr>
                <w:rFonts w:ascii="Arial"/>
                <w:spacing w:val="-10"/>
                <w:sz w:val="24"/>
              </w:rPr>
              <w:t>-</w:t>
            </w:r>
            <w:r>
              <w:rPr>
                <w:rFonts w:ascii="Arial"/>
                <w:sz w:val="24"/>
              </w:rPr>
              <w:tab/>
            </w:r>
            <w:r>
              <w:rPr>
                <w:spacing w:val="-2"/>
                <w:sz w:val="24"/>
              </w:rPr>
              <w:t>Fostaithe</w:t>
            </w:r>
          </w:p>
        </w:tc>
        <w:tc>
          <w:tcPr>
            <w:tcW w:w="1160" w:type="dxa"/>
            <w:tcBorders>
              <w:bottom w:val="single" w:sz="4" w:space="0" w:color="000000"/>
            </w:tcBorders>
          </w:tcPr>
          <w:p>
            <w:pPr>
              <w:pStyle w:val="TableParagraph"/>
              <w:spacing w:before="36"/>
              <w:ind w:right="107"/>
              <w:jc w:val="right"/>
              <w:rPr>
                <w:sz w:val="24"/>
              </w:rPr>
            </w:pPr>
            <w:r>
              <w:rPr>
                <w:spacing w:val="-2"/>
                <w:sz w:val="24"/>
              </w:rPr>
              <w:t>7,983</w:t>
            </w:r>
          </w:p>
        </w:tc>
        <w:tc>
          <w:tcPr>
            <w:tcW w:w="1419" w:type="dxa"/>
            <w:tcBorders>
              <w:bottom w:val="single" w:sz="4" w:space="0" w:color="000000"/>
            </w:tcBorders>
            <w:shd w:val="clear" w:color="auto" w:fill="E4E4E4"/>
          </w:tcPr>
          <w:p>
            <w:pPr>
              <w:pStyle w:val="TableParagraph"/>
              <w:spacing w:before="36"/>
              <w:ind w:right="107"/>
              <w:jc w:val="right"/>
              <w:rPr>
                <w:sz w:val="24"/>
              </w:rPr>
            </w:pPr>
            <w:r>
              <w:rPr>
                <w:spacing w:val="-2"/>
                <w:sz w:val="24"/>
              </w:rPr>
              <w:t>3,848</w:t>
            </w:r>
          </w:p>
        </w:tc>
      </w:tr>
      <w:tr>
        <w:trPr>
          <w:trHeight w:val="368" w:hRule="atLeast"/>
        </w:trPr>
        <w:tc>
          <w:tcPr>
            <w:tcW w:w="6188" w:type="dxa"/>
          </w:tcPr>
          <w:p>
            <w:pPr>
              <w:pStyle w:val="TableParagraph"/>
              <w:spacing w:line="273" w:lineRule="exact"/>
              <w:ind w:left="50"/>
              <w:rPr>
                <w:b/>
                <w:sz w:val="24"/>
              </w:rPr>
            </w:pPr>
            <w:r>
              <w:rPr>
                <w:b/>
                <w:sz w:val="24"/>
              </w:rPr>
              <w:t>Iomlán</w:t>
            </w:r>
            <w:r>
              <w:rPr>
                <w:b/>
                <w:spacing w:val="-3"/>
                <w:sz w:val="24"/>
              </w:rPr>
              <w:t> </w:t>
            </w:r>
            <w:r>
              <w:rPr>
                <w:b/>
                <w:sz w:val="24"/>
              </w:rPr>
              <w:t>a</w:t>
            </w:r>
            <w:r>
              <w:rPr>
                <w:b/>
                <w:spacing w:val="-2"/>
                <w:sz w:val="24"/>
              </w:rPr>
              <w:t> </w:t>
            </w:r>
            <w:r>
              <w:rPr>
                <w:b/>
                <w:sz w:val="24"/>
              </w:rPr>
              <w:t>gcostas</w:t>
            </w:r>
            <w:r>
              <w:rPr>
                <w:b/>
                <w:spacing w:val="-2"/>
                <w:sz w:val="24"/>
              </w:rPr>
              <w:t> </w:t>
            </w:r>
            <w:r>
              <w:rPr>
                <w:b/>
                <w:sz w:val="24"/>
              </w:rPr>
              <w:t>taistil</w:t>
            </w:r>
            <w:r>
              <w:rPr>
                <w:b/>
                <w:spacing w:val="-2"/>
                <w:sz w:val="24"/>
              </w:rPr>
              <w:t> </w:t>
            </w:r>
            <w:r>
              <w:rPr>
                <w:b/>
                <w:sz w:val="24"/>
              </w:rPr>
              <w:t>agus </w:t>
            </w:r>
            <w:r>
              <w:rPr>
                <w:b/>
                <w:spacing w:val="-2"/>
                <w:sz w:val="24"/>
              </w:rPr>
              <w:t>chothabhála</w:t>
            </w:r>
          </w:p>
        </w:tc>
        <w:tc>
          <w:tcPr>
            <w:tcW w:w="1160" w:type="dxa"/>
            <w:tcBorders>
              <w:top w:val="single" w:sz="4" w:space="0" w:color="000000"/>
              <w:bottom w:val="double" w:sz="4" w:space="0" w:color="000000"/>
            </w:tcBorders>
          </w:tcPr>
          <w:p>
            <w:pPr>
              <w:pStyle w:val="TableParagraph"/>
              <w:spacing w:line="252" w:lineRule="exact"/>
              <w:ind w:right="108"/>
              <w:jc w:val="right"/>
              <w:rPr>
                <w:b/>
                <w:sz w:val="24"/>
              </w:rPr>
            </w:pPr>
            <w:r>
              <w:rPr>
                <w:b/>
                <w:spacing w:val="-2"/>
                <w:sz w:val="24"/>
              </w:rPr>
              <w:t>36,783</w:t>
            </w:r>
          </w:p>
        </w:tc>
        <w:tc>
          <w:tcPr>
            <w:tcW w:w="1419" w:type="dxa"/>
            <w:tcBorders>
              <w:top w:val="single" w:sz="4" w:space="0" w:color="000000"/>
              <w:bottom w:val="double" w:sz="4" w:space="0" w:color="000000"/>
            </w:tcBorders>
            <w:shd w:val="clear" w:color="auto" w:fill="E4E4E4"/>
          </w:tcPr>
          <w:p>
            <w:pPr>
              <w:pStyle w:val="TableParagraph"/>
              <w:spacing w:line="252" w:lineRule="exact"/>
              <w:ind w:right="108"/>
              <w:jc w:val="right"/>
              <w:rPr>
                <w:b/>
                <w:sz w:val="24"/>
              </w:rPr>
            </w:pPr>
            <w:r>
              <w:rPr>
                <w:b/>
                <w:spacing w:val="-2"/>
                <w:sz w:val="24"/>
              </w:rPr>
              <w:t>23,050</w:t>
            </w:r>
          </w:p>
        </w:tc>
      </w:tr>
    </w:tbl>
    <w:p>
      <w:pPr>
        <w:pStyle w:val="BodyText"/>
        <w:spacing w:before="261"/>
        <w:ind w:left="0"/>
        <w:rPr>
          <w:sz w:val="24"/>
        </w:rPr>
      </w:pPr>
    </w:p>
    <w:p>
      <w:pPr>
        <w:pStyle w:val="Heading5"/>
      </w:pPr>
      <w:r>
        <w:rPr/>
        <w:t>Ráiteas</w:t>
      </w:r>
      <w:r>
        <w:rPr>
          <w:spacing w:val="-6"/>
        </w:rPr>
        <w:t> </w:t>
      </w:r>
      <w:r>
        <w:rPr/>
        <w:t>maidir</w:t>
      </w:r>
      <w:r>
        <w:rPr>
          <w:spacing w:val="-8"/>
        </w:rPr>
        <w:t> </w:t>
      </w:r>
      <w:r>
        <w:rPr/>
        <w:t>le</w:t>
      </w:r>
      <w:r>
        <w:rPr>
          <w:spacing w:val="-7"/>
        </w:rPr>
        <w:t> </w:t>
      </w:r>
      <w:r>
        <w:rPr>
          <w:spacing w:val="-2"/>
        </w:rPr>
        <w:t>Comhlíonadh</w:t>
      </w:r>
    </w:p>
    <w:p>
      <w:pPr>
        <w:pStyle w:val="BodyText"/>
        <w:spacing w:before="301"/>
        <w:ind w:right="1130"/>
      </w:pPr>
      <w:r>
        <w:rPr/>
        <w:drawing>
          <wp:anchor distT="0" distB="0" distL="0" distR="0" allowOverlap="1" layoutInCell="1" locked="0" behindDoc="0" simplePos="0" relativeHeight="15733248">
            <wp:simplePos x="0" y="0"/>
            <wp:positionH relativeFrom="page">
              <wp:posOffset>1257300</wp:posOffset>
            </wp:positionH>
            <wp:positionV relativeFrom="paragraph">
              <wp:posOffset>1367387</wp:posOffset>
            </wp:positionV>
            <wp:extent cx="1234990" cy="460057"/>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1234990" cy="460057"/>
                    </a:xfrm>
                    <a:prstGeom prst="rect">
                      <a:avLst/>
                    </a:prstGeom>
                  </pic:spPr>
                </pic:pic>
              </a:graphicData>
            </a:graphic>
          </wp:anchor>
        </w:drawing>
      </w:r>
      <w:r>
        <w:rPr/>
        <w:t>Ghlac an tÚdarás leis an gCód Cleachtais um Rialachas Comhlachtaí Stáit (2016) agus tá nósanna imeachta curtha i bhfeidhm aige lena chinntiú go gcomhlíontar</w:t>
      </w:r>
      <w:r>
        <w:rPr>
          <w:spacing w:val="-6"/>
        </w:rPr>
        <w:t> </w:t>
      </w:r>
      <w:r>
        <w:rPr/>
        <w:t>an</w:t>
      </w:r>
      <w:r>
        <w:rPr>
          <w:spacing w:val="-4"/>
        </w:rPr>
        <w:t> </w:t>
      </w:r>
      <w:r>
        <w:rPr/>
        <w:t>Cód.</w:t>
      </w:r>
      <w:r>
        <w:rPr>
          <w:spacing w:val="-3"/>
        </w:rPr>
        <w:t> </w:t>
      </w:r>
      <w:r>
        <w:rPr/>
        <w:t>Chomhlíon</w:t>
      </w:r>
      <w:r>
        <w:rPr>
          <w:spacing w:val="-6"/>
        </w:rPr>
        <w:t> </w:t>
      </w:r>
      <w:r>
        <w:rPr/>
        <w:t>an</w:t>
      </w:r>
      <w:r>
        <w:rPr>
          <w:spacing w:val="-6"/>
        </w:rPr>
        <w:t> </w:t>
      </w:r>
      <w:r>
        <w:rPr/>
        <w:t>tÚdarás</w:t>
      </w:r>
      <w:r>
        <w:rPr>
          <w:spacing w:val="-5"/>
        </w:rPr>
        <w:t> </w:t>
      </w:r>
      <w:r>
        <w:rPr/>
        <w:t>Náisiúnta</w:t>
      </w:r>
      <w:r>
        <w:rPr>
          <w:spacing w:val="-6"/>
        </w:rPr>
        <w:t> </w:t>
      </w:r>
      <w:r>
        <w:rPr/>
        <w:t>Míchumais</w:t>
      </w:r>
      <w:r>
        <w:rPr>
          <w:spacing w:val="-5"/>
        </w:rPr>
        <w:t> </w:t>
      </w:r>
      <w:r>
        <w:rPr/>
        <w:t>an</w:t>
      </w:r>
      <w:r>
        <w:rPr>
          <w:spacing w:val="-6"/>
        </w:rPr>
        <w:t> </w:t>
      </w:r>
      <w:r>
        <w:rPr/>
        <w:t>Cód Cleachtais um Rialachas Comhlachtaí Stáit le haghaidh 2017.</w:t>
      </w:r>
    </w:p>
    <w:p>
      <w:pPr>
        <w:pStyle w:val="BodyText"/>
        <w:ind w:left="0"/>
        <w:rPr>
          <w:sz w:val="20"/>
        </w:rPr>
      </w:pPr>
    </w:p>
    <w:p>
      <w:pPr>
        <w:pStyle w:val="BodyText"/>
        <w:spacing w:before="143"/>
        <w:ind w:left="0"/>
        <w:rPr>
          <w:sz w:val="20"/>
        </w:rPr>
      </w:pPr>
      <w:r>
        <w:rPr>
          <w:sz w:val="20"/>
        </w:rPr>
        <w:drawing>
          <wp:anchor distT="0" distB="0" distL="0" distR="0" allowOverlap="1" layoutInCell="1" locked="0" behindDoc="1" simplePos="0" relativeHeight="487591424">
            <wp:simplePos x="0" y="0"/>
            <wp:positionH relativeFrom="page">
              <wp:posOffset>2870385</wp:posOffset>
            </wp:positionH>
            <wp:positionV relativeFrom="paragraph">
              <wp:posOffset>301229</wp:posOffset>
            </wp:positionV>
            <wp:extent cx="1368455" cy="256698"/>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10" cstate="print"/>
                    <a:stretch>
                      <a:fillRect/>
                    </a:stretch>
                  </pic:blipFill>
                  <pic:spPr>
                    <a:xfrm>
                      <a:off x="0" y="0"/>
                      <a:ext cx="1368455" cy="256698"/>
                    </a:xfrm>
                    <a:prstGeom prst="rect">
                      <a:avLst/>
                    </a:prstGeom>
                  </pic:spPr>
                </pic:pic>
              </a:graphicData>
            </a:graphic>
          </wp:anchor>
        </w:drawing>
      </w:r>
      <w:r>
        <w:rPr>
          <w:sz w:val="20"/>
        </w:rPr>
        <w:drawing>
          <wp:anchor distT="0" distB="0" distL="0" distR="0" allowOverlap="1" layoutInCell="1" locked="0" behindDoc="1" simplePos="0" relativeHeight="487591936">
            <wp:simplePos x="0" y="0"/>
            <wp:positionH relativeFrom="page">
              <wp:posOffset>4862474</wp:posOffset>
            </wp:positionH>
            <wp:positionV relativeFrom="paragraph">
              <wp:posOffset>253604</wp:posOffset>
            </wp:positionV>
            <wp:extent cx="1158590" cy="427481"/>
            <wp:effectExtent l="0" t="0" r="0" b="0"/>
            <wp:wrapTopAndBottom/>
            <wp:docPr id="11" name="Image 11" descr="Siobhan Barron’s signature"/>
            <wp:cNvGraphicFramePr>
              <a:graphicFrameLocks/>
            </wp:cNvGraphicFramePr>
            <a:graphic>
              <a:graphicData uri="http://schemas.openxmlformats.org/drawingml/2006/picture">
                <pic:pic>
                  <pic:nvPicPr>
                    <pic:cNvPr id="11" name="Image 11" descr="Siobhan Barron’s signature"/>
                    <pic:cNvPicPr/>
                  </pic:nvPicPr>
                  <pic:blipFill>
                    <a:blip r:embed="rId11" cstate="print"/>
                    <a:stretch>
                      <a:fillRect/>
                    </a:stretch>
                  </pic:blipFill>
                  <pic:spPr>
                    <a:xfrm>
                      <a:off x="0" y="0"/>
                      <a:ext cx="1158590" cy="427481"/>
                    </a:xfrm>
                    <a:prstGeom prst="rect">
                      <a:avLst/>
                    </a:prstGeom>
                  </pic:spPr>
                </pic:pic>
              </a:graphicData>
            </a:graphic>
          </wp:anchor>
        </w:drawing>
      </w:r>
    </w:p>
    <w:p>
      <w:pPr>
        <w:pStyle w:val="BodyText"/>
        <w:spacing w:before="7"/>
        <w:ind w:left="0"/>
        <w:rPr>
          <w:sz w:val="5"/>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1"/>
        <w:gridCol w:w="2881"/>
        <w:gridCol w:w="2552"/>
      </w:tblGrid>
      <w:tr>
        <w:trPr>
          <w:trHeight w:val="813" w:hRule="atLeast"/>
        </w:trPr>
        <w:tc>
          <w:tcPr>
            <w:tcW w:w="2551"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240"/>
              <w:ind w:left="50"/>
              <w:rPr>
                <w:sz w:val="22"/>
              </w:rPr>
            </w:pPr>
            <w:r>
              <w:rPr>
                <w:spacing w:val="-2"/>
                <w:sz w:val="22"/>
              </w:rPr>
              <w:t>Cathaoirleach</w:t>
            </w:r>
          </w:p>
        </w:tc>
        <w:tc>
          <w:tcPr>
            <w:tcW w:w="2881" w:type="dxa"/>
          </w:tcPr>
          <w:p>
            <w:pPr>
              <w:pStyle w:val="TableParagraph"/>
              <w:ind w:left="379"/>
              <w:rPr>
                <w:sz w:val="22"/>
              </w:rPr>
            </w:pPr>
            <w:r>
              <w:rPr>
                <w:sz w:val="22"/>
              </w:rPr>
              <w:t>Frank</w:t>
            </w:r>
            <w:r>
              <w:rPr>
                <w:spacing w:val="-3"/>
                <w:sz w:val="22"/>
              </w:rPr>
              <w:t> </w:t>
            </w:r>
            <w:r>
              <w:rPr>
                <w:spacing w:val="-2"/>
                <w:sz w:val="22"/>
              </w:rPr>
              <w:t>Cunneen</w:t>
            </w:r>
          </w:p>
          <w:p>
            <w:pPr>
              <w:pStyle w:val="TableParagraph"/>
              <w:spacing w:before="240"/>
              <w:ind w:left="379"/>
              <w:rPr>
                <w:sz w:val="22"/>
              </w:rPr>
            </w:pPr>
            <w:r>
              <w:rPr>
                <w:sz w:val="22"/>
              </w:rPr>
              <w:t>Ball</w:t>
            </w:r>
            <w:r>
              <w:rPr>
                <w:spacing w:val="-4"/>
                <w:sz w:val="22"/>
              </w:rPr>
              <w:t> </w:t>
            </w:r>
            <w:r>
              <w:rPr>
                <w:sz w:val="22"/>
              </w:rPr>
              <w:t>den</w:t>
            </w:r>
            <w:r>
              <w:rPr>
                <w:spacing w:val="-3"/>
                <w:sz w:val="22"/>
              </w:rPr>
              <w:t> </w:t>
            </w:r>
            <w:r>
              <w:rPr>
                <w:spacing w:val="-2"/>
                <w:sz w:val="22"/>
              </w:rPr>
              <w:t>Údarás</w:t>
            </w:r>
          </w:p>
        </w:tc>
        <w:tc>
          <w:tcPr>
            <w:tcW w:w="2552" w:type="dxa"/>
          </w:tcPr>
          <w:p>
            <w:pPr>
              <w:pStyle w:val="TableParagraph"/>
              <w:ind w:left="378"/>
              <w:rPr>
                <w:sz w:val="22"/>
              </w:rPr>
            </w:pPr>
            <w:r>
              <w:rPr>
                <w:sz w:val="22"/>
              </w:rPr>
              <w:t>Siobhan</w:t>
            </w:r>
            <w:r>
              <w:rPr>
                <w:spacing w:val="-6"/>
                <w:sz w:val="22"/>
              </w:rPr>
              <w:t> </w:t>
            </w:r>
            <w:r>
              <w:rPr>
                <w:spacing w:val="-2"/>
                <w:sz w:val="22"/>
              </w:rPr>
              <w:t>Barron</w:t>
            </w:r>
          </w:p>
          <w:p>
            <w:pPr>
              <w:pStyle w:val="TableParagraph"/>
              <w:spacing w:before="240"/>
              <w:ind w:left="378"/>
              <w:rPr>
                <w:sz w:val="22"/>
              </w:rPr>
            </w:pPr>
            <w:r>
              <w:rPr>
                <w:spacing w:val="-2"/>
                <w:sz w:val="22"/>
              </w:rPr>
              <w:t>Stiúrthóir</w:t>
            </w:r>
          </w:p>
        </w:tc>
      </w:tr>
      <w:tr>
        <w:trPr>
          <w:trHeight w:val="318" w:hRule="atLeast"/>
        </w:trPr>
        <w:tc>
          <w:tcPr>
            <w:tcW w:w="2551" w:type="dxa"/>
          </w:tcPr>
          <w:p>
            <w:pPr>
              <w:pStyle w:val="TableParagraph"/>
              <w:spacing w:line="235" w:lineRule="exact" w:before="63"/>
              <w:ind w:left="50"/>
              <w:rPr>
                <w:sz w:val="22"/>
              </w:rPr>
            </w:pPr>
            <w:r>
              <w:rPr>
                <w:sz w:val="22"/>
              </w:rPr>
              <w:t>Dáta:</w:t>
            </w:r>
            <w:r>
              <w:rPr>
                <w:spacing w:val="-5"/>
                <w:sz w:val="22"/>
              </w:rPr>
              <w:t> </w:t>
            </w:r>
            <w:r>
              <w:rPr>
                <w:sz w:val="22"/>
              </w:rPr>
              <w:t>29</w:t>
            </w:r>
            <w:r>
              <w:rPr>
                <w:spacing w:val="-6"/>
                <w:sz w:val="22"/>
              </w:rPr>
              <w:t> </w:t>
            </w:r>
            <w:r>
              <w:rPr>
                <w:sz w:val="22"/>
              </w:rPr>
              <w:t>Bealtaine</w:t>
            </w:r>
            <w:r>
              <w:rPr>
                <w:spacing w:val="-3"/>
                <w:sz w:val="22"/>
              </w:rPr>
              <w:t> </w:t>
            </w:r>
            <w:r>
              <w:rPr>
                <w:spacing w:val="-4"/>
                <w:sz w:val="22"/>
              </w:rPr>
              <w:t>2018</w:t>
            </w:r>
          </w:p>
        </w:tc>
        <w:tc>
          <w:tcPr>
            <w:tcW w:w="2881" w:type="dxa"/>
          </w:tcPr>
          <w:p>
            <w:pPr>
              <w:pStyle w:val="TableParagraph"/>
              <w:spacing w:line="235" w:lineRule="exact" w:before="63"/>
              <w:ind w:left="379"/>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c>
          <w:tcPr>
            <w:tcW w:w="2552" w:type="dxa"/>
          </w:tcPr>
          <w:p>
            <w:pPr>
              <w:pStyle w:val="TableParagraph"/>
              <w:spacing w:line="235" w:lineRule="exact" w:before="63"/>
              <w:ind w:left="378"/>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850"/>
        </w:sectPr>
      </w:pPr>
    </w:p>
    <w:p>
      <w:pPr>
        <w:pStyle w:val="Heading5"/>
        <w:spacing w:before="79"/>
        <w:ind w:right="1130"/>
      </w:pPr>
      <w:r>
        <w:rPr/>
        <w:t>Ráiteas</w:t>
      </w:r>
      <w:r>
        <w:rPr>
          <w:spacing w:val="-3"/>
        </w:rPr>
        <w:t> </w:t>
      </w:r>
      <w:r>
        <w:rPr/>
        <w:t>maidir</w:t>
      </w:r>
      <w:r>
        <w:rPr>
          <w:spacing w:val="-6"/>
        </w:rPr>
        <w:t> </w:t>
      </w:r>
      <w:r>
        <w:rPr/>
        <w:t>le</w:t>
      </w:r>
      <w:r>
        <w:rPr>
          <w:spacing w:val="-5"/>
        </w:rPr>
        <w:t> </w:t>
      </w:r>
      <w:r>
        <w:rPr/>
        <w:t>Rialú</w:t>
      </w:r>
      <w:r>
        <w:rPr>
          <w:spacing w:val="-5"/>
        </w:rPr>
        <w:t> </w:t>
      </w:r>
      <w:r>
        <w:rPr/>
        <w:t>Inmheánach</w:t>
      </w:r>
      <w:r>
        <w:rPr>
          <w:spacing w:val="-5"/>
        </w:rPr>
        <w:t> </w:t>
      </w:r>
      <w:r>
        <w:rPr/>
        <w:t>2017</w:t>
      </w:r>
      <w:r>
        <w:rPr>
          <w:spacing w:val="-1"/>
        </w:rPr>
        <w:t> </w:t>
      </w:r>
      <w:r>
        <w:rPr/>
        <w:t>–</w:t>
      </w:r>
      <w:r>
        <w:rPr>
          <w:spacing w:val="-5"/>
        </w:rPr>
        <w:t> </w:t>
      </w:r>
      <w:r>
        <w:rPr/>
        <w:t>ag</w:t>
      </w:r>
      <w:r>
        <w:rPr>
          <w:spacing w:val="-4"/>
        </w:rPr>
        <w:t> </w:t>
      </w:r>
      <w:r>
        <w:rPr/>
        <w:t>Údarás</w:t>
      </w:r>
      <w:r>
        <w:rPr>
          <w:spacing w:val="-5"/>
        </w:rPr>
        <w:t> </w:t>
      </w:r>
      <w:r>
        <w:rPr/>
        <w:t>an</w:t>
      </w:r>
      <w:r>
        <w:rPr>
          <w:spacing w:val="-2"/>
        </w:rPr>
        <w:t> </w:t>
      </w:r>
      <w:r>
        <w:rPr/>
        <w:t>Údaráis Náisiúnta Míchumais</w:t>
      </w:r>
    </w:p>
    <w:p>
      <w:pPr>
        <w:pStyle w:val="BodyText"/>
        <w:ind w:left="0"/>
        <w:rPr>
          <w:b/>
        </w:rPr>
      </w:pPr>
    </w:p>
    <w:p>
      <w:pPr>
        <w:spacing w:line="301" w:lineRule="exact" w:before="0"/>
        <w:ind w:left="1702" w:right="0" w:firstLine="0"/>
        <w:jc w:val="left"/>
        <w:rPr>
          <w:b/>
          <w:sz w:val="26"/>
        </w:rPr>
      </w:pPr>
      <w:r>
        <w:rPr>
          <w:b/>
          <w:sz w:val="26"/>
        </w:rPr>
        <w:t>Raon</w:t>
      </w:r>
      <w:r>
        <w:rPr>
          <w:b/>
          <w:spacing w:val="-7"/>
          <w:sz w:val="26"/>
        </w:rPr>
        <w:t> </w:t>
      </w:r>
      <w:r>
        <w:rPr>
          <w:b/>
          <w:sz w:val="26"/>
        </w:rPr>
        <w:t>feidhme</w:t>
      </w:r>
      <w:r>
        <w:rPr>
          <w:b/>
          <w:spacing w:val="-7"/>
          <w:sz w:val="26"/>
        </w:rPr>
        <w:t> </w:t>
      </w:r>
      <w:r>
        <w:rPr>
          <w:b/>
          <w:sz w:val="26"/>
        </w:rPr>
        <w:t>na</w:t>
      </w:r>
      <w:r>
        <w:rPr>
          <w:b/>
          <w:spacing w:val="-6"/>
          <w:sz w:val="26"/>
        </w:rPr>
        <w:t> </w:t>
      </w:r>
      <w:r>
        <w:rPr>
          <w:b/>
          <w:spacing w:val="-2"/>
          <w:sz w:val="26"/>
        </w:rPr>
        <w:t>freagrachta</w:t>
      </w:r>
    </w:p>
    <w:p>
      <w:pPr>
        <w:pStyle w:val="BodyText"/>
        <w:ind w:right="1130"/>
      </w:pPr>
      <w:r>
        <w:rPr/>
        <w:t>Thar</w:t>
      </w:r>
      <w:r>
        <w:rPr>
          <w:spacing w:val="-6"/>
        </w:rPr>
        <w:t> </w:t>
      </w:r>
      <w:r>
        <w:rPr/>
        <w:t>ceann</w:t>
      </w:r>
      <w:r>
        <w:rPr>
          <w:spacing w:val="-4"/>
        </w:rPr>
        <w:t> </w:t>
      </w:r>
      <w:r>
        <w:rPr/>
        <w:t>Údarás</w:t>
      </w:r>
      <w:r>
        <w:rPr>
          <w:spacing w:val="-5"/>
        </w:rPr>
        <w:t> </w:t>
      </w:r>
      <w:r>
        <w:rPr/>
        <w:t>an</w:t>
      </w:r>
      <w:r>
        <w:rPr>
          <w:spacing w:val="-4"/>
        </w:rPr>
        <w:t> </w:t>
      </w:r>
      <w:r>
        <w:rPr/>
        <w:t>Údaráis</w:t>
      </w:r>
      <w:r>
        <w:rPr>
          <w:spacing w:val="-4"/>
        </w:rPr>
        <w:t> </w:t>
      </w:r>
      <w:r>
        <w:rPr/>
        <w:t>Náisiúnta</w:t>
      </w:r>
      <w:r>
        <w:rPr>
          <w:spacing w:val="-6"/>
        </w:rPr>
        <w:t> </w:t>
      </w:r>
      <w:r>
        <w:rPr/>
        <w:t>Míchumais,</w:t>
      </w:r>
      <w:r>
        <w:rPr>
          <w:spacing w:val="-5"/>
        </w:rPr>
        <w:t> </w:t>
      </w:r>
      <w:r>
        <w:rPr/>
        <w:t>deimhním</w:t>
      </w:r>
      <w:r>
        <w:rPr>
          <w:spacing w:val="-4"/>
        </w:rPr>
        <w:t> </w:t>
      </w:r>
      <w:r>
        <w:rPr/>
        <w:t>go</w:t>
      </w:r>
      <w:r>
        <w:rPr>
          <w:spacing w:val="-6"/>
        </w:rPr>
        <w:t> </w:t>
      </w:r>
      <w:r>
        <w:rPr/>
        <w:t>bhfuil freagracht fhoriomlán ar an Údarás as a chinntiú go mbeidh córas éifeachtach rialaithe inmheánaigh ann agus go n-oibrítear é, agus chun a éifeachtacht a athbhreithniú. Cuirtear san áireamh san fhreagracht sin ceanglais an Chóid Cleachtais um Rialachas Comhlachtaí Stáit (2016).</w:t>
      </w:r>
    </w:p>
    <w:p>
      <w:pPr>
        <w:pStyle w:val="BodyText"/>
        <w:ind w:left="0"/>
      </w:pPr>
    </w:p>
    <w:p>
      <w:pPr>
        <w:pStyle w:val="BodyText"/>
        <w:ind w:right="1150"/>
      </w:pPr>
      <w:r>
        <w:rPr/>
        <w:t>Trí struchtúr an Stiúrthóra agus an Ghrúpa Bainistíochta Sinsearaí, tá an bhainistíocht</w:t>
      </w:r>
      <w:r>
        <w:rPr>
          <w:spacing w:val="-5"/>
        </w:rPr>
        <w:t> </w:t>
      </w:r>
      <w:r>
        <w:rPr/>
        <w:t>ag</w:t>
      </w:r>
      <w:r>
        <w:rPr>
          <w:spacing w:val="-5"/>
        </w:rPr>
        <w:t> </w:t>
      </w:r>
      <w:r>
        <w:rPr/>
        <w:t>gach</w:t>
      </w:r>
      <w:r>
        <w:rPr>
          <w:spacing w:val="-5"/>
        </w:rPr>
        <w:t> </w:t>
      </w:r>
      <w:r>
        <w:rPr/>
        <w:t>leibhéal</w:t>
      </w:r>
      <w:r>
        <w:rPr>
          <w:spacing w:val="-4"/>
        </w:rPr>
        <w:t> </w:t>
      </w:r>
      <w:r>
        <w:rPr/>
        <w:t>den</w:t>
      </w:r>
      <w:r>
        <w:rPr>
          <w:spacing w:val="-5"/>
        </w:rPr>
        <w:t> </w:t>
      </w:r>
      <w:r>
        <w:rPr/>
        <w:t>Údarás</w:t>
      </w:r>
      <w:r>
        <w:rPr>
          <w:spacing w:val="-4"/>
        </w:rPr>
        <w:t> </w:t>
      </w:r>
      <w:r>
        <w:rPr/>
        <w:t>freagrach</w:t>
      </w:r>
      <w:r>
        <w:rPr>
          <w:spacing w:val="-5"/>
        </w:rPr>
        <w:t> </w:t>
      </w:r>
      <w:r>
        <w:rPr/>
        <w:t>don</w:t>
      </w:r>
      <w:r>
        <w:rPr>
          <w:spacing w:val="-2"/>
        </w:rPr>
        <w:t> </w:t>
      </w:r>
      <w:r>
        <w:rPr/>
        <w:t>Údarás</w:t>
      </w:r>
      <w:r>
        <w:rPr>
          <w:spacing w:val="-4"/>
        </w:rPr>
        <w:t> </w:t>
      </w:r>
      <w:r>
        <w:rPr/>
        <w:t>as</w:t>
      </w:r>
      <w:r>
        <w:rPr>
          <w:spacing w:val="-5"/>
        </w:rPr>
        <w:t> </w:t>
      </w:r>
      <w:r>
        <w:rPr/>
        <w:t>rialuithe inmheánacha a chur i bhfeidhm agus a chothabháil thar gach feidhm.</w:t>
      </w:r>
    </w:p>
    <w:p>
      <w:pPr>
        <w:pStyle w:val="BodyText"/>
        <w:spacing w:before="1"/>
        <w:ind w:left="0"/>
      </w:pPr>
    </w:p>
    <w:p>
      <w:pPr>
        <w:pStyle w:val="Heading5"/>
        <w:spacing w:line="301" w:lineRule="exact"/>
      </w:pPr>
      <w:r>
        <w:rPr/>
        <w:t>Cuspóir</w:t>
      </w:r>
      <w:r>
        <w:rPr>
          <w:spacing w:val="-10"/>
        </w:rPr>
        <w:t> </w:t>
      </w:r>
      <w:r>
        <w:rPr/>
        <w:t>an</w:t>
      </w:r>
      <w:r>
        <w:rPr>
          <w:spacing w:val="-9"/>
        </w:rPr>
        <w:t> </w:t>
      </w:r>
      <w:r>
        <w:rPr/>
        <w:t>Chórais</w:t>
      </w:r>
      <w:r>
        <w:rPr>
          <w:spacing w:val="-10"/>
        </w:rPr>
        <w:t> </w:t>
      </w:r>
      <w:r>
        <w:rPr/>
        <w:t>Rialaithe</w:t>
      </w:r>
      <w:r>
        <w:rPr>
          <w:spacing w:val="-10"/>
        </w:rPr>
        <w:t> </w:t>
      </w:r>
      <w:r>
        <w:rPr>
          <w:spacing w:val="-2"/>
        </w:rPr>
        <w:t>Inmheánaigh</w:t>
      </w:r>
    </w:p>
    <w:p>
      <w:pPr>
        <w:pStyle w:val="BodyText"/>
        <w:ind w:right="1250"/>
      </w:pPr>
      <w:r>
        <w:rPr/>
        <w:t>Tá an córas rialaithe inmheánaigh ceaptha chun riosca a bhainistiú chuig leibhéal infhulaingthe seachas deireadh a chur leis. Ní féidir leis an gcóras dá</w:t>
      </w:r>
      <w:r>
        <w:rPr>
          <w:spacing w:val="-2"/>
        </w:rPr>
        <w:t> </w:t>
      </w:r>
      <w:r>
        <w:rPr/>
        <w:t>bhrí</w:t>
      </w:r>
      <w:r>
        <w:rPr>
          <w:spacing w:val="-1"/>
        </w:rPr>
        <w:t> </w:t>
      </w:r>
      <w:r>
        <w:rPr/>
        <w:t>sin</w:t>
      </w:r>
      <w:r>
        <w:rPr>
          <w:spacing w:val="-2"/>
        </w:rPr>
        <w:t> </w:t>
      </w:r>
      <w:r>
        <w:rPr/>
        <w:t>ach dearbhú réasúnta</w:t>
      </w:r>
      <w:r>
        <w:rPr>
          <w:spacing w:val="-2"/>
        </w:rPr>
        <w:t> </w:t>
      </w:r>
      <w:r>
        <w:rPr/>
        <w:t>agus ní</w:t>
      </w:r>
      <w:r>
        <w:rPr>
          <w:spacing w:val="-1"/>
        </w:rPr>
        <w:t> </w:t>
      </w:r>
      <w:r>
        <w:rPr/>
        <w:t>absalóideach</w:t>
      </w:r>
      <w:r>
        <w:rPr>
          <w:spacing w:val="-2"/>
        </w:rPr>
        <w:t> </w:t>
      </w:r>
      <w:r>
        <w:rPr/>
        <w:t>a</w:t>
      </w:r>
      <w:r>
        <w:rPr>
          <w:spacing w:val="-2"/>
        </w:rPr>
        <w:t> </w:t>
      </w:r>
      <w:r>
        <w:rPr/>
        <w:t>thabhairt</w:t>
      </w:r>
      <w:r>
        <w:rPr>
          <w:spacing w:val="-2"/>
        </w:rPr>
        <w:t> </w:t>
      </w:r>
      <w:r>
        <w:rPr/>
        <w:t>go bhfuil sócmhainní cosanta, go bhfuil idirbhearta údaraithe agus taifeadta i gceart, agus</w:t>
      </w:r>
      <w:r>
        <w:rPr>
          <w:spacing w:val="-4"/>
        </w:rPr>
        <w:t> </w:t>
      </w:r>
      <w:r>
        <w:rPr/>
        <w:t>go</w:t>
      </w:r>
      <w:r>
        <w:rPr>
          <w:spacing w:val="-3"/>
        </w:rPr>
        <w:t> </w:t>
      </w:r>
      <w:r>
        <w:rPr/>
        <w:t>ndéantar</w:t>
      </w:r>
      <w:r>
        <w:rPr>
          <w:spacing w:val="-4"/>
        </w:rPr>
        <w:t> </w:t>
      </w:r>
      <w:r>
        <w:rPr/>
        <w:t>earráidí</w:t>
      </w:r>
      <w:r>
        <w:rPr>
          <w:spacing w:val="-4"/>
        </w:rPr>
        <w:t> </w:t>
      </w:r>
      <w:r>
        <w:rPr/>
        <w:t>nó</w:t>
      </w:r>
      <w:r>
        <w:rPr>
          <w:spacing w:val="-2"/>
        </w:rPr>
        <w:t> </w:t>
      </w:r>
      <w:r>
        <w:rPr/>
        <w:t>mírialtachtaí</w:t>
      </w:r>
      <w:r>
        <w:rPr>
          <w:spacing w:val="-4"/>
        </w:rPr>
        <w:t> </w:t>
      </w:r>
      <w:r>
        <w:rPr/>
        <w:t>ábhartha</w:t>
      </w:r>
      <w:r>
        <w:rPr>
          <w:spacing w:val="-4"/>
        </w:rPr>
        <w:t> </w:t>
      </w:r>
      <w:r>
        <w:rPr/>
        <w:t>a</w:t>
      </w:r>
      <w:r>
        <w:rPr>
          <w:spacing w:val="-2"/>
        </w:rPr>
        <w:t> </w:t>
      </w:r>
      <w:r>
        <w:rPr/>
        <w:t>chosc</w:t>
      </w:r>
      <w:r>
        <w:rPr>
          <w:spacing w:val="-4"/>
        </w:rPr>
        <w:t> </w:t>
      </w:r>
      <w:r>
        <w:rPr/>
        <w:t>nó</w:t>
      </w:r>
      <w:r>
        <w:rPr>
          <w:spacing w:val="-3"/>
        </w:rPr>
        <w:t> </w:t>
      </w:r>
      <w:r>
        <w:rPr/>
        <w:t>a</w:t>
      </w:r>
      <w:r>
        <w:rPr>
          <w:spacing w:val="-4"/>
        </w:rPr>
        <w:t> </w:t>
      </w:r>
      <w:r>
        <w:rPr/>
        <w:t>bhrath</w:t>
      </w:r>
      <w:r>
        <w:rPr>
          <w:spacing w:val="-4"/>
        </w:rPr>
        <w:t> </w:t>
      </w:r>
      <w:r>
        <w:rPr/>
        <w:t>go caoithiúil. Tá an córas rialaithe inmheánaigh, a thagann le treoir arna heisiúint</w:t>
      </w:r>
      <w:r>
        <w:rPr>
          <w:spacing w:val="-3"/>
        </w:rPr>
        <w:t> </w:t>
      </w:r>
      <w:r>
        <w:rPr/>
        <w:t>ag</w:t>
      </w:r>
      <w:r>
        <w:rPr>
          <w:spacing w:val="-3"/>
        </w:rPr>
        <w:t> </w:t>
      </w:r>
      <w:r>
        <w:rPr/>
        <w:t>an</w:t>
      </w:r>
      <w:r>
        <w:rPr>
          <w:spacing w:val="-3"/>
        </w:rPr>
        <w:t> </w:t>
      </w:r>
      <w:r>
        <w:rPr/>
        <w:t>Roinn</w:t>
      </w:r>
      <w:r>
        <w:rPr>
          <w:spacing w:val="-1"/>
        </w:rPr>
        <w:t> </w:t>
      </w:r>
      <w:r>
        <w:rPr/>
        <w:t>Caiteachais</w:t>
      </w:r>
      <w:r>
        <w:rPr>
          <w:spacing w:val="-1"/>
        </w:rPr>
        <w:t> </w:t>
      </w:r>
      <w:r>
        <w:rPr/>
        <w:t>Phoiblí</w:t>
      </w:r>
      <w:r>
        <w:rPr>
          <w:spacing w:val="-2"/>
        </w:rPr>
        <w:t> </w:t>
      </w:r>
      <w:r>
        <w:rPr/>
        <w:t>agus Athchóirithe,</w:t>
      </w:r>
      <w:r>
        <w:rPr>
          <w:spacing w:val="-1"/>
        </w:rPr>
        <w:t> </w:t>
      </w:r>
      <w:r>
        <w:rPr/>
        <w:t>i</w:t>
      </w:r>
      <w:r>
        <w:rPr>
          <w:spacing w:val="-3"/>
        </w:rPr>
        <w:t> </w:t>
      </w:r>
      <w:r>
        <w:rPr/>
        <w:t>bhfeidhm</w:t>
      </w:r>
      <w:r>
        <w:rPr>
          <w:spacing w:val="-3"/>
        </w:rPr>
        <w:t> </w:t>
      </w:r>
      <w:r>
        <w:rPr/>
        <w:t>san Údarás</w:t>
      </w:r>
      <w:r>
        <w:rPr>
          <w:spacing w:val="-1"/>
        </w:rPr>
        <w:t> </w:t>
      </w:r>
      <w:r>
        <w:rPr/>
        <w:t>don bhliain</w:t>
      </w:r>
      <w:r>
        <w:rPr>
          <w:spacing w:val="-2"/>
        </w:rPr>
        <w:t> </w:t>
      </w:r>
      <w:r>
        <w:rPr/>
        <w:t>dar chríoch</w:t>
      </w:r>
      <w:r>
        <w:rPr>
          <w:spacing w:val="-2"/>
        </w:rPr>
        <w:t> </w:t>
      </w:r>
      <w:r>
        <w:rPr/>
        <w:t>31 Nollaig</w:t>
      </w:r>
      <w:r>
        <w:rPr>
          <w:spacing w:val="-2"/>
        </w:rPr>
        <w:t> </w:t>
      </w:r>
      <w:r>
        <w:rPr/>
        <w:t>2017</w:t>
      </w:r>
      <w:r>
        <w:rPr>
          <w:spacing w:val="-2"/>
        </w:rPr>
        <w:t> </w:t>
      </w:r>
      <w:r>
        <w:rPr/>
        <w:t>agus</w:t>
      </w:r>
      <w:r>
        <w:rPr>
          <w:spacing w:val="-2"/>
        </w:rPr>
        <w:t> </w:t>
      </w:r>
      <w:r>
        <w:rPr/>
        <w:t>suas</w:t>
      </w:r>
      <w:r>
        <w:rPr>
          <w:spacing w:val="-2"/>
        </w:rPr>
        <w:t> </w:t>
      </w:r>
      <w:r>
        <w:rPr/>
        <w:t>go</w:t>
      </w:r>
      <w:r>
        <w:rPr>
          <w:spacing w:val="-1"/>
        </w:rPr>
        <w:t> </w:t>
      </w:r>
      <w:r>
        <w:rPr/>
        <w:t>dtí</w:t>
      </w:r>
      <w:r>
        <w:rPr>
          <w:spacing w:val="-2"/>
        </w:rPr>
        <w:t> </w:t>
      </w:r>
      <w:r>
        <w:rPr/>
        <w:t>dáta faofa na ráiteas airgeadais.</w:t>
      </w:r>
    </w:p>
    <w:p>
      <w:pPr>
        <w:pStyle w:val="Heading5"/>
        <w:spacing w:before="301"/>
      </w:pPr>
      <w:r>
        <w:rPr/>
        <w:t>An</w:t>
      </w:r>
      <w:r>
        <w:rPr>
          <w:spacing w:val="-7"/>
        </w:rPr>
        <w:t> </w:t>
      </w:r>
      <w:r>
        <w:rPr/>
        <w:t>cumas</w:t>
      </w:r>
      <w:r>
        <w:rPr>
          <w:spacing w:val="-6"/>
        </w:rPr>
        <w:t> </w:t>
      </w:r>
      <w:r>
        <w:rPr/>
        <w:t>riosca</w:t>
      </w:r>
      <w:r>
        <w:rPr>
          <w:spacing w:val="-5"/>
        </w:rPr>
        <w:t> </w:t>
      </w:r>
      <w:r>
        <w:rPr/>
        <w:t>a</w:t>
      </w:r>
      <w:r>
        <w:rPr>
          <w:spacing w:val="-6"/>
        </w:rPr>
        <w:t> </w:t>
      </w:r>
      <w:r>
        <w:rPr>
          <w:spacing w:val="-2"/>
        </w:rPr>
        <w:t>bhainistiú</w:t>
      </w:r>
    </w:p>
    <w:p>
      <w:pPr>
        <w:pStyle w:val="BodyText"/>
        <w:spacing w:before="1"/>
        <w:ind w:right="1130"/>
      </w:pPr>
      <w:r>
        <w:rPr/>
        <w:t>Tá</w:t>
      </w:r>
      <w:r>
        <w:rPr>
          <w:spacing w:val="-5"/>
        </w:rPr>
        <w:t> </w:t>
      </w:r>
      <w:r>
        <w:rPr/>
        <w:t>bainistíocht</w:t>
      </w:r>
      <w:r>
        <w:rPr>
          <w:spacing w:val="-5"/>
        </w:rPr>
        <w:t> </w:t>
      </w:r>
      <w:r>
        <w:rPr/>
        <w:t>riosca</w:t>
      </w:r>
      <w:r>
        <w:rPr>
          <w:spacing w:val="-6"/>
        </w:rPr>
        <w:t> </w:t>
      </w:r>
      <w:r>
        <w:rPr/>
        <w:t>lárnach</w:t>
      </w:r>
      <w:r>
        <w:rPr>
          <w:spacing w:val="-5"/>
        </w:rPr>
        <w:t> </w:t>
      </w:r>
      <w:r>
        <w:rPr/>
        <w:t>don</w:t>
      </w:r>
      <w:r>
        <w:rPr>
          <w:spacing w:val="-2"/>
        </w:rPr>
        <w:t> </w:t>
      </w:r>
      <w:r>
        <w:rPr/>
        <w:t>chaoi</w:t>
      </w:r>
      <w:r>
        <w:rPr>
          <w:spacing w:val="-3"/>
        </w:rPr>
        <w:t> </w:t>
      </w:r>
      <w:r>
        <w:rPr/>
        <w:t>a</w:t>
      </w:r>
      <w:r>
        <w:rPr>
          <w:spacing w:val="-3"/>
        </w:rPr>
        <w:t> </w:t>
      </w:r>
      <w:r>
        <w:rPr/>
        <w:t>n-oibríonn</w:t>
      </w:r>
      <w:r>
        <w:rPr>
          <w:spacing w:val="-5"/>
        </w:rPr>
        <w:t> </w:t>
      </w:r>
      <w:r>
        <w:rPr/>
        <w:t>an</w:t>
      </w:r>
      <w:r>
        <w:rPr>
          <w:spacing w:val="-5"/>
        </w:rPr>
        <w:t> </w:t>
      </w:r>
      <w:r>
        <w:rPr/>
        <w:t>tÚdarás</w:t>
      </w:r>
      <w:r>
        <w:rPr>
          <w:spacing w:val="-4"/>
        </w:rPr>
        <w:t> </w:t>
      </w:r>
      <w:r>
        <w:rPr/>
        <w:t>Náisiúnta Míchumais, agus cuirtear i bhfeidhm é agus déantar monatóireacht air trí struchtúir a bhfuil cur síos déanta orthu mar seo a leanas.</w:t>
      </w:r>
    </w:p>
    <w:p>
      <w:pPr>
        <w:pStyle w:val="BodyText"/>
        <w:spacing w:before="1"/>
        <w:ind w:left="0"/>
      </w:pPr>
    </w:p>
    <w:p>
      <w:pPr>
        <w:pStyle w:val="BodyText"/>
        <w:ind w:right="1255"/>
      </w:pPr>
      <w:r>
        <w:rPr/>
        <w:t>Cheap</w:t>
      </w:r>
      <w:r>
        <w:rPr>
          <w:spacing w:val="-4"/>
        </w:rPr>
        <w:t> </w:t>
      </w:r>
      <w:r>
        <w:rPr/>
        <w:t>an</w:t>
      </w:r>
      <w:r>
        <w:rPr>
          <w:spacing w:val="-6"/>
        </w:rPr>
        <w:t> </w:t>
      </w:r>
      <w:r>
        <w:rPr/>
        <w:t>tÚdarás</w:t>
      </w:r>
      <w:r>
        <w:rPr>
          <w:spacing w:val="-4"/>
        </w:rPr>
        <w:t> </w:t>
      </w:r>
      <w:r>
        <w:rPr/>
        <w:t>Coiste</w:t>
      </w:r>
      <w:r>
        <w:rPr>
          <w:spacing w:val="-6"/>
        </w:rPr>
        <w:t> </w:t>
      </w:r>
      <w:r>
        <w:rPr/>
        <w:t>Iniúchóireachta</w:t>
      </w:r>
      <w:r>
        <w:rPr>
          <w:spacing w:val="-4"/>
        </w:rPr>
        <w:t> </w:t>
      </w:r>
      <w:r>
        <w:rPr/>
        <w:t>an</w:t>
      </w:r>
      <w:r>
        <w:rPr>
          <w:spacing w:val="-4"/>
        </w:rPr>
        <w:t> </w:t>
      </w:r>
      <w:r>
        <w:rPr/>
        <w:t>Údaráis</w:t>
      </w:r>
      <w:r>
        <w:rPr>
          <w:spacing w:val="-4"/>
        </w:rPr>
        <w:t> </w:t>
      </w:r>
      <w:r>
        <w:rPr/>
        <w:t>agus</w:t>
      </w:r>
      <w:r>
        <w:rPr>
          <w:spacing w:val="-4"/>
        </w:rPr>
        <w:t> </w:t>
      </w:r>
      <w:r>
        <w:rPr/>
        <w:t>cuimsítear</w:t>
      </w:r>
      <w:r>
        <w:rPr>
          <w:spacing w:val="-6"/>
        </w:rPr>
        <w:t> </w:t>
      </w:r>
      <w:r>
        <w:rPr/>
        <w:t>ann triúr ball den Údarás, cúigear ball neamhspleácha agus cathaoirleach neamhspleách a bhfuil an saineolas airgeadais agus iniúchóireachta riachtanach aige. Is é a ról, mar chuid den athbhreithniú córasach leanúnach ar nósanna imeachta rialachais ghnó agus chorparáidigh an Údaráis, maoirseacht agus comhairle a chur ar fáil don Údarás agus don Stiúrthóir ar nithe a bhaineann le héifeachtacht na rialuithe inmheánacha agus an timpeallacht bainistíochta riosca. Bhuail an Coiste le chéile cúig huaire in 2017 agus chuir a chathaoirleach a thuarascáil bhliantúil faoi bhráid an Údaráis an 30 Samhain 2017.</w:t>
      </w:r>
    </w:p>
    <w:p>
      <w:pPr>
        <w:pStyle w:val="BodyText"/>
        <w:spacing w:after="0"/>
        <w:sectPr>
          <w:pgSz w:w="11910" w:h="16850"/>
          <w:pgMar w:header="0" w:footer="811" w:top="1880" w:bottom="1000" w:left="283" w:right="850"/>
        </w:sectPr>
      </w:pPr>
    </w:p>
    <w:p>
      <w:pPr>
        <w:pStyle w:val="BodyText"/>
        <w:spacing w:before="79"/>
        <w:ind w:right="1150"/>
      </w:pPr>
      <w:r>
        <w:rPr/>
        <w:t>Tá Coiste Bainistíochta Riosca an Údaráis in áit freisin ar a bhfuil cathaoirleacht ag ball neamhspleách den Choiste Iniúchóireachta. Áirítear freisin</w:t>
      </w:r>
      <w:r>
        <w:rPr>
          <w:spacing w:val="-4"/>
        </w:rPr>
        <w:t> </w:t>
      </w:r>
      <w:r>
        <w:rPr/>
        <w:t>le</w:t>
      </w:r>
      <w:r>
        <w:rPr>
          <w:spacing w:val="-4"/>
        </w:rPr>
        <w:t> </w:t>
      </w:r>
      <w:r>
        <w:rPr/>
        <w:t>ballraíocht</w:t>
      </w:r>
      <w:r>
        <w:rPr>
          <w:spacing w:val="-4"/>
        </w:rPr>
        <w:t> </w:t>
      </w:r>
      <w:r>
        <w:rPr/>
        <w:t>an</w:t>
      </w:r>
      <w:r>
        <w:rPr>
          <w:spacing w:val="-4"/>
        </w:rPr>
        <w:t> </w:t>
      </w:r>
      <w:r>
        <w:rPr/>
        <w:t>choiste</w:t>
      </w:r>
      <w:r>
        <w:rPr>
          <w:spacing w:val="-4"/>
        </w:rPr>
        <w:t> </w:t>
      </w:r>
      <w:r>
        <w:rPr/>
        <w:t>sin</w:t>
      </w:r>
      <w:r>
        <w:rPr>
          <w:spacing w:val="-4"/>
        </w:rPr>
        <w:t> </w:t>
      </w:r>
      <w:r>
        <w:rPr/>
        <w:t>ball</w:t>
      </w:r>
      <w:r>
        <w:rPr>
          <w:spacing w:val="-3"/>
        </w:rPr>
        <w:t> </w:t>
      </w:r>
      <w:r>
        <w:rPr/>
        <w:t>seachtrach</w:t>
      </w:r>
      <w:r>
        <w:rPr>
          <w:spacing w:val="-4"/>
        </w:rPr>
        <w:t> </w:t>
      </w:r>
      <w:r>
        <w:rPr/>
        <w:t>de</w:t>
      </w:r>
      <w:r>
        <w:rPr>
          <w:spacing w:val="-1"/>
        </w:rPr>
        <w:t> </w:t>
      </w:r>
      <w:r>
        <w:rPr/>
        <w:t>Choiste</w:t>
      </w:r>
      <w:r>
        <w:rPr>
          <w:spacing w:val="-4"/>
        </w:rPr>
        <w:t> </w:t>
      </w:r>
      <w:r>
        <w:rPr/>
        <w:t>Airgeadais</w:t>
      </w:r>
      <w:r>
        <w:rPr>
          <w:spacing w:val="-3"/>
        </w:rPr>
        <w:t> </w:t>
      </w:r>
      <w:r>
        <w:rPr/>
        <w:t>an Údaráis Náisiúnta Míchumais agus den Ghrúpa Bainistíochta Sinsearaí.</w:t>
      </w:r>
    </w:p>
    <w:p>
      <w:pPr>
        <w:pStyle w:val="BodyText"/>
        <w:ind w:right="1206"/>
      </w:pPr>
      <w:r>
        <w:rPr/>
        <w:t>Tuairiscíonn</w:t>
      </w:r>
      <w:r>
        <w:rPr>
          <w:spacing w:val="-6"/>
        </w:rPr>
        <w:t> </w:t>
      </w:r>
      <w:r>
        <w:rPr/>
        <w:t>an</w:t>
      </w:r>
      <w:r>
        <w:rPr>
          <w:spacing w:val="-6"/>
        </w:rPr>
        <w:t> </w:t>
      </w:r>
      <w:r>
        <w:rPr/>
        <w:t>cathaoirleach</w:t>
      </w:r>
      <w:r>
        <w:rPr>
          <w:spacing w:val="-6"/>
        </w:rPr>
        <w:t> </w:t>
      </w:r>
      <w:r>
        <w:rPr/>
        <w:t>díreach</w:t>
      </w:r>
      <w:r>
        <w:rPr>
          <w:spacing w:val="-6"/>
        </w:rPr>
        <w:t> </w:t>
      </w:r>
      <w:r>
        <w:rPr/>
        <w:t>don</w:t>
      </w:r>
      <w:r>
        <w:rPr>
          <w:spacing w:val="-3"/>
        </w:rPr>
        <w:t> </w:t>
      </w:r>
      <w:r>
        <w:rPr/>
        <w:t>Choiste</w:t>
      </w:r>
      <w:r>
        <w:rPr>
          <w:spacing w:val="-6"/>
        </w:rPr>
        <w:t> </w:t>
      </w:r>
      <w:r>
        <w:rPr/>
        <w:t>Iniúchóireachta</w:t>
      </w:r>
      <w:r>
        <w:rPr>
          <w:spacing w:val="-6"/>
        </w:rPr>
        <w:t> </w:t>
      </w:r>
      <w:r>
        <w:rPr/>
        <w:t>ar</w:t>
      </w:r>
      <w:r>
        <w:rPr>
          <w:spacing w:val="-6"/>
        </w:rPr>
        <w:t> </w:t>
      </w:r>
      <w:r>
        <w:rPr/>
        <w:t>nithe a bhaineann le riosca agus an beartas riosca, treoirlínte agus clár rioscaí a cheadaíonn an Coiste Iniúchóireachta le moladh don Údarás.</w:t>
      </w:r>
    </w:p>
    <w:p>
      <w:pPr>
        <w:pStyle w:val="BodyText"/>
        <w:spacing w:before="301"/>
        <w:ind w:right="1212"/>
      </w:pPr>
      <w:r>
        <w:rPr/>
        <w:t>D’fhorbair an Coiste Riosca, i gcomhar leis an gCoiste Iniúchóireachta, beartas bainistíochta riosca atá ceadaithe ag an Údarás Náisiúnta Míchumais agus ina leagtar síos cumas an Údaráis déileáil le riosca, na próisis bainistíochta riosca atá i bhfeidhm, struchtúir monatóireachta do bhainistíocht riosca agus sonraítear róil agus freagrachtaí na foirne maidir le riosca. Eisíodh an beartas bainistíochta riosca don fhoireann a bhfuiltear ag súil go mbeidh siad ag oibriú laistigh de bheartais bainistíochta riosca an Údaráis, chun an bhainistíocht a chur ar an eolas maidir le rioscaí atá ag teacht</w:t>
      </w:r>
      <w:r>
        <w:rPr>
          <w:spacing w:val="-4"/>
        </w:rPr>
        <w:t> </w:t>
      </w:r>
      <w:r>
        <w:rPr/>
        <w:t>chun</w:t>
      </w:r>
      <w:r>
        <w:rPr>
          <w:spacing w:val="-2"/>
        </w:rPr>
        <w:t> </w:t>
      </w:r>
      <w:r>
        <w:rPr/>
        <w:t>cinn</w:t>
      </w:r>
      <w:r>
        <w:rPr>
          <w:spacing w:val="-4"/>
        </w:rPr>
        <w:t> </w:t>
      </w:r>
      <w:r>
        <w:rPr/>
        <w:t>agus</w:t>
      </w:r>
      <w:r>
        <w:rPr>
          <w:spacing w:val="-4"/>
        </w:rPr>
        <w:t> </w:t>
      </w:r>
      <w:r>
        <w:rPr/>
        <w:t>laigí</w:t>
      </w:r>
      <w:r>
        <w:rPr>
          <w:spacing w:val="-3"/>
        </w:rPr>
        <w:t> </w:t>
      </w:r>
      <w:r>
        <w:rPr/>
        <w:t>a</w:t>
      </w:r>
      <w:r>
        <w:rPr>
          <w:spacing w:val="-4"/>
        </w:rPr>
        <w:t> </w:t>
      </w:r>
      <w:r>
        <w:rPr/>
        <w:t>rialú,</w:t>
      </w:r>
      <w:r>
        <w:rPr>
          <w:spacing w:val="-3"/>
        </w:rPr>
        <w:t> </w:t>
      </w:r>
      <w:r>
        <w:rPr/>
        <w:t>agus</w:t>
      </w:r>
      <w:r>
        <w:rPr>
          <w:spacing w:val="-4"/>
        </w:rPr>
        <w:t> </w:t>
      </w:r>
      <w:r>
        <w:rPr/>
        <w:t>freagracht</w:t>
      </w:r>
      <w:r>
        <w:rPr>
          <w:spacing w:val="-4"/>
        </w:rPr>
        <w:t> </w:t>
      </w:r>
      <w:r>
        <w:rPr/>
        <w:t>a</w:t>
      </w:r>
      <w:r>
        <w:rPr>
          <w:spacing w:val="-5"/>
        </w:rPr>
        <w:t> </w:t>
      </w:r>
      <w:r>
        <w:rPr/>
        <w:t>ghlacadh</w:t>
      </w:r>
      <w:r>
        <w:rPr>
          <w:spacing w:val="-4"/>
        </w:rPr>
        <w:t> </w:t>
      </w:r>
      <w:r>
        <w:rPr/>
        <w:t>as</w:t>
      </w:r>
      <w:r>
        <w:rPr>
          <w:spacing w:val="-4"/>
        </w:rPr>
        <w:t> </w:t>
      </w:r>
      <w:r>
        <w:rPr/>
        <w:t>rioscaí</w:t>
      </w:r>
      <w:r>
        <w:rPr>
          <w:spacing w:val="-3"/>
        </w:rPr>
        <w:t> </w:t>
      </w:r>
      <w:r>
        <w:rPr/>
        <w:t>agus rialuithe laistigh dá réimsí oibre féin.</w:t>
      </w:r>
    </w:p>
    <w:p>
      <w:pPr>
        <w:pStyle w:val="BodyText"/>
        <w:spacing w:before="1"/>
        <w:ind w:left="0"/>
      </w:pPr>
    </w:p>
    <w:p>
      <w:pPr>
        <w:pStyle w:val="BodyText"/>
        <w:ind w:right="1255"/>
      </w:pPr>
      <w:r>
        <w:rPr/>
        <w:t>Tá</w:t>
      </w:r>
      <w:r>
        <w:rPr>
          <w:spacing w:val="-5"/>
        </w:rPr>
        <w:t> </w:t>
      </w:r>
      <w:r>
        <w:rPr/>
        <w:t>Coiste</w:t>
      </w:r>
      <w:r>
        <w:rPr>
          <w:spacing w:val="-5"/>
        </w:rPr>
        <w:t> </w:t>
      </w:r>
      <w:r>
        <w:rPr/>
        <w:t>Airgeadais</w:t>
      </w:r>
      <w:r>
        <w:rPr>
          <w:spacing w:val="-4"/>
        </w:rPr>
        <w:t> </w:t>
      </w:r>
      <w:r>
        <w:rPr/>
        <w:t>ag</w:t>
      </w:r>
      <w:r>
        <w:rPr>
          <w:spacing w:val="-5"/>
        </w:rPr>
        <w:t> </w:t>
      </w:r>
      <w:r>
        <w:rPr/>
        <w:t>an</w:t>
      </w:r>
      <w:r>
        <w:rPr>
          <w:spacing w:val="-4"/>
        </w:rPr>
        <w:t> </w:t>
      </w:r>
      <w:r>
        <w:rPr/>
        <w:t>Údarás</w:t>
      </w:r>
      <w:r>
        <w:rPr>
          <w:spacing w:val="-5"/>
        </w:rPr>
        <w:t> </w:t>
      </w:r>
      <w:r>
        <w:rPr/>
        <w:t>chun</w:t>
      </w:r>
      <w:r>
        <w:rPr>
          <w:spacing w:val="-5"/>
        </w:rPr>
        <w:t> </w:t>
      </w:r>
      <w:r>
        <w:rPr/>
        <w:t>athbhreithniú</w:t>
      </w:r>
      <w:r>
        <w:rPr>
          <w:spacing w:val="-5"/>
        </w:rPr>
        <w:t> </w:t>
      </w:r>
      <w:r>
        <w:rPr/>
        <w:t>agus</w:t>
      </w:r>
      <w:r>
        <w:rPr>
          <w:spacing w:val="-5"/>
        </w:rPr>
        <w:t> </w:t>
      </w:r>
      <w:r>
        <w:rPr/>
        <w:t>monatóireacht a dhéanamh ar chaiteachas agus ar phleanáil buiséid. Tá baill ón Údarás ar an</w:t>
      </w:r>
      <w:r>
        <w:rPr>
          <w:spacing w:val="-3"/>
        </w:rPr>
        <w:t> </w:t>
      </w:r>
      <w:r>
        <w:rPr/>
        <w:t>gcoiste</w:t>
      </w:r>
      <w:r>
        <w:rPr>
          <w:spacing w:val="-3"/>
        </w:rPr>
        <w:t> </w:t>
      </w:r>
      <w:r>
        <w:rPr/>
        <w:t>mar</w:t>
      </w:r>
      <w:r>
        <w:rPr>
          <w:spacing w:val="-3"/>
        </w:rPr>
        <w:t> </w:t>
      </w:r>
      <w:r>
        <w:rPr/>
        <w:t>aon</w:t>
      </w:r>
      <w:r>
        <w:rPr>
          <w:spacing w:val="-1"/>
        </w:rPr>
        <w:t> </w:t>
      </w:r>
      <w:r>
        <w:rPr/>
        <w:t>le</w:t>
      </w:r>
      <w:r>
        <w:rPr>
          <w:spacing w:val="-2"/>
        </w:rPr>
        <w:t> </w:t>
      </w:r>
      <w:r>
        <w:rPr/>
        <w:t>comhaltaí</w:t>
      </w:r>
      <w:r>
        <w:rPr>
          <w:spacing w:val="-3"/>
        </w:rPr>
        <w:t> </w:t>
      </w:r>
      <w:r>
        <w:rPr/>
        <w:t>neamhspleácha</w:t>
      </w:r>
      <w:r>
        <w:rPr>
          <w:spacing w:val="-3"/>
        </w:rPr>
        <w:t> </w:t>
      </w:r>
      <w:r>
        <w:rPr/>
        <w:t>agus</w:t>
      </w:r>
      <w:r>
        <w:rPr>
          <w:spacing w:val="-2"/>
        </w:rPr>
        <w:t> </w:t>
      </w:r>
      <w:r>
        <w:rPr/>
        <w:t>buaileann</w:t>
      </w:r>
      <w:r>
        <w:rPr>
          <w:spacing w:val="-3"/>
        </w:rPr>
        <w:t> </w:t>
      </w:r>
      <w:r>
        <w:rPr/>
        <w:t>sé</w:t>
      </w:r>
      <w:r>
        <w:rPr>
          <w:spacing w:val="-3"/>
        </w:rPr>
        <w:t> </w:t>
      </w:r>
      <w:r>
        <w:rPr/>
        <w:t>le</w:t>
      </w:r>
      <w:r>
        <w:rPr>
          <w:spacing w:val="-3"/>
        </w:rPr>
        <w:t> </w:t>
      </w:r>
      <w:r>
        <w:rPr/>
        <w:t>chéile 4 huaire in aghaidh na bliana, ar a laghad.</w:t>
      </w:r>
    </w:p>
    <w:p>
      <w:pPr>
        <w:pStyle w:val="BodyText"/>
        <w:spacing w:before="301"/>
        <w:ind w:right="1130"/>
      </w:pPr>
      <w:r>
        <w:rPr/>
        <w:t>Baineann an tÚdarás leas as seirbhísí iniúchta ón Aonad Iniúchta Inmheánaigh</w:t>
      </w:r>
      <w:r>
        <w:rPr>
          <w:spacing w:val="-5"/>
        </w:rPr>
        <w:t> </w:t>
      </w:r>
      <w:r>
        <w:rPr/>
        <w:t>faoin</w:t>
      </w:r>
      <w:r>
        <w:rPr>
          <w:spacing w:val="-5"/>
        </w:rPr>
        <w:t> </w:t>
      </w:r>
      <w:r>
        <w:rPr/>
        <w:t>Roinn</w:t>
      </w:r>
      <w:r>
        <w:rPr>
          <w:spacing w:val="-5"/>
        </w:rPr>
        <w:t> </w:t>
      </w:r>
      <w:r>
        <w:rPr/>
        <w:t>Dlí</w:t>
      </w:r>
      <w:r>
        <w:rPr>
          <w:spacing w:val="-3"/>
        </w:rPr>
        <w:t> </w:t>
      </w:r>
      <w:r>
        <w:rPr/>
        <w:t>agus</w:t>
      </w:r>
      <w:r>
        <w:rPr>
          <w:spacing w:val="-5"/>
        </w:rPr>
        <w:t> </w:t>
      </w:r>
      <w:r>
        <w:rPr/>
        <w:t>Cirt</w:t>
      </w:r>
      <w:r>
        <w:rPr>
          <w:spacing w:val="-5"/>
        </w:rPr>
        <w:t> </w:t>
      </w:r>
      <w:r>
        <w:rPr/>
        <w:t>agus</w:t>
      </w:r>
      <w:r>
        <w:rPr>
          <w:spacing w:val="-5"/>
        </w:rPr>
        <w:t> </w:t>
      </w:r>
      <w:r>
        <w:rPr/>
        <w:t>Comhionannais</w:t>
      </w:r>
      <w:r>
        <w:rPr>
          <w:spacing w:val="-4"/>
        </w:rPr>
        <w:t> </w:t>
      </w:r>
      <w:r>
        <w:rPr/>
        <w:t>a</w:t>
      </w:r>
      <w:r>
        <w:rPr>
          <w:spacing w:val="-5"/>
        </w:rPr>
        <w:t> </w:t>
      </w:r>
      <w:r>
        <w:rPr/>
        <w:t>mheasann</w:t>
      </w:r>
      <w:r>
        <w:rPr>
          <w:spacing w:val="-5"/>
        </w:rPr>
        <w:t> </w:t>
      </w:r>
      <w:r>
        <w:rPr/>
        <w:t>sé dóthain acmhainní a bheith acu, agus cuireann sé clár oibre i gcrích a aontaítear go díreach leis an gCoiste Iniúchóireachta agus a cheadaíonn Údarás an Údaráis Náisiúnta Míchumais.</w:t>
      </w:r>
    </w:p>
    <w:p>
      <w:pPr>
        <w:pStyle w:val="BodyText"/>
        <w:spacing w:before="1"/>
        <w:ind w:left="0"/>
      </w:pPr>
    </w:p>
    <w:p>
      <w:pPr>
        <w:pStyle w:val="BodyText"/>
        <w:ind w:right="1508"/>
        <w:jc w:val="both"/>
      </w:pPr>
      <w:r>
        <w:rPr/>
        <w:t>Is</w:t>
      </w:r>
      <w:r>
        <w:rPr>
          <w:spacing w:val="-3"/>
        </w:rPr>
        <w:t> </w:t>
      </w:r>
      <w:r>
        <w:rPr/>
        <w:t>ball</w:t>
      </w:r>
      <w:r>
        <w:rPr>
          <w:spacing w:val="-3"/>
        </w:rPr>
        <w:t> </w:t>
      </w:r>
      <w:r>
        <w:rPr/>
        <w:t>de</w:t>
      </w:r>
      <w:r>
        <w:rPr>
          <w:spacing w:val="-4"/>
        </w:rPr>
        <w:t> </w:t>
      </w:r>
      <w:r>
        <w:rPr/>
        <w:t>fhóram</w:t>
      </w:r>
      <w:r>
        <w:rPr>
          <w:spacing w:val="-4"/>
        </w:rPr>
        <w:t> </w:t>
      </w:r>
      <w:r>
        <w:rPr/>
        <w:t>rialachais</w:t>
      </w:r>
      <w:r>
        <w:rPr>
          <w:spacing w:val="-2"/>
        </w:rPr>
        <w:t> </w:t>
      </w:r>
      <w:r>
        <w:rPr/>
        <w:t>IPA</w:t>
      </w:r>
      <w:r>
        <w:rPr>
          <w:spacing w:val="-4"/>
        </w:rPr>
        <w:t> </w:t>
      </w:r>
      <w:r>
        <w:rPr/>
        <w:t>é</w:t>
      </w:r>
      <w:r>
        <w:rPr>
          <w:spacing w:val="-4"/>
        </w:rPr>
        <w:t> </w:t>
      </w:r>
      <w:r>
        <w:rPr/>
        <w:t>an</w:t>
      </w:r>
      <w:r>
        <w:rPr>
          <w:spacing w:val="-4"/>
        </w:rPr>
        <w:t> </w:t>
      </w:r>
      <w:r>
        <w:rPr/>
        <w:t>tÚdarás</w:t>
      </w:r>
      <w:r>
        <w:rPr>
          <w:spacing w:val="-4"/>
        </w:rPr>
        <w:t> </w:t>
      </w:r>
      <w:r>
        <w:rPr/>
        <w:t>Náisiúnta</w:t>
      </w:r>
      <w:r>
        <w:rPr>
          <w:spacing w:val="-4"/>
        </w:rPr>
        <w:t> </w:t>
      </w:r>
      <w:r>
        <w:rPr/>
        <w:t>Míchumais</w:t>
      </w:r>
      <w:r>
        <w:rPr>
          <w:spacing w:val="-2"/>
        </w:rPr>
        <w:t> </w:t>
      </w:r>
      <w:r>
        <w:rPr/>
        <w:t>freisin agus</w:t>
      </w:r>
      <w:r>
        <w:rPr>
          <w:spacing w:val="-2"/>
        </w:rPr>
        <w:t> </w:t>
      </w:r>
      <w:r>
        <w:rPr/>
        <w:t>baineann</w:t>
      </w:r>
      <w:r>
        <w:rPr>
          <w:spacing w:val="-2"/>
        </w:rPr>
        <w:t> </w:t>
      </w:r>
      <w:r>
        <w:rPr/>
        <w:t>sé</w:t>
      </w:r>
      <w:r>
        <w:rPr>
          <w:spacing w:val="-2"/>
        </w:rPr>
        <w:t> </w:t>
      </w:r>
      <w:r>
        <w:rPr/>
        <w:t>leas</w:t>
      </w:r>
      <w:r>
        <w:rPr>
          <w:spacing w:val="-1"/>
        </w:rPr>
        <w:t> </w:t>
      </w:r>
      <w:r>
        <w:rPr/>
        <w:t>as</w:t>
      </w:r>
      <w:r>
        <w:rPr>
          <w:spacing w:val="-1"/>
        </w:rPr>
        <w:t> </w:t>
      </w:r>
      <w:r>
        <w:rPr/>
        <w:t>oiliúint</w:t>
      </w:r>
      <w:r>
        <w:rPr>
          <w:spacing w:val="-2"/>
        </w:rPr>
        <w:t> </w:t>
      </w:r>
      <w:r>
        <w:rPr/>
        <w:t>tríd</w:t>
      </w:r>
      <w:r>
        <w:rPr>
          <w:spacing w:val="-2"/>
        </w:rPr>
        <w:t> </w:t>
      </w:r>
      <w:r>
        <w:rPr/>
        <w:t>é</w:t>
      </w:r>
      <w:r>
        <w:rPr>
          <w:spacing w:val="-2"/>
        </w:rPr>
        <w:t> </w:t>
      </w:r>
      <w:r>
        <w:rPr/>
        <w:t>sin</w:t>
      </w:r>
      <w:r>
        <w:rPr>
          <w:spacing w:val="-2"/>
        </w:rPr>
        <w:t> </w:t>
      </w:r>
      <w:r>
        <w:rPr/>
        <w:t>i</w:t>
      </w:r>
      <w:r>
        <w:rPr>
          <w:spacing w:val="-1"/>
        </w:rPr>
        <w:t> </w:t>
      </w:r>
      <w:r>
        <w:rPr/>
        <w:t>dtaca</w:t>
      </w:r>
      <w:r>
        <w:rPr>
          <w:spacing w:val="-3"/>
        </w:rPr>
        <w:t> </w:t>
      </w:r>
      <w:r>
        <w:rPr/>
        <w:t>le</w:t>
      </w:r>
      <w:r>
        <w:rPr>
          <w:spacing w:val="-1"/>
        </w:rPr>
        <w:t> </w:t>
      </w:r>
      <w:r>
        <w:rPr/>
        <w:t>réimsí</w:t>
      </w:r>
      <w:r>
        <w:rPr>
          <w:spacing w:val="-1"/>
        </w:rPr>
        <w:t> </w:t>
      </w:r>
      <w:r>
        <w:rPr/>
        <w:t>lena</w:t>
      </w:r>
      <w:r>
        <w:rPr>
          <w:spacing w:val="-2"/>
        </w:rPr>
        <w:t> </w:t>
      </w:r>
      <w:r>
        <w:rPr/>
        <w:t>n-áirítear bainistíocht riosca.</w:t>
      </w:r>
    </w:p>
    <w:p>
      <w:pPr>
        <w:pStyle w:val="Heading5"/>
        <w:spacing w:before="301"/>
      </w:pPr>
      <w:r>
        <w:rPr/>
        <w:t>Creat</w:t>
      </w:r>
      <w:r>
        <w:rPr>
          <w:spacing w:val="-7"/>
        </w:rPr>
        <w:t> </w:t>
      </w:r>
      <w:r>
        <w:rPr/>
        <w:t>Riosca</w:t>
      </w:r>
      <w:r>
        <w:rPr>
          <w:spacing w:val="-8"/>
        </w:rPr>
        <w:t> </w:t>
      </w:r>
      <w:r>
        <w:rPr/>
        <w:t>agus</w:t>
      </w:r>
      <w:r>
        <w:rPr>
          <w:spacing w:val="-7"/>
        </w:rPr>
        <w:t> </w:t>
      </w:r>
      <w:r>
        <w:rPr>
          <w:spacing w:val="-2"/>
        </w:rPr>
        <w:t>Rialaithe</w:t>
      </w:r>
    </w:p>
    <w:p>
      <w:pPr>
        <w:pStyle w:val="BodyText"/>
        <w:ind w:right="1202"/>
      </w:pPr>
      <w:r>
        <w:rPr/>
        <w:t>Chuir an tÚdarás Náisiúnta Míchumais córas bainistíochta riosca i bhfeidhm ina n-aithnítear agus ina dtuairiscítear príomhrioscaí agus na gníomhartha</w:t>
      </w:r>
      <w:r>
        <w:rPr>
          <w:spacing w:val="-2"/>
        </w:rPr>
        <w:t> </w:t>
      </w:r>
      <w:r>
        <w:rPr/>
        <w:t>bainistíochta</w:t>
      </w:r>
      <w:r>
        <w:rPr>
          <w:spacing w:val="-6"/>
        </w:rPr>
        <w:t> </w:t>
      </w:r>
      <w:r>
        <w:rPr/>
        <w:t>atá</w:t>
      </w:r>
      <w:r>
        <w:rPr>
          <w:spacing w:val="-5"/>
        </w:rPr>
        <w:t> </w:t>
      </w:r>
      <w:r>
        <w:rPr/>
        <w:t>á</w:t>
      </w:r>
      <w:r>
        <w:rPr>
          <w:spacing w:val="-3"/>
        </w:rPr>
        <w:t> </w:t>
      </w:r>
      <w:r>
        <w:rPr/>
        <w:t>nglacadh</w:t>
      </w:r>
      <w:r>
        <w:rPr>
          <w:spacing w:val="-3"/>
        </w:rPr>
        <w:t> </w:t>
      </w:r>
      <w:r>
        <w:rPr/>
        <w:t>chun</w:t>
      </w:r>
      <w:r>
        <w:rPr>
          <w:spacing w:val="-3"/>
        </w:rPr>
        <w:t> </w:t>
      </w:r>
      <w:r>
        <w:rPr/>
        <w:t>dul</w:t>
      </w:r>
      <w:r>
        <w:rPr>
          <w:spacing w:val="-5"/>
        </w:rPr>
        <w:t> </w:t>
      </w:r>
      <w:r>
        <w:rPr/>
        <w:t>i</w:t>
      </w:r>
      <w:r>
        <w:rPr>
          <w:spacing w:val="-4"/>
        </w:rPr>
        <w:t> </w:t>
      </w:r>
      <w:r>
        <w:rPr/>
        <w:t>ngleic</w:t>
      </w:r>
      <w:r>
        <w:rPr>
          <w:spacing w:val="-5"/>
        </w:rPr>
        <w:t> </w:t>
      </w:r>
      <w:r>
        <w:rPr/>
        <w:t>leo</w:t>
      </w:r>
      <w:r>
        <w:rPr>
          <w:spacing w:val="-3"/>
        </w:rPr>
        <w:t> </w:t>
      </w:r>
      <w:r>
        <w:rPr/>
        <w:t>agus,</w:t>
      </w:r>
      <w:r>
        <w:rPr>
          <w:spacing w:val="-4"/>
        </w:rPr>
        <w:t> </w:t>
      </w:r>
      <w:r>
        <w:rPr/>
        <w:t>a</w:t>
      </w:r>
      <w:r>
        <w:rPr>
          <w:spacing w:val="-3"/>
        </w:rPr>
        <w:t> </w:t>
      </w:r>
      <w:r>
        <w:rPr/>
        <w:t>mhéid is féidir é, na rioscaí sin a mhaolú. Tá clár rioscaí ann ina n-aithnítear na príomhrioscaí</w:t>
      </w:r>
      <w:r>
        <w:rPr>
          <w:spacing w:val="-2"/>
        </w:rPr>
        <w:t> </w:t>
      </w:r>
      <w:r>
        <w:rPr/>
        <w:t>atá</w:t>
      </w:r>
      <w:r>
        <w:rPr>
          <w:spacing w:val="-3"/>
        </w:rPr>
        <w:t> </w:t>
      </w:r>
      <w:r>
        <w:rPr/>
        <w:t>os</w:t>
      </w:r>
      <w:r>
        <w:rPr>
          <w:spacing w:val="-2"/>
        </w:rPr>
        <w:t> </w:t>
      </w:r>
      <w:r>
        <w:rPr/>
        <w:t>comhair</w:t>
      </w:r>
      <w:r>
        <w:rPr>
          <w:spacing w:val="-3"/>
        </w:rPr>
        <w:t> </w:t>
      </w:r>
      <w:r>
        <w:rPr/>
        <w:t>an</w:t>
      </w:r>
      <w:r>
        <w:rPr>
          <w:spacing w:val="-1"/>
        </w:rPr>
        <w:t> </w:t>
      </w:r>
      <w:r>
        <w:rPr/>
        <w:t>Údaráis</w:t>
      </w:r>
      <w:r>
        <w:rPr>
          <w:spacing w:val="-2"/>
        </w:rPr>
        <w:t> </w:t>
      </w:r>
      <w:r>
        <w:rPr/>
        <w:t>a</w:t>
      </w:r>
      <w:r>
        <w:rPr>
          <w:spacing w:val="-3"/>
        </w:rPr>
        <w:t> </w:t>
      </w:r>
      <w:r>
        <w:rPr/>
        <w:t>ndearnadh</w:t>
      </w:r>
      <w:r>
        <w:rPr>
          <w:spacing w:val="-3"/>
        </w:rPr>
        <w:t> </w:t>
      </w:r>
      <w:r>
        <w:rPr/>
        <w:t>meastóireacht</w:t>
      </w:r>
      <w:r>
        <w:rPr>
          <w:spacing w:val="-1"/>
        </w:rPr>
        <w:t> </w:t>
      </w:r>
      <w:r>
        <w:rPr/>
        <w:t>orthu agus grádú de réir a dtábhachta. Déanann an Grúpa Bainistíochta Sinsearaí athbhreithniú agus nuashonrú ar an gclár agus tá cúram ar an ngrúpa sin</w:t>
      </w:r>
    </w:p>
    <w:p>
      <w:pPr>
        <w:pStyle w:val="BodyText"/>
        <w:spacing w:after="0"/>
        <w:sectPr>
          <w:pgSz w:w="11910" w:h="16850"/>
          <w:pgMar w:header="0" w:footer="811" w:top="1880" w:bottom="1000" w:left="283" w:right="850"/>
        </w:sectPr>
      </w:pPr>
    </w:p>
    <w:p>
      <w:pPr>
        <w:pStyle w:val="BodyText"/>
        <w:spacing w:before="79"/>
        <w:ind w:right="1250"/>
      </w:pPr>
      <w:r>
        <w:rPr/>
        <w:t>maidir lena chur i bhfeidhm. Is é an Coiste Bainistíochta Rioscaí a chuireann an dréacht-Chlár agus na hathbhreithnithe ar dhul chun cinn maidir</w:t>
      </w:r>
      <w:r>
        <w:rPr>
          <w:spacing w:val="-4"/>
        </w:rPr>
        <w:t> </w:t>
      </w:r>
      <w:r>
        <w:rPr/>
        <w:t>le</w:t>
      </w:r>
      <w:r>
        <w:rPr>
          <w:spacing w:val="-4"/>
        </w:rPr>
        <w:t> </w:t>
      </w:r>
      <w:r>
        <w:rPr/>
        <w:t>gníomhartha</w:t>
      </w:r>
      <w:r>
        <w:rPr>
          <w:spacing w:val="-3"/>
        </w:rPr>
        <w:t> </w:t>
      </w:r>
      <w:r>
        <w:rPr/>
        <w:t>a</w:t>
      </w:r>
      <w:r>
        <w:rPr>
          <w:spacing w:val="-5"/>
        </w:rPr>
        <w:t> </w:t>
      </w:r>
      <w:r>
        <w:rPr/>
        <w:t>chur</w:t>
      </w:r>
      <w:r>
        <w:rPr>
          <w:spacing w:val="-5"/>
        </w:rPr>
        <w:t> </w:t>
      </w:r>
      <w:r>
        <w:rPr/>
        <w:t>i</w:t>
      </w:r>
      <w:r>
        <w:rPr>
          <w:spacing w:val="-4"/>
        </w:rPr>
        <w:t> </w:t>
      </w:r>
      <w:r>
        <w:rPr/>
        <w:t>bhfeidhm</w:t>
      </w:r>
      <w:r>
        <w:rPr>
          <w:spacing w:val="-5"/>
        </w:rPr>
        <w:t> </w:t>
      </w:r>
      <w:r>
        <w:rPr/>
        <w:t>i</w:t>
      </w:r>
      <w:r>
        <w:rPr>
          <w:spacing w:val="-5"/>
        </w:rPr>
        <w:t> </w:t>
      </w:r>
      <w:r>
        <w:rPr/>
        <w:t>gcrích.</w:t>
      </w:r>
      <w:r>
        <w:rPr>
          <w:spacing w:val="-1"/>
        </w:rPr>
        <w:t> </w:t>
      </w:r>
      <w:r>
        <w:rPr/>
        <w:t>Tugann</w:t>
      </w:r>
      <w:r>
        <w:rPr>
          <w:spacing w:val="-3"/>
        </w:rPr>
        <w:t> </w:t>
      </w:r>
      <w:r>
        <w:rPr/>
        <w:t>Cathaoirleach</w:t>
      </w:r>
      <w:r>
        <w:rPr>
          <w:spacing w:val="-5"/>
        </w:rPr>
        <w:t> </w:t>
      </w:r>
      <w:r>
        <w:rPr/>
        <w:t>an Choiste tuairisc don Choiste Iniúchóireachta agus cuireann an clár athbhreithnithe i láthair agus tugtar an scéal is déanaí maidir le dul chun cinn. Anuas air sin freisin, molann an Coiste Iniúchóireachta an dréacht-chlár lena cheadú ag an Údarás.</w:t>
      </w:r>
    </w:p>
    <w:p>
      <w:pPr>
        <w:pStyle w:val="BodyText"/>
        <w:spacing w:before="301"/>
        <w:ind w:right="1160"/>
      </w:pPr>
      <w:r>
        <w:rPr/>
        <w:t>Úsáidtear toradh na measúnuithe rioscaí chun acmhainní a phleanáil agus a leithdháileadh lena chinntiú go mbainistítear rioscaí chuig leibhéal inghlactha. Mionsonraítear sa chlár rioscaí na rialuithe agus na gníomhartha a</w:t>
      </w:r>
      <w:r>
        <w:rPr>
          <w:spacing w:val="-1"/>
        </w:rPr>
        <w:t> </w:t>
      </w:r>
      <w:r>
        <w:rPr/>
        <w:t>theastaíonn</w:t>
      </w:r>
      <w:r>
        <w:rPr>
          <w:spacing w:val="-1"/>
        </w:rPr>
        <w:t> </w:t>
      </w:r>
      <w:r>
        <w:rPr/>
        <w:t>chun</w:t>
      </w:r>
      <w:r>
        <w:rPr>
          <w:spacing w:val="-1"/>
        </w:rPr>
        <w:t> </w:t>
      </w:r>
      <w:r>
        <w:rPr/>
        <w:t>rioscaí a</w:t>
      </w:r>
      <w:r>
        <w:rPr>
          <w:spacing w:val="-1"/>
        </w:rPr>
        <w:t> </w:t>
      </w:r>
      <w:r>
        <w:rPr/>
        <w:t>mhaolú</w:t>
      </w:r>
      <w:r>
        <w:rPr>
          <w:spacing w:val="-1"/>
        </w:rPr>
        <w:t> </w:t>
      </w:r>
      <w:r>
        <w:rPr/>
        <w:t>agus</w:t>
      </w:r>
      <w:r>
        <w:rPr>
          <w:spacing w:val="-1"/>
        </w:rPr>
        <w:t> </w:t>
      </w:r>
      <w:r>
        <w:rPr/>
        <w:t>freagracht</w:t>
      </w:r>
      <w:r>
        <w:rPr>
          <w:spacing w:val="-1"/>
        </w:rPr>
        <w:t> </w:t>
      </w:r>
      <w:r>
        <w:rPr/>
        <w:t>as</w:t>
      </w:r>
      <w:r>
        <w:rPr>
          <w:spacing w:val="-1"/>
        </w:rPr>
        <w:t> </w:t>
      </w:r>
      <w:r>
        <w:rPr/>
        <w:t>rialuithe</w:t>
      </w:r>
      <w:r>
        <w:rPr>
          <w:spacing w:val="-1"/>
        </w:rPr>
        <w:t> </w:t>
      </w:r>
      <w:r>
        <w:rPr/>
        <w:t>a</w:t>
      </w:r>
      <w:r>
        <w:rPr>
          <w:spacing w:val="-1"/>
        </w:rPr>
        <w:t> </w:t>
      </w:r>
      <w:r>
        <w:rPr/>
        <w:t>oibriú</w:t>
      </w:r>
      <w:r>
        <w:rPr>
          <w:spacing w:val="-1"/>
        </w:rPr>
        <w:t> </w:t>
      </w:r>
      <w:r>
        <w:rPr/>
        <w:t>atá sannta</w:t>
      </w:r>
      <w:r>
        <w:rPr>
          <w:spacing w:val="-4"/>
        </w:rPr>
        <w:t> </w:t>
      </w:r>
      <w:r>
        <w:rPr/>
        <w:t>do</w:t>
      </w:r>
      <w:r>
        <w:rPr>
          <w:spacing w:val="-4"/>
        </w:rPr>
        <w:t> </w:t>
      </w:r>
      <w:r>
        <w:rPr/>
        <w:t>fhoireann</w:t>
      </w:r>
      <w:r>
        <w:rPr>
          <w:spacing w:val="-4"/>
        </w:rPr>
        <w:t> </w:t>
      </w:r>
      <w:r>
        <w:rPr/>
        <w:t>shonrach</w:t>
      </w:r>
      <w:r>
        <w:rPr>
          <w:spacing w:val="-4"/>
        </w:rPr>
        <w:t> </w:t>
      </w:r>
      <w:r>
        <w:rPr/>
        <w:t>laistigh</w:t>
      </w:r>
      <w:r>
        <w:rPr>
          <w:spacing w:val="-4"/>
        </w:rPr>
        <w:t> </w:t>
      </w:r>
      <w:r>
        <w:rPr/>
        <w:t>de</w:t>
      </w:r>
      <w:r>
        <w:rPr>
          <w:spacing w:val="-4"/>
        </w:rPr>
        <w:t> </w:t>
      </w:r>
      <w:r>
        <w:rPr/>
        <w:t>frámaí</w:t>
      </w:r>
      <w:r>
        <w:rPr>
          <w:spacing w:val="-4"/>
        </w:rPr>
        <w:t> </w:t>
      </w:r>
      <w:r>
        <w:rPr/>
        <w:t>ama</w:t>
      </w:r>
      <w:r>
        <w:rPr>
          <w:spacing w:val="-4"/>
        </w:rPr>
        <w:t> </w:t>
      </w:r>
      <w:r>
        <w:rPr/>
        <w:t>luaite.</w:t>
      </w:r>
      <w:r>
        <w:rPr>
          <w:spacing w:val="-3"/>
        </w:rPr>
        <w:t> </w:t>
      </w:r>
      <w:r>
        <w:rPr/>
        <w:t>Ina</w:t>
      </w:r>
      <w:r>
        <w:rPr>
          <w:spacing w:val="-2"/>
        </w:rPr>
        <w:t> </w:t>
      </w:r>
      <w:r>
        <w:rPr/>
        <w:t>theannta</w:t>
      </w:r>
      <w:r>
        <w:rPr>
          <w:spacing w:val="-4"/>
        </w:rPr>
        <w:t> </w:t>
      </w:r>
      <w:r>
        <w:rPr/>
        <w:t>sin, feidhmíonn an tÚdarás Náisiúnta Míchumais córas bainistíochta tionscadail áit a sainaithnítear rioscaí na dtionscadal aonair ag an gcéim is luaithe de thogra mar aon leis na gníomhartha chun dul i ngleic leis na rioscaí sin.</w:t>
      </w:r>
    </w:p>
    <w:p>
      <w:pPr>
        <w:pStyle w:val="BodyText"/>
        <w:spacing w:before="300"/>
        <w:ind w:right="1255"/>
      </w:pPr>
      <w:r>
        <w:rPr/>
        <w:t>Déantar próifíliú ar bhuiséad an Údaráis Náisiúnta Míchumais ag tús na bliana agus roinntear amach é idir na míreanna ábhartha go léir arna gceadú ag an Údarás, lena n-áirítear párolla, seirbhísí lárnacha agus oibreacha</w:t>
      </w:r>
      <w:r>
        <w:rPr>
          <w:spacing w:val="-6"/>
        </w:rPr>
        <w:t> </w:t>
      </w:r>
      <w:r>
        <w:rPr/>
        <w:t>coimisiúnaithe.</w:t>
      </w:r>
      <w:r>
        <w:rPr>
          <w:spacing w:val="40"/>
        </w:rPr>
        <w:t> </w:t>
      </w:r>
      <w:r>
        <w:rPr/>
        <w:t>Déantar</w:t>
      </w:r>
      <w:r>
        <w:rPr>
          <w:spacing w:val="-6"/>
        </w:rPr>
        <w:t> </w:t>
      </w:r>
      <w:r>
        <w:rPr/>
        <w:t>an</w:t>
      </w:r>
      <w:r>
        <w:rPr>
          <w:spacing w:val="-3"/>
        </w:rPr>
        <w:t> </w:t>
      </w:r>
      <w:r>
        <w:rPr/>
        <w:t>caiteachas</w:t>
      </w:r>
      <w:r>
        <w:rPr>
          <w:spacing w:val="-6"/>
        </w:rPr>
        <w:t> </w:t>
      </w:r>
      <w:r>
        <w:rPr/>
        <w:t>próifíle</w:t>
      </w:r>
      <w:r>
        <w:rPr>
          <w:spacing w:val="-6"/>
        </w:rPr>
        <w:t> </w:t>
      </w:r>
      <w:r>
        <w:rPr/>
        <w:t>mionsonraithe</w:t>
      </w:r>
      <w:r>
        <w:rPr>
          <w:spacing w:val="-6"/>
        </w:rPr>
        <w:t> </w:t>
      </w:r>
      <w:r>
        <w:rPr/>
        <w:t>a athbhreithniú go rialta trí na cuntais bainistíochta míosúla, cruinnithe an ghrúpa Bainistíochta Sinsearaí, na Coistí Airgeadais agus Iniúchóireachta, agus trí thuairiscí chuig an Údarás mar mhír bhuan ar an gclár oibre.</w:t>
      </w:r>
    </w:p>
    <w:p>
      <w:pPr>
        <w:pStyle w:val="BodyText"/>
        <w:spacing w:before="2"/>
        <w:ind w:right="1151"/>
      </w:pPr>
      <w:r>
        <w:rPr/>
        <w:t>Déantar</w:t>
      </w:r>
      <w:r>
        <w:rPr>
          <w:spacing w:val="-5"/>
        </w:rPr>
        <w:t> </w:t>
      </w:r>
      <w:r>
        <w:rPr/>
        <w:t>na</w:t>
      </w:r>
      <w:r>
        <w:rPr>
          <w:spacing w:val="-2"/>
        </w:rPr>
        <w:t> </w:t>
      </w:r>
      <w:r>
        <w:rPr/>
        <w:t>cuntais</w:t>
      </w:r>
      <w:r>
        <w:rPr>
          <w:spacing w:val="-4"/>
        </w:rPr>
        <w:t> </w:t>
      </w:r>
      <w:r>
        <w:rPr/>
        <w:t>bainistíochta</w:t>
      </w:r>
      <w:r>
        <w:rPr>
          <w:spacing w:val="-6"/>
        </w:rPr>
        <w:t> </w:t>
      </w:r>
      <w:r>
        <w:rPr/>
        <w:t>míosúla</w:t>
      </w:r>
      <w:r>
        <w:rPr>
          <w:spacing w:val="-5"/>
        </w:rPr>
        <w:t> </w:t>
      </w:r>
      <w:r>
        <w:rPr/>
        <w:t>a</w:t>
      </w:r>
      <w:r>
        <w:rPr>
          <w:spacing w:val="-5"/>
        </w:rPr>
        <w:t> </w:t>
      </w:r>
      <w:r>
        <w:rPr/>
        <w:t>imréiteach</w:t>
      </w:r>
      <w:r>
        <w:rPr>
          <w:spacing w:val="-5"/>
        </w:rPr>
        <w:t> </w:t>
      </w:r>
      <w:r>
        <w:rPr/>
        <w:t>le</w:t>
      </w:r>
      <w:r>
        <w:rPr>
          <w:spacing w:val="-4"/>
        </w:rPr>
        <w:t> </w:t>
      </w:r>
      <w:r>
        <w:rPr/>
        <w:t>tuairiscí</w:t>
      </w:r>
      <w:r>
        <w:rPr>
          <w:spacing w:val="-5"/>
        </w:rPr>
        <w:t> </w:t>
      </w:r>
      <w:r>
        <w:rPr/>
        <w:t>caiteachais a fhaightear ó Roinn Dlí agus Cirt agus Comhionannais agus le tuairiscí ó Lárionad Seirbhísí Comhroinnte Párolla faoin Roinn Caiteachais Phoiblí agus Athchóirithe.</w:t>
      </w:r>
      <w:r>
        <w:rPr>
          <w:spacing w:val="40"/>
        </w:rPr>
        <w:t> </w:t>
      </w:r>
      <w:r>
        <w:rPr/>
        <w:t>Cuireann an Grúpa Bainistíochta Sinsearaí tuairiscí d’anailís ar chaiteachas i dtoll a chéile ag eatraimh rialta agus rinne an Coiste Airgeadais agus an Coiste Iniúchóireachta machnamh orthu.</w:t>
      </w:r>
    </w:p>
    <w:p>
      <w:pPr>
        <w:pStyle w:val="BodyText"/>
        <w:ind w:left="0"/>
      </w:pPr>
    </w:p>
    <w:p>
      <w:pPr>
        <w:pStyle w:val="BodyText"/>
        <w:ind w:right="1130"/>
      </w:pPr>
      <w:r>
        <w:rPr/>
        <w:t>Tá tuairiscí cáilíochta ar ardchaighdeán ó sheirbhísí comhroinnte tábhachtach</w:t>
      </w:r>
      <w:r>
        <w:rPr>
          <w:spacing w:val="-4"/>
        </w:rPr>
        <w:t> </w:t>
      </w:r>
      <w:r>
        <w:rPr/>
        <w:t>chun</w:t>
      </w:r>
      <w:r>
        <w:rPr>
          <w:spacing w:val="-6"/>
        </w:rPr>
        <w:t> </w:t>
      </w:r>
      <w:r>
        <w:rPr/>
        <w:t>treoir</w:t>
      </w:r>
      <w:r>
        <w:rPr>
          <w:spacing w:val="-6"/>
        </w:rPr>
        <w:t> </w:t>
      </w:r>
      <w:r>
        <w:rPr/>
        <w:t>a</w:t>
      </w:r>
      <w:r>
        <w:rPr>
          <w:spacing w:val="-6"/>
        </w:rPr>
        <w:t> </w:t>
      </w:r>
      <w:r>
        <w:rPr/>
        <w:t>thabhairt</w:t>
      </w:r>
      <w:r>
        <w:rPr>
          <w:spacing w:val="-6"/>
        </w:rPr>
        <w:t> </w:t>
      </w:r>
      <w:r>
        <w:rPr/>
        <w:t>do</w:t>
      </w:r>
      <w:r>
        <w:rPr>
          <w:spacing w:val="-3"/>
        </w:rPr>
        <w:t> </w:t>
      </w:r>
      <w:r>
        <w:rPr/>
        <w:t>mhonatóireacht</w:t>
      </w:r>
      <w:r>
        <w:rPr>
          <w:spacing w:val="-6"/>
        </w:rPr>
        <w:t> </w:t>
      </w:r>
      <w:r>
        <w:rPr/>
        <w:t>iomlán</w:t>
      </w:r>
      <w:r>
        <w:rPr>
          <w:spacing w:val="-6"/>
        </w:rPr>
        <w:t> </w:t>
      </w:r>
      <w:r>
        <w:rPr/>
        <w:t>éifeachtach ar rialuithe.</w:t>
      </w:r>
    </w:p>
    <w:p>
      <w:pPr>
        <w:pStyle w:val="BodyText"/>
        <w:spacing w:before="1"/>
        <w:ind w:left="0"/>
      </w:pPr>
    </w:p>
    <w:p>
      <w:pPr>
        <w:pStyle w:val="Heading5"/>
        <w:spacing w:line="301" w:lineRule="exact"/>
      </w:pPr>
      <w:r>
        <w:rPr/>
        <w:t>Córais</w:t>
      </w:r>
      <w:r>
        <w:rPr>
          <w:spacing w:val="-8"/>
        </w:rPr>
        <w:t> </w:t>
      </w:r>
      <w:r>
        <w:rPr/>
        <w:t>TFC</w:t>
      </w:r>
      <w:r>
        <w:rPr>
          <w:spacing w:val="-8"/>
        </w:rPr>
        <w:t> </w:t>
      </w:r>
      <w:r>
        <w:rPr/>
        <w:t>agus</w:t>
      </w:r>
      <w:r>
        <w:rPr>
          <w:spacing w:val="-6"/>
        </w:rPr>
        <w:t> </w:t>
      </w:r>
      <w:r>
        <w:rPr>
          <w:spacing w:val="-2"/>
        </w:rPr>
        <w:t>Sócmhainní</w:t>
      </w:r>
    </w:p>
    <w:p>
      <w:pPr>
        <w:pStyle w:val="BodyText"/>
        <w:ind w:right="1150"/>
      </w:pPr>
      <w:r>
        <w:rPr/>
        <w:t>Baineann an tÚdarás Náisiúnta Míchumais leas as seirbhísí tacaíochta comhroinnte TFC ón Roinn Dlí agus Cirt agus Comhionannais agus an tseirbhís chomhroinnte bainistíochta clódóireachta trí Sheirbhís Phríosúin na hÉireann. Tá Comhaontú Seirbhíse i bhfeidhm leis an Roinn i dtaca leis an</w:t>
      </w:r>
      <w:r>
        <w:rPr>
          <w:spacing w:val="-4"/>
        </w:rPr>
        <w:t> </w:t>
      </w:r>
      <w:r>
        <w:rPr/>
        <w:t>tseirbhís</w:t>
      </w:r>
      <w:r>
        <w:rPr>
          <w:spacing w:val="-3"/>
        </w:rPr>
        <w:t> </w:t>
      </w:r>
      <w:r>
        <w:rPr/>
        <w:t>TFC</w:t>
      </w:r>
      <w:r>
        <w:rPr>
          <w:spacing w:val="-4"/>
        </w:rPr>
        <w:t> </w:t>
      </w:r>
      <w:r>
        <w:rPr/>
        <w:t>agus</w:t>
      </w:r>
      <w:r>
        <w:rPr>
          <w:spacing w:val="-4"/>
        </w:rPr>
        <w:t> </w:t>
      </w:r>
      <w:r>
        <w:rPr/>
        <w:t>tá</w:t>
      </w:r>
      <w:r>
        <w:rPr>
          <w:spacing w:val="-4"/>
        </w:rPr>
        <w:t> </w:t>
      </w:r>
      <w:r>
        <w:rPr/>
        <w:t>socruithe</w:t>
      </w:r>
      <w:r>
        <w:rPr>
          <w:spacing w:val="-3"/>
        </w:rPr>
        <w:t> </w:t>
      </w:r>
      <w:r>
        <w:rPr/>
        <w:t>ann</w:t>
      </w:r>
      <w:r>
        <w:rPr>
          <w:spacing w:val="-4"/>
        </w:rPr>
        <w:t> </w:t>
      </w:r>
      <w:r>
        <w:rPr/>
        <w:t>chun</w:t>
      </w:r>
      <w:r>
        <w:rPr>
          <w:spacing w:val="-2"/>
        </w:rPr>
        <w:t> </w:t>
      </w:r>
      <w:r>
        <w:rPr/>
        <w:t>cúltaca</w:t>
      </w:r>
      <w:r>
        <w:rPr>
          <w:spacing w:val="-4"/>
        </w:rPr>
        <w:t> </w:t>
      </w:r>
      <w:r>
        <w:rPr/>
        <w:t>a</w:t>
      </w:r>
      <w:r>
        <w:rPr>
          <w:spacing w:val="-2"/>
        </w:rPr>
        <w:t> </w:t>
      </w:r>
      <w:r>
        <w:rPr/>
        <w:t>dhéanamh</w:t>
      </w:r>
      <w:r>
        <w:rPr>
          <w:spacing w:val="-4"/>
        </w:rPr>
        <w:t> </w:t>
      </w:r>
      <w:r>
        <w:rPr/>
        <w:t>de</w:t>
      </w:r>
      <w:r>
        <w:rPr>
          <w:spacing w:val="-1"/>
        </w:rPr>
        <w:t> </w:t>
      </w:r>
      <w:r>
        <w:rPr/>
        <w:t>chórais an Údaráis. Rinne an Roinn Dlí agus Cirt agus Comhionannais coimisiúnú</w:t>
      </w:r>
    </w:p>
    <w:p>
      <w:pPr>
        <w:pStyle w:val="BodyText"/>
        <w:spacing w:after="0"/>
        <w:sectPr>
          <w:pgSz w:w="11910" w:h="16850"/>
          <w:pgMar w:header="0" w:footer="811" w:top="1880" w:bottom="1000" w:left="283" w:right="850"/>
        </w:sectPr>
      </w:pPr>
    </w:p>
    <w:p>
      <w:pPr>
        <w:pStyle w:val="BodyText"/>
        <w:spacing w:before="79"/>
        <w:ind w:right="1150"/>
      </w:pPr>
      <w:r>
        <w:rPr/>
        <w:t>ar</w:t>
      </w:r>
      <w:r>
        <w:rPr>
          <w:spacing w:val="-4"/>
        </w:rPr>
        <w:t> </w:t>
      </w:r>
      <w:r>
        <w:rPr/>
        <w:t>athbhreithniú</w:t>
      </w:r>
      <w:r>
        <w:rPr>
          <w:spacing w:val="-4"/>
        </w:rPr>
        <w:t> </w:t>
      </w:r>
      <w:r>
        <w:rPr/>
        <w:t>neamhspleách</w:t>
      </w:r>
      <w:r>
        <w:rPr>
          <w:spacing w:val="-4"/>
        </w:rPr>
        <w:t> </w:t>
      </w:r>
      <w:r>
        <w:rPr/>
        <w:t>ar</w:t>
      </w:r>
      <w:r>
        <w:rPr>
          <w:spacing w:val="-4"/>
        </w:rPr>
        <w:t> </w:t>
      </w:r>
      <w:r>
        <w:rPr/>
        <w:t>an</w:t>
      </w:r>
      <w:r>
        <w:rPr>
          <w:spacing w:val="-4"/>
        </w:rPr>
        <w:t> </w:t>
      </w:r>
      <w:r>
        <w:rPr/>
        <w:t>tseirbhís,</w:t>
      </w:r>
      <w:r>
        <w:rPr>
          <w:spacing w:val="-4"/>
        </w:rPr>
        <w:t> </w:t>
      </w:r>
      <w:r>
        <w:rPr/>
        <w:t>agus</w:t>
      </w:r>
      <w:r>
        <w:rPr>
          <w:spacing w:val="-4"/>
        </w:rPr>
        <w:t> </w:t>
      </w:r>
      <w:r>
        <w:rPr/>
        <w:t>táimid</w:t>
      </w:r>
      <w:r>
        <w:rPr>
          <w:spacing w:val="-4"/>
        </w:rPr>
        <w:t> </w:t>
      </w:r>
      <w:r>
        <w:rPr/>
        <w:t>ag</w:t>
      </w:r>
      <w:r>
        <w:rPr>
          <w:spacing w:val="-3"/>
        </w:rPr>
        <w:t> </w:t>
      </w:r>
      <w:r>
        <w:rPr/>
        <w:t>fanacht</w:t>
      </w:r>
      <w:r>
        <w:rPr>
          <w:spacing w:val="-3"/>
        </w:rPr>
        <w:t> </w:t>
      </w:r>
      <w:r>
        <w:rPr/>
        <w:t>leis</w:t>
      </w:r>
      <w:r>
        <w:rPr>
          <w:spacing w:val="-4"/>
        </w:rPr>
        <w:t> </w:t>
      </w:r>
      <w:r>
        <w:rPr/>
        <w:t>an tuarascáil agus torthaí an athbhreithnithe.</w:t>
      </w:r>
    </w:p>
    <w:p>
      <w:pPr>
        <w:pStyle w:val="BodyText"/>
        <w:ind w:left="0"/>
      </w:pPr>
    </w:p>
    <w:p>
      <w:pPr>
        <w:pStyle w:val="BodyText"/>
        <w:ind w:right="1130"/>
      </w:pPr>
      <w:r>
        <w:rPr/>
        <w:t>Faigheann</w:t>
      </w:r>
      <w:r>
        <w:rPr>
          <w:spacing w:val="-4"/>
        </w:rPr>
        <w:t> </w:t>
      </w:r>
      <w:r>
        <w:rPr/>
        <w:t>an</w:t>
      </w:r>
      <w:r>
        <w:rPr>
          <w:spacing w:val="-5"/>
        </w:rPr>
        <w:t> </w:t>
      </w:r>
      <w:r>
        <w:rPr/>
        <w:t>tÚdarás</w:t>
      </w:r>
      <w:r>
        <w:rPr>
          <w:spacing w:val="-4"/>
        </w:rPr>
        <w:t> </w:t>
      </w:r>
      <w:r>
        <w:rPr/>
        <w:t>deimhniú</w:t>
      </w:r>
      <w:r>
        <w:rPr>
          <w:spacing w:val="-4"/>
        </w:rPr>
        <w:t> </w:t>
      </w:r>
      <w:r>
        <w:rPr/>
        <w:t>ó</w:t>
      </w:r>
      <w:r>
        <w:rPr>
          <w:spacing w:val="-4"/>
        </w:rPr>
        <w:t> </w:t>
      </w:r>
      <w:r>
        <w:rPr/>
        <w:t>litir</w:t>
      </w:r>
      <w:r>
        <w:rPr>
          <w:spacing w:val="-4"/>
        </w:rPr>
        <w:t> </w:t>
      </w:r>
      <w:r>
        <w:rPr/>
        <w:t>agus</w:t>
      </w:r>
      <w:r>
        <w:rPr>
          <w:spacing w:val="-4"/>
        </w:rPr>
        <w:t> </w:t>
      </w:r>
      <w:r>
        <w:rPr/>
        <w:t>ráiteas</w:t>
      </w:r>
      <w:r>
        <w:rPr>
          <w:spacing w:val="-3"/>
        </w:rPr>
        <w:t> </w:t>
      </w:r>
      <w:r>
        <w:rPr/>
        <w:t>rialuithe</w:t>
      </w:r>
      <w:r>
        <w:rPr>
          <w:spacing w:val="-4"/>
        </w:rPr>
        <w:t> </w:t>
      </w:r>
      <w:r>
        <w:rPr/>
        <w:t>Cheannasaí</w:t>
      </w:r>
      <w:r>
        <w:rPr>
          <w:spacing w:val="-5"/>
        </w:rPr>
        <w:t> </w:t>
      </w:r>
      <w:r>
        <w:rPr/>
        <w:t>TFC sa Roinn Dlí agus Cirt agus Comhionannais inar luadh go bhfuil rialuithe TF leordhóthanacha i bhfeidhm agus ag feidhmiú go héifeachtach. Tá ráiteas rialuithe mar aguisín leis an litir, ag cumhdach bainistíochta faisnéise lena n-áirítear slándáil agus príobháideachas; athshlánú ó thubaistí TFC; socruithe SLA;</w:t>
      </w:r>
      <w:r>
        <w:rPr>
          <w:spacing w:val="-4"/>
        </w:rPr>
        <w:t> </w:t>
      </w:r>
      <w:r>
        <w:rPr/>
        <w:t>slándáil</w:t>
      </w:r>
      <w:r>
        <w:rPr>
          <w:spacing w:val="-3"/>
        </w:rPr>
        <w:t> </w:t>
      </w:r>
      <w:r>
        <w:rPr/>
        <w:t>bonneagair</w:t>
      </w:r>
      <w:r>
        <w:rPr>
          <w:spacing w:val="-3"/>
        </w:rPr>
        <w:t> </w:t>
      </w:r>
      <w:r>
        <w:rPr/>
        <w:t>TFC;</w:t>
      </w:r>
      <w:r>
        <w:rPr>
          <w:spacing w:val="-4"/>
        </w:rPr>
        <w:t> </w:t>
      </w:r>
      <w:r>
        <w:rPr/>
        <w:t>bainistíocht</w:t>
      </w:r>
      <w:r>
        <w:rPr>
          <w:spacing w:val="-4"/>
        </w:rPr>
        <w:t> </w:t>
      </w:r>
      <w:r>
        <w:rPr/>
        <w:t>sócmhainní</w:t>
      </w:r>
      <w:r>
        <w:rPr>
          <w:spacing w:val="-3"/>
        </w:rPr>
        <w:t> </w:t>
      </w:r>
      <w:r>
        <w:rPr/>
        <w:t>TFC;</w:t>
      </w:r>
      <w:r>
        <w:rPr>
          <w:spacing w:val="-4"/>
        </w:rPr>
        <w:t> </w:t>
      </w:r>
      <w:r>
        <w:rPr/>
        <w:t>Cosaint</w:t>
      </w:r>
      <w:r>
        <w:rPr>
          <w:spacing w:val="-1"/>
        </w:rPr>
        <w:t> </w:t>
      </w:r>
      <w:r>
        <w:rPr/>
        <w:t>Sonraí; Slándáil Sócmhainní Soghluaiste; Líonraí Cumarsáide; Rialachas TFC agus cleachtais Bainistíochta Tionscadal.</w:t>
      </w:r>
    </w:p>
    <w:p>
      <w:pPr>
        <w:pStyle w:val="BodyText"/>
        <w:spacing w:before="300"/>
        <w:ind w:right="1206"/>
      </w:pPr>
      <w:r>
        <w:rPr/>
        <w:t>Déantar sócmhainní TF a thaifeadadh ar Chlár Sócmhainní na Roinne Dlí agus</w:t>
      </w:r>
      <w:r>
        <w:rPr>
          <w:spacing w:val="-5"/>
        </w:rPr>
        <w:t> </w:t>
      </w:r>
      <w:r>
        <w:rPr/>
        <w:t>Cirt</w:t>
      </w:r>
      <w:r>
        <w:rPr>
          <w:spacing w:val="-5"/>
        </w:rPr>
        <w:t> </w:t>
      </w:r>
      <w:r>
        <w:rPr/>
        <w:t>agus</w:t>
      </w:r>
      <w:r>
        <w:rPr>
          <w:spacing w:val="-4"/>
        </w:rPr>
        <w:t> </w:t>
      </w:r>
      <w:r>
        <w:rPr/>
        <w:t>Comhionannais</w:t>
      </w:r>
      <w:r>
        <w:rPr>
          <w:spacing w:val="-4"/>
        </w:rPr>
        <w:t> </w:t>
      </w:r>
      <w:r>
        <w:rPr/>
        <w:t>agus</w:t>
      </w:r>
      <w:r>
        <w:rPr>
          <w:spacing w:val="-4"/>
        </w:rPr>
        <w:t> </w:t>
      </w:r>
      <w:r>
        <w:rPr/>
        <w:t>seiceáiltear</w:t>
      </w:r>
      <w:r>
        <w:rPr>
          <w:spacing w:val="-5"/>
        </w:rPr>
        <w:t> </w:t>
      </w:r>
      <w:r>
        <w:rPr/>
        <w:t>iad</w:t>
      </w:r>
      <w:r>
        <w:rPr>
          <w:spacing w:val="-5"/>
        </w:rPr>
        <w:t> </w:t>
      </w:r>
      <w:r>
        <w:rPr/>
        <w:t>go</w:t>
      </w:r>
      <w:r>
        <w:rPr>
          <w:spacing w:val="-4"/>
        </w:rPr>
        <w:t> </w:t>
      </w:r>
      <w:r>
        <w:rPr/>
        <w:t>rialta.</w:t>
      </w:r>
      <w:r>
        <w:rPr>
          <w:spacing w:val="-1"/>
        </w:rPr>
        <w:t> </w:t>
      </w:r>
      <w:r>
        <w:rPr/>
        <w:t>Déantar</w:t>
      </w:r>
      <w:r>
        <w:rPr>
          <w:spacing w:val="-2"/>
        </w:rPr>
        <w:t> </w:t>
      </w:r>
      <w:r>
        <w:rPr/>
        <w:t>gach sócmhainn eile a thaifeadadh ar Chlár Sócmhainní an Údaráis agus seiceáiltear iad sin freisin go rialta. Caitear le sócmhainní sna ráitis airgeadais ag teacht leis na rátaí dímheasa iomchuí.</w:t>
      </w:r>
    </w:p>
    <w:p>
      <w:pPr>
        <w:pStyle w:val="BodyText"/>
        <w:ind w:left="0"/>
      </w:pPr>
    </w:p>
    <w:p>
      <w:pPr>
        <w:pStyle w:val="BodyText"/>
        <w:spacing w:before="2"/>
        <w:ind w:left="0"/>
      </w:pPr>
    </w:p>
    <w:p>
      <w:pPr>
        <w:pStyle w:val="Heading5"/>
      </w:pPr>
      <w:r>
        <w:rPr/>
        <w:t>Seirbhísí</w:t>
      </w:r>
      <w:r>
        <w:rPr>
          <w:spacing w:val="-16"/>
        </w:rPr>
        <w:t> </w:t>
      </w:r>
      <w:r>
        <w:rPr/>
        <w:t>Comhroinnte</w:t>
      </w:r>
      <w:r>
        <w:rPr>
          <w:spacing w:val="-15"/>
        </w:rPr>
        <w:t> </w:t>
      </w:r>
      <w:r>
        <w:rPr>
          <w:spacing w:val="-2"/>
        </w:rPr>
        <w:t>Airgeadais</w:t>
      </w:r>
    </w:p>
    <w:p>
      <w:pPr>
        <w:pStyle w:val="BodyText"/>
        <w:spacing w:line="242" w:lineRule="auto" w:before="27"/>
        <w:ind w:right="1206"/>
      </w:pPr>
      <w:r>
        <w:rPr/>
        <w:t>Baineann an tÚdarás leas as seirbhísí comhroinnte airgeadais faoin Roinn Dlí agus Cirt agus Comhionannais.</w:t>
      </w:r>
      <w:r>
        <w:rPr>
          <w:spacing w:val="40"/>
        </w:rPr>
        <w:t> </w:t>
      </w:r>
      <w:r>
        <w:rPr/>
        <w:t>Níl aon Chomhaontú Seirbhíse i bhfeidhm</w:t>
      </w:r>
      <w:r>
        <w:rPr>
          <w:spacing w:val="-5"/>
        </w:rPr>
        <w:t> </w:t>
      </w:r>
      <w:r>
        <w:rPr/>
        <w:t>idir</w:t>
      </w:r>
      <w:r>
        <w:rPr>
          <w:spacing w:val="-5"/>
        </w:rPr>
        <w:t> </w:t>
      </w:r>
      <w:r>
        <w:rPr/>
        <w:t>an</w:t>
      </w:r>
      <w:r>
        <w:rPr>
          <w:spacing w:val="-2"/>
        </w:rPr>
        <w:t> </w:t>
      </w:r>
      <w:r>
        <w:rPr/>
        <w:t>Roinn</w:t>
      </w:r>
      <w:r>
        <w:rPr>
          <w:spacing w:val="-3"/>
        </w:rPr>
        <w:t> </w:t>
      </w:r>
      <w:r>
        <w:rPr/>
        <w:t>agus</w:t>
      </w:r>
      <w:r>
        <w:rPr>
          <w:spacing w:val="-5"/>
        </w:rPr>
        <w:t> </w:t>
      </w:r>
      <w:r>
        <w:rPr/>
        <w:t>an</w:t>
      </w:r>
      <w:r>
        <w:rPr>
          <w:spacing w:val="-5"/>
        </w:rPr>
        <w:t> </w:t>
      </w:r>
      <w:r>
        <w:rPr/>
        <w:t>tÚdarás,</w:t>
      </w:r>
      <w:r>
        <w:rPr>
          <w:spacing w:val="-1"/>
        </w:rPr>
        <w:t> </w:t>
      </w:r>
      <w:r>
        <w:rPr/>
        <w:t>toisc</w:t>
      </w:r>
      <w:r>
        <w:rPr>
          <w:spacing w:val="-3"/>
        </w:rPr>
        <w:t> </w:t>
      </w:r>
      <w:r>
        <w:rPr/>
        <w:t>nach</w:t>
      </w:r>
      <w:r>
        <w:rPr>
          <w:spacing w:val="-5"/>
        </w:rPr>
        <w:t> </w:t>
      </w:r>
      <w:r>
        <w:rPr/>
        <w:t>bhfuil</w:t>
      </w:r>
      <w:r>
        <w:rPr>
          <w:spacing w:val="-4"/>
        </w:rPr>
        <w:t> </w:t>
      </w:r>
      <w:r>
        <w:rPr/>
        <w:t>a</w:t>
      </w:r>
      <w:r>
        <w:rPr>
          <w:spacing w:val="-5"/>
        </w:rPr>
        <w:t> </w:t>
      </w:r>
      <w:r>
        <w:rPr/>
        <w:t>Vóta</w:t>
      </w:r>
      <w:r>
        <w:rPr>
          <w:spacing w:val="-3"/>
        </w:rPr>
        <w:t> </w:t>
      </w:r>
      <w:r>
        <w:rPr/>
        <w:t>maoinithe féin ag an Údarás.</w:t>
      </w:r>
      <w:r>
        <w:rPr>
          <w:spacing w:val="40"/>
        </w:rPr>
        <w:t> </w:t>
      </w:r>
      <w:r>
        <w:rPr/>
        <w:t>Mar sin féin, chuir an Roinn deimhniú i scríbhinn ar fáil don Údarás Náisiúnta Míchumais i dtaca le rialuithe na seirbhíse comhroinnte airgeadais. Faigheann an tÚdarás tuairiscí míosúla caiteachais Faigheann an tÚdarás Náisiúnta Míchumais deimhniú ón gcóras rialaithe laistigh den Roinn Dlí agus Cirt agus Comhionannais faoi mar a thuairiscíonn Rúnaí Cúnta na Roinne Seirbhísí Corparáideacha.</w:t>
      </w:r>
    </w:p>
    <w:p>
      <w:pPr>
        <w:pStyle w:val="BodyText"/>
        <w:spacing w:before="54"/>
        <w:ind w:left="0"/>
      </w:pPr>
    </w:p>
    <w:p>
      <w:pPr>
        <w:pStyle w:val="BodyText"/>
        <w:spacing w:before="1"/>
        <w:ind w:right="1255"/>
      </w:pPr>
      <w:r>
        <w:rPr/>
        <w:t>Baineann an tÚdarás leas freisin as seirbhísí comhroinnte Lárionad na Seirbhísí</w:t>
      </w:r>
      <w:r>
        <w:rPr>
          <w:spacing w:val="-5"/>
        </w:rPr>
        <w:t> </w:t>
      </w:r>
      <w:r>
        <w:rPr/>
        <w:t>Párolla</w:t>
      </w:r>
      <w:r>
        <w:rPr>
          <w:spacing w:val="-6"/>
        </w:rPr>
        <w:t> </w:t>
      </w:r>
      <w:r>
        <w:rPr/>
        <w:t>Comhroinnte</w:t>
      </w:r>
      <w:r>
        <w:rPr>
          <w:spacing w:val="-6"/>
        </w:rPr>
        <w:t> </w:t>
      </w:r>
      <w:r>
        <w:rPr/>
        <w:t>(PSSC)</w:t>
      </w:r>
      <w:r>
        <w:rPr>
          <w:spacing w:val="-6"/>
        </w:rPr>
        <w:t> </w:t>
      </w:r>
      <w:r>
        <w:rPr/>
        <w:t>faoin</w:t>
      </w:r>
      <w:r>
        <w:rPr>
          <w:spacing w:val="-4"/>
        </w:rPr>
        <w:t> </w:t>
      </w:r>
      <w:r>
        <w:rPr/>
        <w:t>Roinn</w:t>
      </w:r>
      <w:r>
        <w:rPr>
          <w:spacing w:val="-6"/>
        </w:rPr>
        <w:t> </w:t>
      </w:r>
      <w:r>
        <w:rPr/>
        <w:t>Caiteachais Phoiblí</w:t>
      </w:r>
      <w:r>
        <w:rPr>
          <w:spacing w:val="-5"/>
        </w:rPr>
        <w:t> </w:t>
      </w:r>
      <w:r>
        <w:rPr/>
        <w:t>agus Athchóirithe. Tá an tseirbhís cumhdaithe faoi Chomhaontú Seirbhíse idir an PSSC agus an Roinn, ach níl aon Chomhaontú ann díreach leis an </w:t>
      </w:r>
      <w:r>
        <w:rPr>
          <w:spacing w:val="-2"/>
        </w:rPr>
        <w:t>Údarás.</w:t>
      </w:r>
    </w:p>
    <w:p>
      <w:pPr>
        <w:pStyle w:val="BodyText"/>
        <w:spacing w:before="53"/>
        <w:ind w:left="0"/>
      </w:pPr>
    </w:p>
    <w:p>
      <w:pPr>
        <w:pStyle w:val="BodyText"/>
        <w:ind w:right="1130"/>
      </w:pPr>
      <w:r>
        <w:rPr/>
        <w:t>Faigheann an tÚdarás tuairiscí maidir le párolla gach coicís agus bhuail an tÚdarás leis an gceannasaí seirbhíse agus le hoifigigh shinsearacha san Oifig Náisiúnta um Sheirbhísí Comhroinnte sa Roinn Caiteachais Phoiblí agus Athchóirithe maidir le tuairisciú párolla i mí Mheán Fómhair 2017. Bhí na rialuithe</w:t>
      </w:r>
      <w:r>
        <w:rPr>
          <w:spacing w:val="-4"/>
        </w:rPr>
        <w:t> </w:t>
      </w:r>
      <w:r>
        <w:rPr/>
        <w:t>atá</w:t>
      </w:r>
      <w:r>
        <w:rPr>
          <w:spacing w:val="-4"/>
        </w:rPr>
        <w:t> </w:t>
      </w:r>
      <w:r>
        <w:rPr/>
        <w:t>á</w:t>
      </w:r>
      <w:r>
        <w:rPr>
          <w:spacing w:val="-4"/>
        </w:rPr>
        <w:t> </w:t>
      </w:r>
      <w:r>
        <w:rPr/>
        <w:t>gcur</w:t>
      </w:r>
      <w:r>
        <w:rPr>
          <w:spacing w:val="-4"/>
        </w:rPr>
        <w:t> </w:t>
      </w:r>
      <w:r>
        <w:rPr/>
        <w:t>i</w:t>
      </w:r>
      <w:r>
        <w:rPr>
          <w:spacing w:val="-3"/>
        </w:rPr>
        <w:t> </w:t>
      </w:r>
      <w:r>
        <w:rPr/>
        <w:t>bhfeidhm</w:t>
      </w:r>
      <w:r>
        <w:rPr>
          <w:spacing w:val="-4"/>
        </w:rPr>
        <w:t> </w:t>
      </w:r>
      <w:r>
        <w:rPr/>
        <w:t>ag</w:t>
      </w:r>
      <w:r>
        <w:rPr>
          <w:spacing w:val="-2"/>
        </w:rPr>
        <w:t> </w:t>
      </w:r>
      <w:r>
        <w:rPr/>
        <w:t>an</w:t>
      </w:r>
      <w:r>
        <w:rPr>
          <w:spacing w:val="-2"/>
        </w:rPr>
        <w:t> </w:t>
      </w:r>
      <w:r>
        <w:rPr/>
        <w:t>Údarás</w:t>
      </w:r>
      <w:r>
        <w:rPr>
          <w:spacing w:val="-3"/>
        </w:rPr>
        <w:t> </w:t>
      </w:r>
      <w:r>
        <w:rPr/>
        <w:t>maidir</w:t>
      </w:r>
      <w:r>
        <w:rPr>
          <w:spacing w:val="-4"/>
        </w:rPr>
        <w:t> </w:t>
      </w:r>
      <w:r>
        <w:rPr/>
        <w:t>le</w:t>
      </w:r>
      <w:r>
        <w:rPr>
          <w:spacing w:val="-4"/>
        </w:rPr>
        <w:t> </w:t>
      </w:r>
      <w:r>
        <w:rPr/>
        <w:t>párolla</w:t>
      </w:r>
      <w:r>
        <w:rPr>
          <w:spacing w:val="-4"/>
        </w:rPr>
        <w:t> </w:t>
      </w:r>
      <w:r>
        <w:rPr/>
        <w:t>cumhdaithe</w:t>
      </w:r>
      <w:r>
        <w:rPr>
          <w:spacing w:val="-4"/>
        </w:rPr>
        <w:t> </w:t>
      </w:r>
      <w:r>
        <w:rPr/>
        <w:t>sa dá iniúchadh a rinneadh sa chéad ráithe de 2018 lena n-áirítear an</w:t>
      </w:r>
    </w:p>
    <w:p>
      <w:pPr>
        <w:pStyle w:val="BodyText"/>
        <w:spacing w:after="0"/>
        <w:sectPr>
          <w:pgSz w:w="11910" w:h="16850"/>
          <w:pgMar w:header="0" w:footer="811" w:top="1880" w:bottom="1000" w:left="283" w:right="850"/>
        </w:sectPr>
      </w:pPr>
    </w:p>
    <w:p>
      <w:pPr>
        <w:pStyle w:val="BodyText"/>
        <w:spacing w:before="79"/>
        <w:ind w:right="1130"/>
      </w:pPr>
      <w:r>
        <w:rPr/>
        <w:t>tAthbhreithniú ar Rialuithe Inmheánacha agus an tAthbhreithniú ar na nósanna</w:t>
      </w:r>
      <w:r>
        <w:rPr>
          <w:spacing w:val="-5"/>
        </w:rPr>
        <w:t> </w:t>
      </w:r>
      <w:r>
        <w:rPr/>
        <w:t>imeachta</w:t>
      </w:r>
      <w:r>
        <w:rPr>
          <w:spacing w:val="-5"/>
        </w:rPr>
        <w:t> </w:t>
      </w:r>
      <w:r>
        <w:rPr/>
        <w:t>chun</w:t>
      </w:r>
      <w:r>
        <w:rPr>
          <w:spacing w:val="-3"/>
        </w:rPr>
        <w:t> </w:t>
      </w:r>
      <w:r>
        <w:rPr/>
        <w:t>ráitis</w:t>
      </w:r>
      <w:r>
        <w:rPr>
          <w:spacing w:val="-4"/>
        </w:rPr>
        <w:t> </w:t>
      </w:r>
      <w:r>
        <w:rPr/>
        <w:t>airgeadais</w:t>
      </w:r>
      <w:r>
        <w:rPr>
          <w:spacing w:val="-3"/>
        </w:rPr>
        <w:t> </w:t>
      </w:r>
      <w:r>
        <w:rPr/>
        <w:t>bhliantúla</w:t>
      </w:r>
      <w:r>
        <w:rPr>
          <w:spacing w:val="-5"/>
        </w:rPr>
        <w:t> </w:t>
      </w:r>
      <w:r>
        <w:rPr/>
        <w:t>a</w:t>
      </w:r>
      <w:r>
        <w:rPr>
          <w:spacing w:val="-5"/>
        </w:rPr>
        <w:t> </w:t>
      </w:r>
      <w:r>
        <w:rPr/>
        <w:t>chur</w:t>
      </w:r>
      <w:r>
        <w:rPr>
          <w:spacing w:val="-5"/>
        </w:rPr>
        <w:t> </w:t>
      </w:r>
      <w:r>
        <w:rPr/>
        <w:t>i</w:t>
      </w:r>
      <w:r>
        <w:rPr>
          <w:spacing w:val="-5"/>
        </w:rPr>
        <w:t> </w:t>
      </w:r>
      <w:r>
        <w:rPr/>
        <w:t>dtoll</w:t>
      </w:r>
      <w:r>
        <w:rPr>
          <w:spacing w:val="-4"/>
        </w:rPr>
        <w:t> </w:t>
      </w:r>
      <w:r>
        <w:rPr/>
        <w:t>a</w:t>
      </w:r>
      <w:r>
        <w:rPr>
          <w:spacing w:val="-5"/>
        </w:rPr>
        <w:t> </w:t>
      </w:r>
      <w:r>
        <w:rPr/>
        <w:t>chéile.</w:t>
      </w:r>
    </w:p>
    <w:p>
      <w:pPr>
        <w:pStyle w:val="BodyText"/>
        <w:spacing w:before="52"/>
        <w:ind w:left="0"/>
      </w:pPr>
    </w:p>
    <w:p>
      <w:pPr>
        <w:pStyle w:val="BodyText"/>
        <w:spacing w:before="1"/>
        <w:ind w:right="1255"/>
      </w:pPr>
      <w:r>
        <w:rPr/>
        <w:t>Tá Oifigeach Cuntasaíochta na hOifige Náisiúnta um Sheirbhísí Comhroinnte</w:t>
      </w:r>
      <w:r>
        <w:rPr>
          <w:spacing w:val="-6"/>
        </w:rPr>
        <w:t> </w:t>
      </w:r>
      <w:r>
        <w:rPr/>
        <w:t>(Vóta</w:t>
      </w:r>
      <w:r>
        <w:rPr>
          <w:spacing w:val="-6"/>
        </w:rPr>
        <w:t> </w:t>
      </w:r>
      <w:r>
        <w:rPr/>
        <w:t>18)</w:t>
      </w:r>
      <w:r>
        <w:rPr>
          <w:spacing w:val="-6"/>
        </w:rPr>
        <w:t> </w:t>
      </w:r>
      <w:r>
        <w:rPr/>
        <w:t>freagrach</w:t>
      </w:r>
      <w:r>
        <w:rPr>
          <w:spacing w:val="-4"/>
        </w:rPr>
        <w:t> </w:t>
      </w:r>
      <w:r>
        <w:rPr/>
        <w:t>as</w:t>
      </w:r>
      <w:r>
        <w:rPr>
          <w:spacing w:val="-6"/>
        </w:rPr>
        <w:t> </w:t>
      </w:r>
      <w:r>
        <w:rPr/>
        <w:t>feidhmiú</w:t>
      </w:r>
      <w:r>
        <w:rPr>
          <w:spacing w:val="-4"/>
        </w:rPr>
        <w:t> </w:t>
      </w:r>
      <w:r>
        <w:rPr/>
        <w:t>rialuithe</w:t>
      </w:r>
      <w:r>
        <w:rPr>
          <w:spacing w:val="-6"/>
        </w:rPr>
        <w:t> </w:t>
      </w:r>
      <w:r>
        <w:rPr/>
        <w:t>laistigh</w:t>
      </w:r>
      <w:r>
        <w:rPr>
          <w:spacing w:val="-6"/>
        </w:rPr>
        <w:t> </w:t>
      </w:r>
      <w:r>
        <w:rPr/>
        <w:t>den Lárionad Seirbhísí Comhroinnte.</w:t>
      </w:r>
    </w:p>
    <w:p>
      <w:pPr>
        <w:pStyle w:val="BodyText"/>
        <w:spacing w:before="53"/>
        <w:ind w:left="0"/>
      </w:pPr>
    </w:p>
    <w:p>
      <w:pPr>
        <w:pStyle w:val="BodyText"/>
        <w:spacing w:before="1"/>
        <w:ind w:right="1130"/>
      </w:pPr>
      <w:r>
        <w:rPr/>
        <w:t>Dheimhnigh an tOifigeach Cuntasaíochta um Sheirbhísí Comhroinnte go bhfuil próiseas iniúchóireachta curtha i bhfeidhm chun deimhniú neamhspleách a thabhairt ar fheidhmiú na rialuithe laistigh den sheirbhísí comhroinnte.</w:t>
      </w:r>
      <w:r>
        <w:rPr>
          <w:spacing w:val="-3"/>
        </w:rPr>
        <w:t> </w:t>
      </w:r>
      <w:r>
        <w:rPr/>
        <w:t>Tá</w:t>
      </w:r>
      <w:r>
        <w:rPr>
          <w:spacing w:val="-5"/>
        </w:rPr>
        <w:t> </w:t>
      </w:r>
      <w:r>
        <w:rPr/>
        <w:t>na</w:t>
      </w:r>
      <w:r>
        <w:rPr>
          <w:spacing w:val="-5"/>
        </w:rPr>
        <w:t> </w:t>
      </w:r>
      <w:r>
        <w:rPr/>
        <w:t>hiniúchtaí</w:t>
      </w:r>
      <w:r>
        <w:rPr>
          <w:spacing w:val="-4"/>
        </w:rPr>
        <w:t> </w:t>
      </w:r>
      <w:r>
        <w:rPr/>
        <w:t>á</w:t>
      </w:r>
      <w:r>
        <w:rPr>
          <w:spacing w:val="-3"/>
        </w:rPr>
        <w:t> </w:t>
      </w:r>
      <w:r>
        <w:rPr/>
        <w:t>ndéanamh</w:t>
      </w:r>
      <w:r>
        <w:rPr>
          <w:spacing w:val="-5"/>
        </w:rPr>
        <w:t> </w:t>
      </w:r>
      <w:r>
        <w:rPr/>
        <w:t>ag</w:t>
      </w:r>
      <w:r>
        <w:rPr>
          <w:spacing w:val="-3"/>
        </w:rPr>
        <w:t> </w:t>
      </w:r>
      <w:r>
        <w:rPr/>
        <w:t>gnólacht</w:t>
      </w:r>
      <w:r>
        <w:rPr>
          <w:spacing w:val="-3"/>
        </w:rPr>
        <w:t> </w:t>
      </w:r>
      <w:r>
        <w:rPr/>
        <w:t>cuntasóirí</w:t>
      </w:r>
      <w:r>
        <w:rPr>
          <w:spacing w:val="-4"/>
        </w:rPr>
        <w:t> </w:t>
      </w:r>
      <w:r>
        <w:rPr/>
        <w:t>de</w:t>
      </w:r>
      <w:r>
        <w:rPr>
          <w:spacing w:val="-5"/>
        </w:rPr>
        <w:t> </w:t>
      </w:r>
      <w:r>
        <w:rPr/>
        <w:t>réir</w:t>
      </w:r>
      <w:r>
        <w:rPr>
          <w:spacing w:val="-5"/>
        </w:rPr>
        <w:t> </w:t>
      </w:r>
      <w:r>
        <w:rPr/>
        <w:t>an Chaighdeáin Idirnáisiúnta um Dhearbhuithe Iontaofachta (ISAE 3402) atá ceaptha chun tuairisciú do rannóga úsáideoirí agus a gcuid iniúchóirí maidir leis na rialuithe laistigh de sheirbhísí comhroinnte.</w:t>
      </w:r>
    </w:p>
    <w:p>
      <w:pPr>
        <w:pStyle w:val="BodyText"/>
        <w:spacing w:before="55"/>
        <w:ind w:left="0"/>
      </w:pPr>
    </w:p>
    <w:p>
      <w:pPr>
        <w:pStyle w:val="BodyText"/>
        <w:ind w:right="1159"/>
      </w:pPr>
      <w:r>
        <w:rPr/>
        <w:t>Cuimsítear</w:t>
      </w:r>
      <w:r>
        <w:rPr>
          <w:spacing w:val="-3"/>
        </w:rPr>
        <w:t> </w:t>
      </w:r>
      <w:r>
        <w:rPr/>
        <w:t>sna</w:t>
      </w:r>
      <w:r>
        <w:rPr>
          <w:spacing w:val="-5"/>
        </w:rPr>
        <w:t> </w:t>
      </w:r>
      <w:r>
        <w:rPr/>
        <w:t>hiniúchtaí</w:t>
      </w:r>
      <w:r>
        <w:rPr>
          <w:spacing w:val="-5"/>
        </w:rPr>
        <w:t> </w:t>
      </w:r>
      <w:r>
        <w:rPr/>
        <w:t>(i)</w:t>
      </w:r>
      <w:r>
        <w:rPr>
          <w:spacing w:val="-5"/>
        </w:rPr>
        <w:t> </w:t>
      </w:r>
      <w:r>
        <w:rPr/>
        <w:t>measúnú</w:t>
      </w:r>
      <w:r>
        <w:rPr>
          <w:spacing w:val="-5"/>
        </w:rPr>
        <w:t> </w:t>
      </w:r>
      <w:r>
        <w:rPr/>
        <w:t>ullmhachta</w:t>
      </w:r>
      <w:r>
        <w:rPr>
          <w:spacing w:val="-5"/>
        </w:rPr>
        <w:t> </w:t>
      </w:r>
      <w:r>
        <w:rPr/>
        <w:t>chun</w:t>
      </w:r>
      <w:r>
        <w:rPr>
          <w:spacing w:val="-5"/>
        </w:rPr>
        <w:t> </w:t>
      </w:r>
      <w:r>
        <w:rPr/>
        <w:t>rioscaí</w:t>
      </w:r>
      <w:r>
        <w:rPr>
          <w:spacing w:val="-4"/>
        </w:rPr>
        <w:t> </w:t>
      </w:r>
      <w:r>
        <w:rPr/>
        <w:t>agus</w:t>
      </w:r>
      <w:r>
        <w:rPr>
          <w:spacing w:val="-5"/>
        </w:rPr>
        <w:t> </w:t>
      </w:r>
      <w:r>
        <w:rPr/>
        <w:t>rialuithe gaolmhara a shainaithint agus anailís a thabhairt ar bhearnaí, agus ina</w:t>
      </w:r>
      <w:r>
        <w:rPr/>
        <w:t> dhiaidh (ii)</w:t>
      </w:r>
    </w:p>
    <w:p>
      <w:pPr>
        <w:pStyle w:val="BodyText"/>
        <w:spacing w:before="54"/>
        <w:ind w:left="0"/>
      </w:pPr>
    </w:p>
    <w:p>
      <w:pPr>
        <w:pStyle w:val="BodyText"/>
        <w:spacing w:before="1"/>
        <w:ind w:right="1317"/>
      </w:pPr>
      <w:r>
        <w:rPr/>
        <w:t>Thug an tOifigeach Cuntasaíochta do sheirbhísí comhroinnte litir don Údarás inar tugadh cuntas ar an dul chun cinn atá á dhéanamh maidir leis an</w:t>
      </w:r>
      <w:r>
        <w:rPr>
          <w:spacing w:val="-5"/>
        </w:rPr>
        <w:t> </w:t>
      </w:r>
      <w:r>
        <w:rPr/>
        <w:t>bpróiseas</w:t>
      </w:r>
      <w:r>
        <w:rPr>
          <w:spacing w:val="-4"/>
        </w:rPr>
        <w:t> </w:t>
      </w:r>
      <w:r>
        <w:rPr/>
        <w:t>deimhnithe</w:t>
      </w:r>
      <w:r>
        <w:rPr>
          <w:spacing w:val="-5"/>
        </w:rPr>
        <w:t> </w:t>
      </w:r>
      <w:r>
        <w:rPr/>
        <w:t>iniúchóireachta</w:t>
      </w:r>
      <w:r>
        <w:rPr>
          <w:spacing w:val="-5"/>
        </w:rPr>
        <w:t> </w:t>
      </w:r>
      <w:r>
        <w:rPr/>
        <w:t>a</w:t>
      </w:r>
      <w:r>
        <w:rPr>
          <w:spacing w:val="-3"/>
        </w:rPr>
        <w:t> </w:t>
      </w:r>
      <w:r>
        <w:rPr/>
        <w:t>chur</w:t>
      </w:r>
      <w:r>
        <w:rPr>
          <w:spacing w:val="-5"/>
        </w:rPr>
        <w:t> </w:t>
      </w:r>
      <w:r>
        <w:rPr/>
        <w:t>i</w:t>
      </w:r>
      <w:r>
        <w:rPr>
          <w:spacing w:val="-4"/>
        </w:rPr>
        <w:t> </w:t>
      </w:r>
      <w:r>
        <w:rPr/>
        <w:t>bhfeidhm</w:t>
      </w:r>
      <w:r>
        <w:rPr>
          <w:spacing w:val="-5"/>
        </w:rPr>
        <w:t> </w:t>
      </w:r>
      <w:r>
        <w:rPr/>
        <w:t>agus</w:t>
      </w:r>
      <w:r>
        <w:rPr>
          <w:spacing w:val="-4"/>
        </w:rPr>
        <w:t> </w:t>
      </w:r>
      <w:r>
        <w:rPr/>
        <w:t>torthaí</w:t>
      </w:r>
      <w:r>
        <w:rPr>
          <w:spacing w:val="-4"/>
        </w:rPr>
        <w:t> </w:t>
      </w:r>
      <w:r>
        <w:rPr/>
        <w:t>na n-iniúchtaí maidir le dearadh, eiseadh agus oibriú na rialuithe atáthar le tuairisciú don Údarás mar atá leagtha síos sa litir sin.</w:t>
      </w:r>
    </w:p>
    <w:p>
      <w:pPr>
        <w:pStyle w:val="BodyText"/>
        <w:spacing w:before="53"/>
        <w:ind w:left="0"/>
      </w:pPr>
    </w:p>
    <w:p>
      <w:pPr>
        <w:pStyle w:val="BodyText"/>
        <w:ind w:right="1546"/>
        <w:jc w:val="both"/>
      </w:pPr>
      <w:r>
        <w:rPr/>
        <w:t>Faigheann</w:t>
      </w:r>
      <w:r>
        <w:rPr>
          <w:spacing w:val="-4"/>
        </w:rPr>
        <w:t> </w:t>
      </w:r>
      <w:r>
        <w:rPr/>
        <w:t>an</w:t>
      </w:r>
      <w:r>
        <w:rPr>
          <w:spacing w:val="-4"/>
        </w:rPr>
        <w:t> </w:t>
      </w:r>
      <w:r>
        <w:rPr/>
        <w:t>tÚdarás</w:t>
      </w:r>
      <w:r>
        <w:rPr>
          <w:spacing w:val="-3"/>
        </w:rPr>
        <w:t> </w:t>
      </w:r>
      <w:r>
        <w:rPr/>
        <w:t>Náisiúnta</w:t>
      </w:r>
      <w:r>
        <w:rPr>
          <w:spacing w:val="-4"/>
        </w:rPr>
        <w:t> </w:t>
      </w:r>
      <w:r>
        <w:rPr/>
        <w:t>Míchumais</w:t>
      </w:r>
      <w:r>
        <w:rPr>
          <w:spacing w:val="-2"/>
        </w:rPr>
        <w:t> </w:t>
      </w:r>
      <w:r>
        <w:rPr/>
        <w:t>deimhniú</w:t>
      </w:r>
      <w:r>
        <w:rPr>
          <w:spacing w:val="-4"/>
        </w:rPr>
        <w:t> </w:t>
      </w:r>
      <w:r>
        <w:rPr/>
        <w:t>ón</w:t>
      </w:r>
      <w:r>
        <w:rPr>
          <w:spacing w:val="-4"/>
        </w:rPr>
        <w:t> </w:t>
      </w:r>
      <w:r>
        <w:rPr/>
        <w:t>gcóras</w:t>
      </w:r>
      <w:r>
        <w:rPr>
          <w:spacing w:val="-3"/>
        </w:rPr>
        <w:t> </w:t>
      </w:r>
      <w:r>
        <w:rPr/>
        <w:t>rialaithe laistigh</w:t>
      </w:r>
      <w:r>
        <w:rPr>
          <w:spacing w:val="-6"/>
        </w:rPr>
        <w:t> </w:t>
      </w:r>
      <w:r>
        <w:rPr/>
        <w:t>de</w:t>
      </w:r>
      <w:r>
        <w:rPr>
          <w:spacing w:val="-6"/>
        </w:rPr>
        <w:t> </w:t>
      </w:r>
      <w:r>
        <w:rPr/>
        <w:t>sheirbhísí</w:t>
      </w:r>
      <w:r>
        <w:rPr>
          <w:spacing w:val="-5"/>
        </w:rPr>
        <w:t> </w:t>
      </w:r>
      <w:r>
        <w:rPr/>
        <w:t>comhroinnte</w:t>
      </w:r>
      <w:r>
        <w:rPr>
          <w:spacing w:val="-6"/>
        </w:rPr>
        <w:t> </w:t>
      </w:r>
      <w:r>
        <w:rPr/>
        <w:t>faoi</w:t>
      </w:r>
      <w:r>
        <w:rPr>
          <w:spacing w:val="-5"/>
        </w:rPr>
        <w:t> </w:t>
      </w:r>
      <w:r>
        <w:rPr/>
        <w:t>mar</w:t>
      </w:r>
      <w:r>
        <w:rPr>
          <w:spacing w:val="-3"/>
        </w:rPr>
        <w:t> </w:t>
      </w:r>
      <w:r>
        <w:rPr/>
        <w:t>a</w:t>
      </w:r>
      <w:r>
        <w:rPr>
          <w:spacing w:val="-6"/>
        </w:rPr>
        <w:t> </w:t>
      </w:r>
      <w:r>
        <w:rPr/>
        <w:t>thuairiscíonn</w:t>
      </w:r>
      <w:r>
        <w:rPr>
          <w:spacing w:val="-6"/>
        </w:rPr>
        <w:t> </w:t>
      </w:r>
      <w:r>
        <w:rPr/>
        <w:t>an</w:t>
      </w:r>
      <w:r>
        <w:rPr>
          <w:spacing w:val="-6"/>
        </w:rPr>
        <w:t> </w:t>
      </w:r>
      <w:r>
        <w:rPr/>
        <w:t>tOifigeach Cuntasaíochta do Sheirbhísí Comhroinnte.</w:t>
      </w:r>
    </w:p>
    <w:p>
      <w:pPr>
        <w:pStyle w:val="BodyText"/>
        <w:spacing w:before="54"/>
        <w:ind w:left="0"/>
      </w:pPr>
    </w:p>
    <w:p>
      <w:pPr>
        <w:pStyle w:val="Heading5"/>
        <w:jc w:val="both"/>
      </w:pPr>
      <w:r>
        <w:rPr/>
        <w:t>Calaois</w:t>
      </w:r>
      <w:r>
        <w:rPr>
          <w:spacing w:val="-10"/>
        </w:rPr>
        <w:t> </w:t>
      </w:r>
      <w:r>
        <w:rPr/>
        <w:t>agus</w:t>
      </w:r>
      <w:r>
        <w:rPr>
          <w:spacing w:val="-8"/>
        </w:rPr>
        <w:t> </w:t>
      </w:r>
      <w:r>
        <w:rPr>
          <w:spacing w:val="-2"/>
        </w:rPr>
        <w:t>Mírialtachtaí</w:t>
      </w:r>
    </w:p>
    <w:p>
      <w:pPr>
        <w:pStyle w:val="BodyText"/>
        <w:spacing w:before="28"/>
        <w:jc w:val="both"/>
      </w:pPr>
      <w:r>
        <w:rPr/>
        <w:t>Níl</w:t>
      </w:r>
      <w:r>
        <w:rPr>
          <w:spacing w:val="-6"/>
        </w:rPr>
        <w:t> </w:t>
      </w:r>
      <w:r>
        <w:rPr/>
        <w:t>aon</w:t>
      </w:r>
      <w:r>
        <w:rPr>
          <w:spacing w:val="-7"/>
        </w:rPr>
        <w:t> </w:t>
      </w:r>
      <w:r>
        <w:rPr/>
        <w:t>chúrsaí</w:t>
      </w:r>
      <w:r>
        <w:rPr>
          <w:spacing w:val="-7"/>
        </w:rPr>
        <w:t> </w:t>
      </w:r>
      <w:r>
        <w:rPr/>
        <w:t>calaoise</w:t>
      </w:r>
      <w:r>
        <w:rPr>
          <w:spacing w:val="-7"/>
        </w:rPr>
        <w:t> </w:t>
      </w:r>
      <w:r>
        <w:rPr/>
        <w:t>le</w:t>
      </w:r>
      <w:r>
        <w:rPr>
          <w:spacing w:val="-7"/>
        </w:rPr>
        <w:t> </w:t>
      </w:r>
      <w:r>
        <w:rPr/>
        <w:t>tuairisciú</w:t>
      </w:r>
      <w:r>
        <w:rPr>
          <w:spacing w:val="-7"/>
        </w:rPr>
        <w:t> </w:t>
      </w:r>
      <w:r>
        <w:rPr/>
        <w:t>le</w:t>
      </w:r>
      <w:r>
        <w:rPr>
          <w:spacing w:val="-7"/>
        </w:rPr>
        <w:t> </w:t>
      </w:r>
      <w:r>
        <w:rPr/>
        <w:t>haghaidh</w:t>
      </w:r>
      <w:r>
        <w:rPr>
          <w:spacing w:val="-2"/>
        </w:rPr>
        <w:t> 2017.</w:t>
      </w:r>
    </w:p>
    <w:p>
      <w:pPr>
        <w:pStyle w:val="BodyText"/>
        <w:spacing w:before="301"/>
        <w:ind w:right="1130"/>
      </w:pPr>
      <w:r>
        <w:rPr/>
        <w:t>Tá Beartas um Nochtadh Cosanta ag an Údarás agus nósanna imeachta chun nochtaí cosanta agus aon teagmhais nó mírialtachtaí calaoise líomhnaithe</w:t>
      </w:r>
      <w:r>
        <w:rPr>
          <w:spacing w:val="-4"/>
        </w:rPr>
        <w:t> </w:t>
      </w:r>
      <w:r>
        <w:rPr/>
        <w:t>a</w:t>
      </w:r>
      <w:r>
        <w:rPr>
          <w:spacing w:val="-4"/>
        </w:rPr>
        <w:t> </w:t>
      </w:r>
      <w:r>
        <w:rPr/>
        <w:t>fhógairt.</w:t>
      </w:r>
      <w:r>
        <w:rPr>
          <w:spacing w:val="-2"/>
        </w:rPr>
        <w:t> </w:t>
      </w:r>
      <w:r>
        <w:rPr/>
        <w:t>Leagan</w:t>
      </w:r>
      <w:r>
        <w:rPr>
          <w:spacing w:val="-4"/>
        </w:rPr>
        <w:t> </w:t>
      </w:r>
      <w:r>
        <w:rPr/>
        <w:t>an</w:t>
      </w:r>
      <w:r>
        <w:rPr>
          <w:spacing w:val="-2"/>
        </w:rPr>
        <w:t> </w:t>
      </w:r>
      <w:r>
        <w:rPr/>
        <w:t>beartas</w:t>
      </w:r>
      <w:r>
        <w:rPr>
          <w:spacing w:val="-3"/>
        </w:rPr>
        <w:t> </w:t>
      </w:r>
      <w:r>
        <w:rPr/>
        <w:t>síos</w:t>
      </w:r>
      <w:r>
        <w:rPr>
          <w:spacing w:val="-3"/>
        </w:rPr>
        <w:t> </w:t>
      </w:r>
      <w:r>
        <w:rPr/>
        <w:t>na</w:t>
      </w:r>
      <w:r>
        <w:rPr>
          <w:spacing w:val="-4"/>
        </w:rPr>
        <w:t> </w:t>
      </w:r>
      <w:r>
        <w:rPr/>
        <w:t>struchtúir</w:t>
      </w:r>
      <w:r>
        <w:rPr>
          <w:spacing w:val="-4"/>
        </w:rPr>
        <w:t> </w:t>
      </w:r>
      <w:r>
        <w:rPr/>
        <w:t>agus</w:t>
      </w:r>
      <w:r>
        <w:rPr>
          <w:spacing w:val="-3"/>
        </w:rPr>
        <w:t> </w:t>
      </w:r>
      <w:r>
        <w:rPr/>
        <w:t>na</w:t>
      </w:r>
      <w:r>
        <w:rPr>
          <w:spacing w:val="-4"/>
        </w:rPr>
        <w:t> </w:t>
      </w:r>
      <w:r>
        <w:rPr/>
        <w:t>próisis chun nochtaí a fháil agus a láimhseáil, agus chun tuairiscí a dhéanamh ar bhonn bliantúil maidir le haon nochtadh.</w:t>
      </w:r>
    </w:p>
    <w:p>
      <w:pPr>
        <w:pStyle w:val="BodyText"/>
        <w:ind w:left="0"/>
      </w:pPr>
    </w:p>
    <w:p>
      <w:pPr>
        <w:pStyle w:val="BodyText"/>
        <w:spacing w:before="1"/>
        <w:ind w:right="1130"/>
      </w:pPr>
      <w:r>
        <w:rPr/>
        <w:t>Is</w:t>
      </w:r>
      <w:r>
        <w:rPr>
          <w:spacing w:val="-3"/>
        </w:rPr>
        <w:t> </w:t>
      </w:r>
      <w:r>
        <w:rPr/>
        <w:t>iad</w:t>
      </w:r>
      <w:r>
        <w:rPr>
          <w:spacing w:val="-4"/>
        </w:rPr>
        <w:t> </w:t>
      </w:r>
      <w:r>
        <w:rPr/>
        <w:t>seo</w:t>
      </w:r>
      <w:r>
        <w:rPr>
          <w:spacing w:val="-2"/>
        </w:rPr>
        <w:t> </w:t>
      </w:r>
      <w:r>
        <w:rPr/>
        <w:t>a</w:t>
      </w:r>
      <w:r>
        <w:rPr>
          <w:spacing w:val="-4"/>
        </w:rPr>
        <w:t> </w:t>
      </w:r>
      <w:r>
        <w:rPr/>
        <w:t>leanas</w:t>
      </w:r>
      <w:r>
        <w:rPr>
          <w:spacing w:val="-4"/>
        </w:rPr>
        <w:t> </w:t>
      </w:r>
      <w:r>
        <w:rPr/>
        <w:t>na</w:t>
      </w:r>
      <w:r>
        <w:rPr>
          <w:spacing w:val="-4"/>
        </w:rPr>
        <w:t> </w:t>
      </w:r>
      <w:r>
        <w:rPr/>
        <w:t>páirtithe</w:t>
      </w:r>
      <w:r>
        <w:rPr>
          <w:spacing w:val="-4"/>
        </w:rPr>
        <w:t> </w:t>
      </w:r>
      <w:r>
        <w:rPr/>
        <w:t>a</w:t>
      </w:r>
      <w:r>
        <w:rPr>
          <w:spacing w:val="-4"/>
        </w:rPr>
        <w:t> </w:t>
      </w:r>
      <w:r>
        <w:rPr/>
        <w:t>gheobhaidh</w:t>
      </w:r>
      <w:r>
        <w:rPr>
          <w:spacing w:val="-4"/>
        </w:rPr>
        <w:t> </w:t>
      </w:r>
      <w:r>
        <w:rPr/>
        <w:t>fógra</w:t>
      </w:r>
      <w:r>
        <w:rPr>
          <w:spacing w:val="-4"/>
        </w:rPr>
        <w:t> </w:t>
      </w:r>
      <w:r>
        <w:rPr/>
        <w:t>maidir</w:t>
      </w:r>
      <w:r>
        <w:rPr>
          <w:spacing w:val="-3"/>
        </w:rPr>
        <w:t> </w:t>
      </w:r>
      <w:r>
        <w:rPr/>
        <w:t>le</w:t>
      </w:r>
      <w:r>
        <w:rPr>
          <w:spacing w:val="-3"/>
        </w:rPr>
        <w:t> </w:t>
      </w:r>
      <w:r>
        <w:rPr/>
        <w:t>teagmhais</w:t>
      </w:r>
      <w:r>
        <w:rPr>
          <w:spacing w:val="-3"/>
        </w:rPr>
        <w:t> </w:t>
      </w:r>
      <w:r>
        <w:rPr/>
        <w:t>den sórt sin:</w:t>
      </w:r>
    </w:p>
    <w:p>
      <w:pPr>
        <w:pStyle w:val="BodyText"/>
        <w:spacing w:after="0"/>
        <w:sectPr>
          <w:pgSz w:w="11910" w:h="16850"/>
          <w:pgMar w:header="0" w:footer="811" w:top="1880" w:bottom="1000" w:left="283" w:right="850"/>
        </w:sectPr>
      </w:pPr>
    </w:p>
    <w:p>
      <w:pPr>
        <w:pStyle w:val="BodyText"/>
        <w:spacing w:before="79"/>
        <w:ind w:right="6229"/>
      </w:pPr>
      <w:r>
        <w:rPr/>
        <w:t>An</w:t>
      </w:r>
      <w:r>
        <w:rPr>
          <w:spacing w:val="-19"/>
        </w:rPr>
        <w:t> </w:t>
      </w:r>
      <w:r>
        <w:rPr/>
        <w:t>Coiste</w:t>
      </w:r>
      <w:r>
        <w:rPr>
          <w:spacing w:val="-18"/>
        </w:rPr>
        <w:t> </w:t>
      </w:r>
      <w:r>
        <w:rPr/>
        <w:t>Iniúchóireachta Comhaltaí an Údaráis</w:t>
      </w:r>
    </w:p>
    <w:p>
      <w:pPr>
        <w:pStyle w:val="BodyText"/>
        <w:spacing w:line="301" w:lineRule="exact"/>
      </w:pPr>
      <w:r>
        <w:rPr/>
        <w:t>Ceannasaí</w:t>
      </w:r>
      <w:r>
        <w:rPr>
          <w:spacing w:val="-11"/>
        </w:rPr>
        <w:t> </w:t>
      </w:r>
      <w:r>
        <w:rPr/>
        <w:t>na</w:t>
      </w:r>
      <w:r>
        <w:rPr>
          <w:spacing w:val="-11"/>
        </w:rPr>
        <w:t> </w:t>
      </w:r>
      <w:r>
        <w:rPr/>
        <w:t>Seirbhíse</w:t>
      </w:r>
      <w:r>
        <w:rPr>
          <w:spacing w:val="-8"/>
        </w:rPr>
        <w:t> </w:t>
      </w:r>
      <w:r>
        <w:rPr/>
        <w:t>Iniúchta</w:t>
      </w:r>
      <w:r>
        <w:rPr>
          <w:spacing w:val="-11"/>
        </w:rPr>
        <w:t> </w:t>
      </w:r>
      <w:r>
        <w:rPr>
          <w:spacing w:val="-2"/>
        </w:rPr>
        <w:t>Inmheánaigh</w:t>
      </w:r>
    </w:p>
    <w:p>
      <w:pPr>
        <w:pStyle w:val="BodyText"/>
        <w:ind w:right="2995"/>
      </w:pPr>
      <w:r>
        <w:rPr/>
        <w:t>Ard-Rúnaí</w:t>
      </w:r>
      <w:r>
        <w:rPr>
          <w:spacing w:val="-6"/>
        </w:rPr>
        <w:t> </w:t>
      </w:r>
      <w:r>
        <w:rPr/>
        <w:t>na</w:t>
      </w:r>
      <w:r>
        <w:rPr>
          <w:spacing w:val="-7"/>
        </w:rPr>
        <w:t> </w:t>
      </w:r>
      <w:r>
        <w:rPr/>
        <w:t>Roinne</w:t>
      </w:r>
      <w:r>
        <w:rPr>
          <w:spacing w:val="-4"/>
        </w:rPr>
        <w:t> </w:t>
      </w:r>
      <w:r>
        <w:rPr/>
        <w:t>Dlí</w:t>
      </w:r>
      <w:r>
        <w:rPr>
          <w:spacing w:val="-6"/>
        </w:rPr>
        <w:t> </w:t>
      </w:r>
      <w:r>
        <w:rPr/>
        <w:t>agus</w:t>
      </w:r>
      <w:r>
        <w:rPr>
          <w:spacing w:val="-7"/>
        </w:rPr>
        <w:t> </w:t>
      </w:r>
      <w:r>
        <w:rPr/>
        <w:t>Cirt</w:t>
      </w:r>
      <w:r>
        <w:rPr>
          <w:spacing w:val="-7"/>
        </w:rPr>
        <w:t> </w:t>
      </w:r>
      <w:r>
        <w:rPr/>
        <w:t>agus</w:t>
      </w:r>
      <w:r>
        <w:rPr>
          <w:spacing w:val="-4"/>
        </w:rPr>
        <w:t> </w:t>
      </w:r>
      <w:r>
        <w:rPr/>
        <w:t>Comhionannais An tAire (mar is iomchuí)</w:t>
      </w:r>
    </w:p>
    <w:p>
      <w:pPr>
        <w:pStyle w:val="BodyText"/>
        <w:ind w:right="4893"/>
      </w:pPr>
      <w:r>
        <w:rPr/>
        <w:t>An</w:t>
      </w:r>
      <w:r>
        <w:rPr>
          <w:spacing w:val="-10"/>
        </w:rPr>
        <w:t> </w:t>
      </w:r>
      <w:r>
        <w:rPr/>
        <w:t>tArd-Reachtaire</w:t>
      </w:r>
      <w:r>
        <w:rPr>
          <w:spacing w:val="-10"/>
        </w:rPr>
        <w:t> </w:t>
      </w:r>
      <w:r>
        <w:rPr/>
        <w:t>Cuntas</w:t>
      </w:r>
      <w:r>
        <w:rPr>
          <w:spacing w:val="-9"/>
        </w:rPr>
        <w:t> </w:t>
      </w:r>
      <w:r>
        <w:rPr/>
        <w:t>agus</w:t>
      </w:r>
      <w:r>
        <w:rPr>
          <w:spacing w:val="-8"/>
        </w:rPr>
        <w:t> </w:t>
      </w:r>
      <w:r>
        <w:rPr/>
        <w:t>Ciste An Garda Síochána nuair is iomchuí</w:t>
      </w:r>
    </w:p>
    <w:p>
      <w:pPr>
        <w:pStyle w:val="BodyText"/>
        <w:ind w:left="0"/>
      </w:pPr>
    </w:p>
    <w:p>
      <w:pPr>
        <w:pStyle w:val="BodyText"/>
        <w:ind w:right="1130"/>
      </w:pPr>
      <w:r>
        <w:rPr/>
        <w:t>Níor tuairiscíodh aon Nochtadh Cosanta in 2017. Coinníonn an tÚdarás Náisiúnta</w:t>
      </w:r>
      <w:r>
        <w:rPr>
          <w:spacing w:val="-5"/>
        </w:rPr>
        <w:t> </w:t>
      </w:r>
      <w:r>
        <w:rPr/>
        <w:t>Míchumais</w:t>
      </w:r>
      <w:r>
        <w:rPr>
          <w:spacing w:val="-3"/>
        </w:rPr>
        <w:t> </w:t>
      </w:r>
      <w:r>
        <w:rPr/>
        <w:t>clár</w:t>
      </w:r>
      <w:r>
        <w:rPr>
          <w:spacing w:val="-5"/>
        </w:rPr>
        <w:t> </w:t>
      </w:r>
      <w:r>
        <w:rPr/>
        <w:t>um</w:t>
      </w:r>
      <w:r>
        <w:rPr>
          <w:spacing w:val="-3"/>
        </w:rPr>
        <w:t> </w:t>
      </w:r>
      <w:r>
        <w:rPr/>
        <w:t>Nochtadh</w:t>
      </w:r>
      <w:r>
        <w:rPr>
          <w:spacing w:val="-3"/>
        </w:rPr>
        <w:t> </w:t>
      </w:r>
      <w:r>
        <w:rPr/>
        <w:t>Cosanta</w:t>
      </w:r>
      <w:r>
        <w:rPr>
          <w:spacing w:val="-5"/>
        </w:rPr>
        <w:t> </w:t>
      </w:r>
      <w:r>
        <w:rPr/>
        <w:t>agus</w:t>
      </w:r>
      <w:r>
        <w:rPr>
          <w:spacing w:val="-5"/>
        </w:rPr>
        <w:t> </w:t>
      </w:r>
      <w:r>
        <w:rPr/>
        <w:t>teagmhais</w:t>
      </w:r>
      <w:r>
        <w:rPr>
          <w:spacing w:val="-4"/>
        </w:rPr>
        <w:t> </w:t>
      </w:r>
      <w:r>
        <w:rPr/>
        <w:t>calaoise</w:t>
      </w:r>
      <w:r>
        <w:rPr>
          <w:spacing w:val="-5"/>
        </w:rPr>
        <w:t> </w:t>
      </w:r>
      <w:r>
        <w:rPr/>
        <w:t>a líomhnaítear. Tá nósanna imeachta i bhfeidhm ag an Údarás Náisiúnta Míchumais lena chinntiú go ndéantar imscrúdú orthu. De réir alt 22 den Acht um Nochtadh Cosanta 2014, tá an tÚdarás meáite ar thuarascáil ar nochtadh cosanta a fhoilsiú tráth nach déanaí ná an 30 Meitheamh gach </w:t>
      </w:r>
      <w:r>
        <w:rPr>
          <w:spacing w:val="-2"/>
        </w:rPr>
        <w:t>bliain.</w:t>
      </w:r>
    </w:p>
    <w:p>
      <w:pPr>
        <w:pStyle w:val="BodyText"/>
        <w:ind w:left="0"/>
      </w:pPr>
    </w:p>
    <w:p>
      <w:pPr>
        <w:pStyle w:val="Heading5"/>
        <w:spacing w:line="301" w:lineRule="exact" w:before="1"/>
      </w:pPr>
      <w:r>
        <w:rPr>
          <w:spacing w:val="-2"/>
        </w:rPr>
        <w:t>Comhlíonadh</w:t>
      </w:r>
      <w:r>
        <w:rPr>
          <w:spacing w:val="3"/>
        </w:rPr>
        <w:t> </w:t>
      </w:r>
      <w:r>
        <w:rPr>
          <w:spacing w:val="-2"/>
        </w:rPr>
        <w:t>Cánach</w:t>
      </w:r>
    </w:p>
    <w:p>
      <w:pPr>
        <w:pStyle w:val="BodyText"/>
        <w:ind w:right="1130"/>
      </w:pPr>
      <w:r>
        <w:rPr/>
        <w:t>Próiseáilte</w:t>
      </w:r>
      <w:r>
        <w:rPr>
          <w:spacing w:val="-6"/>
        </w:rPr>
        <w:t> </w:t>
      </w:r>
      <w:r>
        <w:rPr/>
        <w:t>íocaíochtaí</w:t>
      </w:r>
      <w:r>
        <w:rPr>
          <w:spacing w:val="-5"/>
        </w:rPr>
        <w:t> </w:t>
      </w:r>
      <w:r>
        <w:rPr/>
        <w:t>uile</w:t>
      </w:r>
      <w:r>
        <w:rPr>
          <w:spacing w:val="-6"/>
        </w:rPr>
        <w:t> </w:t>
      </w:r>
      <w:r>
        <w:rPr/>
        <w:t>an</w:t>
      </w:r>
      <w:r>
        <w:rPr>
          <w:spacing w:val="-6"/>
        </w:rPr>
        <w:t> </w:t>
      </w:r>
      <w:r>
        <w:rPr/>
        <w:t>Údaráis</w:t>
      </w:r>
      <w:r>
        <w:rPr>
          <w:spacing w:val="-4"/>
        </w:rPr>
        <w:t> </w:t>
      </w:r>
      <w:r>
        <w:rPr/>
        <w:t>trí</w:t>
      </w:r>
      <w:r>
        <w:rPr>
          <w:spacing w:val="-5"/>
        </w:rPr>
        <w:t> </w:t>
      </w:r>
      <w:r>
        <w:rPr/>
        <w:t>sheirbhísí</w:t>
      </w:r>
      <w:r>
        <w:rPr>
          <w:spacing w:val="-5"/>
        </w:rPr>
        <w:t> </w:t>
      </w:r>
      <w:r>
        <w:rPr/>
        <w:t>comhroinnte</w:t>
      </w:r>
      <w:r>
        <w:rPr>
          <w:spacing w:val="-6"/>
        </w:rPr>
        <w:t> </w:t>
      </w:r>
      <w:r>
        <w:rPr/>
        <w:t>airgeadais lena n-áirítear:</w:t>
      </w:r>
    </w:p>
    <w:p>
      <w:pPr>
        <w:pStyle w:val="ListParagraph"/>
        <w:numPr>
          <w:ilvl w:val="0"/>
          <w:numId w:val="13"/>
        </w:numPr>
        <w:tabs>
          <w:tab w:pos="2422" w:val="left" w:leader="none"/>
        </w:tabs>
        <w:spacing w:line="240" w:lineRule="auto" w:before="0" w:after="0"/>
        <w:ind w:left="2422" w:right="1296" w:hanging="360"/>
        <w:jc w:val="left"/>
        <w:rPr>
          <w:sz w:val="26"/>
        </w:rPr>
      </w:pPr>
      <w:r>
        <w:rPr>
          <w:sz w:val="26"/>
        </w:rPr>
        <w:t>Íoctar</w:t>
      </w:r>
      <w:r>
        <w:rPr>
          <w:spacing w:val="-6"/>
          <w:sz w:val="26"/>
        </w:rPr>
        <w:t> </w:t>
      </w:r>
      <w:r>
        <w:rPr>
          <w:sz w:val="26"/>
        </w:rPr>
        <w:t>sonraisc</w:t>
      </w:r>
      <w:r>
        <w:rPr>
          <w:spacing w:val="-6"/>
          <w:sz w:val="26"/>
        </w:rPr>
        <w:t> </w:t>
      </w:r>
      <w:r>
        <w:rPr>
          <w:sz w:val="26"/>
        </w:rPr>
        <w:t>trí</w:t>
      </w:r>
      <w:r>
        <w:rPr>
          <w:spacing w:val="-4"/>
          <w:sz w:val="26"/>
        </w:rPr>
        <w:t> </w:t>
      </w:r>
      <w:r>
        <w:rPr>
          <w:sz w:val="26"/>
        </w:rPr>
        <w:t>na</w:t>
      </w:r>
      <w:r>
        <w:rPr>
          <w:spacing w:val="-6"/>
          <w:sz w:val="26"/>
        </w:rPr>
        <w:t> </w:t>
      </w:r>
      <w:r>
        <w:rPr>
          <w:sz w:val="26"/>
        </w:rPr>
        <w:t>Seirbhísí</w:t>
      </w:r>
      <w:r>
        <w:rPr>
          <w:spacing w:val="-5"/>
          <w:sz w:val="26"/>
        </w:rPr>
        <w:t> </w:t>
      </w:r>
      <w:r>
        <w:rPr>
          <w:sz w:val="26"/>
        </w:rPr>
        <w:t>Comhroinnte</w:t>
      </w:r>
      <w:r>
        <w:rPr>
          <w:spacing w:val="-6"/>
          <w:sz w:val="26"/>
        </w:rPr>
        <w:t> </w:t>
      </w:r>
      <w:r>
        <w:rPr>
          <w:sz w:val="26"/>
        </w:rPr>
        <w:t>Airgeadais</w:t>
      </w:r>
      <w:r>
        <w:rPr>
          <w:spacing w:val="-5"/>
          <w:sz w:val="26"/>
        </w:rPr>
        <w:t> </w:t>
      </w:r>
      <w:r>
        <w:rPr>
          <w:sz w:val="26"/>
        </w:rPr>
        <w:t>faoin</w:t>
      </w:r>
      <w:r>
        <w:rPr>
          <w:spacing w:val="-6"/>
          <w:sz w:val="26"/>
        </w:rPr>
        <w:t> </w:t>
      </w:r>
      <w:r>
        <w:rPr>
          <w:sz w:val="26"/>
        </w:rPr>
        <w:t>Roinn Dlí agus Cirt agus Comhionannais atá lonnaithe i gCill Airne, Co. </w:t>
      </w:r>
      <w:r>
        <w:rPr>
          <w:spacing w:val="-2"/>
          <w:sz w:val="26"/>
        </w:rPr>
        <w:t>Chiarraí.</w:t>
      </w:r>
    </w:p>
    <w:p>
      <w:pPr>
        <w:pStyle w:val="ListParagraph"/>
        <w:numPr>
          <w:ilvl w:val="0"/>
          <w:numId w:val="13"/>
        </w:numPr>
        <w:tabs>
          <w:tab w:pos="2422" w:val="left" w:leader="none"/>
        </w:tabs>
        <w:spacing w:line="240" w:lineRule="auto" w:before="0" w:after="0"/>
        <w:ind w:left="2422" w:right="1402" w:hanging="360"/>
        <w:jc w:val="left"/>
        <w:rPr>
          <w:sz w:val="26"/>
        </w:rPr>
      </w:pPr>
      <w:r>
        <w:rPr>
          <w:sz w:val="26"/>
        </w:rPr>
        <w:t>Íoctar tuarastail, pinsin, cnapshuimeanna pinsin agus taisteal agus cothabháil</w:t>
      </w:r>
      <w:r>
        <w:rPr>
          <w:spacing w:val="-6"/>
          <w:sz w:val="26"/>
        </w:rPr>
        <w:t> </w:t>
      </w:r>
      <w:r>
        <w:rPr>
          <w:sz w:val="26"/>
        </w:rPr>
        <w:t>tríd</w:t>
      </w:r>
      <w:r>
        <w:rPr>
          <w:spacing w:val="-7"/>
          <w:sz w:val="26"/>
        </w:rPr>
        <w:t> </w:t>
      </w:r>
      <w:r>
        <w:rPr>
          <w:sz w:val="26"/>
        </w:rPr>
        <w:t>an</w:t>
      </w:r>
      <w:r>
        <w:rPr>
          <w:spacing w:val="-5"/>
          <w:sz w:val="26"/>
        </w:rPr>
        <w:t> </w:t>
      </w:r>
      <w:r>
        <w:rPr>
          <w:sz w:val="26"/>
        </w:rPr>
        <w:t>Lárionad</w:t>
      </w:r>
      <w:r>
        <w:rPr>
          <w:spacing w:val="-7"/>
          <w:sz w:val="26"/>
        </w:rPr>
        <w:t> </w:t>
      </w:r>
      <w:r>
        <w:rPr>
          <w:sz w:val="26"/>
        </w:rPr>
        <w:t>na</w:t>
      </w:r>
      <w:r>
        <w:rPr>
          <w:spacing w:val="-5"/>
          <w:sz w:val="26"/>
        </w:rPr>
        <w:t> </w:t>
      </w:r>
      <w:r>
        <w:rPr>
          <w:sz w:val="26"/>
        </w:rPr>
        <w:t>Seirbhísí</w:t>
      </w:r>
      <w:r>
        <w:rPr>
          <w:spacing w:val="-6"/>
          <w:sz w:val="26"/>
        </w:rPr>
        <w:t> </w:t>
      </w:r>
      <w:r>
        <w:rPr>
          <w:sz w:val="26"/>
        </w:rPr>
        <w:t>Párolla</w:t>
      </w:r>
      <w:r>
        <w:rPr>
          <w:spacing w:val="-7"/>
          <w:sz w:val="26"/>
        </w:rPr>
        <w:t> </w:t>
      </w:r>
      <w:r>
        <w:rPr>
          <w:sz w:val="26"/>
        </w:rPr>
        <w:t>Comhroinnte</w:t>
      </w:r>
      <w:r>
        <w:rPr>
          <w:spacing w:val="-7"/>
          <w:sz w:val="26"/>
        </w:rPr>
        <w:t> </w:t>
      </w:r>
      <w:r>
        <w:rPr>
          <w:sz w:val="26"/>
        </w:rPr>
        <w:t>faoin Roinn Caiteachais Phoiblí agus Athchóirithe.</w:t>
      </w:r>
    </w:p>
    <w:p>
      <w:pPr>
        <w:pStyle w:val="BodyText"/>
        <w:spacing w:before="1"/>
        <w:ind w:left="0"/>
      </w:pPr>
    </w:p>
    <w:p>
      <w:pPr>
        <w:pStyle w:val="BodyText"/>
        <w:ind w:right="1130"/>
      </w:pPr>
      <w:r>
        <w:rPr/>
        <w:t>Déantar caiteachas i dtaca le cáin faoi CBL agus uimhreacha cánach na Fhostóirí</w:t>
      </w:r>
      <w:r>
        <w:rPr>
          <w:spacing w:val="-4"/>
        </w:rPr>
        <w:t> </w:t>
      </w:r>
      <w:r>
        <w:rPr/>
        <w:t>na</w:t>
      </w:r>
      <w:r>
        <w:rPr>
          <w:spacing w:val="-5"/>
        </w:rPr>
        <w:t> </w:t>
      </w:r>
      <w:r>
        <w:rPr/>
        <w:t>Roinne</w:t>
      </w:r>
      <w:r>
        <w:rPr>
          <w:spacing w:val="-5"/>
        </w:rPr>
        <w:t> </w:t>
      </w:r>
      <w:r>
        <w:rPr/>
        <w:t>Dlí</w:t>
      </w:r>
      <w:r>
        <w:rPr>
          <w:spacing w:val="-3"/>
        </w:rPr>
        <w:t> </w:t>
      </w:r>
      <w:r>
        <w:rPr/>
        <w:t>agus</w:t>
      </w:r>
      <w:r>
        <w:rPr>
          <w:spacing w:val="-5"/>
        </w:rPr>
        <w:t> </w:t>
      </w:r>
      <w:r>
        <w:rPr/>
        <w:t>Cirt</w:t>
      </w:r>
      <w:r>
        <w:rPr>
          <w:spacing w:val="-5"/>
        </w:rPr>
        <w:t> </w:t>
      </w:r>
      <w:r>
        <w:rPr/>
        <w:t>agus</w:t>
      </w:r>
      <w:r>
        <w:rPr>
          <w:spacing w:val="-5"/>
        </w:rPr>
        <w:t> </w:t>
      </w:r>
      <w:r>
        <w:rPr/>
        <w:t>Comhionannais.</w:t>
      </w:r>
      <w:r>
        <w:rPr>
          <w:spacing w:val="-3"/>
        </w:rPr>
        <w:t> </w:t>
      </w:r>
      <w:r>
        <w:rPr/>
        <w:t>Cloíonn</w:t>
      </w:r>
      <w:r>
        <w:rPr>
          <w:spacing w:val="-5"/>
        </w:rPr>
        <w:t> </w:t>
      </w:r>
      <w:r>
        <w:rPr/>
        <w:t>an</w:t>
      </w:r>
      <w:r>
        <w:rPr>
          <w:spacing w:val="-5"/>
        </w:rPr>
        <w:t> </w:t>
      </w:r>
      <w:r>
        <w:rPr/>
        <w:t>tÚdarás le</w:t>
      </w:r>
      <w:r>
        <w:rPr>
          <w:spacing w:val="-3"/>
        </w:rPr>
        <w:t> </w:t>
      </w:r>
      <w:r>
        <w:rPr/>
        <w:t>riachtanais</w:t>
      </w:r>
      <w:r>
        <w:rPr>
          <w:spacing w:val="-2"/>
        </w:rPr>
        <w:t> </w:t>
      </w:r>
      <w:r>
        <w:rPr/>
        <w:t>chun</w:t>
      </w:r>
      <w:r>
        <w:rPr>
          <w:spacing w:val="-1"/>
        </w:rPr>
        <w:t> </w:t>
      </w:r>
      <w:r>
        <w:rPr/>
        <w:t>Cáin</w:t>
      </w:r>
      <w:r>
        <w:rPr>
          <w:spacing w:val="-3"/>
        </w:rPr>
        <w:t> </w:t>
      </w:r>
      <w:r>
        <w:rPr/>
        <w:t>Shiarchoinneálach</w:t>
      </w:r>
      <w:r>
        <w:rPr>
          <w:spacing w:val="-3"/>
        </w:rPr>
        <w:t> </w:t>
      </w:r>
      <w:r>
        <w:rPr/>
        <w:t>um</w:t>
      </w:r>
      <w:r>
        <w:rPr>
          <w:spacing w:val="-3"/>
        </w:rPr>
        <w:t> </w:t>
      </w:r>
      <w:r>
        <w:rPr/>
        <w:t>Sheirbhísí</w:t>
      </w:r>
      <w:r>
        <w:rPr>
          <w:spacing w:val="-2"/>
        </w:rPr>
        <w:t> </w:t>
      </w:r>
      <w:r>
        <w:rPr/>
        <w:t>Gairmiúla</w:t>
      </w:r>
      <w:r>
        <w:rPr>
          <w:spacing w:val="-1"/>
        </w:rPr>
        <w:t> </w:t>
      </w:r>
      <w:r>
        <w:rPr/>
        <w:t>a</w:t>
      </w:r>
      <w:r>
        <w:rPr>
          <w:spacing w:val="-3"/>
        </w:rPr>
        <w:t> </w:t>
      </w:r>
      <w:r>
        <w:rPr/>
        <w:t>chur</w:t>
      </w:r>
      <w:r>
        <w:rPr>
          <w:spacing w:val="-3"/>
        </w:rPr>
        <w:t> </w:t>
      </w:r>
      <w:r>
        <w:rPr/>
        <w:t>i </w:t>
      </w:r>
      <w:r>
        <w:rPr>
          <w:spacing w:val="-2"/>
        </w:rPr>
        <w:t>bhfeidhm.</w:t>
      </w:r>
    </w:p>
    <w:p>
      <w:pPr>
        <w:pStyle w:val="BodyText"/>
        <w:ind w:left="0"/>
      </w:pPr>
    </w:p>
    <w:p>
      <w:pPr>
        <w:pStyle w:val="Heading5"/>
        <w:spacing w:line="301" w:lineRule="exact"/>
      </w:pPr>
      <w:r>
        <w:rPr>
          <w:spacing w:val="-2"/>
        </w:rPr>
        <w:t>Cuntasacht</w:t>
      </w:r>
    </w:p>
    <w:p>
      <w:pPr>
        <w:pStyle w:val="BodyText"/>
        <w:ind w:right="1153"/>
      </w:pPr>
      <w:r>
        <w:rPr/>
        <w:t>Ullmhaíonn an tÚdarás Plean Straitéiseach gach 3 bliana faoin Acht um Údarás Náisiúnta</w:t>
      </w:r>
      <w:r>
        <w:rPr>
          <w:spacing w:val="-3"/>
        </w:rPr>
        <w:t> </w:t>
      </w:r>
      <w:r>
        <w:rPr/>
        <w:t>Míchumais,</w:t>
      </w:r>
      <w:r>
        <w:rPr>
          <w:spacing w:val="-2"/>
        </w:rPr>
        <w:t> </w:t>
      </w:r>
      <w:r>
        <w:rPr/>
        <w:t>a</w:t>
      </w:r>
      <w:r>
        <w:rPr>
          <w:spacing w:val="-3"/>
        </w:rPr>
        <w:t> </w:t>
      </w:r>
      <w:r>
        <w:rPr/>
        <w:t>chuirtear</w:t>
      </w:r>
      <w:r>
        <w:rPr>
          <w:spacing w:val="-3"/>
        </w:rPr>
        <w:t> </w:t>
      </w:r>
      <w:r>
        <w:rPr/>
        <w:t>isteach</w:t>
      </w:r>
      <w:r>
        <w:rPr>
          <w:spacing w:val="-3"/>
        </w:rPr>
        <w:t> </w:t>
      </w:r>
      <w:r>
        <w:rPr/>
        <w:t>chuig</w:t>
      </w:r>
      <w:r>
        <w:rPr>
          <w:spacing w:val="-3"/>
        </w:rPr>
        <w:t> </w:t>
      </w:r>
      <w:r>
        <w:rPr/>
        <w:t>an</w:t>
      </w:r>
      <w:r>
        <w:rPr>
          <w:spacing w:val="-3"/>
        </w:rPr>
        <w:t> </w:t>
      </w:r>
      <w:r>
        <w:rPr/>
        <w:t>Aire</w:t>
      </w:r>
      <w:r>
        <w:rPr>
          <w:spacing w:val="-2"/>
        </w:rPr>
        <w:t> </w:t>
      </w:r>
      <w:r>
        <w:rPr/>
        <w:t>Dlí</w:t>
      </w:r>
      <w:r>
        <w:rPr>
          <w:spacing w:val="-1"/>
        </w:rPr>
        <w:t> </w:t>
      </w:r>
      <w:r>
        <w:rPr/>
        <w:t>agus</w:t>
      </w:r>
      <w:r>
        <w:rPr>
          <w:spacing w:val="-2"/>
        </w:rPr>
        <w:t> </w:t>
      </w:r>
      <w:r>
        <w:rPr/>
        <w:t>Cirt lena fhaomhadh.</w:t>
      </w:r>
      <w:r>
        <w:rPr>
          <w:spacing w:val="40"/>
        </w:rPr>
        <w:t> </w:t>
      </w:r>
      <w:r>
        <w:rPr/>
        <w:t>Cheadaigh an tAire an plean reatha idir 2016 agus 2018, i Meitheamh 2015, agus tá obair ar siúl chun an chéad phlean straitéiseach eile</w:t>
      </w:r>
      <w:r>
        <w:rPr>
          <w:spacing w:val="-4"/>
        </w:rPr>
        <w:t> </w:t>
      </w:r>
      <w:r>
        <w:rPr/>
        <w:t>a</w:t>
      </w:r>
      <w:r>
        <w:rPr>
          <w:spacing w:val="-4"/>
        </w:rPr>
        <w:t> </w:t>
      </w:r>
      <w:r>
        <w:rPr/>
        <w:t>fhorbairt</w:t>
      </w:r>
      <w:r>
        <w:rPr>
          <w:spacing w:val="-4"/>
        </w:rPr>
        <w:t> </w:t>
      </w:r>
      <w:r>
        <w:rPr/>
        <w:t>le</w:t>
      </w:r>
      <w:r>
        <w:rPr>
          <w:spacing w:val="-4"/>
        </w:rPr>
        <w:t> </w:t>
      </w:r>
      <w:r>
        <w:rPr/>
        <w:t>cur</w:t>
      </w:r>
      <w:r>
        <w:rPr>
          <w:spacing w:val="-4"/>
        </w:rPr>
        <w:t> </w:t>
      </w:r>
      <w:r>
        <w:rPr/>
        <w:t>isteach</w:t>
      </w:r>
      <w:r>
        <w:rPr>
          <w:spacing w:val="-4"/>
        </w:rPr>
        <w:t> </w:t>
      </w:r>
      <w:r>
        <w:rPr/>
        <w:t>chuig</w:t>
      </w:r>
      <w:r>
        <w:rPr>
          <w:spacing w:val="-4"/>
        </w:rPr>
        <w:t> </w:t>
      </w:r>
      <w:r>
        <w:rPr/>
        <w:t>an Aire</w:t>
      </w:r>
      <w:r>
        <w:rPr>
          <w:spacing w:val="-4"/>
        </w:rPr>
        <w:t> </w:t>
      </w:r>
      <w:r>
        <w:rPr/>
        <w:t>faoin</w:t>
      </w:r>
      <w:r>
        <w:rPr>
          <w:spacing w:val="-4"/>
        </w:rPr>
        <w:t> </w:t>
      </w:r>
      <w:r>
        <w:rPr/>
        <w:t>12</w:t>
      </w:r>
      <w:r>
        <w:rPr>
          <w:spacing w:val="-4"/>
        </w:rPr>
        <w:t> </w:t>
      </w:r>
      <w:r>
        <w:rPr/>
        <w:t>Meitheamh</w:t>
      </w:r>
      <w:r>
        <w:rPr>
          <w:spacing w:val="-4"/>
        </w:rPr>
        <w:t> </w:t>
      </w:r>
      <w:r>
        <w:rPr/>
        <w:t>2018.</w:t>
      </w:r>
      <w:r>
        <w:rPr>
          <w:spacing w:val="-1"/>
        </w:rPr>
        <w:t> </w:t>
      </w:r>
      <w:r>
        <w:rPr/>
        <w:t>Tá</w:t>
      </w:r>
      <w:r>
        <w:rPr>
          <w:spacing w:val="-4"/>
        </w:rPr>
        <w:t> </w:t>
      </w:r>
      <w:r>
        <w:rPr/>
        <w:t>na pleananna oibre bliantúla ar aon dul le tosaíochtaí straitéiseacha agus tugann an bhainistíocht shinsearach tuairiscí don Údarás go rialta maidir le dul chun cinn ar chur i bhfeidhm na bpleananna.</w:t>
      </w:r>
    </w:p>
    <w:p>
      <w:pPr>
        <w:pStyle w:val="BodyText"/>
        <w:spacing w:after="0"/>
        <w:sectPr>
          <w:pgSz w:w="11910" w:h="16850"/>
          <w:pgMar w:header="0" w:footer="811" w:top="1880" w:bottom="1000" w:left="283" w:right="850"/>
        </w:sectPr>
      </w:pPr>
    </w:p>
    <w:p>
      <w:pPr>
        <w:pStyle w:val="BodyText"/>
        <w:spacing w:before="79"/>
        <w:ind w:right="1130"/>
      </w:pPr>
      <w:r>
        <w:rPr/>
        <w:t>Tá forbairt, cothabháil agus monatóireacht leanúnach á déanamh ar an gcóras rialaithe inmheánaigh atá dinimiciúil ar aon nós agus sin á dhéanamh mar fhreagra ar na riachtanais atá ag teacht chun cinn san eagraíocht. I measc</w:t>
      </w:r>
      <w:r>
        <w:rPr>
          <w:spacing w:val="-5"/>
        </w:rPr>
        <w:t> </w:t>
      </w:r>
      <w:r>
        <w:rPr/>
        <w:t>na</w:t>
      </w:r>
      <w:r>
        <w:rPr>
          <w:spacing w:val="-3"/>
        </w:rPr>
        <w:t> </w:t>
      </w:r>
      <w:r>
        <w:rPr/>
        <w:t>bpríomhghnéithe,</w:t>
      </w:r>
      <w:r>
        <w:rPr>
          <w:spacing w:val="-3"/>
        </w:rPr>
        <w:t> </w:t>
      </w:r>
      <w:r>
        <w:rPr/>
        <w:t>na</w:t>
      </w:r>
      <w:r>
        <w:rPr>
          <w:spacing w:val="-5"/>
        </w:rPr>
        <w:t> </w:t>
      </w:r>
      <w:r>
        <w:rPr/>
        <w:t>bpróiseas</w:t>
      </w:r>
      <w:r>
        <w:rPr>
          <w:spacing w:val="-4"/>
        </w:rPr>
        <w:t> </w:t>
      </w:r>
      <w:r>
        <w:rPr/>
        <w:t>agus</w:t>
      </w:r>
      <w:r>
        <w:rPr>
          <w:spacing w:val="-5"/>
        </w:rPr>
        <w:t> </w:t>
      </w:r>
      <w:r>
        <w:rPr/>
        <w:t>nósanna</w:t>
      </w:r>
      <w:r>
        <w:rPr>
          <w:spacing w:val="-5"/>
        </w:rPr>
        <w:t> </w:t>
      </w:r>
      <w:r>
        <w:rPr/>
        <w:t>imeachta</w:t>
      </w:r>
      <w:r>
        <w:rPr>
          <w:spacing w:val="-5"/>
        </w:rPr>
        <w:t> </w:t>
      </w:r>
      <w:r>
        <w:rPr/>
        <w:t>tá</w:t>
      </w:r>
      <w:r>
        <w:rPr>
          <w:spacing w:val="-5"/>
        </w:rPr>
        <w:t> </w:t>
      </w:r>
      <w:r>
        <w:rPr/>
        <w:t>siad</w:t>
      </w:r>
      <w:r>
        <w:rPr>
          <w:spacing w:val="-5"/>
        </w:rPr>
        <w:t> </w:t>
      </w:r>
      <w:r>
        <w:rPr/>
        <w:t>seo a leanas:</w:t>
      </w:r>
    </w:p>
    <w:p>
      <w:pPr>
        <w:pStyle w:val="ListParagraph"/>
        <w:numPr>
          <w:ilvl w:val="0"/>
          <w:numId w:val="14"/>
        </w:numPr>
        <w:tabs>
          <w:tab w:pos="2062" w:val="left" w:leader="none"/>
        </w:tabs>
        <w:spacing w:line="240" w:lineRule="auto" w:before="0" w:after="0"/>
        <w:ind w:left="2062" w:right="1311" w:hanging="360"/>
        <w:jc w:val="left"/>
        <w:rPr>
          <w:sz w:val="26"/>
        </w:rPr>
      </w:pPr>
      <w:r>
        <w:rPr>
          <w:sz w:val="26"/>
        </w:rPr>
        <w:t>Deighilt</w:t>
      </w:r>
      <w:r>
        <w:rPr>
          <w:spacing w:val="-5"/>
          <w:sz w:val="26"/>
        </w:rPr>
        <w:t> </w:t>
      </w:r>
      <w:r>
        <w:rPr>
          <w:sz w:val="26"/>
        </w:rPr>
        <w:t>fhollasach</w:t>
      </w:r>
      <w:r>
        <w:rPr>
          <w:spacing w:val="-5"/>
          <w:sz w:val="26"/>
        </w:rPr>
        <w:t> </w:t>
      </w:r>
      <w:r>
        <w:rPr>
          <w:sz w:val="26"/>
        </w:rPr>
        <w:t>idir</w:t>
      </w:r>
      <w:r>
        <w:rPr>
          <w:spacing w:val="-5"/>
          <w:sz w:val="26"/>
        </w:rPr>
        <w:t> </w:t>
      </w:r>
      <w:r>
        <w:rPr>
          <w:sz w:val="26"/>
        </w:rPr>
        <w:t>róil</w:t>
      </w:r>
      <w:r>
        <w:rPr>
          <w:spacing w:val="-4"/>
          <w:sz w:val="26"/>
        </w:rPr>
        <w:t> </w:t>
      </w:r>
      <w:r>
        <w:rPr>
          <w:sz w:val="26"/>
        </w:rPr>
        <w:t>an</w:t>
      </w:r>
      <w:r>
        <w:rPr>
          <w:spacing w:val="-5"/>
          <w:sz w:val="26"/>
        </w:rPr>
        <w:t> </w:t>
      </w:r>
      <w:r>
        <w:rPr>
          <w:sz w:val="26"/>
        </w:rPr>
        <w:t>Chathaoirligh</w:t>
      </w:r>
      <w:r>
        <w:rPr>
          <w:spacing w:val="-5"/>
          <w:sz w:val="26"/>
        </w:rPr>
        <w:t> </w:t>
      </w:r>
      <w:r>
        <w:rPr>
          <w:sz w:val="26"/>
        </w:rPr>
        <w:t>agus</w:t>
      </w:r>
      <w:r>
        <w:rPr>
          <w:spacing w:val="-4"/>
          <w:sz w:val="26"/>
        </w:rPr>
        <w:t> </w:t>
      </w:r>
      <w:r>
        <w:rPr>
          <w:sz w:val="26"/>
        </w:rPr>
        <w:t>an</w:t>
      </w:r>
      <w:r>
        <w:rPr>
          <w:spacing w:val="-5"/>
          <w:sz w:val="26"/>
        </w:rPr>
        <w:t> </w:t>
      </w:r>
      <w:r>
        <w:rPr>
          <w:sz w:val="26"/>
        </w:rPr>
        <w:t>Stiúrthóra</w:t>
      </w:r>
      <w:r>
        <w:rPr>
          <w:spacing w:val="-2"/>
          <w:sz w:val="26"/>
        </w:rPr>
        <w:t> </w:t>
      </w:r>
      <w:r>
        <w:rPr>
          <w:sz w:val="26"/>
        </w:rPr>
        <w:t>mar</w:t>
      </w:r>
      <w:r>
        <w:rPr>
          <w:spacing w:val="-5"/>
          <w:sz w:val="26"/>
        </w:rPr>
        <w:t> </w:t>
      </w:r>
      <w:r>
        <w:rPr>
          <w:sz w:val="26"/>
        </w:rPr>
        <w:t>atá leagtha síos i lámhleabhar treorach an Údaráis Náisiúnta Míchumais;</w:t>
      </w:r>
    </w:p>
    <w:p>
      <w:pPr>
        <w:pStyle w:val="ListParagraph"/>
        <w:numPr>
          <w:ilvl w:val="0"/>
          <w:numId w:val="14"/>
        </w:numPr>
        <w:tabs>
          <w:tab w:pos="2062" w:val="left" w:leader="none"/>
        </w:tabs>
        <w:spacing w:line="240" w:lineRule="auto" w:before="26" w:after="0"/>
        <w:ind w:left="2062" w:right="1673" w:hanging="360"/>
        <w:jc w:val="both"/>
        <w:rPr>
          <w:sz w:val="26"/>
        </w:rPr>
      </w:pPr>
      <w:r>
        <w:rPr>
          <w:sz w:val="26"/>
        </w:rPr>
        <w:t>Tá nósanna imeachta le haghaidh príomhphróisis ghnó breactha, tá freagrachtaí</w:t>
      </w:r>
      <w:r>
        <w:rPr>
          <w:spacing w:val="-4"/>
          <w:sz w:val="26"/>
        </w:rPr>
        <w:t> </w:t>
      </w:r>
      <w:r>
        <w:rPr>
          <w:sz w:val="26"/>
        </w:rPr>
        <w:t>airgeadais</w:t>
      </w:r>
      <w:r>
        <w:rPr>
          <w:spacing w:val="-3"/>
          <w:sz w:val="26"/>
        </w:rPr>
        <w:t> </w:t>
      </w:r>
      <w:r>
        <w:rPr>
          <w:sz w:val="26"/>
        </w:rPr>
        <w:t>sannta</w:t>
      </w:r>
      <w:r>
        <w:rPr>
          <w:spacing w:val="-7"/>
          <w:sz w:val="26"/>
        </w:rPr>
        <w:t> </w:t>
      </w:r>
      <w:r>
        <w:rPr>
          <w:sz w:val="26"/>
        </w:rPr>
        <w:t>ag</w:t>
      </w:r>
      <w:r>
        <w:rPr>
          <w:spacing w:val="-7"/>
          <w:sz w:val="26"/>
        </w:rPr>
        <w:t> </w:t>
      </w:r>
      <w:r>
        <w:rPr>
          <w:sz w:val="26"/>
        </w:rPr>
        <w:t>leibhéal</w:t>
      </w:r>
      <w:r>
        <w:rPr>
          <w:spacing w:val="-6"/>
          <w:sz w:val="26"/>
        </w:rPr>
        <w:t> </w:t>
      </w:r>
      <w:r>
        <w:rPr>
          <w:sz w:val="26"/>
        </w:rPr>
        <w:t>bainistíochta</w:t>
      </w:r>
      <w:r>
        <w:rPr>
          <w:spacing w:val="-8"/>
          <w:sz w:val="26"/>
        </w:rPr>
        <w:t> </w:t>
      </w:r>
      <w:r>
        <w:rPr>
          <w:sz w:val="26"/>
        </w:rPr>
        <w:t>le</w:t>
      </w:r>
      <w:r>
        <w:rPr>
          <w:spacing w:val="-6"/>
          <w:sz w:val="26"/>
        </w:rPr>
        <w:t> </w:t>
      </w:r>
      <w:r>
        <w:rPr>
          <w:sz w:val="26"/>
        </w:rPr>
        <w:t>cuntasacht </w:t>
      </w:r>
      <w:r>
        <w:rPr>
          <w:spacing w:val="-2"/>
          <w:sz w:val="26"/>
        </w:rPr>
        <w:t>chomhfhreagrach</w:t>
      </w:r>
    </w:p>
    <w:p>
      <w:pPr>
        <w:pStyle w:val="ListParagraph"/>
        <w:numPr>
          <w:ilvl w:val="0"/>
          <w:numId w:val="14"/>
        </w:numPr>
        <w:tabs>
          <w:tab w:pos="2062" w:val="left" w:leader="none"/>
        </w:tabs>
        <w:spacing w:line="240" w:lineRule="auto" w:before="27" w:after="0"/>
        <w:ind w:left="2062" w:right="1446" w:hanging="360"/>
        <w:jc w:val="left"/>
        <w:rPr>
          <w:sz w:val="26"/>
        </w:rPr>
      </w:pPr>
      <w:r>
        <w:rPr>
          <w:sz w:val="26"/>
        </w:rPr>
        <w:t>Tá próiseas tuairiscithe bainistíochta rialta ann agus creat nósanna imeachta</w:t>
      </w:r>
      <w:r>
        <w:rPr>
          <w:spacing w:val="-6"/>
          <w:sz w:val="26"/>
        </w:rPr>
        <w:t> </w:t>
      </w:r>
      <w:r>
        <w:rPr>
          <w:sz w:val="26"/>
        </w:rPr>
        <w:t>riaracháin</w:t>
      </w:r>
      <w:r>
        <w:rPr>
          <w:spacing w:val="-6"/>
          <w:sz w:val="26"/>
        </w:rPr>
        <w:t> </w:t>
      </w:r>
      <w:r>
        <w:rPr>
          <w:sz w:val="26"/>
        </w:rPr>
        <w:t>ina</w:t>
      </w:r>
      <w:r>
        <w:rPr>
          <w:spacing w:val="-4"/>
          <w:sz w:val="26"/>
        </w:rPr>
        <w:t> </w:t>
      </w:r>
      <w:r>
        <w:rPr>
          <w:sz w:val="26"/>
        </w:rPr>
        <w:t>n-áirítear</w:t>
      </w:r>
      <w:r>
        <w:rPr>
          <w:spacing w:val="-5"/>
          <w:sz w:val="26"/>
        </w:rPr>
        <w:t> </w:t>
      </w:r>
      <w:r>
        <w:rPr>
          <w:sz w:val="26"/>
        </w:rPr>
        <w:t>deighilt</w:t>
      </w:r>
      <w:r>
        <w:rPr>
          <w:spacing w:val="-6"/>
          <w:sz w:val="26"/>
        </w:rPr>
        <w:t> </w:t>
      </w:r>
      <w:r>
        <w:rPr>
          <w:sz w:val="26"/>
        </w:rPr>
        <w:t>dualgas,</w:t>
      </w:r>
      <w:r>
        <w:rPr>
          <w:spacing w:val="-5"/>
          <w:sz w:val="26"/>
        </w:rPr>
        <w:t> </w:t>
      </w:r>
      <w:r>
        <w:rPr>
          <w:sz w:val="26"/>
        </w:rPr>
        <w:t>córas</w:t>
      </w:r>
      <w:r>
        <w:rPr>
          <w:spacing w:val="-5"/>
          <w:sz w:val="26"/>
        </w:rPr>
        <w:t> </w:t>
      </w:r>
      <w:r>
        <w:rPr>
          <w:sz w:val="26"/>
        </w:rPr>
        <w:t>toscaireachta agus cuntasachta agus córas chun caiteachas a údarú.</w:t>
      </w:r>
    </w:p>
    <w:p>
      <w:pPr>
        <w:pStyle w:val="ListParagraph"/>
        <w:numPr>
          <w:ilvl w:val="0"/>
          <w:numId w:val="14"/>
        </w:numPr>
        <w:tabs>
          <w:tab w:pos="2062" w:val="left" w:leader="none"/>
        </w:tabs>
        <w:spacing w:line="240" w:lineRule="auto" w:before="28" w:after="0"/>
        <w:ind w:left="2062" w:right="1163" w:hanging="360"/>
        <w:jc w:val="left"/>
        <w:rPr>
          <w:sz w:val="26"/>
        </w:rPr>
      </w:pPr>
      <w:r>
        <w:rPr>
          <w:sz w:val="26"/>
        </w:rPr>
        <w:t>Tá beartais agus nósanna imeachta ag an eagraíocht atá ceaptha chun comhlíonadh</w:t>
      </w:r>
      <w:r>
        <w:rPr>
          <w:spacing w:val="-4"/>
          <w:sz w:val="26"/>
        </w:rPr>
        <w:t> </w:t>
      </w:r>
      <w:r>
        <w:rPr>
          <w:sz w:val="26"/>
        </w:rPr>
        <w:t>le</w:t>
      </w:r>
      <w:r>
        <w:rPr>
          <w:spacing w:val="-3"/>
          <w:sz w:val="26"/>
        </w:rPr>
        <w:t> </w:t>
      </w:r>
      <w:r>
        <w:rPr>
          <w:sz w:val="26"/>
        </w:rPr>
        <w:t>gach</w:t>
      </w:r>
      <w:r>
        <w:rPr>
          <w:spacing w:val="-4"/>
          <w:sz w:val="26"/>
        </w:rPr>
        <w:t> </w:t>
      </w:r>
      <w:r>
        <w:rPr>
          <w:sz w:val="26"/>
        </w:rPr>
        <w:t>riachtanas</w:t>
      </w:r>
      <w:r>
        <w:rPr>
          <w:spacing w:val="-4"/>
          <w:sz w:val="26"/>
        </w:rPr>
        <w:t> </w:t>
      </w:r>
      <w:r>
        <w:rPr>
          <w:sz w:val="26"/>
        </w:rPr>
        <w:t>pá</w:t>
      </w:r>
      <w:r>
        <w:rPr>
          <w:spacing w:val="-4"/>
          <w:sz w:val="26"/>
        </w:rPr>
        <w:t> </w:t>
      </w:r>
      <w:r>
        <w:rPr>
          <w:sz w:val="26"/>
        </w:rPr>
        <w:t>agus</w:t>
      </w:r>
      <w:r>
        <w:rPr>
          <w:spacing w:val="-3"/>
          <w:sz w:val="26"/>
        </w:rPr>
        <w:t> </w:t>
      </w:r>
      <w:r>
        <w:rPr>
          <w:sz w:val="26"/>
        </w:rPr>
        <w:t>taistil</w:t>
      </w:r>
      <w:r>
        <w:rPr>
          <w:spacing w:val="-3"/>
          <w:sz w:val="26"/>
        </w:rPr>
        <w:t> </w:t>
      </w:r>
      <w:r>
        <w:rPr>
          <w:sz w:val="26"/>
        </w:rPr>
        <w:t>a</w:t>
      </w:r>
      <w:r>
        <w:rPr>
          <w:spacing w:val="-4"/>
          <w:sz w:val="26"/>
        </w:rPr>
        <w:t> </w:t>
      </w:r>
      <w:r>
        <w:rPr>
          <w:sz w:val="26"/>
        </w:rPr>
        <w:t>neartú</w:t>
      </w:r>
      <w:r>
        <w:rPr>
          <w:spacing w:val="-4"/>
          <w:sz w:val="26"/>
        </w:rPr>
        <w:t> </w:t>
      </w:r>
      <w:r>
        <w:rPr>
          <w:sz w:val="26"/>
        </w:rPr>
        <w:t>de</w:t>
      </w:r>
      <w:r>
        <w:rPr>
          <w:spacing w:val="-3"/>
          <w:sz w:val="26"/>
        </w:rPr>
        <w:t> </w:t>
      </w:r>
      <w:r>
        <w:rPr>
          <w:sz w:val="26"/>
        </w:rPr>
        <w:t>réir</w:t>
      </w:r>
      <w:r>
        <w:rPr>
          <w:spacing w:val="-4"/>
          <w:sz w:val="26"/>
        </w:rPr>
        <w:t> </w:t>
      </w:r>
      <w:r>
        <w:rPr>
          <w:sz w:val="26"/>
        </w:rPr>
        <w:t>chiorcláin na Roinne Caiteachais Phoiblí agus Athchóirithe.</w:t>
      </w:r>
    </w:p>
    <w:p>
      <w:pPr>
        <w:pStyle w:val="ListParagraph"/>
        <w:numPr>
          <w:ilvl w:val="0"/>
          <w:numId w:val="14"/>
        </w:numPr>
        <w:tabs>
          <w:tab w:pos="2062" w:val="left" w:leader="none"/>
        </w:tabs>
        <w:spacing w:line="240" w:lineRule="auto" w:before="26" w:after="0"/>
        <w:ind w:left="2062" w:right="1312" w:hanging="360"/>
        <w:jc w:val="left"/>
        <w:rPr>
          <w:sz w:val="26"/>
        </w:rPr>
      </w:pPr>
      <w:r>
        <w:rPr>
          <w:sz w:val="26"/>
        </w:rPr>
        <w:t>Tá</w:t>
      </w:r>
      <w:r>
        <w:rPr>
          <w:spacing w:val="-4"/>
          <w:sz w:val="26"/>
        </w:rPr>
        <w:t> </w:t>
      </w:r>
      <w:r>
        <w:rPr>
          <w:sz w:val="26"/>
        </w:rPr>
        <w:t>comhaontú</w:t>
      </w:r>
      <w:r>
        <w:rPr>
          <w:spacing w:val="-4"/>
          <w:sz w:val="26"/>
        </w:rPr>
        <w:t> </w:t>
      </w:r>
      <w:r>
        <w:rPr>
          <w:sz w:val="26"/>
        </w:rPr>
        <w:t>seachadta</w:t>
      </w:r>
      <w:r>
        <w:rPr>
          <w:spacing w:val="-4"/>
          <w:sz w:val="26"/>
        </w:rPr>
        <w:t> </w:t>
      </w:r>
      <w:r>
        <w:rPr>
          <w:sz w:val="26"/>
        </w:rPr>
        <w:t>feidhmíochta</w:t>
      </w:r>
      <w:r>
        <w:rPr>
          <w:spacing w:val="-4"/>
          <w:sz w:val="26"/>
        </w:rPr>
        <w:t> </w:t>
      </w:r>
      <w:r>
        <w:rPr>
          <w:sz w:val="26"/>
        </w:rPr>
        <w:t>i</w:t>
      </w:r>
      <w:r>
        <w:rPr>
          <w:spacing w:val="-4"/>
          <w:sz w:val="26"/>
        </w:rPr>
        <w:t> </w:t>
      </w:r>
      <w:r>
        <w:rPr>
          <w:sz w:val="26"/>
        </w:rPr>
        <w:t>bhfeidhm</w:t>
      </w:r>
      <w:r>
        <w:rPr>
          <w:spacing w:val="-4"/>
          <w:sz w:val="26"/>
        </w:rPr>
        <w:t> </w:t>
      </w:r>
      <w:r>
        <w:rPr>
          <w:sz w:val="26"/>
        </w:rPr>
        <w:t>ag</w:t>
      </w:r>
      <w:r>
        <w:rPr>
          <w:spacing w:val="-4"/>
          <w:sz w:val="26"/>
        </w:rPr>
        <w:t> </w:t>
      </w:r>
      <w:r>
        <w:rPr>
          <w:sz w:val="26"/>
        </w:rPr>
        <w:t>an</w:t>
      </w:r>
      <w:r>
        <w:rPr>
          <w:spacing w:val="-4"/>
          <w:sz w:val="26"/>
        </w:rPr>
        <w:t> </w:t>
      </w:r>
      <w:r>
        <w:rPr>
          <w:sz w:val="26"/>
        </w:rPr>
        <w:t>eagraíocht</w:t>
      </w:r>
      <w:r>
        <w:rPr>
          <w:spacing w:val="-4"/>
          <w:sz w:val="26"/>
        </w:rPr>
        <w:t> </w:t>
      </w:r>
      <w:r>
        <w:rPr>
          <w:sz w:val="26"/>
        </w:rPr>
        <w:t>leis an Roinn Dlí agus Cirt agus Comhionannais, agus bíonn cruinnithe rialachais rialta aici leis an Roinn maidir lena sheachadadh.</w:t>
      </w:r>
    </w:p>
    <w:p>
      <w:pPr>
        <w:pStyle w:val="ListParagraph"/>
        <w:numPr>
          <w:ilvl w:val="0"/>
          <w:numId w:val="14"/>
        </w:numPr>
        <w:tabs>
          <w:tab w:pos="2062" w:val="left" w:leader="none"/>
        </w:tabs>
        <w:spacing w:line="240" w:lineRule="auto" w:before="27" w:after="0"/>
        <w:ind w:left="2062" w:right="1293" w:hanging="360"/>
        <w:jc w:val="left"/>
        <w:rPr>
          <w:sz w:val="26"/>
        </w:rPr>
      </w:pPr>
      <w:r>
        <w:rPr>
          <w:sz w:val="26"/>
        </w:rPr>
        <w:t>Tá téarmaí tagartha ag coistí an Údaráis i.e. na Coistí Iniúchóireachta, Airgeadais agus Riosca agus iad faoi réir athbhreithniú ag an Údarás. Rinne an tÚdarás agus a Choiste Airgeadais agus Iniúchóireachta athbhreithniú</w:t>
      </w:r>
      <w:r>
        <w:rPr>
          <w:spacing w:val="-5"/>
          <w:sz w:val="26"/>
        </w:rPr>
        <w:t> </w:t>
      </w:r>
      <w:r>
        <w:rPr>
          <w:sz w:val="26"/>
        </w:rPr>
        <w:t>ar</w:t>
      </w:r>
      <w:r>
        <w:rPr>
          <w:spacing w:val="-5"/>
          <w:sz w:val="26"/>
        </w:rPr>
        <w:t> </w:t>
      </w:r>
      <w:r>
        <w:rPr>
          <w:sz w:val="26"/>
        </w:rPr>
        <w:t>a</w:t>
      </w:r>
      <w:r>
        <w:rPr>
          <w:spacing w:val="-3"/>
          <w:sz w:val="26"/>
        </w:rPr>
        <w:t> </w:t>
      </w:r>
      <w:r>
        <w:rPr>
          <w:sz w:val="26"/>
        </w:rPr>
        <w:t>gcuid</w:t>
      </w:r>
      <w:r>
        <w:rPr>
          <w:spacing w:val="-5"/>
          <w:sz w:val="26"/>
        </w:rPr>
        <w:t> </w:t>
      </w:r>
      <w:r>
        <w:rPr>
          <w:sz w:val="26"/>
        </w:rPr>
        <w:t>feidhmíochta</w:t>
      </w:r>
      <w:r>
        <w:rPr>
          <w:spacing w:val="-3"/>
          <w:sz w:val="26"/>
        </w:rPr>
        <w:t> </w:t>
      </w:r>
      <w:r>
        <w:rPr>
          <w:sz w:val="26"/>
        </w:rPr>
        <w:t>in</w:t>
      </w:r>
      <w:r>
        <w:rPr>
          <w:spacing w:val="-5"/>
          <w:sz w:val="26"/>
        </w:rPr>
        <w:t> </w:t>
      </w:r>
      <w:r>
        <w:rPr>
          <w:sz w:val="26"/>
        </w:rPr>
        <w:t>2017. Rinne</w:t>
      </w:r>
      <w:r>
        <w:rPr>
          <w:spacing w:val="-4"/>
          <w:sz w:val="26"/>
        </w:rPr>
        <w:t> </w:t>
      </w:r>
      <w:r>
        <w:rPr>
          <w:sz w:val="26"/>
        </w:rPr>
        <w:t>an</w:t>
      </w:r>
      <w:r>
        <w:rPr>
          <w:spacing w:val="-5"/>
          <w:sz w:val="26"/>
        </w:rPr>
        <w:t> </w:t>
      </w:r>
      <w:r>
        <w:rPr>
          <w:sz w:val="26"/>
        </w:rPr>
        <w:t>tÚdarás</w:t>
      </w:r>
      <w:r>
        <w:rPr>
          <w:spacing w:val="-4"/>
          <w:sz w:val="26"/>
        </w:rPr>
        <w:t> </w:t>
      </w:r>
      <w:r>
        <w:rPr>
          <w:sz w:val="26"/>
        </w:rPr>
        <w:t>agus</w:t>
      </w:r>
      <w:r>
        <w:rPr>
          <w:spacing w:val="-4"/>
          <w:sz w:val="26"/>
        </w:rPr>
        <w:t> </w:t>
      </w:r>
      <w:r>
        <w:rPr>
          <w:sz w:val="26"/>
        </w:rPr>
        <w:t>a Choiste Airgeadais agus Iniúchóireachta athbhreithniú ar a gcuid feidhmíochta in 2017.</w:t>
      </w:r>
    </w:p>
    <w:p>
      <w:pPr>
        <w:pStyle w:val="ListParagraph"/>
        <w:numPr>
          <w:ilvl w:val="0"/>
          <w:numId w:val="14"/>
        </w:numPr>
        <w:tabs>
          <w:tab w:pos="2062" w:val="left" w:leader="none"/>
        </w:tabs>
        <w:spacing w:line="240" w:lineRule="auto" w:before="28" w:after="0"/>
        <w:ind w:left="2062" w:right="1157" w:hanging="360"/>
        <w:jc w:val="left"/>
        <w:rPr>
          <w:sz w:val="26"/>
        </w:rPr>
      </w:pPr>
      <w:r>
        <w:rPr>
          <w:sz w:val="26"/>
        </w:rPr>
        <w:t>Rinne an Coiste Iniúchóireachta machnamh ar cibé an leanfadh an Coiste</w:t>
      </w:r>
      <w:r>
        <w:rPr>
          <w:spacing w:val="-4"/>
          <w:sz w:val="26"/>
        </w:rPr>
        <w:t> </w:t>
      </w:r>
      <w:r>
        <w:rPr>
          <w:sz w:val="26"/>
        </w:rPr>
        <w:t>Riosca</w:t>
      </w:r>
      <w:r>
        <w:rPr>
          <w:spacing w:val="-5"/>
          <w:sz w:val="26"/>
        </w:rPr>
        <w:t> </w:t>
      </w:r>
      <w:r>
        <w:rPr>
          <w:sz w:val="26"/>
        </w:rPr>
        <w:t>ar</w:t>
      </w:r>
      <w:r>
        <w:rPr>
          <w:spacing w:val="-4"/>
          <w:sz w:val="26"/>
        </w:rPr>
        <w:t> </w:t>
      </w:r>
      <w:r>
        <w:rPr>
          <w:sz w:val="26"/>
        </w:rPr>
        <w:t>leithligh</w:t>
      </w:r>
      <w:r>
        <w:rPr>
          <w:spacing w:val="-4"/>
          <w:sz w:val="26"/>
        </w:rPr>
        <w:t> </w:t>
      </w:r>
      <w:r>
        <w:rPr>
          <w:sz w:val="26"/>
        </w:rPr>
        <w:t>ar</w:t>
      </w:r>
      <w:r>
        <w:rPr>
          <w:spacing w:val="-4"/>
          <w:sz w:val="26"/>
        </w:rPr>
        <w:t> </w:t>
      </w:r>
      <w:r>
        <w:rPr>
          <w:sz w:val="26"/>
        </w:rPr>
        <w:t>aghaidh</w:t>
      </w:r>
      <w:r>
        <w:rPr>
          <w:spacing w:val="-4"/>
          <w:sz w:val="26"/>
        </w:rPr>
        <w:t> </w:t>
      </w:r>
      <w:r>
        <w:rPr>
          <w:sz w:val="26"/>
        </w:rPr>
        <w:t>agus</w:t>
      </w:r>
      <w:r>
        <w:rPr>
          <w:spacing w:val="-3"/>
          <w:sz w:val="26"/>
        </w:rPr>
        <w:t> </w:t>
      </w:r>
      <w:r>
        <w:rPr>
          <w:sz w:val="26"/>
        </w:rPr>
        <w:t>measadh</w:t>
      </w:r>
      <w:r>
        <w:rPr>
          <w:spacing w:val="-4"/>
          <w:sz w:val="26"/>
        </w:rPr>
        <w:t> </w:t>
      </w:r>
      <w:r>
        <w:rPr>
          <w:sz w:val="26"/>
        </w:rPr>
        <w:t>gur</w:t>
      </w:r>
      <w:r>
        <w:rPr>
          <w:spacing w:val="-4"/>
          <w:sz w:val="26"/>
        </w:rPr>
        <w:t> </w:t>
      </w:r>
      <w:r>
        <w:rPr>
          <w:sz w:val="26"/>
        </w:rPr>
        <w:t>chuir</w:t>
      </w:r>
      <w:r>
        <w:rPr>
          <w:spacing w:val="-4"/>
          <w:sz w:val="26"/>
        </w:rPr>
        <w:t> </w:t>
      </w:r>
      <w:r>
        <w:rPr>
          <w:sz w:val="26"/>
        </w:rPr>
        <w:t>sé</w:t>
      </w:r>
      <w:r>
        <w:rPr>
          <w:spacing w:val="-4"/>
          <w:sz w:val="26"/>
        </w:rPr>
        <w:t> </w:t>
      </w:r>
      <w:r>
        <w:rPr>
          <w:sz w:val="26"/>
        </w:rPr>
        <w:t>sin</w:t>
      </w:r>
      <w:r>
        <w:rPr>
          <w:spacing w:val="-4"/>
          <w:sz w:val="26"/>
        </w:rPr>
        <w:t> </w:t>
      </w:r>
      <w:r>
        <w:rPr>
          <w:sz w:val="26"/>
        </w:rPr>
        <w:t>luach le hobair an Choiste Iniúchóireachta a dhéanann maoirseacht ar bhainistiú riosca. Cheadaigh an tÚdarás an cur chuige sin.</w:t>
      </w:r>
    </w:p>
    <w:p>
      <w:pPr>
        <w:pStyle w:val="ListParagraph"/>
        <w:numPr>
          <w:ilvl w:val="0"/>
          <w:numId w:val="14"/>
        </w:numPr>
        <w:tabs>
          <w:tab w:pos="2062" w:val="left" w:leader="none"/>
        </w:tabs>
        <w:spacing w:line="240" w:lineRule="auto" w:before="28" w:after="0"/>
        <w:ind w:left="2062" w:right="1181" w:hanging="360"/>
        <w:jc w:val="left"/>
        <w:rPr>
          <w:sz w:val="26"/>
        </w:rPr>
      </w:pPr>
      <w:r>
        <w:rPr>
          <w:sz w:val="26"/>
        </w:rPr>
        <w:t>Tá córais ann atá dírithe ar a chinntiú go mbeidh na córais teicneolaíochta</w:t>
      </w:r>
      <w:r>
        <w:rPr>
          <w:spacing w:val="-7"/>
          <w:sz w:val="26"/>
        </w:rPr>
        <w:t> </w:t>
      </w:r>
      <w:r>
        <w:rPr>
          <w:sz w:val="26"/>
        </w:rPr>
        <w:t>faisnéise</w:t>
      </w:r>
      <w:r>
        <w:rPr>
          <w:spacing w:val="-7"/>
          <w:sz w:val="26"/>
        </w:rPr>
        <w:t> </w:t>
      </w:r>
      <w:r>
        <w:rPr>
          <w:sz w:val="26"/>
        </w:rPr>
        <w:t>agus</w:t>
      </w:r>
      <w:r>
        <w:rPr>
          <w:spacing w:val="-6"/>
          <w:sz w:val="26"/>
        </w:rPr>
        <w:t> </w:t>
      </w:r>
      <w:r>
        <w:rPr>
          <w:sz w:val="26"/>
        </w:rPr>
        <w:t>cumarsáide</w:t>
      </w:r>
      <w:r>
        <w:rPr>
          <w:spacing w:val="-6"/>
          <w:sz w:val="26"/>
        </w:rPr>
        <w:t> </w:t>
      </w:r>
      <w:r>
        <w:rPr>
          <w:sz w:val="26"/>
        </w:rPr>
        <w:t>slán.</w:t>
      </w:r>
      <w:r>
        <w:rPr>
          <w:spacing w:val="-3"/>
          <w:sz w:val="26"/>
        </w:rPr>
        <w:t> </w:t>
      </w:r>
      <w:r>
        <w:rPr>
          <w:sz w:val="26"/>
        </w:rPr>
        <w:t>Tá</w:t>
      </w:r>
      <w:r>
        <w:rPr>
          <w:spacing w:val="-5"/>
          <w:sz w:val="26"/>
        </w:rPr>
        <w:t> </w:t>
      </w:r>
      <w:r>
        <w:rPr>
          <w:sz w:val="26"/>
        </w:rPr>
        <w:t>Comhaontú</w:t>
      </w:r>
      <w:r>
        <w:rPr>
          <w:spacing w:val="-4"/>
          <w:sz w:val="26"/>
        </w:rPr>
        <w:t> </w:t>
      </w:r>
      <w:r>
        <w:rPr>
          <w:sz w:val="26"/>
        </w:rPr>
        <w:t>Seirbhíse ag an Údarás Náisiúnta Míchumais maidir le seirbhís tacaíochta TFC a mbaineann sé leas as faoin Roinn Dlí agus Cirt agus Comhionannais.</w:t>
      </w:r>
    </w:p>
    <w:p>
      <w:pPr>
        <w:pStyle w:val="ListParagraph"/>
        <w:numPr>
          <w:ilvl w:val="0"/>
          <w:numId w:val="14"/>
        </w:numPr>
        <w:tabs>
          <w:tab w:pos="2062" w:val="left" w:leader="none"/>
        </w:tabs>
        <w:spacing w:line="240" w:lineRule="auto" w:before="27" w:after="0"/>
        <w:ind w:left="2062" w:right="1157" w:hanging="360"/>
        <w:jc w:val="left"/>
        <w:rPr>
          <w:sz w:val="26"/>
        </w:rPr>
      </w:pPr>
      <w:r>
        <w:rPr>
          <w:sz w:val="26"/>
        </w:rPr>
        <w:t>Tá</w:t>
      </w:r>
      <w:r>
        <w:rPr>
          <w:spacing w:val="-4"/>
          <w:sz w:val="26"/>
        </w:rPr>
        <w:t> </w:t>
      </w:r>
      <w:r>
        <w:rPr>
          <w:sz w:val="26"/>
        </w:rPr>
        <w:t>córais</w:t>
      </w:r>
      <w:r>
        <w:rPr>
          <w:spacing w:val="-3"/>
          <w:sz w:val="26"/>
        </w:rPr>
        <w:t> </w:t>
      </w:r>
      <w:r>
        <w:rPr>
          <w:sz w:val="26"/>
        </w:rPr>
        <w:t>i</w:t>
      </w:r>
      <w:r>
        <w:rPr>
          <w:spacing w:val="-4"/>
          <w:sz w:val="26"/>
        </w:rPr>
        <w:t> </w:t>
      </w:r>
      <w:r>
        <w:rPr>
          <w:sz w:val="26"/>
        </w:rPr>
        <w:t>bhfeidhm</w:t>
      </w:r>
      <w:r>
        <w:rPr>
          <w:spacing w:val="-4"/>
          <w:sz w:val="26"/>
        </w:rPr>
        <w:t> </w:t>
      </w:r>
      <w:r>
        <w:rPr>
          <w:sz w:val="26"/>
        </w:rPr>
        <w:t>chun</w:t>
      </w:r>
      <w:r>
        <w:rPr>
          <w:spacing w:val="-4"/>
          <w:sz w:val="26"/>
        </w:rPr>
        <w:t> </w:t>
      </w:r>
      <w:r>
        <w:rPr>
          <w:sz w:val="26"/>
        </w:rPr>
        <w:t>sócmhainní</w:t>
      </w:r>
      <w:r>
        <w:rPr>
          <w:spacing w:val="-3"/>
          <w:sz w:val="26"/>
        </w:rPr>
        <w:t> </w:t>
      </w:r>
      <w:r>
        <w:rPr>
          <w:sz w:val="26"/>
        </w:rPr>
        <w:t>a</w:t>
      </w:r>
      <w:r>
        <w:rPr>
          <w:spacing w:val="-3"/>
          <w:sz w:val="26"/>
        </w:rPr>
        <w:t> </w:t>
      </w:r>
      <w:r>
        <w:rPr>
          <w:sz w:val="26"/>
        </w:rPr>
        <w:t>chosaint</w:t>
      </w:r>
      <w:r>
        <w:rPr>
          <w:spacing w:val="-4"/>
          <w:sz w:val="26"/>
        </w:rPr>
        <w:t> </w:t>
      </w:r>
      <w:r>
        <w:rPr>
          <w:sz w:val="26"/>
        </w:rPr>
        <w:t>agus</w:t>
      </w:r>
      <w:r>
        <w:rPr>
          <w:spacing w:val="-4"/>
          <w:sz w:val="26"/>
        </w:rPr>
        <w:t> </w:t>
      </w:r>
      <w:r>
        <w:rPr>
          <w:sz w:val="26"/>
        </w:rPr>
        <w:t>cuntas</w:t>
      </w:r>
      <w:r>
        <w:rPr>
          <w:spacing w:val="-3"/>
          <w:sz w:val="26"/>
        </w:rPr>
        <w:t> </w:t>
      </w:r>
      <w:r>
        <w:rPr>
          <w:sz w:val="26"/>
        </w:rPr>
        <w:t>a</w:t>
      </w:r>
      <w:r>
        <w:rPr>
          <w:spacing w:val="-4"/>
          <w:sz w:val="26"/>
        </w:rPr>
        <w:t> </w:t>
      </w:r>
      <w:r>
        <w:rPr>
          <w:sz w:val="26"/>
        </w:rPr>
        <w:t>thabhairt </w:t>
      </w:r>
      <w:r>
        <w:rPr>
          <w:spacing w:val="-2"/>
          <w:sz w:val="26"/>
        </w:rPr>
        <w:t>orthu.</w:t>
      </w:r>
    </w:p>
    <w:p>
      <w:pPr>
        <w:pStyle w:val="ListParagraph"/>
        <w:numPr>
          <w:ilvl w:val="0"/>
          <w:numId w:val="14"/>
        </w:numPr>
        <w:tabs>
          <w:tab w:pos="2062" w:val="left" w:leader="none"/>
        </w:tabs>
        <w:spacing w:line="240" w:lineRule="auto" w:before="27" w:after="0"/>
        <w:ind w:left="2062" w:right="1255" w:hanging="360"/>
        <w:jc w:val="left"/>
        <w:rPr>
          <w:sz w:val="26"/>
        </w:rPr>
      </w:pPr>
      <w:r>
        <w:rPr>
          <w:sz w:val="26"/>
        </w:rPr>
        <w:t>Oibríonn</w:t>
      </w:r>
      <w:r>
        <w:rPr>
          <w:spacing w:val="-7"/>
          <w:sz w:val="26"/>
        </w:rPr>
        <w:t> </w:t>
      </w:r>
      <w:r>
        <w:rPr>
          <w:sz w:val="26"/>
        </w:rPr>
        <w:t>Feidhmeannach</w:t>
      </w:r>
      <w:r>
        <w:rPr>
          <w:spacing w:val="-7"/>
          <w:sz w:val="26"/>
        </w:rPr>
        <w:t> </w:t>
      </w:r>
      <w:r>
        <w:rPr>
          <w:sz w:val="26"/>
        </w:rPr>
        <w:t>an</w:t>
      </w:r>
      <w:r>
        <w:rPr>
          <w:spacing w:val="-5"/>
          <w:sz w:val="26"/>
        </w:rPr>
        <w:t> </w:t>
      </w:r>
      <w:r>
        <w:rPr>
          <w:sz w:val="26"/>
        </w:rPr>
        <w:t>Údaráis</w:t>
      </w:r>
      <w:r>
        <w:rPr>
          <w:spacing w:val="-5"/>
          <w:sz w:val="26"/>
        </w:rPr>
        <w:t> </w:t>
      </w:r>
      <w:r>
        <w:rPr>
          <w:sz w:val="26"/>
        </w:rPr>
        <w:t>go</w:t>
      </w:r>
      <w:r>
        <w:rPr>
          <w:spacing w:val="-7"/>
          <w:sz w:val="26"/>
        </w:rPr>
        <w:t> </w:t>
      </w:r>
      <w:r>
        <w:rPr>
          <w:sz w:val="26"/>
        </w:rPr>
        <w:t>leanúnach</w:t>
      </w:r>
      <w:r>
        <w:rPr>
          <w:spacing w:val="-5"/>
          <w:sz w:val="26"/>
        </w:rPr>
        <w:t> </w:t>
      </w:r>
      <w:r>
        <w:rPr>
          <w:sz w:val="26"/>
        </w:rPr>
        <w:t>chun</w:t>
      </w:r>
      <w:r>
        <w:rPr>
          <w:spacing w:val="-5"/>
          <w:sz w:val="26"/>
        </w:rPr>
        <w:t> </w:t>
      </w:r>
      <w:r>
        <w:rPr>
          <w:sz w:val="26"/>
        </w:rPr>
        <w:t>córais</w:t>
      </w:r>
      <w:r>
        <w:rPr>
          <w:spacing w:val="-6"/>
          <w:sz w:val="26"/>
        </w:rPr>
        <w:t> </w:t>
      </w:r>
      <w:r>
        <w:rPr>
          <w:sz w:val="26"/>
        </w:rPr>
        <w:t>rialaithe a fheabhsú agus tuairisciú do na Coistí Iniúchóireachta agus Airgeadais maidir leo.</w:t>
      </w:r>
    </w:p>
    <w:p>
      <w:pPr>
        <w:pStyle w:val="ListParagraph"/>
        <w:numPr>
          <w:ilvl w:val="0"/>
          <w:numId w:val="14"/>
        </w:numPr>
        <w:tabs>
          <w:tab w:pos="2062" w:val="left" w:leader="none"/>
        </w:tabs>
        <w:spacing w:line="240" w:lineRule="auto" w:before="27" w:after="0"/>
        <w:ind w:left="2062" w:right="1276" w:hanging="360"/>
        <w:jc w:val="left"/>
        <w:rPr>
          <w:sz w:val="26"/>
        </w:rPr>
      </w:pPr>
      <w:r>
        <w:rPr>
          <w:sz w:val="26"/>
        </w:rPr>
        <w:t>Cuirtear na Tuarascáil Bhliantúil le chéile ag ionchorprú na ráiteas airgeadais</w:t>
      </w:r>
      <w:r>
        <w:rPr>
          <w:spacing w:val="-3"/>
          <w:sz w:val="26"/>
        </w:rPr>
        <w:t> </w:t>
      </w:r>
      <w:r>
        <w:rPr>
          <w:sz w:val="26"/>
        </w:rPr>
        <w:t>agus</w:t>
      </w:r>
      <w:r>
        <w:rPr>
          <w:spacing w:val="-5"/>
          <w:sz w:val="26"/>
        </w:rPr>
        <w:t> </w:t>
      </w:r>
      <w:r>
        <w:rPr>
          <w:sz w:val="26"/>
        </w:rPr>
        <w:t>foilsíonn</w:t>
      </w:r>
      <w:r>
        <w:rPr>
          <w:spacing w:val="-5"/>
          <w:sz w:val="26"/>
        </w:rPr>
        <w:t> </w:t>
      </w:r>
      <w:r>
        <w:rPr>
          <w:sz w:val="26"/>
        </w:rPr>
        <w:t>an</w:t>
      </w:r>
      <w:r>
        <w:rPr>
          <w:spacing w:val="-5"/>
          <w:sz w:val="26"/>
        </w:rPr>
        <w:t> </w:t>
      </w:r>
      <w:r>
        <w:rPr>
          <w:sz w:val="26"/>
        </w:rPr>
        <w:t>tÚdarás</w:t>
      </w:r>
      <w:r>
        <w:rPr>
          <w:spacing w:val="-2"/>
          <w:sz w:val="26"/>
        </w:rPr>
        <w:t> </w:t>
      </w:r>
      <w:r>
        <w:rPr>
          <w:sz w:val="26"/>
        </w:rPr>
        <w:t>Náisiúnta</w:t>
      </w:r>
      <w:r>
        <w:rPr>
          <w:spacing w:val="-3"/>
          <w:sz w:val="26"/>
        </w:rPr>
        <w:t> </w:t>
      </w:r>
      <w:r>
        <w:rPr>
          <w:sz w:val="26"/>
        </w:rPr>
        <w:t>Míchumais</w:t>
      </w:r>
      <w:r>
        <w:rPr>
          <w:spacing w:val="-4"/>
          <w:sz w:val="26"/>
        </w:rPr>
        <w:t> </w:t>
      </w:r>
      <w:r>
        <w:rPr>
          <w:sz w:val="26"/>
        </w:rPr>
        <w:t>í</w:t>
      </w:r>
      <w:r>
        <w:rPr>
          <w:spacing w:val="-5"/>
          <w:sz w:val="26"/>
        </w:rPr>
        <w:t> </w:t>
      </w:r>
      <w:r>
        <w:rPr>
          <w:sz w:val="26"/>
        </w:rPr>
        <w:t>a</w:t>
      </w:r>
      <w:r>
        <w:rPr>
          <w:spacing w:val="-5"/>
          <w:sz w:val="26"/>
        </w:rPr>
        <w:t> </w:t>
      </w:r>
      <w:r>
        <w:rPr>
          <w:sz w:val="26"/>
        </w:rPr>
        <w:t>luaithe</w:t>
      </w:r>
      <w:r>
        <w:rPr>
          <w:spacing w:val="-4"/>
          <w:sz w:val="26"/>
        </w:rPr>
        <w:t> </w:t>
      </w:r>
      <w:r>
        <w:rPr>
          <w:sz w:val="26"/>
        </w:rPr>
        <w:t>is</w:t>
      </w:r>
      <w:r>
        <w:rPr>
          <w:spacing w:val="-4"/>
          <w:sz w:val="26"/>
        </w:rPr>
        <w:t> </w:t>
      </w:r>
      <w:r>
        <w:rPr>
          <w:sz w:val="26"/>
        </w:rPr>
        <w:t>a bhíonn sí curtha faoi bhráid an Oireachtais.</w:t>
      </w:r>
    </w:p>
    <w:p>
      <w:pPr>
        <w:pStyle w:val="ListParagraph"/>
        <w:spacing w:after="0" w:line="240" w:lineRule="auto"/>
        <w:jc w:val="left"/>
        <w:rPr>
          <w:sz w:val="26"/>
        </w:rPr>
        <w:sectPr>
          <w:pgSz w:w="11910" w:h="16850"/>
          <w:pgMar w:header="0" w:footer="811" w:top="1880" w:bottom="1000" w:left="283" w:right="850"/>
        </w:sectPr>
      </w:pPr>
    </w:p>
    <w:p>
      <w:pPr>
        <w:pStyle w:val="BodyText"/>
        <w:spacing w:before="46"/>
        <w:ind w:left="0"/>
      </w:pPr>
    </w:p>
    <w:p>
      <w:pPr>
        <w:pStyle w:val="BodyText"/>
        <w:ind w:right="1130"/>
      </w:pPr>
      <w:r>
        <w:rPr/>
        <w:t>Rinneadh</w:t>
      </w:r>
      <w:r>
        <w:rPr>
          <w:spacing w:val="-7"/>
        </w:rPr>
        <w:t> </w:t>
      </w:r>
      <w:r>
        <w:rPr/>
        <w:t>athbhreithniú</w:t>
      </w:r>
      <w:r>
        <w:rPr>
          <w:spacing w:val="-5"/>
        </w:rPr>
        <w:t> </w:t>
      </w:r>
      <w:r>
        <w:rPr/>
        <w:t>ar</w:t>
      </w:r>
      <w:r>
        <w:rPr>
          <w:spacing w:val="-7"/>
        </w:rPr>
        <w:t> </w:t>
      </w:r>
      <w:r>
        <w:rPr/>
        <w:t>lámhleabhar</w:t>
      </w:r>
      <w:r>
        <w:rPr>
          <w:spacing w:val="-4"/>
        </w:rPr>
        <w:t> </w:t>
      </w:r>
      <w:r>
        <w:rPr/>
        <w:t>Rialachas</w:t>
      </w:r>
      <w:r>
        <w:rPr>
          <w:spacing w:val="-7"/>
        </w:rPr>
        <w:t> </w:t>
      </w:r>
      <w:r>
        <w:rPr/>
        <w:t>Corparáideach</w:t>
      </w:r>
      <w:r>
        <w:rPr>
          <w:spacing w:val="-7"/>
        </w:rPr>
        <w:t> </w:t>
      </w:r>
      <w:r>
        <w:rPr/>
        <w:t>an</w:t>
      </w:r>
      <w:r>
        <w:rPr>
          <w:spacing w:val="-5"/>
        </w:rPr>
        <w:t> </w:t>
      </w:r>
      <w:r>
        <w:rPr/>
        <w:t>Údaráis ag teacht leis an gCód Cleachtais um Rialachas Comhlachtaí Stáit (2016).</w:t>
      </w:r>
    </w:p>
    <w:p>
      <w:pPr>
        <w:pStyle w:val="BodyText"/>
        <w:ind w:right="1130"/>
      </w:pPr>
      <w:r>
        <w:rPr/>
        <w:t>Leagtar</w:t>
      </w:r>
      <w:r>
        <w:rPr>
          <w:spacing w:val="-5"/>
        </w:rPr>
        <w:t> </w:t>
      </w:r>
      <w:r>
        <w:rPr/>
        <w:t>ról</w:t>
      </w:r>
      <w:r>
        <w:rPr>
          <w:spacing w:val="-4"/>
        </w:rPr>
        <w:t> </w:t>
      </w:r>
      <w:r>
        <w:rPr/>
        <w:t>bhaill</w:t>
      </w:r>
      <w:r>
        <w:rPr>
          <w:spacing w:val="-4"/>
        </w:rPr>
        <w:t> </w:t>
      </w:r>
      <w:r>
        <w:rPr/>
        <w:t>an</w:t>
      </w:r>
      <w:r>
        <w:rPr>
          <w:spacing w:val="-5"/>
        </w:rPr>
        <w:t> </w:t>
      </w:r>
      <w:r>
        <w:rPr/>
        <w:t>Údaráis</w:t>
      </w:r>
      <w:r>
        <w:rPr>
          <w:spacing w:val="-3"/>
        </w:rPr>
        <w:t> </w:t>
      </w:r>
      <w:r>
        <w:rPr/>
        <w:t>agus</w:t>
      </w:r>
      <w:r>
        <w:rPr>
          <w:spacing w:val="-5"/>
        </w:rPr>
        <w:t> </w:t>
      </w:r>
      <w:r>
        <w:rPr/>
        <w:t>an</w:t>
      </w:r>
      <w:r>
        <w:rPr>
          <w:spacing w:val="-5"/>
        </w:rPr>
        <w:t> </w:t>
      </w:r>
      <w:r>
        <w:rPr/>
        <w:t>Fheidhmeannaigh</w:t>
      </w:r>
      <w:r>
        <w:rPr>
          <w:spacing w:val="-5"/>
        </w:rPr>
        <w:t> </w:t>
      </w:r>
      <w:r>
        <w:rPr/>
        <w:t>síos</w:t>
      </w:r>
      <w:r>
        <w:rPr>
          <w:spacing w:val="-4"/>
        </w:rPr>
        <w:t> </w:t>
      </w:r>
      <w:r>
        <w:rPr/>
        <w:t>sa</w:t>
      </w:r>
      <w:r>
        <w:rPr>
          <w:spacing w:val="-5"/>
        </w:rPr>
        <w:t> </w:t>
      </w:r>
      <w:r>
        <w:rPr/>
        <w:t>lámhleabhar agus na nósanna imeachta chun údarás a tharmligean, cinntí, leasanna na mball agus nithe eile.</w:t>
      </w:r>
    </w:p>
    <w:p>
      <w:pPr>
        <w:pStyle w:val="BodyText"/>
        <w:spacing w:before="53"/>
        <w:ind w:left="0"/>
      </w:pPr>
    </w:p>
    <w:p>
      <w:pPr>
        <w:pStyle w:val="BodyText"/>
        <w:ind w:right="1140"/>
      </w:pPr>
      <w:r>
        <w:rPr/>
        <w:t>Tá Oifigeach Cosanta Sonraí, Oifigeach um Shaoráil Faisnéise agus Oifigeach Riosca ag an Údarás Náisiúnta Míchumais. Ag teacht leis an Rialachán Ginearálta ar Chosaint Sonraí, tá an tÚdarás Náisiúnta</w:t>
      </w:r>
      <w:r>
        <w:rPr>
          <w:spacing w:val="40"/>
        </w:rPr>
        <w:t> </w:t>
      </w:r>
      <w:r>
        <w:rPr/>
        <w:t>Míchumais</w:t>
      </w:r>
      <w:r>
        <w:rPr>
          <w:spacing w:val="-1"/>
        </w:rPr>
        <w:t> </w:t>
      </w:r>
      <w:r>
        <w:rPr/>
        <w:t>ag</w:t>
      </w:r>
      <w:r>
        <w:rPr>
          <w:spacing w:val="-3"/>
        </w:rPr>
        <w:t> </w:t>
      </w:r>
      <w:r>
        <w:rPr/>
        <w:t>sainaithint</w:t>
      </w:r>
      <w:r>
        <w:rPr>
          <w:spacing w:val="-3"/>
        </w:rPr>
        <w:t> </w:t>
      </w:r>
      <w:r>
        <w:rPr/>
        <w:t>na</w:t>
      </w:r>
      <w:r>
        <w:rPr>
          <w:spacing w:val="-3"/>
        </w:rPr>
        <w:t> </w:t>
      </w:r>
      <w:r>
        <w:rPr/>
        <w:t>mbunachar</w:t>
      </w:r>
      <w:r>
        <w:rPr>
          <w:spacing w:val="-3"/>
        </w:rPr>
        <w:t> </w:t>
      </w:r>
      <w:r>
        <w:rPr/>
        <w:t>sonraí</w:t>
      </w:r>
      <w:r>
        <w:rPr>
          <w:spacing w:val="-2"/>
        </w:rPr>
        <w:t> </w:t>
      </w:r>
      <w:r>
        <w:rPr/>
        <w:t>ábhartha</w:t>
      </w:r>
      <w:r>
        <w:rPr>
          <w:spacing w:val="-1"/>
        </w:rPr>
        <w:t> </w:t>
      </w:r>
      <w:r>
        <w:rPr/>
        <w:t>go</w:t>
      </w:r>
      <w:r>
        <w:rPr>
          <w:spacing w:val="-3"/>
        </w:rPr>
        <w:t> </w:t>
      </w:r>
      <w:r>
        <w:rPr/>
        <w:t>léir</w:t>
      </w:r>
      <w:r>
        <w:rPr>
          <w:spacing w:val="-3"/>
        </w:rPr>
        <w:t> </w:t>
      </w:r>
      <w:r>
        <w:rPr/>
        <w:t>lena</w:t>
      </w:r>
      <w:r>
        <w:rPr>
          <w:spacing w:val="-3"/>
        </w:rPr>
        <w:t> </w:t>
      </w:r>
      <w:r>
        <w:rPr/>
        <w:t>chinntiú go</w:t>
      </w:r>
      <w:r>
        <w:rPr>
          <w:spacing w:val="-4"/>
        </w:rPr>
        <w:t> </w:t>
      </w:r>
      <w:r>
        <w:rPr/>
        <w:t>gcomhlíontar</w:t>
      </w:r>
      <w:r>
        <w:rPr>
          <w:spacing w:val="-4"/>
        </w:rPr>
        <w:t> </w:t>
      </w:r>
      <w:r>
        <w:rPr/>
        <w:t>an</w:t>
      </w:r>
      <w:r>
        <w:rPr>
          <w:spacing w:val="-2"/>
        </w:rPr>
        <w:t> </w:t>
      </w:r>
      <w:r>
        <w:rPr/>
        <w:t>Rialachán</w:t>
      </w:r>
      <w:r>
        <w:rPr>
          <w:spacing w:val="-4"/>
        </w:rPr>
        <w:t> </w:t>
      </w:r>
      <w:r>
        <w:rPr/>
        <w:t>agus</w:t>
      </w:r>
      <w:r>
        <w:rPr>
          <w:spacing w:val="-4"/>
        </w:rPr>
        <w:t> </w:t>
      </w:r>
      <w:r>
        <w:rPr/>
        <w:t>tá</w:t>
      </w:r>
      <w:r>
        <w:rPr>
          <w:spacing w:val="-4"/>
        </w:rPr>
        <w:t> </w:t>
      </w:r>
      <w:r>
        <w:rPr/>
        <w:t>sé</w:t>
      </w:r>
      <w:r>
        <w:rPr>
          <w:spacing w:val="-4"/>
        </w:rPr>
        <w:t> </w:t>
      </w:r>
      <w:r>
        <w:rPr/>
        <w:t>ag</w:t>
      </w:r>
      <w:r>
        <w:rPr>
          <w:spacing w:val="-4"/>
        </w:rPr>
        <w:t> </w:t>
      </w:r>
      <w:r>
        <w:rPr/>
        <w:t>nuashonrú</w:t>
      </w:r>
      <w:r>
        <w:rPr>
          <w:spacing w:val="-4"/>
        </w:rPr>
        <w:t> </w:t>
      </w:r>
      <w:r>
        <w:rPr/>
        <w:t>beartas</w:t>
      </w:r>
      <w:r>
        <w:rPr>
          <w:spacing w:val="-3"/>
        </w:rPr>
        <w:t> </w:t>
      </w:r>
      <w:r>
        <w:rPr/>
        <w:t>agus</w:t>
      </w:r>
      <w:r>
        <w:rPr>
          <w:spacing w:val="-4"/>
        </w:rPr>
        <w:t> </w:t>
      </w:r>
      <w:r>
        <w:rPr/>
        <w:t>nósanna imeachta ar chosaint sonraí, ar choimeád agus ar thuairisciú.</w:t>
      </w:r>
    </w:p>
    <w:p>
      <w:pPr>
        <w:pStyle w:val="BodyText"/>
        <w:spacing w:before="28"/>
        <w:ind w:left="0"/>
      </w:pPr>
    </w:p>
    <w:p>
      <w:pPr>
        <w:pStyle w:val="Heading5"/>
        <w:spacing w:line="301" w:lineRule="exact" w:before="1"/>
      </w:pPr>
      <w:r>
        <w:rPr/>
        <w:t>Monatóireacht</w:t>
      </w:r>
      <w:r>
        <w:rPr>
          <w:spacing w:val="-15"/>
        </w:rPr>
        <w:t> </w:t>
      </w:r>
      <w:r>
        <w:rPr/>
        <w:t>agus</w:t>
      </w:r>
      <w:r>
        <w:rPr>
          <w:spacing w:val="-13"/>
        </w:rPr>
        <w:t> </w:t>
      </w:r>
      <w:r>
        <w:rPr/>
        <w:t>Athbhreithniú</w:t>
      </w:r>
      <w:r>
        <w:rPr>
          <w:spacing w:val="-15"/>
        </w:rPr>
        <w:t> </w:t>
      </w:r>
      <w:r>
        <w:rPr>
          <w:spacing w:val="-2"/>
        </w:rPr>
        <w:t>Leanúnach</w:t>
      </w:r>
    </w:p>
    <w:p>
      <w:pPr>
        <w:pStyle w:val="BodyText"/>
        <w:ind w:right="1130"/>
      </w:pPr>
      <w:r>
        <w:rPr/>
        <w:t>Bunaíodh nósanna imeachta foirmiúla chun próisis rialaithe a fhaire, agus cuirtear easnaimh rialaithe in iúl dóibh siúd atá freagrach as gníomh ceartaitheach a ghlacadh sna réimsí iomchuí, le forálacha chun an bhainistíocht,</w:t>
      </w:r>
      <w:r>
        <w:rPr>
          <w:spacing w:val="-4"/>
        </w:rPr>
        <w:t> </w:t>
      </w:r>
      <w:r>
        <w:rPr/>
        <w:t>an</w:t>
      </w:r>
      <w:r>
        <w:rPr>
          <w:spacing w:val="-4"/>
        </w:rPr>
        <w:t> </w:t>
      </w:r>
      <w:r>
        <w:rPr/>
        <w:t>tÚdarás</w:t>
      </w:r>
      <w:r>
        <w:rPr>
          <w:spacing w:val="-4"/>
        </w:rPr>
        <w:t> </w:t>
      </w:r>
      <w:r>
        <w:rPr/>
        <w:t>agus</w:t>
      </w:r>
      <w:r>
        <w:rPr>
          <w:spacing w:val="-3"/>
        </w:rPr>
        <w:t> </w:t>
      </w:r>
      <w:r>
        <w:rPr/>
        <w:t>a</w:t>
      </w:r>
      <w:r>
        <w:rPr>
          <w:spacing w:val="-4"/>
        </w:rPr>
        <w:t> </w:t>
      </w:r>
      <w:r>
        <w:rPr/>
        <w:t>choistí</w:t>
      </w:r>
      <w:r>
        <w:rPr>
          <w:spacing w:val="-3"/>
        </w:rPr>
        <w:t> </w:t>
      </w:r>
      <w:r>
        <w:rPr/>
        <w:t>a</w:t>
      </w:r>
      <w:r>
        <w:rPr>
          <w:spacing w:val="-4"/>
        </w:rPr>
        <w:t> </w:t>
      </w:r>
      <w:r>
        <w:rPr/>
        <w:t>chur</w:t>
      </w:r>
      <w:r>
        <w:rPr>
          <w:spacing w:val="-1"/>
        </w:rPr>
        <w:t> </w:t>
      </w:r>
      <w:r>
        <w:rPr/>
        <w:t>ar</w:t>
      </w:r>
      <w:r>
        <w:rPr>
          <w:spacing w:val="-4"/>
        </w:rPr>
        <w:t> </w:t>
      </w:r>
      <w:r>
        <w:rPr/>
        <w:t>an</w:t>
      </w:r>
      <w:r>
        <w:rPr>
          <w:spacing w:val="-4"/>
        </w:rPr>
        <w:t> </w:t>
      </w:r>
      <w:r>
        <w:rPr/>
        <w:t>eolas,</w:t>
      </w:r>
      <w:r>
        <w:rPr>
          <w:spacing w:val="-2"/>
        </w:rPr>
        <w:t> </w:t>
      </w:r>
      <w:r>
        <w:rPr/>
        <w:t>nuair</w:t>
      </w:r>
      <w:r>
        <w:rPr>
          <w:spacing w:val="-3"/>
        </w:rPr>
        <w:t> </w:t>
      </w:r>
      <w:r>
        <w:rPr/>
        <w:t>is</w:t>
      </w:r>
      <w:r>
        <w:rPr>
          <w:spacing w:val="-2"/>
        </w:rPr>
        <w:t> </w:t>
      </w:r>
      <w:r>
        <w:rPr/>
        <w:t>iomchuí, ar bhonn caoithiúil.</w:t>
      </w:r>
    </w:p>
    <w:p>
      <w:pPr>
        <w:pStyle w:val="BodyText"/>
        <w:spacing w:before="301"/>
        <w:ind w:right="1130" w:firstLine="71"/>
      </w:pPr>
      <w:r>
        <w:rPr/>
        <w:t>Deimhním</w:t>
      </w:r>
      <w:r>
        <w:rPr>
          <w:spacing w:val="-5"/>
        </w:rPr>
        <w:t> </w:t>
      </w:r>
      <w:r>
        <w:rPr/>
        <w:t>go</w:t>
      </w:r>
      <w:r>
        <w:rPr>
          <w:spacing w:val="-2"/>
        </w:rPr>
        <w:t> </w:t>
      </w:r>
      <w:r>
        <w:rPr/>
        <w:t>bhfuil</w:t>
      </w:r>
      <w:r>
        <w:rPr>
          <w:spacing w:val="-4"/>
        </w:rPr>
        <w:t> </w:t>
      </w:r>
      <w:r>
        <w:rPr/>
        <w:t>an</w:t>
      </w:r>
      <w:r>
        <w:rPr>
          <w:spacing w:val="-3"/>
        </w:rPr>
        <w:t> </w:t>
      </w:r>
      <w:r>
        <w:rPr/>
        <w:t>córais</w:t>
      </w:r>
      <w:r>
        <w:rPr>
          <w:spacing w:val="-4"/>
        </w:rPr>
        <w:t> </w:t>
      </w:r>
      <w:r>
        <w:rPr/>
        <w:t>mhonatóireachta</w:t>
      </w:r>
      <w:r>
        <w:rPr>
          <w:spacing w:val="-5"/>
        </w:rPr>
        <w:t> </w:t>
      </w:r>
      <w:r>
        <w:rPr/>
        <w:t>leanúnacha</w:t>
      </w:r>
      <w:r>
        <w:rPr>
          <w:spacing w:val="-5"/>
        </w:rPr>
        <w:t> </w:t>
      </w:r>
      <w:r>
        <w:rPr/>
        <w:t>seo</w:t>
      </w:r>
      <w:r>
        <w:rPr>
          <w:spacing w:val="-4"/>
        </w:rPr>
        <w:t> </w:t>
      </w:r>
      <w:r>
        <w:rPr/>
        <w:t>a</w:t>
      </w:r>
      <w:r>
        <w:rPr>
          <w:spacing w:val="-5"/>
        </w:rPr>
        <w:t> </w:t>
      </w:r>
      <w:r>
        <w:rPr/>
        <w:t>leanas</w:t>
      </w:r>
      <w:r>
        <w:rPr>
          <w:spacing w:val="-5"/>
        </w:rPr>
        <w:t> </w:t>
      </w:r>
      <w:r>
        <w:rPr/>
        <w:t>i </w:t>
      </w:r>
      <w:r>
        <w:rPr>
          <w:spacing w:val="-2"/>
        </w:rPr>
        <w:t>bhfeidhm:</w:t>
      </w:r>
    </w:p>
    <w:p>
      <w:pPr>
        <w:pStyle w:val="ListParagraph"/>
        <w:numPr>
          <w:ilvl w:val="0"/>
          <w:numId w:val="14"/>
        </w:numPr>
        <w:tabs>
          <w:tab w:pos="2062" w:val="left" w:leader="none"/>
        </w:tabs>
        <w:spacing w:line="240" w:lineRule="auto" w:before="0" w:after="0"/>
        <w:ind w:left="2062" w:right="1323" w:hanging="360"/>
        <w:jc w:val="left"/>
        <w:rPr>
          <w:sz w:val="26"/>
        </w:rPr>
      </w:pPr>
      <w:r>
        <w:rPr>
          <w:sz w:val="26"/>
        </w:rPr>
        <w:t>Sainaithníodh príomhrioscaí agus rialuithe gaolmhara agus cuireadh próisis i bhfeidhm chun monatóireacht a dhéanamh ar fheidhmiú na bpríomh-rialuithe sin agus aon easnaimh sainaitheanta a thuairisciú, áit ina</w:t>
      </w:r>
      <w:r>
        <w:rPr>
          <w:spacing w:val="-4"/>
          <w:sz w:val="26"/>
        </w:rPr>
        <w:t> </w:t>
      </w:r>
      <w:r>
        <w:rPr>
          <w:sz w:val="26"/>
        </w:rPr>
        <w:t>mbuaileann</w:t>
      </w:r>
      <w:r>
        <w:rPr>
          <w:spacing w:val="-2"/>
          <w:sz w:val="26"/>
        </w:rPr>
        <w:t> </w:t>
      </w:r>
      <w:r>
        <w:rPr>
          <w:sz w:val="26"/>
        </w:rPr>
        <w:t>an</w:t>
      </w:r>
      <w:r>
        <w:rPr>
          <w:spacing w:val="-3"/>
          <w:sz w:val="26"/>
        </w:rPr>
        <w:t> </w:t>
      </w:r>
      <w:r>
        <w:rPr>
          <w:sz w:val="26"/>
        </w:rPr>
        <w:t>Coiste</w:t>
      </w:r>
      <w:r>
        <w:rPr>
          <w:spacing w:val="-4"/>
          <w:sz w:val="26"/>
        </w:rPr>
        <w:t> </w:t>
      </w:r>
      <w:r>
        <w:rPr>
          <w:sz w:val="26"/>
        </w:rPr>
        <w:t>Bainistíochta</w:t>
      </w:r>
      <w:r>
        <w:rPr>
          <w:spacing w:val="-5"/>
          <w:sz w:val="26"/>
        </w:rPr>
        <w:t> </w:t>
      </w:r>
      <w:r>
        <w:rPr>
          <w:sz w:val="26"/>
        </w:rPr>
        <w:t>le</w:t>
      </w:r>
      <w:r>
        <w:rPr>
          <w:spacing w:val="-4"/>
          <w:sz w:val="26"/>
        </w:rPr>
        <w:t> </w:t>
      </w:r>
      <w:r>
        <w:rPr>
          <w:sz w:val="26"/>
        </w:rPr>
        <w:t>chéile</w:t>
      </w:r>
      <w:r>
        <w:rPr>
          <w:spacing w:val="-4"/>
          <w:sz w:val="26"/>
        </w:rPr>
        <w:t> </w:t>
      </w:r>
      <w:r>
        <w:rPr>
          <w:sz w:val="26"/>
        </w:rPr>
        <w:t>faoi</w:t>
      </w:r>
      <w:r>
        <w:rPr>
          <w:spacing w:val="-4"/>
          <w:sz w:val="26"/>
        </w:rPr>
        <w:t> </w:t>
      </w:r>
      <w:r>
        <w:rPr>
          <w:sz w:val="26"/>
        </w:rPr>
        <w:t>dhó</w:t>
      </w:r>
      <w:r>
        <w:rPr>
          <w:spacing w:val="-4"/>
          <w:sz w:val="26"/>
        </w:rPr>
        <w:t> </w:t>
      </w:r>
      <w:r>
        <w:rPr>
          <w:sz w:val="26"/>
        </w:rPr>
        <w:t>sa</w:t>
      </w:r>
      <w:r>
        <w:rPr>
          <w:spacing w:val="-4"/>
          <w:sz w:val="26"/>
        </w:rPr>
        <w:t> </w:t>
      </w:r>
      <w:r>
        <w:rPr>
          <w:sz w:val="26"/>
        </w:rPr>
        <w:t>bhliain</w:t>
      </w:r>
      <w:r>
        <w:rPr>
          <w:spacing w:val="-4"/>
          <w:sz w:val="26"/>
        </w:rPr>
        <w:t> </w:t>
      </w:r>
      <w:r>
        <w:rPr>
          <w:sz w:val="26"/>
        </w:rPr>
        <w:t>ar</w:t>
      </w:r>
      <w:r>
        <w:rPr>
          <w:spacing w:val="-2"/>
          <w:sz w:val="26"/>
        </w:rPr>
        <w:t> </w:t>
      </w:r>
      <w:r>
        <w:rPr>
          <w:sz w:val="26"/>
        </w:rPr>
        <w:t>a laghad agus buaileann an Coiste Iniúchta le chéile ar bhonn ráithiúil.</w:t>
      </w:r>
    </w:p>
    <w:p>
      <w:pPr>
        <w:pStyle w:val="ListParagraph"/>
        <w:numPr>
          <w:ilvl w:val="0"/>
          <w:numId w:val="14"/>
        </w:numPr>
        <w:tabs>
          <w:tab w:pos="2062" w:val="left" w:leader="none"/>
        </w:tabs>
        <w:spacing w:line="240" w:lineRule="auto" w:before="27" w:after="0"/>
        <w:ind w:left="2062" w:right="1184" w:hanging="360"/>
        <w:jc w:val="left"/>
        <w:rPr>
          <w:sz w:val="26"/>
        </w:rPr>
      </w:pPr>
      <w:r>
        <w:rPr>
          <w:sz w:val="26"/>
        </w:rPr>
        <w:t>Tuairiscíonn</w:t>
      </w:r>
      <w:r>
        <w:rPr>
          <w:spacing w:val="-4"/>
          <w:sz w:val="26"/>
        </w:rPr>
        <w:t> </w:t>
      </w:r>
      <w:r>
        <w:rPr>
          <w:sz w:val="26"/>
        </w:rPr>
        <w:t>an</w:t>
      </w:r>
      <w:r>
        <w:rPr>
          <w:spacing w:val="-4"/>
          <w:sz w:val="26"/>
        </w:rPr>
        <w:t> </w:t>
      </w:r>
      <w:r>
        <w:rPr>
          <w:sz w:val="26"/>
        </w:rPr>
        <w:t>Stiúrthóir</w:t>
      </w:r>
      <w:r>
        <w:rPr>
          <w:spacing w:val="-4"/>
          <w:sz w:val="26"/>
        </w:rPr>
        <w:t> </w:t>
      </w:r>
      <w:r>
        <w:rPr>
          <w:sz w:val="26"/>
        </w:rPr>
        <w:t>don</w:t>
      </w:r>
      <w:r>
        <w:rPr>
          <w:spacing w:val="-1"/>
          <w:sz w:val="26"/>
        </w:rPr>
        <w:t> </w:t>
      </w:r>
      <w:r>
        <w:rPr>
          <w:sz w:val="26"/>
        </w:rPr>
        <w:t>Údarás</w:t>
      </w:r>
      <w:r>
        <w:rPr>
          <w:spacing w:val="-3"/>
          <w:sz w:val="26"/>
        </w:rPr>
        <w:t> </w:t>
      </w:r>
      <w:r>
        <w:rPr>
          <w:sz w:val="26"/>
        </w:rPr>
        <w:t>gach</w:t>
      </w:r>
      <w:r>
        <w:rPr>
          <w:spacing w:val="-4"/>
          <w:sz w:val="26"/>
        </w:rPr>
        <w:t> </w:t>
      </w:r>
      <w:r>
        <w:rPr>
          <w:sz w:val="26"/>
        </w:rPr>
        <w:t>2</w:t>
      </w:r>
      <w:r>
        <w:rPr>
          <w:spacing w:val="-2"/>
          <w:sz w:val="26"/>
        </w:rPr>
        <w:t> </w:t>
      </w:r>
      <w:r>
        <w:rPr>
          <w:sz w:val="26"/>
        </w:rPr>
        <w:t>mhí</w:t>
      </w:r>
      <w:r>
        <w:rPr>
          <w:spacing w:val="-4"/>
          <w:sz w:val="26"/>
        </w:rPr>
        <w:t> </w:t>
      </w:r>
      <w:r>
        <w:rPr>
          <w:sz w:val="26"/>
        </w:rPr>
        <w:t>ar</w:t>
      </w:r>
      <w:r>
        <w:rPr>
          <w:spacing w:val="-4"/>
          <w:sz w:val="26"/>
        </w:rPr>
        <w:t> </w:t>
      </w:r>
      <w:r>
        <w:rPr>
          <w:sz w:val="26"/>
        </w:rPr>
        <w:t>nithe</w:t>
      </w:r>
      <w:r>
        <w:rPr>
          <w:spacing w:val="-4"/>
          <w:sz w:val="26"/>
        </w:rPr>
        <w:t> </w:t>
      </w:r>
      <w:r>
        <w:rPr>
          <w:sz w:val="26"/>
        </w:rPr>
        <w:t>maidir</w:t>
      </w:r>
      <w:r>
        <w:rPr>
          <w:spacing w:val="-4"/>
          <w:sz w:val="26"/>
        </w:rPr>
        <w:t> </w:t>
      </w:r>
      <w:r>
        <w:rPr>
          <w:sz w:val="26"/>
        </w:rPr>
        <w:t>leis</w:t>
      </w:r>
      <w:r>
        <w:rPr>
          <w:spacing w:val="-3"/>
          <w:sz w:val="26"/>
        </w:rPr>
        <w:t> </w:t>
      </w:r>
      <w:r>
        <w:rPr>
          <w:sz w:val="26"/>
        </w:rPr>
        <w:t>an eagraíocht, rialachas agus tionscadail, ag cur aon nithe óna dteastaíonn cead faoi bhráid an Údaráis.</w:t>
      </w:r>
    </w:p>
    <w:p>
      <w:pPr>
        <w:pStyle w:val="ListParagraph"/>
        <w:numPr>
          <w:ilvl w:val="0"/>
          <w:numId w:val="14"/>
        </w:numPr>
        <w:tabs>
          <w:tab w:pos="2062" w:val="left" w:leader="none"/>
        </w:tabs>
        <w:spacing w:line="240" w:lineRule="auto" w:before="29" w:after="0"/>
        <w:ind w:left="2062" w:right="0" w:hanging="360"/>
        <w:jc w:val="left"/>
        <w:rPr>
          <w:sz w:val="26"/>
        </w:rPr>
      </w:pPr>
      <w:r>
        <w:rPr>
          <w:sz w:val="26"/>
        </w:rPr>
        <w:t>Is</w:t>
      </w:r>
      <w:r>
        <w:rPr>
          <w:spacing w:val="-5"/>
          <w:sz w:val="26"/>
        </w:rPr>
        <w:t> </w:t>
      </w:r>
      <w:r>
        <w:rPr>
          <w:sz w:val="26"/>
        </w:rPr>
        <w:t>mír</w:t>
      </w:r>
      <w:r>
        <w:rPr>
          <w:spacing w:val="-5"/>
          <w:sz w:val="26"/>
        </w:rPr>
        <w:t> </w:t>
      </w:r>
      <w:r>
        <w:rPr>
          <w:sz w:val="26"/>
        </w:rPr>
        <w:t>bhuan</w:t>
      </w:r>
      <w:r>
        <w:rPr>
          <w:spacing w:val="-6"/>
          <w:sz w:val="26"/>
        </w:rPr>
        <w:t> </w:t>
      </w:r>
      <w:r>
        <w:rPr>
          <w:sz w:val="26"/>
        </w:rPr>
        <w:t>é</w:t>
      </w:r>
      <w:r>
        <w:rPr>
          <w:spacing w:val="-4"/>
          <w:sz w:val="26"/>
        </w:rPr>
        <w:t> </w:t>
      </w:r>
      <w:r>
        <w:rPr>
          <w:sz w:val="26"/>
        </w:rPr>
        <w:t>bainistiú</w:t>
      </w:r>
      <w:r>
        <w:rPr>
          <w:spacing w:val="-6"/>
          <w:sz w:val="26"/>
        </w:rPr>
        <w:t> </w:t>
      </w:r>
      <w:r>
        <w:rPr>
          <w:sz w:val="26"/>
        </w:rPr>
        <w:t>riosca</w:t>
      </w:r>
      <w:r>
        <w:rPr>
          <w:spacing w:val="-6"/>
          <w:sz w:val="26"/>
        </w:rPr>
        <w:t> </w:t>
      </w:r>
      <w:r>
        <w:rPr>
          <w:sz w:val="26"/>
        </w:rPr>
        <w:t>ar</w:t>
      </w:r>
      <w:r>
        <w:rPr>
          <w:spacing w:val="-5"/>
          <w:sz w:val="26"/>
        </w:rPr>
        <w:t> </w:t>
      </w:r>
      <w:r>
        <w:rPr>
          <w:sz w:val="26"/>
        </w:rPr>
        <w:t>chlár</w:t>
      </w:r>
      <w:r>
        <w:rPr>
          <w:spacing w:val="-6"/>
          <w:sz w:val="26"/>
        </w:rPr>
        <w:t> </w:t>
      </w:r>
      <w:r>
        <w:rPr>
          <w:sz w:val="26"/>
        </w:rPr>
        <w:t>oibre</w:t>
      </w:r>
      <w:r>
        <w:rPr>
          <w:spacing w:val="-4"/>
          <w:sz w:val="26"/>
        </w:rPr>
        <w:t> </w:t>
      </w:r>
      <w:r>
        <w:rPr>
          <w:sz w:val="26"/>
        </w:rPr>
        <w:t>an</w:t>
      </w:r>
      <w:r>
        <w:rPr>
          <w:spacing w:val="-5"/>
          <w:sz w:val="26"/>
        </w:rPr>
        <w:t> </w:t>
      </w:r>
      <w:r>
        <w:rPr>
          <w:spacing w:val="-2"/>
          <w:sz w:val="26"/>
        </w:rPr>
        <w:t>Údaráis.</w:t>
      </w:r>
    </w:p>
    <w:p>
      <w:pPr>
        <w:pStyle w:val="ListParagraph"/>
        <w:numPr>
          <w:ilvl w:val="0"/>
          <w:numId w:val="14"/>
        </w:numPr>
        <w:tabs>
          <w:tab w:pos="2062" w:val="left" w:leader="none"/>
        </w:tabs>
        <w:spacing w:line="240" w:lineRule="auto" w:before="27" w:after="0"/>
        <w:ind w:left="2062" w:right="1195" w:hanging="360"/>
        <w:jc w:val="left"/>
        <w:rPr>
          <w:sz w:val="26"/>
        </w:rPr>
      </w:pPr>
      <w:r>
        <w:rPr>
          <w:sz w:val="26"/>
        </w:rPr>
        <w:t>Leagadh síos socruithe tuairiscithe ar gach leibhéal áit ina bhfuil freagracht</w:t>
      </w:r>
      <w:r>
        <w:rPr>
          <w:spacing w:val="-5"/>
          <w:sz w:val="26"/>
        </w:rPr>
        <w:t> </w:t>
      </w:r>
      <w:r>
        <w:rPr>
          <w:sz w:val="26"/>
        </w:rPr>
        <w:t>do</w:t>
      </w:r>
      <w:r>
        <w:rPr>
          <w:spacing w:val="-7"/>
          <w:sz w:val="26"/>
        </w:rPr>
        <w:t> </w:t>
      </w:r>
      <w:r>
        <w:rPr>
          <w:sz w:val="26"/>
        </w:rPr>
        <w:t>bhainistíocht</w:t>
      </w:r>
      <w:r>
        <w:rPr>
          <w:spacing w:val="-7"/>
          <w:sz w:val="26"/>
        </w:rPr>
        <w:t> </w:t>
      </w:r>
      <w:r>
        <w:rPr>
          <w:sz w:val="26"/>
        </w:rPr>
        <w:t>airgeadais</w:t>
      </w:r>
      <w:r>
        <w:rPr>
          <w:spacing w:val="-6"/>
          <w:sz w:val="26"/>
        </w:rPr>
        <w:t> </w:t>
      </w:r>
      <w:r>
        <w:rPr>
          <w:sz w:val="26"/>
        </w:rPr>
        <w:t>sannta.</w:t>
      </w:r>
      <w:r>
        <w:rPr>
          <w:spacing w:val="-1"/>
          <w:sz w:val="26"/>
        </w:rPr>
        <w:t> </w:t>
      </w:r>
      <w:r>
        <w:rPr>
          <w:sz w:val="26"/>
        </w:rPr>
        <w:t>Tuairiscíonn</w:t>
      </w:r>
      <w:r>
        <w:rPr>
          <w:spacing w:val="-7"/>
          <w:sz w:val="26"/>
        </w:rPr>
        <w:t> </w:t>
      </w:r>
      <w:r>
        <w:rPr>
          <w:sz w:val="26"/>
        </w:rPr>
        <w:t>an</w:t>
      </w:r>
      <w:r>
        <w:rPr>
          <w:spacing w:val="-7"/>
          <w:sz w:val="26"/>
        </w:rPr>
        <w:t> </w:t>
      </w:r>
      <w:r>
        <w:rPr>
          <w:sz w:val="26"/>
        </w:rPr>
        <w:t>tOifigeach Airgeadais don Bhainisteoir Seirbhísí Corparáideacha agus cuireann sé cuntais mhíosúla ar fáil i gcomhair athbhreithniú ag an mbainistíocht shinsearach, an Coise Airgeadais agus an tÚdarás.</w:t>
      </w:r>
      <w:r>
        <w:rPr>
          <w:spacing w:val="40"/>
          <w:sz w:val="26"/>
        </w:rPr>
        <w:t> </w:t>
      </w:r>
      <w:r>
        <w:rPr>
          <w:sz w:val="26"/>
        </w:rPr>
        <w:t>Déanann an Coiste Airgeadais machnamh ar an anailís airgeadais a chuireann an grúpa bainistíochta sinsearaí le chéile agus tuairiscíonn don Údarás maidir le feidhmíocht.</w:t>
      </w:r>
      <w:r>
        <w:rPr>
          <w:spacing w:val="40"/>
          <w:sz w:val="26"/>
        </w:rPr>
        <w:t> </w:t>
      </w:r>
      <w:r>
        <w:rPr>
          <w:sz w:val="26"/>
        </w:rPr>
        <w:t>Buaileann an Coiste Airgeadais le chéile 4 - 6 huaire in</w:t>
      </w:r>
    </w:p>
    <w:p>
      <w:pPr>
        <w:pStyle w:val="ListParagraph"/>
        <w:spacing w:after="0" w:line="240" w:lineRule="auto"/>
        <w:jc w:val="left"/>
        <w:rPr>
          <w:sz w:val="26"/>
        </w:rPr>
        <w:sectPr>
          <w:pgSz w:w="11910" w:h="16850"/>
          <w:pgMar w:header="0" w:footer="811" w:top="1940" w:bottom="1000" w:left="283" w:right="850"/>
        </w:sectPr>
      </w:pPr>
    </w:p>
    <w:p>
      <w:pPr>
        <w:pStyle w:val="BodyText"/>
        <w:spacing w:before="79"/>
        <w:ind w:left="2062" w:right="1130"/>
      </w:pPr>
      <w:r>
        <w:rPr/>
        <w:t>aghaidh</w:t>
      </w:r>
      <w:r>
        <w:rPr>
          <w:spacing w:val="-6"/>
        </w:rPr>
        <w:t> </w:t>
      </w:r>
      <w:r>
        <w:rPr/>
        <w:t>na</w:t>
      </w:r>
      <w:r>
        <w:rPr>
          <w:spacing w:val="-6"/>
        </w:rPr>
        <w:t> </w:t>
      </w:r>
      <w:r>
        <w:rPr/>
        <w:t>bliana</w:t>
      </w:r>
      <w:r>
        <w:rPr>
          <w:spacing w:val="-4"/>
        </w:rPr>
        <w:t> </w:t>
      </w:r>
      <w:r>
        <w:rPr/>
        <w:t>chun</w:t>
      </w:r>
      <w:r>
        <w:rPr>
          <w:spacing w:val="-4"/>
        </w:rPr>
        <w:t> </w:t>
      </w:r>
      <w:r>
        <w:rPr/>
        <w:t>athbhreithniú</w:t>
      </w:r>
      <w:r>
        <w:rPr>
          <w:spacing w:val="-6"/>
        </w:rPr>
        <w:t> </w:t>
      </w:r>
      <w:r>
        <w:rPr/>
        <w:t>a</w:t>
      </w:r>
      <w:r>
        <w:rPr>
          <w:spacing w:val="-6"/>
        </w:rPr>
        <w:t> </w:t>
      </w:r>
      <w:r>
        <w:rPr/>
        <w:t>dhéanamh</w:t>
      </w:r>
      <w:r>
        <w:rPr>
          <w:spacing w:val="-6"/>
        </w:rPr>
        <w:t> </w:t>
      </w:r>
      <w:r>
        <w:rPr/>
        <w:t>ar</w:t>
      </w:r>
      <w:r>
        <w:rPr>
          <w:spacing w:val="-6"/>
        </w:rPr>
        <w:t> </w:t>
      </w:r>
      <w:r>
        <w:rPr/>
        <w:t>fheidhmíocht caiteachais agus ar bhainistiú buiséid.</w:t>
      </w:r>
    </w:p>
    <w:p>
      <w:pPr>
        <w:pStyle w:val="ListParagraph"/>
        <w:numPr>
          <w:ilvl w:val="0"/>
          <w:numId w:val="14"/>
        </w:numPr>
        <w:tabs>
          <w:tab w:pos="2062" w:val="left" w:leader="none"/>
        </w:tabs>
        <w:spacing w:line="240" w:lineRule="auto" w:before="25" w:after="0"/>
        <w:ind w:left="2062" w:right="1199" w:hanging="360"/>
        <w:jc w:val="left"/>
        <w:rPr>
          <w:sz w:val="26"/>
        </w:rPr>
      </w:pPr>
      <w:r>
        <w:rPr>
          <w:sz w:val="26"/>
        </w:rPr>
        <w:t>Déanann an bhainistíocht shinsearach athbhreithnithe rialta ar fheidhmíocht thréimhsiúil agus bhliantúil maidir le cur i bhfeidhm buiséid agus tionscadal. Áirítear leis sin athbhreithniú ar chuntais bainistíochta</w:t>
      </w:r>
      <w:r>
        <w:rPr>
          <w:spacing w:val="-7"/>
          <w:sz w:val="26"/>
        </w:rPr>
        <w:t> </w:t>
      </w:r>
      <w:r>
        <w:rPr>
          <w:sz w:val="26"/>
        </w:rPr>
        <w:t>míosúla</w:t>
      </w:r>
      <w:r>
        <w:rPr>
          <w:spacing w:val="-6"/>
          <w:sz w:val="26"/>
        </w:rPr>
        <w:t> </w:t>
      </w:r>
      <w:r>
        <w:rPr>
          <w:sz w:val="26"/>
        </w:rPr>
        <w:t>agus</w:t>
      </w:r>
      <w:r>
        <w:rPr>
          <w:spacing w:val="-6"/>
          <w:sz w:val="26"/>
        </w:rPr>
        <w:t> </w:t>
      </w:r>
      <w:r>
        <w:rPr>
          <w:sz w:val="26"/>
        </w:rPr>
        <w:t>ar</w:t>
      </w:r>
      <w:r>
        <w:rPr>
          <w:spacing w:val="-5"/>
          <w:sz w:val="26"/>
        </w:rPr>
        <w:t> </w:t>
      </w:r>
      <w:r>
        <w:rPr>
          <w:sz w:val="26"/>
        </w:rPr>
        <w:t>riaradh</w:t>
      </w:r>
      <w:r>
        <w:rPr>
          <w:spacing w:val="-6"/>
          <w:sz w:val="26"/>
        </w:rPr>
        <w:t> </w:t>
      </w:r>
      <w:r>
        <w:rPr>
          <w:sz w:val="26"/>
        </w:rPr>
        <w:t>an</w:t>
      </w:r>
      <w:r>
        <w:rPr>
          <w:spacing w:val="-4"/>
          <w:sz w:val="26"/>
        </w:rPr>
        <w:t> </w:t>
      </w:r>
      <w:r>
        <w:rPr>
          <w:sz w:val="26"/>
        </w:rPr>
        <w:t>chórais</w:t>
      </w:r>
      <w:r>
        <w:rPr>
          <w:spacing w:val="-5"/>
          <w:sz w:val="26"/>
        </w:rPr>
        <w:t> </w:t>
      </w:r>
      <w:r>
        <w:rPr>
          <w:sz w:val="26"/>
        </w:rPr>
        <w:t>bainistíochta</w:t>
      </w:r>
      <w:r>
        <w:rPr>
          <w:spacing w:val="-7"/>
          <w:sz w:val="26"/>
        </w:rPr>
        <w:t> </w:t>
      </w:r>
      <w:r>
        <w:rPr>
          <w:sz w:val="26"/>
        </w:rPr>
        <w:t>tionscadal, a thacaíonn le tomhas feidhmíochta i gcoinne tiomantais agus buiséid/réamhaisnéisí sa phlean oibre.</w:t>
      </w:r>
    </w:p>
    <w:p>
      <w:pPr>
        <w:pStyle w:val="ListParagraph"/>
        <w:numPr>
          <w:ilvl w:val="0"/>
          <w:numId w:val="14"/>
        </w:numPr>
        <w:tabs>
          <w:tab w:pos="2062" w:val="left" w:leader="none"/>
        </w:tabs>
        <w:spacing w:line="240" w:lineRule="auto" w:before="29" w:after="0"/>
        <w:ind w:left="2062" w:right="1221" w:hanging="360"/>
        <w:jc w:val="left"/>
        <w:rPr>
          <w:sz w:val="26"/>
        </w:rPr>
      </w:pPr>
      <w:r>
        <w:rPr>
          <w:sz w:val="26"/>
        </w:rPr>
        <w:t>Tá éifeachtacht na rialuithe faoi réir iniúchtaí neamhspleácha atá á dtreorú ag clár iniúchta arna chinneadh ag an gCoiste Iniúchóireachta. Le haghaidh 2017 áiríodh leis sin athbhreithniú ar an gcaoi a n-ullmhaítear</w:t>
      </w:r>
      <w:r>
        <w:rPr>
          <w:spacing w:val="-1"/>
          <w:sz w:val="26"/>
        </w:rPr>
        <w:t> </w:t>
      </w:r>
      <w:r>
        <w:rPr>
          <w:sz w:val="26"/>
        </w:rPr>
        <w:t>ráitis</w:t>
      </w:r>
      <w:r>
        <w:rPr>
          <w:spacing w:val="-1"/>
          <w:sz w:val="26"/>
        </w:rPr>
        <w:t> </w:t>
      </w:r>
      <w:r>
        <w:rPr>
          <w:sz w:val="26"/>
        </w:rPr>
        <w:t>airgeadais an</w:t>
      </w:r>
      <w:r>
        <w:rPr>
          <w:spacing w:val="-2"/>
          <w:sz w:val="26"/>
        </w:rPr>
        <w:t> </w:t>
      </w:r>
      <w:r>
        <w:rPr>
          <w:sz w:val="26"/>
        </w:rPr>
        <w:t>Údaráis</w:t>
      </w:r>
      <w:r>
        <w:rPr>
          <w:spacing w:val="-1"/>
          <w:sz w:val="26"/>
        </w:rPr>
        <w:t> </w:t>
      </w:r>
      <w:r>
        <w:rPr>
          <w:sz w:val="26"/>
        </w:rPr>
        <w:t>Náisiúnta</w:t>
      </w:r>
      <w:r>
        <w:rPr>
          <w:spacing w:val="-2"/>
          <w:sz w:val="26"/>
        </w:rPr>
        <w:t> </w:t>
      </w:r>
      <w:r>
        <w:rPr>
          <w:sz w:val="26"/>
        </w:rPr>
        <w:t>Míchumais</w:t>
      </w:r>
      <w:r>
        <w:rPr>
          <w:spacing w:val="-1"/>
          <w:sz w:val="26"/>
        </w:rPr>
        <w:t> </w:t>
      </w:r>
      <w:r>
        <w:rPr>
          <w:sz w:val="26"/>
        </w:rPr>
        <w:t>mar</w:t>
      </w:r>
      <w:r>
        <w:rPr>
          <w:spacing w:val="-2"/>
          <w:sz w:val="26"/>
        </w:rPr>
        <w:t> </w:t>
      </w:r>
      <w:r>
        <w:rPr>
          <w:sz w:val="26"/>
        </w:rPr>
        <w:t>aon</w:t>
      </w:r>
      <w:r>
        <w:rPr>
          <w:spacing w:val="-2"/>
          <w:sz w:val="26"/>
        </w:rPr>
        <w:t> </w:t>
      </w:r>
      <w:r>
        <w:rPr>
          <w:sz w:val="26"/>
        </w:rPr>
        <w:t>le hathbhreithniú ar rialuithe inmheánacha. Déanann an coiste iniúchóireachta</w:t>
      </w:r>
      <w:r>
        <w:rPr>
          <w:spacing w:val="-5"/>
          <w:sz w:val="26"/>
        </w:rPr>
        <w:t> </w:t>
      </w:r>
      <w:r>
        <w:rPr>
          <w:sz w:val="26"/>
        </w:rPr>
        <w:t>machnamh</w:t>
      </w:r>
      <w:r>
        <w:rPr>
          <w:spacing w:val="-7"/>
          <w:sz w:val="26"/>
        </w:rPr>
        <w:t> </w:t>
      </w:r>
      <w:r>
        <w:rPr>
          <w:sz w:val="26"/>
        </w:rPr>
        <w:t>ar</w:t>
      </w:r>
      <w:r>
        <w:rPr>
          <w:spacing w:val="-7"/>
          <w:sz w:val="26"/>
        </w:rPr>
        <w:t> </w:t>
      </w:r>
      <w:r>
        <w:rPr>
          <w:sz w:val="26"/>
        </w:rPr>
        <w:t>thuarascálacha</w:t>
      </w:r>
      <w:r>
        <w:rPr>
          <w:spacing w:val="-7"/>
          <w:sz w:val="26"/>
        </w:rPr>
        <w:t> </w:t>
      </w:r>
      <w:r>
        <w:rPr>
          <w:sz w:val="26"/>
        </w:rPr>
        <w:t>iniúchtaí</w:t>
      </w:r>
      <w:r>
        <w:rPr>
          <w:spacing w:val="-6"/>
          <w:sz w:val="26"/>
        </w:rPr>
        <w:t> </w:t>
      </w:r>
      <w:r>
        <w:rPr>
          <w:sz w:val="26"/>
        </w:rPr>
        <w:t>agus</w:t>
      </w:r>
      <w:r>
        <w:rPr>
          <w:spacing w:val="-6"/>
          <w:sz w:val="26"/>
        </w:rPr>
        <w:t> </w:t>
      </w:r>
      <w:r>
        <w:rPr>
          <w:sz w:val="26"/>
        </w:rPr>
        <w:t>cuirtear</w:t>
      </w:r>
      <w:r>
        <w:rPr>
          <w:spacing w:val="-7"/>
          <w:sz w:val="26"/>
        </w:rPr>
        <w:t> </w:t>
      </w:r>
      <w:r>
        <w:rPr>
          <w:sz w:val="26"/>
        </w:rPr>
        <w:t>faoi bhráid an Údaráis iad.</w:t>
      </w:r>
    </w:p>
    <w:p>
      <w:pPr>
        <w:pStyle w:val="ListParagraph"/>
        <w:numPr>
          <w:ilvl w:val="0"/>
          <w:numId w:val="14"/>
        </w:numPr>
        <w:tabs>
          <w:tab w:pos="2062" w:val="left" w:leader="none"/>
        </w:tabs>
        <w:spacing w:line="240" w:lineRule="auto" w:before="27" w:after="0"/>
        <w:ind w:left="2062" w:right="1340" w:hanging="360"/>
        <w:jc w:val="left"/>
        <w:rPr>
          <w:sz w:val="26"/>
        </w:rPr>
      </w:pPr>
      <w:r>
        <w:rPr>
          <w:sz w:val="26"/>
        </w:rPr>
        <w:t>Chuir</w:t>
      </w:r>
      <w:r>
        <w:rPr>
          <w:spacing w:val="-5"/>
          <w:sz w:val="26"/>
        </w:rPr>
        <w:t> </w:t>
      </w:r>
      <w:r>
        <w:rPr>
          <w:sz w:val="26"/>
        </w:rPr>
        <w:t>an</w:t>
      </w:r>
      <w:r>
        <w:rPr>
          <w:spacing w:val="-5"/>
          <w:sz w:val="26"/>
        </w:rPr>
        <w:t> </w:t>
      </w:r>
      <w:r>
        <w:rPr>
          <w:sz w:val="26"/>
        </w:rPr>
        <w:t>tÚdarás</w:t>
      </w:r>
      <w:r>
        <w:rPr>
          <w:spacing w:val="-4"/>
          <w:sz w:val="26"/>
        </w:rPr>
        <w:t> </w:t>
      </w:r>
      <w:r>
        <w:rPr>
          <w:sz w:val="26"/>
        </w:rPr>
        <w:t>tuarascálacha</w:t>
      </w:r>
      <w:r>
        <w:rPr>
          <w:spacing w:val="-5"/>
          <w:sz w:val="26"/>
        </w:rPr>
        <w:t> </w:t>
      </w:r>
      <w:r>
        <w:rPr>
          <w:sz w:val="26"/>
        </w:rPr>
        <w:t>na</w:t>
      </w:r>
      <w:r>
        <w:rPr>
          <w:spacing w:val="-5"/>
          <w:sz w:val="26"/>
        </w:rPr>
        <w:t> </w:t>
      </w:r>
      <w:r>
        <w:rPr>
          <w:sz w:val="26"/>
        </w:rPr>
        <w:t>n-iniúchtaí</w:t>
      </w:r>
      <w:r>
        <w:rPr>
          <w:spacing w:val="-2"/>
          <w:sz w:val="26"/>
        </w:rPr>
        <w:t> </w:t>
      </w:r>
      <w:r>
        <w:rPr>
          <w:sz w:val="26"/>
        </w:rPr>
        <w:t>a</w:t>
      </w:r>
      <w:r>
        <w:rPr>
          <w:spacing w:val="-5"/>
          <w:sz w:val="26"/>
        </w:rPr>
        <w:t> </w:t>
      </w:r>
      <w:r>
        <w:rPr>
          <w:sz w:val="26"/>
        </w:rPr>
        <w:t>rinneadh</w:t>
      </w:r>
      <w:r>
        <w:rPr>
          <w:spacing w:val="-5"/>
          <w:sz w:val="26"/>
        </w:rPr>
        <w:t> </w:t>
      </w:r>
      <w:r>
        <w:rPr>
          <w:sz w:val="26"/>
        </w:rPr>
        <w:t>in</w:t>
      </w:r>
      <w:r>
        <w:rPr>
          <w:spacing w:val="-5"/>
          <w:sz w:val="26"/>
        </w:rPr>
        <w:t> </w:t>
      </w:r>
      <w:r>
        <w:rPr>
          <w:sz w:val="26"/>
        </w:rPr>
        <w:t>2017/2018 san áireamh lena n-áirítear an t-athbhreithniú ar rialuithe airgeadais inmheánacha agus athbhreithniú ar ullmhú na gcuntas agus tá sé sásta go bhfuil rialuithe éifeachtacha i bhfeidhm.</w:t>
      </w:r>
    </w:p>
    <w:p>
      <w:pPr>
        <w:pStyle w:val="BodyText"/>
        <w:spacing w:before="26"/>
        <w:ind w:left="0"/>
      </w:pPr>
    </w:p>
    <w:p>
      <w:pPr>
        <w:pStyle w:val="Heading5"/>
        <w:spacing w:before="1"/>
      </w:pPr>
      <w:r>
        <w:rPr>
          <w:spacing w:val="-2"/>
        </w:rPr>
        <w:t>Soláthar</w:t>
      </w:r>
    </w:p>
    <w:p>
      <w:pPr>
        <w:pStyle w:val="BodyText"/>
        <w:spacing w:before="1"/>
        <w:ind w:right="1130"/>
      </w:pPr>
      <w:r>
        <w:rPr/>
        <w:t>Deimhním go bhfuil nósanna imeachta i bhfeidhm ag an Údarás Náisiúnta Míchumais chun a chinntiú go gcomhlíontar rialacha agus treoirlínte soláthair reatha agus gur chomhlíon an tÚdarás le linn 2017 na nósanna imeachta</w:t>
      </w:r>
      <w:r>
        <w:rPr>
          <w:spacing w:val="-4"/>
        </w:rPr>
        <w:t> </w:t>
      </w:r>
      <w:r>
        <w:rPr/>
        <w:t>sin</w:t>
      </w:r>
      <w:r>
        <w:rPr>
          <w:spacing w:val="-2"/>
        </w:rPr>
        <w:t> </w:t>
      </w:r>
      <w:r>
        <w:rPr/>
        <w:t>cé</w:t>
      </w:r>
      <w:r>
        <w:rPr>
          <w:spacing w:val="-4"/>
        </w:rPr>
        <w:t> </w:t>
      </w:r>
      <w:r>
        <w:rPr/>
        <w:t>is</w:t>
      </w:r>
      <w:r>
        <w:rPr>
          <w:spacing w:val="-2"/>
        </w:rPr>
        <w:t> </w:t>
      </w:r>
      <w:r>
        <w:rPr/>
        <w:t>moite</w:t>
      </w:r>
      <w:r>
        <w:rPr>
          <w:spacing w:val="-4"/>
        </w:rPr>
        <w:t> </w:t>
      </w:r>
      <w:r>
        <w:rPr/>
        <w:t>de</w:t>
      </w:r>
      <w:r>
        <w:rPr>
          <w:spacing w:val="-3"/>
        </w:rPr>
        <w:t> </w:t>
      </w:r>
      <w:r>
        <w:rPr/>
        <w:t>chonradh</w:t>
      </w:r>
      <w:r>
        <w:rPr>
          <w:spacing w:val="-2"/>
        </w:rPr>
        <w:t> </w:t>
      </w:r>
      <w:r>
        <w:rPr/>
        <w:t>glantacháin</w:t>
      </w:r>
      <w:r>
        <w:rPr>
          <w:spacing w:val="-4"/>
        </w:rPr>
        <w:t> </w:t>
      </w:r>
      <w:r>
        <w:rPr/>
        <w:t>atá</w:t>
      </w:r>
      <w:r>
        <w:rPr>
          <w:spacing w:val="-4"/>
        </w:rPr>
        <w:t> </w:t>
      </w:r>
      <w:r>
        <w:rPr/>
        <w:t>i</w:t>
      </w:r>
      <w:r>
        <w:rPr>
          <w:spacing w:val="-3"/>
        </w:rPr>
        <w:t> </w:t>
      </w:r>
      <w:r>
        <w:rPr/>
        <w:t>bhfeidhm</w:t>
      </w:r>
      <w:r>
        <w:rPr>
          <w:spacing w:val="-4"/>
        </w:rPr>
        <w:t> </w:t>
      </w:r>
      <w:r>
        <w:rPr/>
        <w:t>le</w:t>
      </w:r>
      <w:r>
        <w:rPr>
          <w:spacing w:val="-4"/>
        </w:rPr>
        <w:t> </w:t>
      </w:r>
      <w:r>
        <w:rPr/>
        <w:t>fada,</w:t>
      </w:r>
      <w:r>
        <w:rPr>
          <w:spacing w:val="-4"/>
        </w:rPr>
        <w:t> </w:t>
      </w:r>
      <w:r>
        <w:rPr/>
        <w:t>atá faoi réir comórtas tairisceana anois.</w:t>
      </w:r>
    </w:p>
    <w:p>
      <w:pPr>
        <w:pStyle w:val="BodyText"/>
        <w:ind w:left="0"/>
      </w:pPr>
    </w:p>
    <w:p>
      <w:pPr>
        <w:pStyle w:val="BodyText"/>
        <w:ind w:right="1250"/>
      </w:pPr>
      <w:r>
        <w:rPr/>
        <w:t>Tá</w:t>
      </w:r>
      <w:r>
        <w:rPr>
          <w:spacing w:val="-5"/>
        </w:rPr>
        <w:t> </w:t>
      </w:r>
      <w:r>
        <w:rPr/>
        <w:t>beartas</w:t>
      </w:r>
      <w:r>
        <w:rPr>
          <w:spacing w:val="-4"/>
        </w:rPr>
        <w:t> </w:t>
      </w:r>
      <w:r>
        <w:rPr/>
        <w:t>soláthair</w:t>
      </w:r>
      <w:r>
        <w:rPr>
          <w:spacing w:val="-4"/>
        </w:rPr>
        <w:t> </w:t>
      </w:r>
      <w:r>
        <w:rPr/>
        <w:t>breactha</w:t>
      </w:r>
      <w:r>
        <w:rPr>
          <w:spacing w:val="-5"/>
        </w:rPr>
        <w:t> </w:t>
      </w:r>
      <w:r>
        <w:rPr/>
        <w:t>síos</w:t>
      </w:r>
      <w:r>
        <w:rPr>
          <w:spacing w:val="-1"/>
        </w:rPr>
        <w:t> </w:t>
      </w:r>
      <w:r>
        <w:rPr/>
        <w:t>ag</w:t>
      </w:r>
      <w:r>
        <w:rPr>
          <w:spacing w:val="-5"/>
        </w:rPr>
        <w:t> </w:t>
      </w:r>
      <w:r>
        <w:rPr/>
        <w:t>an</w:t>
      </w:r>
      <w:r>
        <w:rPr>
          <w:spacing w:val="-3"/>
        </w:rPr>
        <w:t> </w:t>
      </w:r>
      <w:r>
        <w:rPr/>
        <w:t>Údarás</w:t>
      </w:r>
      <w:r>
        <w:rPr>
          <w:spacing w:val="-5"/>
        </w:rPr>
        <w:t> </w:t>
      </w:r>
      <w:r>
        <w:rPr/>
        <w:t>Náisiúnta</w:t>
      </w:r>
      <w:r>
        <w:rPr>
          <w:spacing w:val="-5"/>
        </w:rPr>
        <w:t> </w:t>
      </w:r>
      <w:r>
        <w:rPr/>
        <w:t>Míchumais</w:t>
      </w:r>
      <w:r>
        <w:rPr>
          <w:spacing w:val="-3"/>
        </w:rPr>
        <w:t> </w:t>
      </w:r>
      <w:r>
        <w:rPr/>
        <w:t>agus tá córais acu chun conarthaí a mheas agus a bhronnadh, agus chun tuairisciú ar thorthaí soláthair don Údarás.</w:t>
      </w:r>
    </w:p>
    <w:p>
      <w:pPr>
        <w:pStyle w:val="Heading5"/>
        <w:spacing w:before="301"/>
      </w:pPr>
      <w:r>
        <w:rPr/>
        <w:t>Athbhreithniú</w:t>
      </w:r>
      <w:r>
        <w:rPr>
          <w:spacing w:val="-11"/>
        </w:rPr>
        <w:t> </w:t>
      </w:r>
      <w:r>
        <w:rPr/>
        <w:t>ar</w:t>
      </w:r>
      <w:r>
        <w:rPr>
          <w:spacing w:val="-11"/>
        </w:rPr>
        <w:t> </w:t>
      </w:r>
      <w:r>
        <w:rPr>
          <w:spacing w:val="-2"/>
        </w:rPr>
        <w:t>Éifeachtacht</w:t>
      </w:r>
    </w:p>
    <w:p>
      <w:pPr>
        <w:pStyle w:val="BodyText"/>
        <w:spacing w:before="1"/>
        <w:ind w:right="1130"/>
      </w:pPr>
      <w:r>
        <w:rPr/>
        <w:t>Deimhním go bhfuil nósanna imeachta i bhfeidhm ag an Údarás Náisiúnta Míchumais chun monatóireacht a dhéanamh ar éifeachtacht a nósanna imeachta bainistíochta riosca agus rialaithe. Tá monatóireacht agus athbhreithniú an Údaráis ar éifeachtacht an chórais rialaithe airgeadais inmheánaigh á dtreorú ag obair na n-iniúchóirí inmheánacha agus seachtracha, an Coiste Iniúchóireachta a dhéanann maoirseacht ar a gcuid oibre</w:t>
      </w:r>
      <w:r>
        <w:rPr>
          <w:spacing w:val="-4"/>
        </w:rPr>
        <w:t> </w:t>
      </w:r>
      <w:r>
        <w:rPr/>
        <w:t>agus</w:t>
      </w:r>
      <w:r>
        <w:rPr>
          <w:spacing w:val="-5"/>
        </w:rPr>
        <w:t> </w:t>
      </w:r>
      <w:r>
        <w:rPr/>
        <w:t>an</w:t>
      </w:r>
      <w:r>
        <w:rPr>
          <w:spacing w:val="-5"/>
        </w:rPr>
        <w:t> </w:t>
      </w:r>
      <w:r>
        <w:rPr/>
        <w:t>bhainistíocht</w:t>
      </w:r>
      <w:r>
        <w:rPr>
          <w:spacing w:val="-5"/>
        </w:rPr>
        <w:t> </w:t>
      </w:r>
      <w:r>
        <w:rPr/>
        <w:t>shinsearach</w:t>
      </w:r>
      <w:r>
        <w:rPr>
          <w:spacing w:val="-5"/>
        </w:rPr>
        <w:t> </w:t>
      </w:r>
      <w:r>
        <w:rPr/>
        <w:t>laistigh</w:t>
      </w:r>
      <w:r>
        <w:rPr>
          <w:spacing w:val="-5"/>
        </w:rPr>
        <w:t> </w:t>
      </w:r>
      <w:r>
        <w:rPr/>
        <w:t>den</w:t>
      </w:r>
      <w:r>
        <w:rPr>
          <w:spacing w:val="-5"/>
        </w:rPr>
        <w:t> </w:t>
      </w:r>
      <w:r>
        <w:rPr/>
        <w:t>Údarás</w:t>
      </w:r>
      <w:r>
        <w:rPr>
          <w:spacing w:val="-4"/>
        </w:rPr>
        <w:t> </w:t>
      </w:r>
      <w:r>
        <w:rPr/>
        <w:t>atá</w:t>
      </w:r>
      <w:r>
        <w:rPr>
          <w:spacing w:val="-3"/>
        </w:rPr>
        <w:t> </w:t>
      </w:r>
      <w:r>
        <w:rPr/>
        <w:t>freagrach</w:t>
      </w:r>
      <w:r>
        <w:rPr>
          <w:spacing w:val="-5"/>
        </w:rPr>
        <w:t> </w:t>
      </w:r>
      <w:r>
        <w:rPr/>
        <w:t>as forbairt agus as cothabháil a chreata rialaithe airgeadais inmheánaigh.</w:t>
      </w:r>
    </w:p>
    <w:p>
      <w:pPr>
        <w:pStyle w:val="BodyText"/>
        <w:spacing w:after="0"/>
        <w:sectPr>
          <w:pgSz w:w="11910" w:h="16850"/>
          <w:pgMar w:header="0" w:footer="811" w:top="1880" w:bottom="1000" w:left="283" w:right="850"/>
        </w:sectPr>
      </w:pPr>
    </w:p>
    <w:p>
      <w:pPr>
        <w:pStyle w:val="BodyText"/>
        <w:spacing w:before="79"/>
        <w:ind w:right="1142"/>
      </w:pPr>
      <w:r>
        <w:rPr/>
        <w:t>Rinne Aonad Iniúchta Inmheánaigh athbhreithniú neamhspleách ar rialuithe inmheánacha</w:t>
      </w:r>
      <w:r>
        <w:rPr>
          <w:spacing w:val="-6"/>
        </w:rPr>
        <w:t> </w:t>
      </w:r>
      <w:r>
        <w:rPr/>
        <w:t>i</w:t>
      </w:r>
      <w:r>
        <w:rPr>
          <w:spacing w:val="-2"/>
        </w:rPr>
        <w:t> </w:t>
      </w:r>
      <w:r>
        <w:rPr/>
        <w:t>mí</w:t>
      </w:r>
      <w:r>
        <w:rPr>
          <w:spacing w:val="-5"/>
        </w:rPr>
        <w:t> </w:t>
      </w:r>
      <w:r>
        <w:rPr/>
        <w:t>Feabhra</w:t>
      </w:r>
      <w:r>
        <w:rPr>
          <w:spacing w:val="-5"/>
        </w:rPr>
        <w:t> </w:t>
      </w:r>
      <w:r>
        <w:rPr/>
        <w:t>2018,</w:t>
      </w:r>
      <w:r>
        <w:rPr>
          <w:spacing w:val="-4"/>
        </w:rPr>
        <w:t> </w:t>
      </w:r>
      <w:r>
        <w:rPr/>
        <w:t>agus</w:t>
      </w:r>
      <w:r>
        <w:rPr>
          <w:spacing w:val="-4"/>
        </w:rPr>
        <w:t> </w:t>
      </w:r>
      <w:r>
        <w:rPr/>
        <w:t>rinne</w:t>
      </w:r>
      <w:r>
        <w:rPr>
          <w:spacing w:val="-5"/>
        </w:rPr>
        <w:t> </w:t>
      </w:r>
      <w:r>
        <w:rPr/>
        <w:t>an</w:t>
      </w:r>
      <w:r>
        <w:rPr>
          <w:spacing w:val="-2"/>
        </w:rPr>
        <w:t> </w:t>
      </w:r>
      <w:r>
        <w:rPr/>
        <w:t>tAonad</w:t>
      </w:r>
      <w:r>
        <w:rPr>
          <w:spacing w:val="-5"/>
        </w:rPr>
        <w:t> </w:t>
      </w:r>
      <w:r>
        <w:rPr/>
        <w:t>Iniúchta</w:t>
      </w:r>
      <w:r>
        <w:rPr>
          <w:spacing w:val="-6"/>
        </w:rPr>
        <w:t> </w:t>
      </w:r>
      <w:r>
        <w:rPr/>
        <w:t>Inmheánaigh athbhreithniú</w:t>
      </w:r>
      <w:r>
        <w:rPr>
          <w:spacing w:val="-1"/>
        </w:rPr>
        <w:t> </w:t>
      </w:r>
      <w:r>
        <w:rPr/>
        <w:t>ar</w:t>
      </w:r>
      <w:r>
        <w:rPr>
          <w:spacing w:val="-1"/>
        </w:rPr>
        <w:t> </w:t>
      </w:r>
      <w:r>
        <w:rPr/>
        <w:t>ullmhú</w:t>
      </w:r>
      <w:r>
        <w:rPr>
          <w:spacing w:val="-1"/>
        </w:rPr>
        <w:t> </w:t>
      </w:r>
      <w:r>
        <w:rPr/>
        <w:t>na</w:t>
      </w:r>
      <w:r>
        <w:rPr>
          <w:spacing w:val="-1"/>
        </w:rPr>
        <w:t> </w:t>
      </w:r>
      <w:r>
        <w:rPr/>
        <w:t>ráiteas airgeadais i mí</w:t>
      </w:r>
      <w:r>
        <w:rPr>
          <w:spacing w:val="-1"/>
        </w:rPr>
        <w:t> </w:t>
      </w:r>
      <w:r>
        <w:rPr/>
        <w:t>Feabhra</w:t>
      </w:r>
      <w:r>
        <w:rPr>
          <w:spacing w:val="-1"/>
        </w:rPr>
        <w:t> </w:t>
      </w:r>
      <w:r>
        <w:rPr/>
        <w:t>2018. Meastar</w:t>
      </w:r>
      <w:r>
        <w:rPr>
          <w:spacing w:val="-1"/>
        </w:rPr>
        <w:t> </w:t>
      </w:r>
      <w:r>
        <w:rPr/>
        <w:t>go soláthraíonn an tIniúchadh Inmheánach meastóireacht oibiachtúil agus tuairim ar éifeachtacht chreat rialachais, bainistíochta riosca agus rialaithe an Údaráis Náisiúnta Míchumais. Is í an chonclúid fhoriomlán a thagann as gach ceann ná go bhfuil rialuithe inmheánacha éifeachtacha i bhfeidhm.</w:t>
      </w:r>
    </w:p>
    <w:p>
      <w:pPr>
        <w:pStyle w:val="BodyText"/>
        <w:spacing w:before="301"/>
        <w:ind w:right="1146"/>
        <w:jc w:val="both"/>
      </w:pPr>
      <w:r>
        <w:rPr/>
        <w:t>Rinne</w:t>
      </w:r>
      <w:r>
        <w:rPr>
          <w:spacing w:val="-2"/>
        </w:rPr>
        <w:t> </w:t>
      </w:r>
      <w:r>
        <w:rPr/>
        <w:t>an</w:t>
      </w:r>
      <w:r>
        <w:rPr>
          <w:spacing w:val="-1"/>
        </w:rPr>
        <w:t> </w:t>
      </w:r>
      <w:r>
        <w:rPr/>
        <w:t>Coiste</w:t>
      </w:r>
      <w:r>
        <w:rPr>
          <w:spacing w:val="-3"/>
        </w:rPr>
        <w:t> </w:t>
      </w:r>
      <w:r>
        <w:rPr/>
        <w:t>Iniúchóireachta</w:t>
      </w:r>
      <w:r>
        <w:rPr>
          <w:spacing w:val="-3"/>
        </w:rPr>
        <w:t> </w:t>
      </w:r>
      <w:r>
        <w:rPr/>
        <w:t>machnamh</w:t>
      </w:r>
      <w:r>
        <w:rPr>
          <w:spacing w:val="-3"/>
        </w:rPr>
        <w:t> </w:t>
      </w:r>
      <w:r>
        <w:rPr/>
        <w:t>ar</w:t>
      </w:r>
      <w:r>
        <w:rPr>
          <w:spacing w:val="-3"/>
        </w:rPr>
        <w:t> </w:t>
      </w:r>
      <w:r>
        <w:rPr/>
        <w:t>thuarascálacha</w:t>
      </w:r>
      <w:r>
        <w:rPr>
          <w:spacing w:val="-4"/>
        </w:rPr>
        <w:t> </w:t>
      </w:r>
      <w:r>
        <w:rPr/>
        <w:t>na</w:t>
      </w:r>
      <w:r>
        <w:rPr>
          <w:spacing w:val="-3"/>
        </w:rPr>
        <w:t> </w:t>
      </w:r>
      <w:r>
        <w:rPr/>
        <w:t>n-iniúchtaí seo</w:t>
      </w:r>
      <w:r>
        <w:rPr>
          <w:spacing w:val="-2"/>
        </w:rPr>
        <w:t> </w:t>
      </w:r>
      <w:r>
        <w:rPr/>
        <w:t>agus</w:t>
      </w:r>
      <w:r>
        <w:rPr>
          <w:spacing w:val="-4"/>
        </w:rPr>
        <w:t> </w:t>
      </w:r>
      <w:r>
        <w:rPr/>
        <w:t>cuireadh</w:t>
      </w:r>
      <w:r>
        <w:rPr>
          <w:spacing w:val="-4"/>
        </w:rPr>
        <w:t> </w:t>
      </w:r>
      <w:r>
        <w:rPr/>
        <w:t>faoi bhráid</w:t>
      </w:r>
      <w:r>
        <w:rPr>
          <w:spacing w:val="-4"/>
        </w:rPr>
        <w:t> </w:t>
      </w:r>
      <w:r>
        <w:rPr/>
        <w:t>an</w:t>
      </w:r>
      <w:r>
        <w:rPr>
          <w:spacing w:val="-2"/>
        </w:rPr>
        <w:t> </w:t>
      </w:r>
      <w:r>
        <w:rPr/>
        <w:t>Údaráis</w:t>
      </w:r>
      <w:r>
        <w:rPr>
          <w:spacing w:val="-2"/>
        </w:rPr>
        <w:t> </w:t>
      </w:r>
      <w:r>
        <w:rPr/>
        <w:t>iad</w:t>
      </w:r>
      <w:r>
        <w:rPr>
          <w:spacing w:val="-1"/>
        </w:rPr>
        <w:t> </w:t>
      </w:r>
      <w:r>
        <w:rPr/>
        <w:t>chun</w:t>
      </w:r>
      <w:r>
        <w:rPr>
          <w:spacing w:val="-4"/>
        </w:rPr>
        <w:t> </w:t>
      </w:r>
      <w:r>
        <w:rPr/>
        <w:t>iad</w:t>
      </w:r>
      <w:r>
        <w:rPr>
          <w:spacing w:val="-4"/>
        </w:rPr>
        <w:t> </w:t>
      </w:r>
      <w:r>
        <w:rPr/>
        <w:t>a</w:t>
      </w:r>
      <w:r>
        <w:rPr>
          <w:spacing w:val="-4"/>
        </w:rPr>
        <w:t> </w:t>
      </w:r>
      <w:r>
        <w:rPr/>
        <w:t>phlé</w:t>
      </w:r>
      <w:r>
        <w:rPr>
          <w:spacing w:val="-4"/>
        </w:rPr>
        <w:t> </w:t>
      </w:r>
      <w:r>
        <w:rPr/>
        <w:t>agus</w:t>
      </w:r>
      <w:r>
        <w:rPr>
          <w:spacing w:val="-3"/>
        </w:rPr>
        <w:t> </w:t>
      </w:r>
      <w:r>
        <w:rPr/>
        <w:t>a</w:t>
      </w:r>
      <w:r>
        <w:rPr>
          <w:spacing w:val="-4"/>
        </w:rPr>
        <w:t> </w:t>
      </w:r>
      <w:r>
        <w:rPr/>
        <w:t>ghlacadh ag a chruinniú i mí Márta.</w:t>
      </w:r>
    </w:p>
    <w:p>
      <w:pPr>
        <w:pStyle w:val="BodyText"/>
        <w:spacing w:before="301"/>
        <w:ind w:right="1206"/>
      </w:pPr>
      <w:r>
        <w:rPr/>
        <w:t>Rinne</w:t>
      </w:r>
      <w:r>
        <w:rPr>
          <w:spacing w:val="-4"/>
        </w:rPr>
        <w:t> </w:t>
      </w:r>
      <w:r>
        <w:rPr/>
        <w:t>an</w:t>
      </w:r>
      <w:r>
        <w:rPr>
          <w:spacing w:val="-3"/>
        </w:rPr>
        <w:t> </w:t>
      </w:r>
      <w:r>
        <w:rPr/>
        <w:t>Coiste</w:t>
      </w:r>
      <w:r>
        <w:rPr>
          <w:spacing w:val="-5"/>
        </w:rPr>
        <w:t> </w:t>
      </w:r>
      <w:r>
        <w:rPr/>
        <w:t>Iniúchóireachta</w:t>
      </w:r>
      <w:r>
        <w:rPr>
          <w:spacing w:val="-5"/>
        </w:rPr>
        <w:t> </w:t>
      </w:r>
      <w:r>
        <w:rPr/>
        <w:t>machnamh</w:t>
      </w:r>
      <w:r>
        <w:rPr>
          <w:spacing w:val="-5"/>
        </w:rPr>
        <w:t> </w:t>
      </w:r>
      <w:r>
        <w:rPr/>
        <w:t>ar</w:t>
      </w:r>
      <w:r>
        <w:rPr>
          <w:spacing w:val="-5"/>
        </w:rPr>
        <w:t> </w:t>
      </w:r>
      <w:r>
        <w:rPr/>
        <w:t>chur</w:t>
      </w:r>
      <w:r>
        <w:rPr>
          <w:spacing w:val="-5"/>
        </w:rPr>
        <w:t> </w:t>
      </w:r>
      <w:r>
        <w:rPr/>
        <w:t>i</w:t>
      </w:r>
      <w:r>
        <w:rPr>
          <w:spacing w:val="-4"/>
        </w:rPr>
        <w:t> </w:t>
      </w:r>
      <w:r>
        <w:rPr/>
        <w:t>bhfeidhm</w:t>
      </w:r>
      <w:r>
        <w:rPr>
          <w:spacing w:val="-5"/>
        </w:rPr>
        <w:t> </w:t>
      </w:r>
      <w:r>
        <w:rPr/>
        <w:t>mholtaí</w:t>
      </w:r>
      <w:r>
        <w:rPr>
          <w:spacing w:val="-5"/>
        </w:rPr>
        <w:t> </w:t>
      </w:r>
      <w:r>
        <w:rPr/>
        <w:t>litir na bainistíochta agus torthaí iniúchta roimhe seo agus tugadh dearbhú maidir leo sin ina dtuarascáil bhliantúil don Údarás i mí na Samhna 2017 maidir leis sin.</w:t>
      </w:r>
      <w:r>
        <w:rPr>
          <w:spacing w:val="40"/>
        </w:rPr>
        <w:t> </w:t>
      </w:r>
      <w:r>
        <w:rPr/>
        <w:t>Rinne an Coiste Iniúchóireachta machnamh freisin ar thuarascálacha iniúchta na n-iniúchtaí a rinne an tSeirbhís Iniúchta Inmheánaí in 2018 agus freagraí na bainistíochta ar na moltaí.</w:t>
      </w:r>
    </w:p>
    <w:p>
      <w:pPr>
        <w:pStyle w:val="BodyText"/>
        <w:spacing w:before="1"/>
        <w:ind w:left="0"/>
      </w:pPr>
    </w:p>
    <w:p>
      <w:pPr>
        <w:pStyle w:val="BodyText"/>
        <w:spacing w:before="1"/>
        <w:ind w:right="1130"/>
      </w:pPr>
      <w:r>
        <w:rPr/>
        <w:t>Tá</w:t>
      </w:r>
      <w:r>
        <w:rPr>
          <w:spacing w:val="-4"/>
        </w:rPr>
        <w:t> </w:t>
      </w:r>
      <w:r>
        <w:rPr/>
        <w:t>an</w:t>
      </w:r>
      <w:r>
        <w:rPr>
          <w:spacing w:val="-4"/>
        </w:rPr>
        <w:t> </w:t>
      </w:r>
      <w:r>
        <w:rPr/>
        <w:t>tÚdarás</w:t>
      </w:r>
      <w:r>
        <w:rPr>
          <w:spacing w:val="-3"/>
        </w:rPr>
        <w:t> </w:t>
      </w:r>
      <w:r>
        <w:rPr/>
        <w:t>sásta</w:t>
      </w:r>
      <w:r>
        <w:rPr>
          <w:spacing w:val="-4"/>
        </w:rPr>
        <w:t> </w:t>
      </w:r>
      <w:r>
        <w:rPr/>
        <w:t>nach</w:t>
      </w:r>
      <w:r>
        <w:rPr>
          <w:spacing w:val="-4"/>
        </w:rPr>
        <w:t> </w:t>
      </w:r>
      <w:r>
        <w:rPr/>
        <w:t>bhfuil</w:t>
      </w:r>
      <w:r>
        <w:rPr>
          <w:spacing w:val="-3"/>
        </w:rPr>
        <w:t> </w:t>
      </w:r>
      <w:r>
        <w:rPr/>
        <w:t>aon</w:t>
      </w:r>
      <w:r>
        <w:rPr>
          <w:spacing w:val="-4"/>
        </w:rPr>
        <w:t> </w:t>
      </w:r>
      <w:r>
        <w:rPr/>
        <w:t>fhianaise</w:t>
      </w:r>
      <w:r>
        <w:rPr>
          <w:spacing w:val="-4"/>
        </w:rPr>
        <w:t> </w:t>
      </w:r>
      <w:r>
        <w:rPr/>
        <w:t>ann</w:t>
      </w:r>
      <w:r>
        <w:rPr>
          <w:spacing w:val="-4"/>
        </w:rPr>
        <w:t> </w:t>
      </w:r>
      <w:r>
        <w:rPr/>
        <w:t>maidir</w:t>
      </w:r>
      <w:r>
        <w:rPr>
          <w:spacing w:val="-4"/>
        </w:rPr>
        <w:t> </w:t>
      </w:r>
      <w:r>
        <w:rPr/>
        <w:t>le</w:t>
      </w:r>
      <w:r>
        <w:rPr>
          <w:spacing w:val="-4"/>
        </w:rPr>
        <w:t> </w:t>
      </w:r>
      <w:r>
        <w:rPr/>
        <w:t>haon</w:t>
      </w:r>
      <w:r>
        <w:rPr>
          <w:spacing w:val="-4"/>
        </w:rPr>
        <w:t> </w:t>
      </w:r>
      <w:r>
        <w:rPr/>
        <w:t>rialuithe suntasacha agus go dtugann siad deimhnithe réasúnta maidir le rialuithe </w:t>
      </w:r>
      <w:r>
        <w:rPr>
          <w:spacing w:val="-2"/>
        </w:rPr>
        <w:t>éifeachtacha.</w:t>
      </w:r>
    </w:p>
    <w:p>
      <w:pPr>
        <w:pStyle w:val="BodyText"/>
        <w:spacing w:before="300"/>
        <w:ind w:right="1130"/>
      </w:pPr>
      <w:r>
        <w:rPr/>
        <w:t>Ghlac</w:t>
      </w:r>
      <w:r>
        <w:rPr>
          <w:spacing w:val="-5"/>
        </w:rPr>
        <w:t> </w:t>
      </w:r>
      <w:r>
        <w:rPr/>
        <w:t>an</w:t>
      </w:r>
      <w:r>
        <w:rPr>
          <w:spacing w:val="-4"/>
        </w:rPr>
        <w:t> </w:t>
      </w:r>
      <w:r>
        <w:rPr/>
        <w:t>tÚdarás</w:t>
      </w:r>
      <w:r>
        <w:rPr>
          <w:spacing w:val="-3"/>
        </w:rPr>
        <w:t> </w:t>
      </w:r>
      <w:r>
        <w:rPr/>
        <w:t>leis</w:t>
      </w:r>
      <w:r>
        <w:rPr>
          <w:spacing w:val="-3"/>
        </w:rPr>
        <w:t> </w:t>
      </w:r>
      <w:r>
        <w:rPr/>
        <w:t>an</w:t>
      </w:r>
      <w:r>
        <w:rPr>
          <w:spacing w:val="-4"/>
        </w:rPr>
        <w:t> </w:t>
      </w:r>
      <w:r>
        <w:rPr/>
        <w:t>ráiteas</w:t>
      </w:r>
      <w:r>
        <w:rPr>
          <w:spacing w:val="-3"/>
        </w:rPr>
        <w:t> </w:t>
      </w:r>
      <w:r>
        <w:rPr/>
        <w:t>maidir</w:t>
      </w:r>
      <w:r>
        <w:rPr>
          <w:spacing w:val="-3"/>
        </w:rPr>
        <w:t> </w:t>
      </w:r>
      <w:r>
        <w:rPr/>
        <w:t>le</w:t>
      </w:r>
      <w:r>
        <w:rPr>
          <w:spacing w:val="-3"/>
        </w:rPr>
        <w:t> </w:t>
      </w:r>
      <w:r>
        <w:rPr/>
        <w:t>rialú</w:t>
      </w:r>
      <w:r>
        <w:rPr>
          <w:spacing w:val="-4"/>
        </w:rPr>
        <w:t> </w:t>
      </w:r>
      <w:r>
        <w:rPr/>
        <w:t>inmheánach</w:t>
      </w:r>
      <w:r>
        <w:rPr>
          <w:spacing w:val="-4"/>
        </w:rPr>
        <w:t> </w:t>
      </w:r>
      <w:r>
        <w:rPr/>
        <w:t>anuas</w:t>
      </w:r>
      <w:r>
        <w:rPr>
          <w:spacing w:val="-4"/>
        </w:rPr>
        <w:t> </w:t>
      </w:r>
      <w:r>
        <w:rPr/>
        <w:t>ar</w:t>
      </w:r>
      <w:r>
        <w:rPr>
          <w:spacing w:val="-3"/>
        </w:rPr>
        <w:t> </w:t>
      </w:r>
      <w:r>
        <w:rPr/>
        <w:t>phlé agus machnamh ar gach deimhniú a tugadh.</w:t>
      </w:r>
    </w:p>
    <w:p>
      <w:pPr>
        <w:pStyle w:val="BodyText"/>
        <w:ind w:left="0"/>
      </w:pPr>
    </w:p>
    <w:p>
      <w:pPr>
        <w:pStyle w:val="Heading5"/>
      </w:pPr>
      <w:r>
        <w:rPr/>
        <w:t>Saincheisteanna</w:t>
      </w:r>
      <w:r>
        <w:rPr>
          <w:spacing w:val="-15"/>
        </w:rPr>
        <w:t> </w:t>
      </w:r>
      <w:r>
        <w:rPr/>
        <w:t>Rialaithe</w:t>
      </w:r>
      <w:r>
        <w:rPr>
          <w:spacing w:val="-16"/>
        </w:rPr>
        <w:t> </w:t>
      </w:r>
      <w:r>
        <w:rPr>
          <w:spacing w:val="-2"/>
        </w:rPr>
        <w:t>Inmheánaigh</w:t>
      </w:r>
    </w:p>
    <w:p>
      <w:pPr>
        <w:pStyle w:val="BodyText"/>
        <w:spacing w:before="1"/>
        <w:ind w:right="1189"/>
      </w:pPr>
      <w:r>
        <w:rPr/>
        <w:t>Ní</w:t>
      </w:r>
      <w:r>
        <w:rPr>
          <w:spacing w:val="-3"/>
        </w:rPr>
        <w:t> </w:t>
      </w:r>
      <w:r>
        <w:rPr/>
        <w:t>raibh</w:t>
      </w:r>
      <w:r>
        <w:rPr>
          <w:spacing w:val="-4"/>
        </w:rPr>
        <w:t> </w:t>
      </w:r>
      <w:r>
        <w:rPr/>
        <w:t>aon</w:t>
      </w:r>
      <w:r>
        <w:rPr>
          <w:spacing w:val="-4"/>
        </w:rPr>
        <w:t> </w:t>
      </w:r>
      <w:r>
        <w:rPr/>
        <w:t>laigí</w:t>
      </w:r>
      <w:r>
        <w:rPr>
          <w:spacing w:val="-1"/>
        </w:rPr>
        <w:t> </w:t>
      </w:r>
      <w:r>
        <w:rPr/>
        <w:t>i</w:t>
      </w:r>
      <w:r>
        <w:rPr>
          <w:spacing w:val="-3"/>
        </w:rPr>
        <w:t> </w:t>
      </w:r>
      <w:r>
        <w:rPr/>
        <w:t>rialú</w:t>
      </w:r>
      <w:r>
        <w:rPr>
          <w:spacing w:val="-1"/>
        </w:rPr>
        <w:t> </w:t>
      </w:r>
      <w:r>
        <w:rPr/>
        <w:t>inmheánach</w:t>
      </w:r>
      <w:r>
        <w:rPr>
          <w:spacing w:val="-4"/>
        </w:rPr>
        <w:t> </w:t>
      </w:r>
      <w:r>
        <w:rPr/>
        <w:t>a</w:t>
      </w:r>
      <w:r>
        <w:rPr>
          <w:spacing w:val="-4"/>
        </w:rPr>
        <w:t> </w:t>
      </w:r>
      <w:r>
        <w:rPr/>
        <w:t>sainaithníodh</w:t>
      </w:r>
      <w:r>
        <w:rPr>
          <w:spacing w:val="-4"/>
        </w:rPr>
        <w:t> </w:t>
      </w:r>
      <w:r>
        <w:rPr/>
        <w:t>maidir</w:t>
      </w:r>
      <w:r>
        <w:rPr>
          <w:spacing w:val="-4"/>
        </w:rPr>
        <w:t> </w:t>
      </w:r>
      <w:r>
        <w:rPr/>
        <w:t>le</w:t>
      </w:r>
      <w:r>
        <w:rPr>
          <w:spacing w:val="-4"/>
        </w:rPr>
        <w:t> </w:t>
      </w:r>
      <w:r>
        <w:rPr/>
        <w:t>2017,</w:t>
      </w:r>
      <w:r>
        <w:rPr>
          <w:spacing w:val="-3"/>
        </w:rPr>
        <w:t> </w:t>
      </w:r>
      <w:r>
        <w:rPr/>
        <w:t>seachas aon uair amháin, nuair nach ndeachaigh conradh i gcomhair seirbhísí glantacháin (caiteachas de €38,163) ar aghaidh i rith na tréimhse tuairiscithe, agus ar cuireadh moill ar an gcomórtas tairisceana go dtí Aibreán 2018. Lean an tÚdarás ag feabhsú a chórais rialaithe i rith na </w:t>
      </w:r>
      <w:r>
        <w:rPr>
          <w:spacing w:val="-2"/>
        </w:rPr>
        <w:t>bliana.</w:t>
      </w:r>
    </w:p>
    <w:p>
      <w:pPr>
        <w:pStyle w:val="BodyText"/>
        <w:spacing w:before="12"/>
        <w:ind w:left="0"/>
        <w:rPr>
          <w:sz w:val="20"/>
        </w:rPr>
      </w:pPr>
      <w:r>
        <w:rPr>
          <w:sz w:val="20"/>
        </w:rPr>
        <w:drawing>
          <wp:anchor distT="0" distB="0" distL="0" distR="0" allowOverlap="1" layoutInCell="1" locked="0" behindDoc="1" simplePos="0" relativeHeight="487592960">
            <wp:simplePos x="0" y="0"/>
            <wp:positionH relativeFrom="page">
              <wp:posOffset>1219200</wp:posOffset>
            </wp:positionH>
            <wp:positionV relativeFrom="paragraph">
              <wp:posOffset>170681</wp:posOffset>
            </wp:positionV>
            <wp:extent cx="1207611" cy="450056"/>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7" cstate="print"/>
                    <a:stretch>
                      <a:fillRect/>
                    </a:stretch>
                  </pic:blipFill>
                  <pic:spPr>
                    <a:xfrm>
                      <a:off x="0" y="0"/>
                      <a:ext cx="1207611" cy="450056"/>
                    </a:xfrm>
                    <a:prstGeom prst="rect">
                      <a:avLst/>
                    </a:prstGeom>
                  </pic:spPr>
                </pic:pic>
              </a:graphicData>
            </a:graphic>
          </wp:anchor>
        </w:drawing>
      </w:r>
    </w:p>
    <w:p>
      <w:pPr>
        <w:spacing w:before="228"/>
        <w:ind w:left="1702" w:right="0" w:firstLine="0"/>
        <w:jc w:val="both"/>
        <w:rPr>
          <w:sz w:val="24"/>
        </w:rPr>
      </w:pPr>
      <w:r>
        <w:rPr>
          <w:sz w:val="24"/>
        </w:rPr>
        <w:t>Helen</w:t>
      </w:r>
      <w:r>
        <w:rPr>
          <w:spacing w:val="-2"/>
          <w:sz w:val="24"/>
        </w:rPr>
        <w:t> </w:t>
      </w:r>
      <w:r>
        <w:rPr>
          <w:sz w:val="24"/>
        </w:rPr>
        <w:t>Guinan,</w:t>
      </w:r>
      <w:r>
        <w:rPr>
          <w:spacing w:val="-1"/>
          <w:sz w:val="24"/>
        </w:rPr>
        <w:t> </w:t>
      </w:r>
      <w:r>
        <w:rPr>
          <w:spacing w:val="-2"/>
          <w:sz w:val="24"/>
        </w:rPr>
        <w:t>Cathaoirleach</w:t>
      </w:r>
    </w:p>
    <w:p>
      <w:pPr>
        <w:pStyle w:val="BodyText"/>
        <w:ind w:left="0"/>
        <w:rPr>
          <w:sz w:val="24"/>
        </w:rPr>
      </w:pPr>
    </w:p>
    <w:p>
      <w:pPr>
        <w:spacing w:line="480" w:lineRule="auto" w:before="0"/>
        <w:ind w:left="1702" w:right="5438" w:firstLine="0"/>
        <w:jc w:val="left"/>
        <w:rPr>
          <w:sz w:val="24"/>
        </w:rPr>
      </w:pPr>
      <w:r>
        <w:rPr>
          <w:sz w:val="24"/>
        </w:rPr>
        <w:t>An</w:t>
      </w:r>
      <w:r>
        <w:rPr>
          <w:spacing w:val="-11"/>
          <w:sz w:val="24"/>
        </w:rPr>
        <w:t> </w:t>
      </w:r>
      <w:r>
        <w:rPr>
          <w:sz w:val="24"/>
        </w:rPr>
        <w:t>tÚdarás</w:t>
      </w:r>
      <w:r>
        <w:rPr>
          <w:spacing w:val="-11"/>
          <w:sz w:val="24"/>
        </w:rPr>
        <w:t> </w:t>
      </w:r>
      <w:r>
        <w:rPr>
          <w:sz w:val="24"/>
        </w:rPr>
        <w:t>Náisiúnta</w:t>
      </w:r>
      <w:r>
        <w:rPr>
          <w:spacing w:val="-11"/>
          <w:sz w:val="24"/>
        </w:rPr>
        <w:t> </w:t>
      </w:r>
      <w:r>
        <w:rPr>
          <w:sz w:val="24"/>
        </w:rPr>
        <w:t>Míchumais Dáta: 29 Meitheamh 2018</w:t>
      </w:r>
    </w:p>
    <w:p>
      <w:pPr>
        <w:spacing w:after="0" w:line="480" w:lineRule="auto"/>
        <w:jc w:val="left"/>
        <w:rPr>
          <w:sz w:val="24"/>
        </w:rPr>
        <w:sectPr>
          <w:pgSz w:w="11910" w:h="16850"/>
          <w:pgMar w:header="0" w:footer="811" w:top="1880" w:bottom="1000" w:left="283" w:right="850"/>
        </w:sectPr>
      </w:pPr>
    </w:p>
    <w:p>
      <w:pPr>
        <w:pStyle w:val="Heading4"/>
        <w:ind w:right="1152"/>
        <w:jc w:val="both"/>
      </w:pPr>
      <w:r>
        <w:rPr>
          <w:color w:val="BE2195"/>
        </w:rPr>
        <w:t>Tuarascáil</w:t>
      </w:r>
      <w:r>
        <w:rPr>
          <w:color w:val="BE2195"/>
          <w:spacing w:val="-5"/>
        </w:rPr>
        <w:t> </w:t>
      </w:r>
      <w:r>
        <w:rPr>
          <w:color w:val="BE2195"/>
        </w:rPr>
        <w:t>an</w:t>
      </w:r>
      <w:r>
        <w:rPr>
          <w:color w:val="BE2195"/>
          <w:spacing w:val="-5"/>
        </w:rPr>
        <w:t> </w:t>
      </w:r>
      <w:r>
        <w:rPr>
          <w:color w:val="BE2195"/>
        </w:rPr>
        <w:t>Ard-Reachtaire</w:t>
      </w:r>
      <w:r>
        <w:rPr>
          <w:color w:val="BE2195"/>
          <w:spacing w:val="-4"/>
        </w:rPr>
        <w:t> </w:t>
      </w:r>
      <w:r>
        <w:rPr>
          <w:color w:val="BE2195"/>
        </w:rPr>
        <w:t>Cuntas</w:t>
      </w:r>
      <w:r>
        <w:rPr>
          <w:color w:val="BE2195"/>
          <w:spacing w:val="-4"/>
        </w:rPr>
        <w:t> </w:t>
      </w:r>
      <w:r>
        <w:rPr>
          <w:color w:val="BE2195"/>
        </w:rPr>
        <w:t>agus</w:t>
      </w:r>
      <w:r>
        <w:rPr>
          <w:color w:val="BE2195"/>
          <w:spacing w:val="-4"/>
        </w:rPr>
        <w:t> </w:t>
      </w:r>
      <w:r>
        <w:rPr>
          <w:color w:val="BE2195"/>
        </w:rPr>
        <w:t>Ciste</w:t>
      </w:r>
      <w:r>
        <w:rPr>
          <w:color w:val="BE2195"/>
          <w:spacing w:val="-4"/>
        </w:rPr>
        <w:t> </w:t>
      </w:r>
      <w:r>
        <w:rPr>
          <w:color w:val="BE2195"/>
        </w:rPr>
        <w:t>le</w:t>
      </w:r>
      <w:r>
        <w:rPr>
          <w:color w:val="BE2195"/>
          <w:spacing w:val="-4"/>
        </w:rPr>
        <w:t> </w:t>
      </w:r>
      <w:r>
        <w:rPr>
          <w:color w:val="BE2195"/>
        </w:rPr>
        <w:t>cur</w:t>
      </w:r>
      <w:r>
        <w:rPr>
          <w:color w:val="BE2195"/>
          <w:spacing w:val="-6"/>
        </w:rPr>
        <w:t> </w:t>
      </w:r>
      <w:r>
        <w:rPr>
          <w:color w:val="BE2195"/>
        </w:rPr>
        <w:t>faoi bhráid Thithe an Oireachtais</w:t>
      </w:r>
    </w:p>
    <w:p>
      <w:pPr>
        <w:spacing w:before="120"/>
        <w:ind w:left="1560" w:right="0" w:firstLine="0"/>
        <w:jc w:val="both"/>
        <w:rPr>
          <w:rFonts w:ascii="Rockwell" w:hAnsi="Rockwell"/>
          <w:b/>
          <w:sz w:val="28"/>
        </w:rPr>
      </w:pPr>
      <w:r>
        <w:rPr>
          <w:rFonts w:ascii="Rockwell" w:hAnsi="Rockwell"/>
          <w:b/>
          <w:color w:val="BE2195"/>
          <w:sz w:val="28"/>
        </w:rPr>
        <w:t>An</w:t>
      </w:r>
      <w:r>
        <w:rPr>
          <w:rFonts w:ascii="Rockwell" w:hAnsi="Rockwell"/>
          <w:b/>
          <w:color w:val="BE2195"/>
          <w:spacing w:val="-6"/>
          <w:sz w:val="28"/>
        </w:rPr>
        <w:t> </w:t>
      </w:r>
      <w:r>
        <w:rPr>
          <w:rFonts w:ascii="Rockwell" w:hAnsi="Rockwell"/>
          <w:b/>
          <w:color w:val="BE2195"/>
          <w:sz w:val="28"/>
        </w:rPr>
        <w:t>tÚdarás</w:t>
      </w:r>
      <w:r>
        <w:rPr>
          <w:rFonts w:ascii="Rockwell" w:hAnsi="Rockwell"/>
          <w:b/>
          <w:color w:val="BE2195"/>
          <w:spacing w:val="-5"/>
          <w:sz w:val="28"/>
        </w:rPr>
        <w:t> </w:t>
      </w:r>
      <w:r>
        <w:rPr>
          <w:rFonts w:ascii="Rockwell" w:hAnsi="Rockwell"/>
          <w:b/>
          <w:color w:val="BE2195"/>
          <w:sz w:val="28"/>
        </w:rPr>
        <w:t>Náisiúnta</w:t>
      </w:r>
      <w:r>
        <w:rPr>
          <w:rFonts w:ascii="Rockwell" w:hAnsi="Rockwell"/>
          <w:b/>
          <w:color w:val="BE2195"/>
          <w:spacing w:val="-5"/>
          <w:sz w:val="28"/>
        </w:rPr>
        <w:t> </w:t>
      </w:r>
      <w:r>
        <w:rPr>
          <w:rFonts w:ascii="Rockwell" w:hAnsi="Rockwell"/>
          <w:b/>
          <w:color w:val="BE2195"/>
          <w:spacing w:val="-2"/>
          <w:sz w:val="28"/>
        </w:rPr>
        <w:t>Míchumais</w:t>
      </w:r>
    </w:p>
    <w:p>
      <w:pPr>
        <w:spacing w:before="111"/>
        <w:ind w:left="1560" w:right="0" w:firstLine="0"/>
        <w:jc w:val="both"/>
        <w:rPr>
          <w:b/>
          <w:sz w:val="22"/>
        </w:rPr>
      </w:pPr>
      <w:r>
        <w:rPr>
          <w:b/>
          <w:sz w:val="22"/>
        </w:rPr>
        <w:t>Tuairim</w:t>
      </w:r>
      <w:r>
        <w:rPr>
          <w:b/>
          <w:spacing w:val="-5"/>
          <w:sz w:val="22"/>
        </w:rPr>
        <w:t> </w:t>
      </w:r>
      <w:r>
        <w:rPr>
          <w:b/>
          <w:sz w:val="22"/>
        </w:rPr>
        <w:t>faoi</w:t>
      </w:r>
      <w:r>
        <w:rPr>
          <w:b/>
          <w:spacing w:val="-4"/>
          <w:sz w:val="22"/>
        </w:rPr>
        <w:t> </w:t>
      </w:r>
      <w:r>
        <w:rPr>
          <w:b/>
          <w:sz w:val="22"/>
        </w:rPr>
        <w:t>na</w:t>
      </w:r>
      <w:r>
        <w:rPr>
          <w:b/>
          <w:spacing w:val="-1"/>
          <w:sz w:val="22"/>
        </w:rPr>
        <w:t> </w:t>
      </w:r>
      <w:r>
        <w:rPr>
          <w:b/>
          <w:sz w:val="22"/>
        </w:rPr>
        <w:t>ráitis</w:t>
      </w:r>
      <w:r>
        <w:rPr>
          <w:b/>
          <w:spacing w:val="-2"/>
          <w:sz w:val="22"/>
        </w:rPr>
        <w:t> airgeadais</w:t>
      </w:r>
    </w:p>
    <w:p>
      <w:pPr>
        <w:spacing w:before="119"/>
        <w:ind w:left="1560" w:right="1131" w:firstLine="0"/>
        <w:jc w:val="both"/>
        <w:rPr>
          <w:sz w:val="22"/>
        </w:rPr>
      </w:pPr>
      <w:r>
        <w:rPr>
          <w:sz w:val="22"/>
        </w:rPr>
        <w:t>Tá iniúchadh déanta agam ar ráitis airgeadais an Údaráis Náisiúnta Mhíchumais don bhliain dar críoch an 31 Nollaig 2017 faoi mar a cheanglaítear faoi fhorálacha Alt 17 den Acht um Údarás Náisiúnta Míchumais, 1999. Cuimsítear sna ráitis airgeadais</w:t>
      </w:r>
    </w:p>
    <w:p>
      <w:pPr>
        <w:pStyle w:val="ListParagraph"/>
        <w:numPr>
          <w:ilvl w:val="0"/>
          <w:numId w:val="15"/>
        </w:numPr>
        <w:tabs>
          <w:tab w:pos="2422" w:val="left" w:leader="none"/>
        </w:tabs>
        <w:spacing w:line="240" w:lineRule="auto" w:before="122" w:after="0"/>
        <w:ind w:left="2422" w:right="0" w:hanging="360"/>
        <w:jc w:val="left"/>
        <w:rPr>
          <w:sz w:val="22"/>
        </w:rPr>
      </w:pPr>
      <w:r>
        <w:rPr>
          <w:sz w:val="22"/>
        </w:rPr>
        <w:t>An</w:t>
      </w:r>
      <w:r>
        <w:rPr>
          <w:spacing w:val="-5"/>
          <w:sz w:val="22"/>
        </w:rPr>
        <w:t> </w:t>
      </w:r>
      <w:r>
        <w:rPr>
          <w:sz w:val="22"/>
        </w:rPr>
        <w:t>ráiteas</w:t>
      </w:r>
      <w:r>
        <w:rPr>
          <w:spacing w:val="-4"/>
          <w:sz w:val="22"/>
        </w:rPr>
        <w:t> </w:t>
      </w:r>
      <w:r>
        <w:rPr>
          <w:sz w:val="22"/>
        </w:rPr>
        <w:t>ar</w:t>
      </w:r>
      <w:r>
        <w:rPr>
          <w:spacing w:val="-3"/>
          <w:sz w:val="22"/>
        </w:rPr>
        <w:t> </w:t>
      </w:r>
      <w:r>
        <w:rPr>
          <w:sz w:val="22"/>
        </w:rPr>
        <w:t>ioncam</w:t>
      </w:r>
      <w:r>
        <w:rPr>
          <w:spacing w:val="-5"/>
          <w:sz w:val="22"/>
        </w:rPr>
        <w:t> </w:t>
      </w:r>
      <w:r>
        <w:rPr>
          <w:sz w:val="22"/>
        </w:rPr>
        <w:t>agus</w:t>
      </w:r>
      <w:r>
        <w:rPr>
          <w:spacing w:val="-3"/>
          <w:sz w:val="22"/>
        </w:rPr>
        <w:t> </w:t>
      </w:r>
      <w:r>
        <w:rPr>
          <w:sz w:val="22"/>
        </w:rPr>
        <w:t>caiteachas</w:t>
      </w:r>
      <w:r>
        <w:rPr>
          <w:spacing w:val="-3"/>
          <w:sz w:val="22"/>
        </w:rPr>
        <w:t> </w:t>
      </w:r>
      <w:r>
        <w:rPr>
          <w:sz w:val="22"/>
        </w:rPr>
        <w:t>agus</w:t>
      </w:r>
      <w:r>
        <w:rPr>
          <w:spacing w:val="-3"/>
          <w:sz w:val="22"/>
        </w:rPr>
        <w:t> </w:t>
      </w:r>
      <w:r>
        <w:rPr>
          <w:sz w:val="22"/>
        </w:rPr>
        <w:t>cúlchistí</w:t>
      </w:r>
      <w:r>
        <w:rPr>
          <w:spacing w:val="-3"/>
          <w:sz w:val="22"/>
        </w:rPr>
        <w:t> </w:t>
      </w:r>
      <w:r>
        <w:rPr>
          <w:sz w:val="22"/>
        </w:rPr>
        <w:t>ioncaim</w:t>
      </w:r>
      <w:r>
        <w:rPr>
          <w:spacing w:val="-3"/>
          <w:sz w:val="22"/>
        </w:rPr>
        <w:t> </w:t>
      </w:r>
      <w:r>
        <w:rPr>
          <w:spacing w:val="-2"/>
          <w:sz w:val="22"/>
        </w:rPr>
        <w:t>coimeádta</w:t>
      </w:r>
    </w:p>
    <w:p>
      <w:pPr>
        <w:pStyle w:val="ListParagraph"/>
        <w:numPr>
          <w:ilvl w:val="0"/>
          <w:numId w:val="15"/>
        </w:numPr>
        <w:tabs>
          <w:tab w:pos="2422" w:val="left" w:leader="none"/>
        </w:tabs>
        <w:spacing w:line="240" w:lineRule="auto" w:before="119" w:after="0"/>
        <w:ind w:left="2422" w:right="0" w:hanging="360"/>
        <w:jc w:val="left"/>
        <w:rPr>
          <w:sz w:val="22"/>
        </w:rPr>
      </w:pPr>
      <w:r>
        <w:rPr>
          <w:sz w:val="22"/>
        </w:rPr>
        <w:t>An</w:t>
      </w:r>
      <w:r>
        <w:rPr>
          <w:spacing w:val="-1"/>
          <w:sz w:val="22"/>
        </w:rPr>
        <w:t> </w:t>
      </w:r>
      <w:r>
        <w:rPr>
          <w:sz w:val="22"/>
        </w:rPr>
        <w:t>ráiteas</w:t>
      </w:r>
      <w:r>
        <w:rPr>
          <w:spacing w:val="-3"/>
          <w:sz w:val="22"/>
        </w:rPr>
        <w:t> </w:t>
      </w:r>
      <w:r>
        <w:rPr>
          <w:sz w:val="22"/>
        </w:rPr>
        <w:t>ar</w:t>
      </w:r>
      <w:r>
        <w:rPr>
          <w:spacing w:val="-2"/>
          <w:sz w:val="22"/>
        </w:rPr>
        <w:t> </w:t>
      </w:r>
      <w:r>
        <w:rPr>
          <w:sz w:val="22"/>
        </w:rPr>
        <w:t>ioncam</w:t>
      </w:r>
      <w:r>
        <w:rPr>
          <w:spacing w:val="-3"/>
          <w:sz w:val="22"/>
        </w:rPr>
        <w:t> </w:t>
      </w:r>
      <w:r>
        <w:rPr>
          <w:spacing w:val="-2"/>
          <w:sz w:val="22"/>
        </w:rPr>
        <w:t>cuimsitheach</w:t>
      </w:r>
    </w:p>
    <w:p>
      <w:pPr>
        <w:pStyle w:val="ListParagraph"/>
        <w:numPr>
          <w:ilvl w:val="0"/>
          <w:numId w:val="15"/>
        </w:numPr>
        <w:tabs>
          <w:tab w:pos="2422" w:val="left" w:leader="none"/>
        </w:tabs>
        <w:spacing w:line="240" w:lineRule="auto" w:before="122" w:after="0"/>
        <w:ind w:left="2422" w:right="0" w:hanging="360"/>
        <w:jc w:val="left"/>
        <w:rPr>
          <w:sz w:val="22"/>
        </w:rPr>
      </w:pPr>
      <w:r>
        <w:rPr>
          <w:sz w:val="22"/>
        </w:rPr>
        <w:t>An</w:t>
      </w:r>
      <w:r>
        <w:rPr>
          <w:spacing w:val="-2"/>
          <w:sz w:val="22"/>
        </w:rPr>
        <w:t> </w:t>
      </w:r>
      <w:r>
        <w:rPr>
          <w:sz w:val="22"/>
        </w:rPr>
        <w:t>ráiteas</w:t>
      </w:r>
      <w:r>
        <w:rPr>
          <w:spacing w:val="-3"/>
          <w:sz w:val="22"/>
        </w:rPr>
        <w:t> </w:t>
      </w:r>
      <w:r>
        <w:rPr>
          <w:sz w:val="22"/>
        </w:rPr>
        <w:t>ar</w:t>
      </w:r>
      <w:r>
        <w:rPr>
          <w:spacing w:val="-2"/>
          <w:sz w:val="22"/>
        </w:rPr>
        <w:t> </w:t>
      </w:r>
      <w:r>
        <w:rPr>
          <w:sz w:val="22"/>
        </w:rPr>
        <w:t>an</w:t>
      </w:r>
      <w:r>
        <w:rPr>
          <w:spacing w:val="-1"/>
          <w:sz w:val="22"/>
        </w:rPr>
        <w:t> </w:t>
      </w:r>
      <w:r>
        <w:rPr>
          <w:sz w:val="22"/>
        </w:rPr>
        <w:t>staid</w:t>
      </w:r>
      <w:r>
        <w:rPr>
          <w:spacing w:val="-2"/>
          <w:sz w:val="22"/>
        </w:rPr>
        <w:t> airgeadais</w:t>
      </w:r>
    </w:p>
    <w:p>
      <w:pPr>
        <w:pStyle w:val="ListParagraph"/>
        <w:numPr>
          <w:ilvl w:val="0"/>
          <w:numId w:val="15"/>
        </w:numPr>
        <w:tabs>
          <w:tab w:pos="2422" w:val="left" w:leader="none"/>
        </w:tabs>
        <w:spacing w:line="240" w:lineRule="auto" w:before="120" w:after="0"/>
        <w:ind w:left="2422" w:right="0" w:hanging="360"/>
        <w:jc w:val="left"/>
        <w:rPr>
          <w:sz w:val="22"/>
        </w:rPr>
      </w:pPr>
      <w:r>
        <w:rPr>
          <w:sz w:val="22"/>
        </w:rPr>
        <w:t>An</w:t>
      </w:r>
      <w:r>
        <w:rPr>
          <w:spacing w:val="-3"/>
          <w:sz w:val="22"/>
        </w:rPr>
        <w:t> </w:t>
      </w:r>
      <w:r>
        <w:rPr>
          <w:sz w:val="22"/>
        </w:rPr>
        <w:t>ráiteas</w:t>
      </w:r>
      <w:r>
        <w:rPr>
          <w:spacing w:val="-4"/>
          <w:sz w:val="22"/>
        </w:rPr>
        <w:t> </w:t>
      </w:r>
      <w:r>
        <w:rPr>
          <w:sz w:val="22"/>
        </w:rPr>
        <w:t>ar</w:t>
      </w:r>
      <w:r>
        <w:rPr>
          <w:spacing w:val="-4"/>
          <w:sz w:val="22"/>
        </w:rPr>
        <w:t> </w:t>
      </w:r>
      <w:r>
        <w:rPr>
          <w:sz w:val="22"/>
        </w:rPr>
        <w:t>shreafaí</w:t>
      </w:r>
      <w:r>
        <w:rPr>
          <w:spacing w:val="-3"/>
          <w:sz w:val="22"/>
        </w:rPr>
        <w:t> </w:t>
      </w:r>
      <w:r>
        <w:rPr>
          <w:sz w:val="22"/>
        </w:rPr>
        <w:t>airgid,</w:t>
      </w:r>
      <w:r>
        <w:rPr>
          <w:spacing w:val="-3"/>
          <w:sz w:val="22"/>
        </w:rPr>
        <w:t> </w:t>
      </w:r>
      <w:r>
        <w:rPr>
          <w:spacing w:val="-4"/>
          <w:sz w:val="22"/>
        </w:rPr>
        <w:t>agus</w:t>
      </w:r>
    </w:p>
    <w:p>
      <w:pPr>
        <w:pStyle w:val="ListParagraph"/>
        <w:numPr>
          <w:ilvl w:val="0"/>
          <w:numId w:val="15"/>
        </w:numPr>
        <w:tabs>
          <w:tab w:pos="2422" w:val="left" w:leader="none"/>
        </w:tabs>
        <w:spacing w:line="240" w:lineRule="auto" w:before="120" w:after="0"/>
        <w:ind w:left="2422" w:right="0" w:hanging="361"/>
        <w:jc w:val="left"/>
        <w:rPr>
          <w:sz w:val="22"/>
        </w:rPr>
      </w:pPr>
      <w:r>
        <w:rPr>
          <w:sz w:val="22"/>
        </w:rPr>
        <w:t>Na</w:t>
      </w:r>
      <w:r>
        <w:rPr>
          <w:spacing w:val="-7"/>
          <w:sz w:val="22"/>
        </w:rPr>
        <w:t> </w:t>
      </w:r>
      <w:r>
        <w:rPr>
          <w:sz w:val="22"/>
        </w:rPr>
        <w:t>nótaí</w:t>
      </w:r>
      <w:r>
        <w:rPr>
          <w:spacing w:val="-5"/>
          <w:sz w:val="22"/>
        </w:rPr>
        <w:t> </w:t>
      </w:r>
      <w:r>
        <w:rPr>
          <w:sz w:val="22"/>
        </w:rPr>
        <w:t>gaolmhara,</w:t>
      </w:r>
      <w:r>
        <w:rPr>
          <w:spacing w:val="-5"/>
          <w:sz w:val="22"/>
        </w:rPr>
        <w:t> </w:t>
      </w:r>
      <w:r>
        <w:rPr>
          <w:sz w:val="22"/>
        </w:rPr>
        <w:t>achoimre</w:t>
      </w:r>
      <w:r>
        <w:rPr>
          <w:spacing w:val="-4"/>
          <w:sz w:val="22"/>
        </w:rPr>
        <w:t> </w:t>
      </w:r>
      <w:r>
        <w:rPr>
          <w:sz w:val="22"/>
        </w:rPr>
        <w:t>ar</w:t>
      </w:r>
      <w:r>
        <w:rPr>
          <w:spacing w:val="-5"/>
          <w:sz w:val="22"/>
        </w:rPr>
        <w:t> </w:t>
      </w:r>
      <w:r>
        <w:rPr>
          <w:sz w:val="22"/>
        </w:rPr>
        <w:t>bheartais</w:t>
      </w:r>
      <w:r>
        <w:rPr>
          <w:spacing w:val="-8"/>
          <w:sz w:val="22"/>
        </w:rPr>
        <w:t> </w:t>
      </w:r>
      <w:r>
        <w:rPr>
          <w:sz w:val="22"/>
        </w:rPr>
        <w:t>shuntasacha</w:t>
      </w:r>
      <w:r>
        <w:rPr>
          <w:spacing w:val="-4"/>
          <w:sz w:val="22"/>
        </w:rPr>
        <w:t> </w:t>
      </w:r>
      <w:r>
        <w:rPr>
          <w:sz w:val="22"/>
        </w:rPr>
        <w:t>chuntasaíochta</w:t>
      </w:r>
      <w:r>
        <w:rPr>
          <w:spacing w:val="-5"/>
          <w:sz w:val="22"/>
        </w:rPr>
        <w:t> </w:t>
      </w:r>
      <w:r>
        <w:rPr>
          <w:sz w:val="22"/>
        </w:rPr>
        <w:t>ina</w:t>
      </w:r>
      <w:r>
        <w:rPr>
          <w:spacing w:val="-6"/>
          <w:sz w:val="22"/>
        </w:rPr>
        <w:t> </w:t>
      </w:r>
      <w:r>
        <w:rPr>
          <w:spacing w:val="-2"/>
          <w:sz w:val="22"/>
        </w:rPr>
        <w:t>measc</w:t>
      </w:r>
    </w:p>
    <w:p>
      <w:pPr>
        <w:spacing w:before="119"/>
        <w:ind w:left="1702" w:right="1128" w:firstLine="0"/>
        <w:jc w:val="both"/>
        <w:rPr>
          <w:sz w:val="22"/>
        </w:rPr>
      </w:pPr>
      <w:r>
        <w:rPr>
          <w:sz w:val="22"/>
        </w:rPr>
        <w:t>I</w:t>
      </w:r>
      <w:r>
        <w:rPr>
          <w:spacing w:val="-16"/>
          <w:sz w:val="22"/>
        </w:rPr>
        <w:t> </w:t>
      </w:r>
      <w:r>
        <w:rPr>
          <w:sz w:val="22"/>
        </w:rPr>
        <w:t>mo</w:t>
      </w:r>
      <w:r>
        <w:rPr>
          <w:spacing w:val="-15"/>
          <w:sz w:val="22"/>
        </w:rPr>
        <w:t> </w:t>
      </w:r>
      <w:r>
        <w:rPr>
          <w:sz w:val="22"/>
        </w:rPr>
        <w:t>thuairim,</w:t>
      </w:r>
      <w:r>
        <w:rPr>
          <w:spacing w:val="-15"/>
          <w:sz w:val="22"/>
        </w:rPr>
        <w:t> </w:t>
      </w:r>
      <w:r>
        <w:rPr>
          <w:sz w:val="22"/>
        </w:rPr>
        <w:t>tugtar</w:t>
      </w:r>
      <w:r>
        <w:rPr>
          <w:spacing w:val="-16"/>
          <w:sz w:val="22"/>
        </w:rPr>
        <w:t> </w:t>
      </w:r>
      <w:r>
        <w:rPr>
          <w:sz w:val="22"/>
        </w:rPr>
        <w:t>sna</w:t>
      </w:r>
      <w:r>
        <w:rPr>
          <w:spacing w:val="-15"/>
          <w:sz w:val="22"/>
        </w:rPr>
        <w:t> </w:t>
      </w:r>
      <w:r>
        <w:rPr>
          <w:sz w:val="22"/>
        </w:rPr>
        <w:t>ráitis</w:t>
      </w:r>
      <w:r>
        <w:rPr>
          <w:spacing w:val="-15"/>
          <w:sz w:val="22"/>
        </w:rPr>
        <w:t> </w:t>
      </w:r>
      <w:r>
        <w:rPr>
          <w:sz w:val="22"/>
        </w:rPr>
        <w:t>airgeadais</w:t>
      </w:r>
      <w:r>
        <w:rPr>
          <w:spacing w:val="-15"/>
          <w:sz w:val="22"/>
        </w:rPr>
        <w:t> </w:t>
      </w:r>
      <w:r>
        <w:rPr>
          <w:sz w:val="22"/>
        </w:rPr>
        <w:t>léiriú</w:t>
      </w:r>
      <w:r>
        <w:rPr>
          <w:spacing w:val="-16"/>
          <w:sz w:val="22"/>
        </w:rPr>
        <w:t> </w:t>
      </w:r>
      <w:r>
        <w:rPr>
          <w:sz w:val="22"/>
        </w:rPr>
        <w:t>fíor</w:t>
      </w:r>
      <w:r>
        <w:rPr>
          <w:spacing w:val="-15"/>
          <w:sz w:val="22"/>
        </w:rPr>
        <w:t> </w:t>
      </w:r>
      <w:r>
        <w:rPr>
          <w:sz w:val="22"/>
        </w:rPr>
        <w:t>agus</w:t>
      </w:r>
      <w:r>
        <w:rPr>
          <w:spacing w:val="-15"/>
          <w:sz w:val="22"/>
        </w:rPr>
        <w:t> </w:t>
      </w:r>
      <w:r>
        <w:rPr>
          <w:sz w:val="22"/>
        </w:rPr>
        <w:t>cothrom</w:t>
      </w:r>
      <w:r>
        <w:rPr>
          <w:spacing w:val="-16"/>
          <w:sz w:val="22"/>
        </w:rPr>
        <w:t> </w:t>
      </w:r>
      <w:r>
        <w:rPr>
          <w:sz w:val="22"/>
        </w:rPr>
        <w:t>ar</w:t>
      </w:r>
      <w:r>
        <w:rPr>
          <w:spacing w:val="-15"/>
          <w:sz w:val="22"/>
        </w:rPr>
        <w:t> </w:t>
      </w:r>
      <w:r>
        <w:rPr>
          <w:sz w:val="22"/>
        </w:rPr>
        <w:t>shócmhainní,</w:t>
      </w:r>
      <w:r>
        <w:rPr>
          <w:spacing w:val="-15"/>
          <w:sz w:val="22"/>
        </w:rPr>
        <w:t> </w:t>
      </w:r>
      <w:r>
        <w:rPr>
          <w:sz w:val="22"/>
        </w:rPr>
        <w:t>dliteanais agus</w:t>
      </w:r>
      <w:r>
        <w:rPr>
          <w:spacing w:val="-9"/>
          <w:sz w:val="22"/>
        </w:rPr>
        <w:t> </w:t>
      </w:r>
      <w:r>
        <w:rPr>
          <w:sz w:val="22"/>
        </w:rPr>
        <w:t>staid</w:t>
      </w:r>
      <w:r>
        <w:rPr>
          <w:spacing w:val="-11"/>
          <w:sz w:val="22"/>
        </w:rPr>
        <w:t> </w:t>
      </w:r>
      <w:r>
        <w:rPr>
          <w:sz w:val="22"/>
        </w:rPr>
        <w:t>airgeadais</w:t>
      </w:r>
      <w:r>
        <w:rPr>
          <w:spacing w:val="-9"/>
          <w:sz w:val="22"/>
        </w:rPr>
        <w:t> </w:t>
      </w:r>
      <w:r>
        <w:rPr>
          <w:sz w:val="22"/>
        </w:rPr>
        <w:t>an</w:t>
      </w:r>
      <w:r>
        <w:rPr>
          <w:spacing w:val="-11"/>
          <w:sz w:val="22"/>
        </w:rPr>
        <w:t> </w:t>
      </w:r>
      <w:r>
        <w:rPr>
          <w:sz w:val="22"/>
        </w:rPr>
        <w:t>Údaráis</w:t>
      </w:r>
      <w:r>
        <w:rPr>
          <w:spacing w:val="-10"/>
          <w:sz w:val="22"/>
        </w:rPr>
        <w:t> </w:t>
      </w:r>
      <w:r>
        <w:rPr>
          <w:sz w:val="22"/>
        </w:rPr>
        <w:t>Náisiúnta</w:t>
      </w:r>
      <w:r>
        <w:rPr>
          <w:spacing w:val="-11"/>
          <w:sz w:val="22"/>
        </w:rPr>
        <w:t> </w:t>
      </w:r>
      <w:r>
        <w:rPr>
          <w:sz w:val="22"/>
        </w:rPr>
        <w:t>Mhíchumais</w:t>
      </w:r>
      <w:r>
        <w:rPr>
          <w:spacing w:val="-9"/>
          <w:sz w:val="22"/>
        </w:rPr>
        <w:t> </w:t>
      </w:r>
      <w:r>
        <w:rPr>
          <w:sz w:val="22"/>
        </w:rPr>
        <w:t>an</w:t>
      </w:r>
      <w:r>
        <w:rPr>
          <w:spacing w:val="-8"/>
          <w:sz w:val="22"/>
        </w:rPr>
        <w:t> </w:t>
      </w:r>
      <w:r>
        <w:rPr>
          <w:sz w:val="22"/>
        </w:rPr>
        <w:t>31</w:t>
      </w:r>
      <w:r>
        <w:rPr>
          <w:spacing w:val="-11"/>
          <w:sz w:val="22"/>
        </w:rPr>
        <w:t> </w:t>
      </w:r>
      <w:r>
        <w:rPr>
          <w:sz w:val="22"/>
        </w:rPr>
        <w:t>Nollaig</w:t>
      </w:r>
      <w:r>
        <w:rPr>
          <w:spacing w:val="-12"/>
          <w:sz w:val="22"/>
        </w:rPr>
        <w:t> </w:t>
      </w:r>
      <w:r>
        <w:rPr>
          <w:sz w:val="22"/>
        </w:rPr>
        <w:t>2017</w:t>
      </w:r>
      <w:r>
        <w:rPr>
          <w:spacing w:val="-11"/>
          <w:sz w:val="22"/>
        </w:rPr>
        <w:t> </w:t>
      </w:r>
      <w:r>
        <w:rPr>
          <w:sz w:val="22"/>
        </w:rPr>
        <w:t>agus</w:t>
      </w:r>
      <w:r>
        <w:rPr>
          <w:spacing w:val="-12"/>
          <w:sz w:val="22"/>
        </w:rPr>
        <w:t> </w:t>
      </w:r>
      <w:r>
        <w:rPr>
          <w:sz w:val="22"/>
        </w:rPr>
        <w:t>ar</w:t>
      </w:r>
      <w:r>
        <w:rPr>
          <w:spacing w:val="-12"/>
          <w:sz w:val="22"/>
        </w:rPr>
        <w:t> </w:t>
      </w:r>
      <w:r>
        <w:rPr>
          <w:sz w:val="22"/>
        </w:rPr>
        <w:t>a</w:t>
      </w:r>
      <w:r>
        <w:rPr>
          <w:spacing w:val="-14"/>
          <w:sz w:val="22"/>
        </w:rPr>
        <w:t> </w:t>
      </w:r>
      <w:r>
        <w:rPr>
          <w:sz w:val="22"/>
        </w:rPr>
        <w:t>ioncam agus</w:t>
      </w:r>
      <w:r>
        <w:rPr>
          <w:spacing w:val="-12"/>
          <w:sz w:val="22"/>
        </w:rPr>
        <w:t> </w:t>
      </w:r>
      <w:r>
        <w:rPr>
          <w:sz w:val="22"/>
        </w:rPr>
        <w:t>caiteachas</w:t>
      </w:r>
      <w:r>
        <w:rPr>
          <w:spacing w:val="-12"/>
          <w:sz w:val="22"/>
        </w:rPr>
        <w:t> </w:t>
      </w:r>
      <w:r>
        <w:rPr>
          <w:sz w:val="22"/>
        </w:rPr>
        <w:t>don</w:t>
      </w:r>
      <w:r>
        <w:rPr>
          <w:spacing w:val="-13"/>
          <w:sz w:val="22"/>
        </w:rPr>
        <w:t> </w:t>
      </w:r>
      <w:r>
        <w:rPr>
          <w:sz w:val="22"/>
        </w:rPr>
        <w:t>bhliain</w:t>
      </w:r>
      <w:r>
        <w:rPr>
          <w:spacing w:val="-13"/>
          <w:sz w:val="22"/>
        </w:rPr>
        <w:t> </w:t>
      </w:r>
      <w:r>
        <w:rPr>
          <w:sz w:val="22"/>
        </w:rPr>
        <w:t>2017</w:t>
      </w:r>
      <w:r>
        <w:rPr>
          <w:spacing w:val="-11"/>
          <w:sz w:val="22"/>
        </w:rPr>
        <w:t> </w:t>
      </w:r>
      <w:r>
        <w:rPr>
          <w:sz w:val="22"/>
        </w:rPr>
        <w:t>i</w:t>
      </w:r>
      <w:r>
        <w:rPr>
          <w:spacing w:val="-11"/>
          <w:sz w:val="22"/>
        </w:rPr>
        <w:t> </w:t>
      </w:r>
      <w:r>
        <w:rPr>
          <w:sz w:val="22"/>
        </w:rPr>
        <w:t>gcomhréir</w:t>
      </w:r>
      <w:r>
        <w:rPr>
          <w:spacing w:val="-12"/>
          <w:sz w:val="22"/>
        </w:rPr>
        <w:t> </w:t>
      </w:r>
      <w:r>
        <w:rPr>
          <w:sz w:val="22"/>
        </w:rPr>
        <w:t>le</w:t>
      </w:r>
      <w:r>
        <w:rPr>
          <w:spacing w:val="-14"/>
          <w:sz w:val="22"/>
        </w:rPr>
        <w:t> </w:t>
      </w:r>
      <w:r>
        <w:rPr>
          <w:sz w:val="22"/>
        </w:rPr>
        <w:t>Caighdeán</w:t>
      </w:r>
      <w:r>
        <w:rPr>
          <w:spacing w:val="-11"/>
          <w:sz w:val="22"/>
        </w:rPr>
        <w:t> </w:t>
      </w:r>
      <w:r>
        <w:rPr>
          <w:sz w:val="22"/>
        </w:rPr>
        <w:t>um</w:t>
      </w:r>
      <w:r>
        <w:rPr>
          <w:spacing w:val="-13"/>
          <w:sz w:val="22"/>
        </w:rPr>
        <w:t> </w:t>
      </w:r>
      <w:r>
        <w:rPr>
          <w:sz w:val="22"/>
        </w:rPr>
        <w:t>Thuairisciú</w:t>
      </w:r>
      <w:r>
        <w:rPr>
          <w:spacing w:val="-11"/>
          <w:sz w:val="22"/>
        </w:rPr>
        <w:t> </w:t>
      </w:r>
      <w:r>
        <w:rPr>
          <w:sz w:val="22"/>
        </w:rPr>
        <w:t>Airgeadais</w:t>
      </w:r>
      <w:r>
        <w:rPr>
          <w:spacing w:val="-12"/>
          <w:sz w:val="22"/>
        </w:rPr>
        <w:t> </w:t>
      </w:r>
      <w:r>
        <w:rPr>
          <w:sz w:val="22"/>
        </w:rPr>
        <w:t>(FRS) 102 – an Caighdeán um Thuairisciú Airgeadais atá infheidhme sa Ríocht Aontaithe agus i bPoblacht na hÉireann.</w:t>
      </w:r>
    </w:p>
    <w:p>
      <w:pPr>
        <w:spacing w:before="239"/>
        <w:ind w:left="1702" w:right="0" w:firstLine="0"/>
        <w:jc w:val="both"/>
        <w:rPr>
          <w:b/>
          <w:sz w:val="22"/>
        </w:rPr>
      </w:pPr>
      <w:r>
        <w:rPr>
          <w:b/>
          <w:sz w:val="22"/>
        </w:rPr>
        <w:t>Bunús</w:t>
      </w:r>
      <w:r>
        <w:rPr>
          <w:b/>
          <w:spacing w:val="-5"/>
          <w:sz w:val="22"/>
        </w:rPr>
        <w:t> </w:t>
      </w:r>
      <w:r>
        <w:rPr>
          <w:b/>
          <w:sz w:val="22"/>
        </w:rPr>
        <w:t>na </w:t>
      </w:r>
      <w:r>
        <w:rPr>
          <w:b/>
          <w:spacing w:val="-2"/>
          <w:sz w:val="22"/>
        </w:rPr>
        <w:t>tuairime</w:t>
      </w:r>
    </w:p>
    <w:p>
      <w:pPr>
        <w:spacing w:before="242"/>
        <w:ind w:left="1702" w:right="1129" w:firstLine="0"/>
        <w:jc w:val="both"/>
        <w:rPr>
          <w:sz w:val="22"/>
        </w:rPr>
      </w:pPr>
      <w:r>
        <w:rPr>
          <w:sz w:val="22"/>
        </w:rPr>
        <w:t>Thug</w:t>
      </w:r>
      <w:r>
        <w:rPr>
          <w:spacing w:val="-15"/>
          <w:sz w:val="22"/>
        </w:rPr>
        <w:t> </w:t>
      </w:r>
      <w:r>
        <w:rPr>
          <w:sz w:val="22"/>
        </w:rPr>
        <w:t>mé</w:t>
      </w:r>
      <w:r>
        <w:rPr>
          <w:spacing w:val="-14"/>
          <w:sz w:val="22"/>
        </w:rPr>
        <w:t> </w:t>
      </w:r>
      <w:r>
        <w:rPr>
          <w:sz w:val="22"/>
        </w:rPr>
        <w:t>faoi</w:t>
      </w:r>
      <w:r>
        <w:rPr>
          <w:spacing w:val="-14"/>
          <w:sz w:val="22"/>
        </w:rPr>
        <w:t> </w:t>
      </w:r>
      <w:r>
        <w:rPr>
          <w:sz w:val="22"/>
        </w:rPr>
        <w:t>m’iniúchadh</w:t>
      </w:r>
      <w:r>
        <w:rPr>
          <w:spacing w:val="-14"/>
          <w:sz w:val="22"/>
        </w:rPr>
        <w:t> </w:t>
      </w:r>
      <w:r>
        <w:rPr>
          <w:sz w:val="22"/>
        </w:rPr>
        <w:t>ar</w:t>
      </w:r>
      <w:r>
        <w:rPr>
          <w:spacing w:val="-13"/>
          <w:sz w:val="22"/>
        </w:rPr>
        <w:t> </w:t>
      </w:r>
      <w:r>
        <w:rPr>
          <w:sz w:val="22"/>
        </w:rPr>
        <w:t>na</w:t>
      </w:r>
      <w:r>
        <w:rPr>
          <w:spacing w:val="-15"/>
          <w:sz w:val="22"/>
        </w:rPr>
        <w:t> </w:t>
      </w:r>
      <w:r>
        <w:rPr>
          <w:sz w:val="22"/>
        </w:rPr>
        <w:t>ráitis</w:t>
      </w:r>
      <w:r>
        <w:rPr>
          <w:spacing w:val="-13"/>
          <w:sz w:val="22"/>
        </w:rPr>
        <w:t> </w:t>
      </w:r>
      <w:r>
        <w:rPr>
          <w:sz w:val="22"/>
        </w:rPr>
        <w:t>airgeadais</w:t>
      </w:r>
      <w:r>
        <w:rPr>
          <w:spacing w:val="-13"/>
          <w:sz w:val="22"/>
        </w:rPr>
        <w:t> </w:t>
      </w:r>
      <w:r>
        <w:rPr>
          <w:sz w:val="22"/>
        </w:rPr>
        <w:t>i</w:t>
      </w:r>
      <w:r>
        <w:rPr>
          <w:spacing w:val="-15"/>
          <w:sz w:val="22"/>
        </w:rPr>
        <w:t> </w:t>
      </w:r>
      <w:r>
        <w:rPr>
          <w:sz w:val="22"/>
        </w:rPr>
        <w:t>gcomhréir</w:t>
      </w:r>
      <w:r>
        <w:rPr>
          <w:spacing w:val="-13"/>
          <w:sz w:val="22"/>
        </w:rPr>
        <w:t> </w:t>
      </w:r>
      <w:r>
        <w:rPr>
          <w:sz w:val="22"/>
        </w:rPr>
        <w:t>leis</w:t>
      </w:r>
      <w:r>
        <w:rPr>
          <w:spacing w:val="-13"/>
          <w:sz w:val="22"/>
        </w:rPr>
        <w:t> </w:t>
      </w:r>
      <w:r>
        <w:rPr>
          <w:sz w:val="22"/>
        </w:rPr>
        <w:t>na</w:t>
      </w:r>
      <w:r>
        <w:rPr>
          <w:spacing w:val="-15"/>
          <w:sz w:val="22"/>
        </w:rPr>
        <w:t> </w:t>
      </w:r>
      <w:r>
        <w:rPr>
          <w:sz w:val="22"/>
        </w:rPr>
        <w:t>Caighdeáin</w:t>
      </w:r>
      <w:r>
        <w:rPr>
          <w:spacing w:val="-14"/>
          <w:sz w:val="22"/>
        </w:rPr>
        <w:t> </w:t>
      </w:r>
      <w:r>
        <w:rPr>
          <w:sz w:val="22"/>
        </w:rPr>
        <w:t>Idirnáisiúnta um Iniúchóireacht (CIIanna) faoi mar a d’fhógair an Eagraíocht Idirnáisiúnta Uasfhoras Iniúchóireachta.</w:t>
      </w:r>
      <w:r>
        <w:rPr>
          <w:spacing w:val="-10"/>
          <w:sz w:val="22"/>
        </w:rPr>
        <w:t> </w:t>
      </w:r>
      <w:r>
        <w:rPr>
          <w:sz w:val="22"/>
        </w:rPr>
        <w:t>Déantar</w:t>
      </w:r>
      <w:r>
        <w:rPr>
          <w:spacing w:val="-11"/>
          <w:sz w:val="22"/>
        </w:rPr>
        <w:t> </w:t>
      </w:r>
      <w:r>
        <w:rPr>
          <w:sz w:val="22"/>
        </w:rPr>
        <w:t>cur</w:t>
      </w:r>
      <w:r>
        <w:rPr>
          <w:spacing w:val="-8"/>
          <w:sz w:val="22"/>
        </w:rPr>
        <w:t> </w:t>
      </w:r>
      <w:r>
        <w:rPr>
          <w:sz w:val="22"/>
        </w:rPr>
        <w:t>síos</w:t>
      </w:r>
      <w:r>
        <w:rPr>
          <w:spacing w:val="-8"/>
          <w:sz w:val="22"/>
        </w:rPr>
        <w:t> </w:t>
      </w:r>
      <w:r>
        <w:rPr>
          <w:sz w:val="22"/>
        </w:rPr>
        <w:t>ar</w:t>
      </w:r>
      <w:r>
        <w:rPr>
          <w:spacing w:val="-11"/>
          <w:sz w:val="22"/>
        </w:rPr>
        <w:t> </w:t>
      </w:r>
      <w:r>
        <w:rPr>
          <w:sz w:val="22"/>
        </w:rPr>
        <w:t>m’fhreagrachtaí</w:t>
      </w:r>
      <w:r>
        <w:rPr>
          <w:spacing w:val="-7"/>
          <w:sz w:val="22"/>
        </w:rPr>
        <w:t> </w:t>
      </w:r>
      <w:r>
        <w:rPr>
          <w:sz w:val="22"/>
        </w:rPr>
        <w:t>faoi</w:t>
      </w:r>
      <w:r>
        <w:rPr>
          <w:spacing w:val="-7"/>
          <w:sz w:val="22"/>
        </w:rPr>
        <w:t> </w:t>
      </w:r>
      <w:r>
        <w:rPr>
          <w:sz w:val="22"/>
        </w:rPr>
        <w:t>na</w:t>
      </w:r>
      <w:r>
        <w:rPr>
          <w:spacing w:val="-10"/>
          <w:sz w:val="22"/>
        </w:rPr>
        <w:t> </w:t>
      </w:r>
      <w:r>
        <w:rPr>
          <w:sz w:val="22"/>
        </w:rPr>
        <w:t>caighdeáin</w:t>
      </w:r>
      <w:r>
        <w:rPr>
          <w:spacing w:val="-9"/>
          <w:sz w:val="22"/>
        </w:rPr>
        <w:t> </w:t>
      </w:r>
      <w:r>
        <w:rPr>
          <w:sz w:val="22"/>
        </w:rPr>
        <w:t>siúd</w:t>
      </w:r>
      <w:r>
        <w:rPr>
          <w:spacing w:val="-10"/>
          <w:sz w:val="22"/>
        </w:rPr>
        <w:t> </w:t>
      </w:r>
      <w:r>
        <w:rPr>
          <w:sz w:val="22"/>
        </w:rPr>
        <w:t>san</w:t>
      </w:r>
      <w:r>
        <w:rPr>
          <w:spacing w:val="-7"/>
          <w:sz w:val="22"/>
        </w:rPr>
        <w:t> </w:t>
      </w:r>
      <w:r>
        <w:rPr>
          <w:sz w:val="22"/>
        </w:rPr>
        <w:t>aguisín</w:t>
      </w:r>
      <w:r>
        <w:rPr>
          <w:spacing w:val="-7"/>
          <w:sz w:val="22"/>
        </w:rPr>
        <w:t> </w:t>
      </w:r>
      <w:r>
        <w:rPr>
          <w:sz w:val="22"/>
        </w:rPr>
        <w:t>leis an tuarascáil seo. Tá mé neamhspleách ón Údarás agus chomhlíon mé mo chuid freagrachtaí eiticiúla eiticiúil i gcomhréir leis na caighdeáin.</w:t>
      </w:r>
    </w:p>
    <w:p>
      <w:pPr>
        <w:spacing w:before="239"/>
        <w:ind w:left="1702" w:right="1128" w:firstLine="0"/>
        <w:jc w:val="both"/>
        <w:rPr>
          <w:sz w:val="22"/>
        </w:rPr>
      </w:pPr>
      <w:r>
        <w:rPr>
          <w:sz w:val="22"/>
        </w:rPr>
        <w:t>Creidim</w:t>
      </w:r>
      <w:r>
        <w:rPr>
          <w:spacing w:val="-16"/>
          <w:sz w:val="22"/>
        </w:rPr>
        <w:t> </w:t>
      </w:r>
      <w:r>
        <w:rPr>
          <w:sz w:val="22"/>
        </w:rPr>
        <w:t>gur</w:t>
      </w:r>
      <w:r>
        <w:rPr>
          <w:spacing w:val="-15"/>
          <w:sz w:val="22"/>
        </w:rPr>
        <w:t> </w:t>
      </w:r>
      <w:r>
        <w:rPr>
          <w:sz w:val="22"/>
        </w:rPr>
        <w:t>leor</w:t>
      </w:r>
      <w:r>
        <w:rPr>
          <w:spacing w:val="-15"/>
          <w:sz w:val="22"/>
        </w:rPr>
        <w:t> </w:t>
      </w:r>
      <w:r>
        <w:rPr>
          <w:sz w:val="22"/>
        </w:rPr>
        <w:t>agus</w:t>
      </w:r>
      <w:r>
        <w:rPr>
          <w:spacing w:val="-16"/>
          <w:sz w:val="22"/>
        </w:rPr>
        <w:t> </w:t>
      </w:r>
      <w:r>
        <w:rPr>
          <w:sz w:val="22"/>
        </w:rPr>
        <w:t>gur</w:t>
      </w:r>
      <w:r>
        <w:rPr>
          <w:spacing w:val="-15"/>
          <w:sz w:val="22"/>
        </w:rPr>
        <w:t> </w:t>
      </w:r>
      <w:r>
        <w:rPr>
          <w:sz w:val="22"/>
        </w:rPr>
        <w:t>cuí</w:t>
      </w:r>
      <w:r>
        <w:rPr>
          <w:spacing w:val="-15"/>
          <w:sz w:val="22"/>
        </w:rPr>
        <w:t> </w:t>
      </w:r>
      <w:r>
        <w:rPr>
          <w:sz w:val="22"/>
        </w:rPr>
        <w:t>an</w:t>
      </w:r>
      <w:r>
        <w:rPr>
          <w:spacing w:val="-15"/>
          <w:sz w:val="22"/>
        </w:rPr>
        <w:t> </w:t>
      </w:r>
      <w:r>
        <w:rPr>
          <w:sz w:val="22"/>
        </w:rPr>
        <w:t>fhianaise</w:t>
      </w:r>
      <w:r>
        <w:rPr>
          <w:spacing w:val="-16"/>
          <w:sz w:val="22"/>
        </w:rPr>
        <w:t> </w:t>
      </w:r>
      <w:r>
        <w:rPr>
          <w:sz w:val="22"/>
        </w:rPr>
        <w:t>iniúchóireachta</w:t>
      </w:r>
      <w:r>
        <w:rPr>
          <w:spacing w:val="-15"/>
          <w:sz w:val="22"/>
        </w:rPr>
        <w:t> </w:t>
      </w:r>
      <w:r>
        <w:rPr>
          <w:sz w:val="22"/>
        </w:rPr>
        <w:t>a</w:t>
      </w:r>
      <w:r>
        <w:rPr>
          <w:spacing w:val="-15"/>
          <w:sz w:val="22"/>
        </w:rPr>
        <w:t> </w:t>
      </w:r>
      <w:r>
        <w:rPr>
          <w:sz w:val="22"/>
        </w:rPr>
        <w:t>fuair</w:t>
      </w:r>
      <w:r>
        <w:rPr>
          <w:spacing w:val="-16"/>
          <w:sz w:val="22"/>
        </w:rPr>
        <w:t> </w:t>
      </w:r>
      <w:r>
        <w:rPr>
          <w:sz w:val="22"/>
        </w:rPr>
        <w:t>mé</w:t>
      </w:r>
      <w:r>
        <w:rPr>
          <w:spacing w:val="-15"/>
          <w:sz w:val="22"/>
        </w:rPr>
        <w:t> </w:t>
      </w:r>
      <w:r>
        <w:rPr>
          <w:sz w:val="22"/>
        </w:rPr>
        <w:t>chun</w:t>
      </w:r>
      <w:r>
        <w:rPr>
          <w:spacing w:val="-15"/>
          <w:sz w:val="22"/>
        </w:rPr>
        <w:t> </w:t>
      </w:r>
      <w:r>
        <w:rPr>
          <w:sz w:val="22"/>
        </w:rPr>
        <w:t>bunús</w:t>
      </w:r>
      <w:r>
        <w:rPr>
          <w:spacing w:val="-15"/>
          <w:sz w:val="22"/>
        </w:rPr>
        <w:t> </w:t>
      </w:r>
      <w:r>
        <w:rPr>
          <w:sz w:val="22"/>
        </w:rPr>
        <w:t>a</w:t>
      </w:r>
      <w:r>
        <w:rPr>
          <w:spacing w:val="-16"/>
          <w:sz w:val="22"/>
        </w:rPr>
        <w:t> </w:t>
      </w:r>
      <w:r>
        <w:rPr>
          <w:sz w:val="22"/>
        </w:rPr>
        <w:t>sholáthar do mo thuairim.</w:t>
      </w:r>
    </w:p>
    <w:p>
      <w:pPr>
        <w:spacing w:before="241"/>
        <w:ind w:left="1702" w:right="0" w:firstLine="0"/>
        <w:jc w:val="both"/>
        <w:rPr>
          <w:b/>
          <w:sz w:val="22"/>
        </w:rPr>
      </w:pPr>
      <w:r>
        <w:rPr>
          <w:b/>
          <w:sz w:val="22"/>
        </w:rPr>
        <w:t>Tuairisciú</w:t>
      </w:r>
      <w:r>
        <w:rPr>
          <w:b/>
          <w:spacing w:val="-12"/>
          <w:sz w:val="22"/>
        </w:rPr>
        <w:t> </w:t>
      </w:r>
      <w:r>
        <w:rPr>
          <w:b/>
          <w:sz w:val="22"/>
        </w:rPr>
        <w:t>ar</w:t>
      </w:r>
      <w:r>
        <w:rPr>
          <w:b/>
          <w:spacing w:val="-10"/>
          <w:sz w:val="22"/>
        </w:rPr>
        <w:t> </w:t>
      </w:r>
      <w:r>
        <w:rPr>
          <w:b/>
          <w:sz w:val="22"/>
        </w:rPr>
        <w:t>fhaisnéis</w:t>
      </w:r>
      <w:r>
        <w:rPr>
          <w:b/>
          <w:spacing w:val="-11"/>
          <w:sz w:val="22"/>
        </w:rPr>
        <w:t> </w:t>
      </w:r>
      <w:r>
        <w:rPr>
          <w:b/>
          <w:sz w:val="22"/>
        </w:rPr>
        <w:t>eile</w:t>
      </w:r>
      <w:r>
        <w:rPr>
          <w:b/>
          <w:spacing w:val="-9"/>
          <w:sz w:val="22"/>
        </w:rPr>
        <w:t> </w:t>
      </w:r>
      <w:r>
        <w:rPr>
          <w:b/>
          <w:sz w:val="22"/>
        </w:rPr>
        <w:t>seachas</w:t>
      </w:r>
      <w:r>
        <w:rPr>
          <w:b/>
          <w:spacing w:val="-13"/>
          <w:sz w:val="22"/>
        </w:rPr>
        <w:t> </w:t>
      </w:r>
      <w:r>
        <w:rPr>
          <w:b/>
          <w:sz w:val="22"/>
        </w:rPr>
        <w:t>na</w:t>
      </w:r>
      <w:r>
        <w:rPr>
          <w:b/>
          <w:spacing w:val="-9"/>
          <w:sz w:val="22"/>
        </w:rPr>
        <w:t> </w:t>
      </w:r>
      <w:r>
        <w:rPr>
          <w:b/>
          <w:sz w:val="22"/>
        </w:rPr>
        <w:t>ráitis</w:t>
      </w:r>
      <w:r>
        <w:rPr>
          <w:b/>
          <w:spacing w:val="-11"/>
          <w:sz w:val="22"/>
        </w:rPr>
        <w:t> </w:t>
      </w:r>
      <w:r>
        <w:rPr>
          <w:b/>
          <w:sz w:val="22"/>
        </w:rPr>
        <w:t>airgeadais,</w:t>
      </w:r>
      <w:r>
        <w:rPr>
          <w:b/>
          <w:spacing w:val="-12"/>
          <w:sz w:val="22"/>
        </w:rPr>
        <w:t> </w:t>
      </w:r>
      <w:r>
        <w:rPr>
          <w:b/>
          <w:sz w:val="22"/>
        </w:rPr>
        <w:t>agus</w:t>
      </w:r>
      <w:r>
        <w:rPr>
          <w:b/>
          <w:spacing w:val="-11"/>
          <w:sz w:val="22"/>
        </w:rPr>
        <w:t> </w:t>
      </w:r>
      <w:r>
        <w:rPr>
          <w:b/>
          <w:sz w:val="22"/>
        </w:rPr>
        <w:t>ar</w:t>
      </w:r>
      <w:r>
        <w:rPr>
          <w:b/>
          <w:spacing w:val="-12"/>
          <w:sz w:val="22"/>
        </w:rPr>
        <w:t> </w:t>
      </w:r>
      <w:r>
        <w:rPr>
          <w:b/>
          <w:sz w:val="22"/>
        </w:rPr>
        <w:t>cheisteanna</w:t>
      </w:r>
      <w:r>
        <w:rPr>
          <w:b/>
          <w:spacing w:val="-11"/>
          <w:sz w:val="22"/>
        </w:rPr>
        <w:t> </w:t>
      </w:r>
      <w:r>
        <w:rPr>
          <w:b/>
          <w:spacing w:val="-4"/>
          <w:sz w:val="22"/>
        </w:rPr>
        <w:t>eile</w:t>
      </w:r>
    </w:p>
    <w:p>
      <w:pPr>
        <w:spacing w:before="240"/>
        <w:ind w:left="1702" w:right="1128" w:firstLine="0"/>
        <w:jc w:val="both"/>
        <w:rPr>
          <w:sz w:val="22"/>
        </w:rPr>
      </w:pPr>
      <w:r>
        <w:rPr>
          <w:sz w:val="22"/>
        </w:rPr>
        <w:t>Chuir</w:t>
      </w:r>
      <w:r>
        <w:rPr>
          <w:spacing w:val="-14"/>
          <w:sz w:val="22"/>
        </w:rPr>
        <w:t> </w:t>
      </w:r>
      <w:r>
        <w:rPr>
          <w:sz w:val="22"/>
        </w:rPr>
        <w:t>an</w:t>
      </w:r>
      <w:r>
        <w:rPr>
          <w:spacing w:val="-13"/>
          <w:sz w:val="22"/>
        </w:rPr>
        <w:t> </w:t>
      </w:r>
      <w:r>
        <w:rPr>
          <w:sz w:val="22"/>
        </w:rPr>
        <w:t>tÚdarás</w:t>
      </w:r>
      <w:r>
        <w:rPr>
          <w:spacing w:val="-14"/>
          <w:sz w:val="22"/>
        </w:rPr>
        <w:t> </w:t>
      </w:r>
      <w:r>
        <w:rPr>
          <w:sz w:val="22"/>
        </w:rPr>
        <w:t>faisnéis</w:t>
      </w:r>
      <w:r>
        <w:rPr>
          <w:spacing w:val="-15"/>
          <w:sz w:val="22"/>
        </w:rPr>
        <w:t> </w:t>
      </w:r>
      <w:r>
        <w:rPr>
          <w:sz w:val="22"/>
        </w:rPr>
        <w:t>áirithe</w:t>
      </w:r>
      <w:r>
        <w:rPr>
          <w:spacing w:val="-13"/>
          <w:sz w:val="22"/>
        </w:rPr>
        <w:t> </w:t>
      </w:r>
      <w:r>
        <w:rPr>
          <w:sz w:val="22"/>
        </w:rPr>
        <w:t>eile</w:t>
      </w:r>
      <w:r>
        <w:rPr>
          <w:spacing w:val="-13"/>
          <w:sz w:val="22"/>
        </w:rPr>
        <w:t> </w:t>
      </w:r>
      <w:r>
        <w:rPr>
          <w:sz w:val="22"/>
        </w:rPr>
        <w:t>i</w:t>
      </w:r>
      <w:r>
        <w:rPr>
          <w:spacing w:val="-14"/>
          <w:sz w:val="22"/>
        </w:rPr>
        <w:t> </w:t>
      </w:r>
      <w:r>
        <w:rPr>
          <w:sz w:val="22"/>
        </w:rPr>
        <w:t>láthair,</w:t>
      </w:r>
      <w:r>
        <w:rPr>
          <w:spacing w:val="-14"/>
          <w:sz w:val="22"/>
        </w:rPr>
        <w:t> </w:t>
      </w:r>
      <w:r>
        <w:rPr>
          <w:sz w:val="22"/>
        </w:rPr>
        <w:t>sa</w:t>
      </w:r>
      <w:r>
        <w:rPr>
          <w:spacing w:val="-14"/>
          <w:sz w:val="22"/>
        </w:rPr>
        <w:t> </w:t>
      </w:r>
      <w:r>
        <w:rPr>
          <w:sz w:val="22"/>
        </w:rPr>
        <w:t>mhullach</w:t>
      </w:r>
      <w:r>
        <w:rPr>
          <w:spacing w:val="-13"/>
          <w:sz w:val="22"/>
        </w:rPr>
        <w:t> </w:t>
      </w:r>
      <w:r>
        <w:rPr>
          <w:sz w:val="22"/>
        </w:rPr>
        <w:t>ar</w:t>
      </w:r>
      <w:r>
        <w:rPr>
          <w:spacing w:val="-14"/>
          <w:sz w:val="22"/>
        </w:rPr>
        <w:t> </w:t>
      </w:r>
      <w:r>
        <w:rPr>
          <w:sz w:val="22"/>
        </w:rPr>
        <w:t>na</w:t>
      </w:r>
      <w:r>
        <w:rPr>
          <w:spacing w:val="-14"/>
          <w:sz w:val="22"/>
        </w:rPr>
        <w:t> </w:t>
      </w:r>
      <w:r>
        <w:rPr>
          <w:sz w:val="22"/>
        </w:rPr>
        <w:t>ráitis</w:t>
      </w:r>
      <w:r>
        <w:rPr>
          <w:spacing w:val="-14"/>
          <w:sz w:val="22"/>
        </w:rPr>
        <w:t> </w:t>
      </w:r>
      <w:r>
        <w:rPr>
          <w:sz w:val="22"/>
        </w:rPr>
        <w:t>airgeadais.</w:t>
      </w:r>
      <w:r>
        <w:rPr>
          <w:spacing w:val="-14"/>
          <w:sz w:val="22"/>
        </w:rPr>
        <w:t> </w:t>
      </w:r>
      <w:r>
        <w:rPr>
          <w:sz w:val="22"/>
        </w:rPr>
        <w:t>Cuimsítear ann seo an</w:t>
      </w:r>
      <w:r>
        <w:rPr>
          <w:spacing w:val="-2"/>
          <w:sz w:val="22"/>
        </w:rPr>
        <w:t> </w:t>
      </w:r>
      <w:r>
        <w:rPr>
          <w:sz w:val="22"/>
        </w:rPr>
        <w:t>tuarascáil bhliantúil, an ráiteas rialachais agus tuarascáil chomhaltaí an</w:t>
      </w:r>
      <w:r>
        <w:rPr>
          <w:spacing w:val="-2"/>
          <w:sz w:val="22"/>
        </w:rPr>
        <w:t> </w:t>
      </w:r>
      <w:r>
        <w:rPr>
          <w:sz w:val="22"/>
        </w:rPr>
        <w:t>Údaráis agus an ráiteas ar rialú inmheánach. Déantar cur síos ar m’fhreagrachtaí chun tuairisciú a dhéanamh maidir leis an bhfaisnéis siúd, agus ar cheisteanna áirithe eile ar a dtuairiscím mar eisceacht, san aguisín leis an tuarascáil seo. Níl aon rud le tabhairt le fios agam ina leith sin.</w:t>
      </w:r>
    </w:p>
    <w:p>
      <w:pPr>
        <w:pStyle w:val="BodyText"/>
        <w:spacing w:before="4"/>
        <w:ind w:left="0"/>
        <w:rPr>
          <w:sz w:val="20"/>
        </w:rPr>
      </w:pPr>
      <w:r>
        <w:rPr>
          <w:sz w:val="20"/>
        </w:rPr>
        <mc:AlternateContent>
          <mc:Choice Requires="wps">
            <w:drawing>
              <wp:anchor distT="0" distB="0" distL="0" distR="0" allowOverlap="1" layoutInCell="1" locked="0" behindDoc="1" simplePos="0" relativeHeight="487593472">
                <wp:simplePos x="0" y="0"/>
                <wp:positionH relativeFrom="page">
                  <wp:posOffset>1297843</wp:posOffset>
                </wp:positionH>
                <wp:positionV relativeFrom="paragraph">
                  <wp:posOffset>165268</wp:posOffset>
                </wp:positionV>
                <wp:extent cx="934719" cy="36195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934719" cy="361950"/>
                          <a:chExt cx="934719" cy="361950"/>
                        </a:xfrm>
                      </wpg:grpSpPr>
                      <pic:pic>
                        <pic:nvPicPr>
                          <pic:cNvPr id="14" name="Image 14"/>
                          <pic:cNvPicPr/>
                        </pic:nvPicPr>
                        <pic:blipFill>
                          <a:blip r:embed="rId12" cstate="print"/>
                          <a:stretch>
                            <a:fillRect/>
                          </a:stretch>
                        </pic:blipFill>
                        <pic:spPr>
                          <a:xfrm>
                            <a:off x="0" y="0"/>
                            <a:ext cx="934205" cy="361923"/>
                          </a:xfrm>
                          <a:prstGeom prst="rect">
                            <a:avLst/>
                          </a:prstGeom>
                        </pic:spPr>
                      </pic:pic>
                      <wps:wsp>
                        <wps:cNvPr id="15" name="Graphic 15"/>
                        <wps:cNvSpPr/>
                        <wps:spPr>
                          <a:xfrm>
                            <a:off x="169006" y="228573"/>
                            <a:ext cx="666750" cy="114300"/>
                          </a:xfrm>
                          <a:custGeom>
                            <a:avLst/>
                            <a:gdLst/>
                            <a:ahLst/>
                            <a:cxnLst/>
                            <a:rect l="l" t="t" r="r" b="b"/>
                            <a:pathLst>
                              <a:path w="666750" h="114300">
                                <a:moveTo>
                                  <a:pt x="666750" y="0"/>
                                </a:moveTo>
                                <a:lnTo>
                                  <a:pt x="0" y="0"/>
                                </a:lnTo>
                                <a:lnTo>
                                  <a:pt x="0" y="114299"/>
                                </a:lnTo>
                                <a:lnTo>
                                  <a:pt x="666750" y="114299"/>
                                </a:lnTo>
                                <a:lnTo>
                                  <a:pt x="666750" y="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169006" y="228573"/>
                            <a:ext cx="666750" cy="114300"/>
                          </a:xfrm>
                          <a:custGeom>
                            <a:avLst/>
                            <a:gdLst/>
                            <a:ahLst/>
                            <a:cxnLst/>
                            <a:rect l="l" t="t" r="r" b="b"/>
                            <a:pathLst>
                              <a:path w="666750" h="114300">
                                <a:moveTo>
                                  <a:pt x="0" y="114299"/>
                                </a:moveTo>
                                <a:lnTo>
                                  <a:pt x="666750" y="114299"/>
                                </a:lnTo>
                                <a:lnTo>
                                  <a:pt x="666750" y="0"/>
                                </a:lnTo>
                                <a:lnTo>
                                  <a:pt x="0" y="0"/>
                                </a:lnTo>
                                <a:lnTo>
                                  <a:pt x="0" y="114299"/>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192383pt;margin-top:13.013299pt;width:73.6pt;height:28.5pt;mso-position-horizontal-relative:page;mso-position-vertical-relative:paragraph;z-index:-15723008;mso-wrap-distance-left:0;mso-wrap-distance-right:0" id="docshapegroup7" coordorigin="2044,260" coordsize="1472,570">
                <v:shape style="position:absolute;left:2043;top:260;width:1472;height:570" type="#_x0000_t75" id="docshape8" stroked="false">
                  <v:imagedata r:id="rId12" o:title=""/>
                </v:shape>
                <v:rect style="position:absolute;left:2310;top:620;width:1050;height:180" id="docshape9" filled="true" fillcolor="#ffffff" stroked="false">
                  <v:fill type="solid"/>
                </v:rect>
                <v:rect style="position:absolute;left:2310;top:620;width:1050;height:180" id="docshape10" filled="false" stroked="true" strokeweight="2pt" strokecolor="#ffffff">
                  <v:stroke dashstyle="solid"/>
                </v:rect>
                <w10:wrap type="topAndBottom"/>
              </v:group>
            </w:pict>
          </mc:Fallback>
        </mc:AlternateContent>
      </w:r>
    </w:p>
    <w:p>
      <w:pPr>
        <w:spacing w:before="219"/>
        <w:ind w:left="1702" w:right="0" w:firstLine="0"/>
        <w:jc w:val="both"/>
        <w:rPr>
          <w:b/>
          <w:sz w:val="22"/>
        </w:rPr>
      </w:pPr>
      <w:r>
        <w:rPr>
          <w:b/>
          <w:sz w:val="22"/>
        </w:rPr>
        <w:t>John</w:t>
      </w:r>
      <w:r>
        <w:rPr>
          <w:b/>
          <w:spacing w:val="-5"/>
          <w:sz w:val="22"/>
        </w:rPr>
        <w:t> </w:t>
      </w:r>
      <w:r>
        <w:rPr>
          <w:b/>
          <w:spacing w:val="-2"/>
          <w:sz w:val="22"/>
        </w:rPr>
        <w:t>Crean</w:t>
      </w:r>
    </w:p>
    <w:p>
      <w:pPr>
        <w:spacing w:before="242"/>
        <w:ind w:left="1702" w:right="1150" w:firstLine="0"/>
        <w:jc w:val="left"/>
        <w:rPr>
          <w:b/>
          <w:sz w:val="22"/>
        </w:rPr>
      </w:pPr>
      <w:r>
        <w:rPr>
          <w:b/>
          <w:sz w:val="22"/>
        </w:rPr>
        <w:t>Le</w:t>
      </w:r>
      <w:r>
        <w:rPr>
          <w:b/>
          <w:spacing w:val="-3"/>
          <w:sz w:val="22"/>
        </w:rPr>
        <w:t> </w:t>
      </w:r>
      <w:r>
        <w:rPr>
          <w:b/>
          <w:sz w:val="22"/>
        </w:rPr>
        <w:t>haghaidh</w:t>
      </w:r>
      <w:r>
        <w:rPr>
          <w:b/>
          <w:spacing w:val="-3"/>
          <w:sz w:val="22"/>
        </w:rPr>
        <w:t> </w:t>
      </w:r>
      <w:r>
        <w:rPr>
          <w:b/>
          <w:sz w:val="22"/>
        </w:rPr>
        <w:t>agus</w:t>
      </w:r>
      <w:r>
        <w:rPr>
          <w:b/>
          <w:spacing w:val="-2"/>
          <w:sz w:val="22"/>
        </w:rPr>
        <w:t> </w:t>
      </w:r>
      <w:r>
        <w:rPr>
          <w:b/>
          <w:sz w:val="22"/>
        </w:rPr>
        <w:t>thar</w:t>
      </w:r>
      <w:r>
        <w:rPr>
          <w:b/>
          <w:spacing w:val="-2"/>
          <w:sz w:val="22"/>
        </w:rPr>
        <w:t> </w:t>
      </w:r>
      <w:r>
        <w:rPr>
          <w:b/>
          <w:sz w:val="22"/>
        </w:rPr>
        <w:t>ceann</w:t>
      </w:r>
      <w:r>
        <w:rPr>
          <w:b/>
          <w:spacing w:val="-3"/>
          <w:sz w:val="22"/>
        </w:rPr>
        <w:t> </w:t>
      </w:r>
      <w:r>
        <w:rPr>
          <w:b/>
          <w:sz w:val="22"/>
        </w:rPr>
        <w:t>an</w:t>
      </w:r>
      <w:r>
        <w:rPr>
          <w:b/>
          <w:spacing w:val="-2"/>
          <w:sz w:val="22"/>
        </w:rPr>
        <w:t> </w:t>
      </w:r>
      <w:r>
        <w:rPr>
          <w:b/>
          <w:sz w:val="22"/>
        </w:rPr>
        <w:t>Ard-Reachtaire</w:t>
      </w:r>
      <w:r>
        <w:rPr>
          <w:b/>
          <w:spacing w:val="-3"/>
          <w:sz w:val="22"/>
        </w:rPr>
        <w:t> </w:t>
      </w:r>
      <w:r>
        <w:rPr>
          <w:b/>
          <w:sz w:val="22"/>
        </w:rPr>
        <w:t>Cuntas</w:t>
      </w:r>
      <w:r>
        <w:rPr>
          <w:b/>
          <w:spacing w:val="-4"/>
          <w:sz w:val="22"/>
        </w:rPr>
        <w:t> </w:t>
      </w:r>
      <w:r>
        <w:rPr>
          <w:b/>
          <w:sz w:val="22"/>
        </w:rPr>
        <w:t>agus</w:t>
      </w:r>
      <w:r>
        <w:rPr>
          <w:b/>
          <w:spacing w:val="-2"/>
          <w:sz w:val="22"/>
        </w:rPr>
        <w:t> </w:t>
      </w:r>
      <w:r>
        <w:rPr>
          <w:b/>
          <w:sz w:val="22"/>
        </w:rPr>
        <w:t>Ciste,</w:t>
      </w:r>
      <w:r>
        <w:rPr>
          <w:b/>
          <w:spacing w:val="-3"/>
          <w:sz w:val="22"/>
        </w:rPr>
        <w:t> </w:t>
      </w:r>
      <w:r>
        <w:rPr>
          <w:b/>
          <w:sz w:val="22"/>
        </w:rPr>
        <w:t>An</w:t>
      </w:r>
      <w:r>
        <w:rPr>
          <w:b/>
          <w:spacing w:val="-5"/>
          <w:sz w:val="22"/>
        </w:rPr>
        <w:t> </w:t>
      </w:r>
      <w:r>
        <w:rPr>
          <w:b/>
          <w:sz w:val="22"/>
        </w:rPr>
        <w:t>01 Meitheamh 2018</w:t>
      </w:r>
    </w:p>
    <w:p>
      <w:pPr>
        <w:spacing w:after="0"/>
        <w:jc w:val="left"/>
        <w:rPr>
          <w:b/>
          <w:sz w:val="22"/>
        </w:rPr>
        <w:sectPr>
          <w:pgSz w:w="11910" w:h="16850"/>
          <w:pgMar w:header="0" w:footer="811" w:top="1900" w:bottom="1000" w:left="283" w:right="850"/>
        </w:sectPr>
      </w:pPr>
    </w:p>
    <w:p>
      <w:pPr>
        <w:spacing w:before="82"/>
        <w:ind w:left="1702" w:right="0" w:firstLine="0"/>
        <w:jc w:val="both"/>
        <w:rPr>
          <w:b/>
          <w:sz w:val="22"/>
        </w:rPr>
      </w:pPr>
      <w:r>
        <w:rPr>
          <w:b/>
          <w:sz w:val="22"/>
        </w:rPr>
        <w:t>Aguisín</w:t>
      </w:r>
      <w:r>
        <w:rPr>
          <w:b/>
          <w:spacing w:val="-3"/>
          <w:sz w:val="22"/>
        </w:rPr>
        <w:t> </w:t>
      </w:r>
      <w:r>
        <w:rPr>
          <w:b/>
          <w:sz w:val="22"/>
        </w:rPr>
        <w:t>leis</w:t>
      </w:r>
      <w:r>
        <w:rPr>
          <w:b/>
          <w:spacing w:val="-4"/>
          <w:sz w:val="22"/>
        </w:rPr>
        <w:t> </w:t>
      </w:r>
      <w:r>
        <w:rPr>
          <w:b/>
          <w:sz w:val="22"/>
        </w:rPr>
        <w:t>an </w:t>
      </w:r>
      <w:r>
        <w:rPr>
          <w:b/>
          <w:spacing w:val="-2"/>
          <w:sz w:val="22"/>
        </w:rPr>
        <w:t>tuarascáil</w:t>
      </w:r>
    </w:p>
    <w:p>
      <w:pPr>
        <w:spacing w:before="239"/>
        <w:ind w:left="1702" w:right="2" w:firstLine="0"/>
        <w:jc w:val="both"/>
        <w:rPr>
          <w:b/>
          <w:sz w:val="22"/>
        </w:rPr>
      </w:pPr>
      <w:r>
        <w:rPr>
          <w:b/>
          <w:sz w:val="22"/>
        </w:rPr>
        <w:t>Freagrachtaí chomhaltaí </w:t>
      </w:r>
      <w:r>
        <w:rPr>
          <w:b/>
          <w:sz w:val="22"/>
        </w:rPr>
        <w:t>an </w:t>
      </w:r>
      <w:r>
        <w:rPr>
          <w:b/>
          <w:spacing w:val="-2"/>
          <w:sz w:val="22"/>
        </w:rPr>
        <w:t>Údaráis</w:t>
      </w:r>
    </w:p>
    <w:p>
      <w:pPr>
        <w:spacing w:before="241"/>
        <w:ind w:left="1702" w:right="1" w:firstLine="0"/>
        <w:jc w:val="both"/>
        <w:rPr>
          <w:sz w:val="22"/>
        </w:rPr>
      </w:pPr>
      <w:r>
        <w:rPr>
          <w:sz w:val="22"/>
        </w:rPr>
        <w:t>Leagtar</w:t>
      </w:r>
      <w:r>
        <w:rPr>
          <w:spacing w:val="-2"/>
          <w:sz w:val="22"/>
        </w:rPr>
        <w:t> </w:t>
      </w:r>
      <w:r>
        <w:rPr>
          <w:sz w:val="22"/>
        </w:rPr>
        <w:t>amach</w:t>
      </w:r>
      <w:r>
        <w:rPr>
          <w:spacing w:val="-1"/>
          <w:sz w:val="22"/>
        </w:rPr>
        <w:t> </w:t>
      </w:r>
      <w:r>
        <w:rPr>
          <w:sz w:val="22"/>
        </w:rPr>
        <w:t>sa</w:t>
      </w:r>
      <w:r>
        <w:rPr>
          <w:spacing w:val="-1"/>
          <w:sz w:val="22"/>
        </w:rPr>
        <w:t> </w:t>
      </w:r>
      <w:r>
        <w:rPr>
          <w:sz w:val="22"/>
        </w:rPr>
        <w:t>ráiteas</w:t>
      </w:r>
      <w:r>
        <w:rPr>
          <w:spacing w:val="-4"/>
          <w:sz w:val="22"/>
        </w:rPr>
        <w:t> </w:t>
      </w:r>
      <w:r>
        <w:rPr>
          <w:sz w:val="22"/>
        </w:rPr>
        <w:t>rialachais</w:t>
      </w:r>
      <w:r>
        <w:rPr>
          <w:spacing w:val="-2"/>
          <w:sz w:val="22"/>
        </w:rPr>
        <w:t> </w:t>
      </w:r>
      <w:r>
        <w:rPr>
          <w:sz w:val="22"/>
        </w:rPr>
        <w:t>agus</w:t>
      </w:r>
      <w:r>
        <w:rPr>
          <w:spacing w:val="-2"/>
          <w:sz w:val="22"/>
        </w:rPr>
        <w:t> </w:t>
      </w:r>
      <w:r>
        <w:rPr>
          <w:sz w:val="22"/>
        </w:rPr>
        <w:t>i dtuarascáil chomhaltaí an Údaráis freagrachtaí chomhaltaí an Údaráis. Tá comhaltaí an freagrach as an méid seo a </w:t>
      </w:r>
      <w:r>
        <w:rPr>
          <w:spacing w:val="-2"/>
          <w:sz w:val="22"/>
        </w:rPr>
        <w:t>leanas:</w:t>
      </w:r>
    </w:p>
    <w:p>
      <w:pPr>
        <w:pStyle w:val="ListParagraph"/>
        <w:numPr>
          <w:ilvl w:val="0"/>
          <w:numId w:val="16"/>
        </w:numPr>
        <w:tabs>
          <w:tab w:pos="1843" w:val="left" w:leader="none"/>
        </w:tabs>
        <w:spacing w:line="240" w:lineRule="auto" w:before="242" w:after="0"/>
        <w:ind w:left="1702" w:right="0" w:firstLine="0"/>
        <w:jc w:val="both"/>
        <w:rPr>
          <w:sz w:val="22"/>
        </w:rPr>
      </w:pPr>
      <w:r>
        <w:rPr>
          <w:sz w:val="22"/>
        </w:rPr>
        <w:t>Ullmhú</w:t>
      </w:r>
      <w:r>
        <w:rPr>
          <w:spacing w:val="-10"/>
          <w:sz w:val="22"/>
        </w:rPr>
        <w:t> </w:t>
      </w:r>
      <w:r>
        <w:rPr>
          <w:sz w:val="22"/>
        </w:rPr>
        <w:t>na</w:t>
      </w:r>
      <w:r>
        <w:rPr>
          <w:spacing w:val="-10"/>
          <w:sz w:val="22"/>
        </w:rPr>
        <w:t> </w:t>
      </w:r>
      <w:r>
        <w:rPr>
          <w:sz w:val="22"/>
        </w:rPr>
        <w:t>ráiteas</w:t>
      </w:r>
      <w:r>
        <w:rPr>
          <w:spacing w:val="-9"/>
          <w:sz w:val="22"/>
        </w:rPr>
        <w:t> </w:t>
      </w:r>
      <w:r>
        <w:rPr>
          <w:sz w:val="22"/>
        </w:rPr>
        <w:t>airgeadais</w:t>
      </w:r>
      <w:r>
        <w:rPr>
          <w:spacing w:val="-9"/>
          <w:sz w:val="22"/>
        </w:rPr>
        <w:t> </w:t>
      </w:r>
      <w:r>
        <w:rPr>
          <w:sz w:val="22"/>
        </w:rPr>
        <w:t>san</w:t>
      </w:r>
      <w:r>
        <w:rPr>
          <w:spacing w:val="-7"/>
          <w:sz w:val="22"/>
        </w:rPr>
        <w:t> </w:t>
      </w:r>
      <w:r>
        <w:rPr>
          <w:sz w:val="22"/>
        </w:rPr>
        <w:t>fhoirm a fhorordaítear faoi Alt 17 den Acht um Údarás Náisiúnta Míchumais, 1999</w:t>
      </w:r>
    </w:p>
    <w:p>
      <w:pPr>
        <w:pStyle w:val="ListParagraph"/>
        <w:numPr>
          <w:ilvl w:val="0"/>
          <w:numId w:val="16"/>
        </w:numPr>
        <w:tabs>
          <w:tab w:pos="1965" w:val="left" w:leader="none"/>
        </w:tabs>
        <w:spacing w:line="240" w:lineRule="auto" w:before="238" w:after="0"/>
        <w:ind w:left="1702" w:right="0" w:firstLine="0"/>
        <w:jc w:val="both"/>
        <w:rPr>
          <w:sz w:val="22"/>
        </w:rPr>
      </w:pPr>
      <w:r>
        <w:rPr>
          <w:sz w:val="22"/>
        </w:rPr>
        <w:t>A chinntiú go dtugtar sna ráitis airgeadais</w:t>
      </w:r>
      <w:r>
        <w:rPr>
          <w:spacing w:val="-16"/>
          <w:sz w:val="22"/>
        </w:rPr>
        <w:t> </w:t>
      </w:r>
      <w:r>
        <w:rPr>
          <w:sz w:val="22"/>
        </w:rPr>
        <w:t>léiriú</w:t>
      </w:r>
      <w:r>
        <w:rPr>
          <w:spacing w:val="-15"/>
          <w:sz w:val="22"/>
        </w:rPr>
        <w:t> </w:t>
      </w:r>
      <w:r>
        <w:rPr>
          <w:sz w:val="22"/>
        </w:rPr>
        <w:t>fíor</w:t>
      </w:r>
      <w:r>
        <w:rPr>
          <w:spacing w:val="-15"/>
          <w:sz w:val="22"/>
        </w:rPr>
        <w:t> </w:t>
      </w:r>
      <w:r>
        <w:rPr>
          <w:sz w:val="22"/>
        </w:rPr>
        <w:t>agus</w:t>
      </w:r>
      <w:r>
        <w:rPr>
          <w:spacing w:val="-16"/>
          <w:sz w:val="22"/>
        </w:rPr>
        <w:t> </w:t>
      </w:r>
      <w:r>
        <w:rPr>
          <w:sz w:val="22"/>
        </w:rPr>
        <w:t>cóir</w:t>
      </w:r>
      <w:r>
        <w:rPr>
          <w:spacing w:val="-15"/>
          <w:sz w:val="22"/>
        </w:rPr>
        <w:t> </w:t>
      </w:r>
      <w:r>
        <w:rPr>
          <w:sz w:val="22"/>
        </w:rPr>
        <w:t>i</w:t>
      </w:r>
      <w:r>
        <w:rPr>
          <w:spacing w:val="-15"/>
          <w:sz w:val="22"/>
        </w:rPr>
        <w:t> </w:t>
      </w:r>
      <w:r>
        <w:rPr>
          <w:sz w:val="22"/>
        </w:rPr>
        <w:t>gcomhréir le FRS102</w:t>
      </w:r>
    </w:p>
    <w:p>
      <w:pPr>
        <w:pStyle w:val="ListParagraph"/>
        <w:numPr>
          <w:ilvl w:val="0"/>
          <w:numId w:val="16"/>
        </w:numPr>
        <w:tabs>
          <w:tab w:pos="1840" w:val="left" w:leader="none"/>
        </w:tabs>
        <w:spacing w:line="240" w:lineRule="auto" w:before="240" w:after="0"/>
        <w:ind w:left="1840" w:right="0" w:hanging="138"/>
        <w:jc w:val="both"/>
        <w:rPr>
          <w:sz w:val="22"/>
        </w:rPr>
      </w:pPr>
      <w:r>
        <w:rPr>
          <w:sz w:val="22"/>
        </w:rPr>
        <w:t>Rialtacht</w:t>
      </w:r>
      <w:r>
        <w:rPr>
          <w:spacing w:val="-4"/>
          <w:sz w:val="22"/>
        </w:rPr>
        <w:t> </w:t>
      </w:r>
      <w:r>
        <w:rPr>
          <w:sz w:val="22"/>
        </w:rPr>
        <w:t>na</w:t>
      </w:r>
      <w:r>
        <w:rPr>
          <w:spacing w:val="-3"/>
          <w:sz w:val="22"/>
        </w:rPr>
        <w:t> </w:t>
      </w:r>
      <w:r>
        <w:rPr>
          <w:sz w:val="22"/>
        </w:rPr>
        <w:t>n-idirbheart</w:t>
      </w:r>
      <w:r>
        <w:rPr>
          <w:spacing w:val="-4"/>
          <w:sz w:val="22"/>
        </w:rPr>
        <w:t> </w:t>
      </w:r>
      <w:r>
        <w:rPr>
          <w:sz w:val="22"/>
        </w:rPr>
        <w:t>a</w:t>
      </w:r>
      <w:r>
        <w:rPr>
          <w:spacing w:val="-2"/>
          <w:sz w:val="22"/>
        </w:rPr>
        <w:t> chinntiú</w:t>
      </w:r>
    </w:p>
    <w:p>
      <w:pPr>
        <w:pStyle w:val="ListParagraph"/>
        <w:numPr>
          <w:ilvl w:val="0"/>
          <w:numId w:val="16"/>
        </w:numPr>
        <w:tabs>
          <w:tab w:pos="1828" w:val="left" w:leader="none"/>
        </w:tabs>
        <w:spacing w:line="240" w:lineRule="auto" w:before="242" w:after="0"/>
        <w:ind w:left="1702" w:right="1" w:firstLine="0"/>
        <w:jc w:val="both"/>
        <w:rPr>
          <w:sz w:val="22"/>
        </w:rPr>
      </w:pPr>
      <w:r>
        <w:rPr>
          <w:sz w:val="22"/>
        </w:rPr>
        <w:t>Measúnú</w:t>
      </w:r>
      <w:r>
        <w:rPr>
          <w:spacing w:val="-16"/>
          <w:sz w:val="22"/>
        </w:rPr>
        <w:t> </w:t>
      </w:r>
      <w:r>
        <w:rPr>
          <w:sz w:val="22"/>
        </w:rPr>
        <w:t>a</w:t>
      </w:r>
      <w:r>
        <w:rPr>
          <w:spacing w:val="-15"/>
          <w:sz w:val="22"/>
        </w:rPr>
        <w:t> </w:t>
      </w:r>
      <w:r>
        <w:rPr>
          <w:sz w:val="22"/>
        </w:rPr>
        <w:t>dhéanamh</w:t>
      </w:r>
      <w:r>
        <w:rPr>
          <w:spacing w:val="-15"/>
          <w:sz w:val="22"/>
        </w:rPr>
        <w:t> </w:t>
      </w:r>
      <w:r>
        <w:rPr>
          <w:sz w:val="22"/>
        </w:rPr>
        <w:t>ar</w:t>
      </w:r>
      <w:r>
        <w:rPr>
          <w:spacing w:val="-16"/>
          <w:sz w:val="22"/>
        </w:rPr>
        <w:t> </w:t>
      </w:r>
      <w:r>
        <w:rPr>
          <w:sz w:val="22"/>
        </w:rPr>
        <w:t>cé</w:t>
      </w:r>
      <w:r>
        <w:rPr>
          <w:spacing w:val="-15"/>
          <w:sz w:val="22"/>
        </w:rPr>
        <w:t> </w:t>
      </w:r>
      <w:r>
        <w:rPr>
          <w:sz w:val="22"/>
        </w:rPr>
        <w:t>acu</w:t>
      </w:r>
      <w:r>
        <w:rPr>
          <w:spacing w:val="-15"/>
          <w:sz w:val="22"/>
        </w:rPr>
        <w:t> </w:t>
      </w:r>
      <w:r>
        <w:rPr>
          <w:sz w:val="22"/>
        </w:rPr>
        <w:t>an</w:t>
      </w:r>
      <w:r>
        <w:rPr>
          <w:spacing w:val="-15"/>
          <w:sz w:val="22"/>
        </w:rPr>
        <w:t> </w:t>
      </w:r>
      <w:r>
        <w:rPr>
          <w:sz w:val="22"/>
        </w:rPr>
        <w:t>bhfuil nó nach bhfuil úsáid an ghnóthais leantaigh cuí, agus</w:t>
      </w:r>
    </w:p>
    <w:p>
      <w:pPr>
        <w:pStyle w:val="ListParagraph"/>
        <w:numPr>
          <w:ilvl w:val="0"/>
          <w:numId w:val="16"/>
        </w:numPr>
        <w:tabs>
          <w:tab w:pos="1840" w:val="left" w:leader="none"/>
        </w:tabs>
        <w:spacing w:line="240" w:lineRule="auto" w:before="240" w:after="0"/>
        <w:ind w:left="1702" w:right="0" w:firstLine="0"/>
        <w:jc w:val="both"/>
        <w:rPr>
          <w:sz w:val="22"/>
        </w:rPr>
      </w:pPr>
      <w:r>
        <w:rPr>
          <w:sz w:val="22"/>
        </w:rPr>
        <w:t>An</w:t>
      </w:r>
      <w:r>
        <w:rPr>
          <w:spacing w:val="-11"/>
          <w:sz w:val="22"/>
        </w:rPr>
        <w:t> </w:t>
      </w:r>
      <w:r>
        <w:rPr>
          <w:sz w:val="22"/>
        </w:rPr>
        <w:t>rialú</w:t>
      </w:r>
      <w:r>
        <w:rPr>
          <w:spacing w:val="-9"/>
          <w:sz w:val="22"/>
        </w:rPr>
        <w:t> </w:t>
      </w:r>
      <w:r>
        <w:rPr>
          <w:sz w:val="22"/>
        </w:rPr>
        <w:t>inmheánach</w:t>
      </w:r>
      <w:r>
        <w:rPr>
          <w:spacing w:val="-11"/>
          <w:sz w:val="22"/>
        </w:rPr>
        <w:t> </w:t>
      </w:r>
      <w:r>
        <w:rPr>
          <w:sz w:val="22"/>
        </w:rPr>
        <w:t>sin</w:t>
      </w:r>
      <w:r>
        <w:rPr>
          <w:spacing w:val="-9"/>
          <w:sz w:val="22"/>
        </w:rPr>
        <w:t> </w:t>
      </w:r>
      <w:r>
        <w:rPr>
          <w:sz w:val="22"/>
        </w:rPr>
        <w:t>a</w:t>
      </w:r>
      <w:r>
        <w:rPr>
          <w:spacing w:val="-12"/>
          <w:sz w:val="22"/>
        </w:rPr>
        <w:t> </w:t>
      </w:r>
      <w:r>
        <w:rPr>
          <w:sz w:val="22"/>
        </w:rPr>
        <w:t>dheimhníonn siad</w:t>
      </w:r>
      <w:r>
        <w:rPr>
          <w:spacing w:val="-4"/>
          <w:sz w:val="22"/>
        </w:rPr>
        <w:t> </w:t>
      </w:r>
      <w:r>
        <w:rPr>
          <w:sz w:val="22"/>
        </w:rPr>
        <w:t>is</w:t>
      </w:r>
      <w:r>
        <w:rPr>
          <w:spacing w:val="-6"/>
          <w:sz w:val="22"/>
        </w:rPr>
        <w:t> </w:t>
      </w:r>
      <w:r>
        <w:rPr>
          <w:sz w:val="22"/>
        </w:rPr>
        <w:t>gá</w:t>
      </w:r>
      <w:r>
        <w:rPr>
          <w:spacing w:val="-5"/>
          <w:sz w:val="22"/>
        </w:rPr>
        <w:t> </w:t>
      </w:r>
      <w:r>
        <w:rPr>
          <w:sz w:val="22"/>
        </w:rPr>
        <w:t>lena</w:t>
      </w:r>
      <w:r>
        <w:rPr>
          <w:spacing w:val="-5"/>
          <w:sz w:val="22"/>
        </w:rPr>
        <w:t> </w:t>
      </w:r>
      <w:r>
        <w:rPr>
          <w:sz w:val="22"/>
        </w:rPr>
        <w:t>chumasú</w:t>
      </w:r>
      <w:r>
        <w:rPr>
          <w:spacing w:val="-4"/>
          <w:sz w:val="22"/>
        </w:rPr>
        <w:t> </w:t>
      </w:r>
      <w:r>
        <w:rPr>
          <w:sz w:val="22"/>
        </w:rPr>
        <w:t>ráitis</w:t>
      </w:r>
      <w:r>
        <w:rPr>
          <w:spacing w:val="-5"/>
          <w:sz w:val="22"/>
        </w:rPr>
        <w:t> </w:t>
      </w:r>
      <w:r>
        <w:rPr>
          <w:sz w:val="22"/>
        </w:rPr>
        <w:t>airgeadais</w:t>
      </w:r>
      <w:r>
        <w:rPr>
          <w:spacing w:val="-5"/>
          <w:sz w:val="22"/>
        </w:rPr>
        <w:t> </w:t>
      </w:r>
      <w:r>
        <w:rPr>
          <w:sz w:val="22"/>
        </w:rPr>
        <w:t>a </w:t>
      </w:r>
      <w:r>
        <w:rPr>
          <w:spacing w:val="-2"/>
          <w:sz w:val="22"/>
        </w:rPr>
        <w:t>ullmhú</w:t>
      </w:r>
      <w:r>
        <w:rPr>
          <w:spacing w:val="-8"/>
          <w:sz w:val="22"/>
        </w:rPr>
        <w:t> </w:t>
      </w:r>
      <w:r>
        <w:rPr>
          <w:spacing w:val="-2"/>
          <w:sz w:val="22"/>
        </w:rPr>
        <w:t>atá</w:t>
      </w:r>
      <w:r>
        <w:rPr>
          <w:spacing w:val="-12"/>
          <w:sz w:val="22"/>
        </w:rPr>
        <w:t> </w:t>
      </w:r>
      <w:r>
        <w:rPr>
          <w:spacing w:val="-2"/>
          <w:sz w:val="22"/>
        </w:rPr>
        <w:t>saor</w:t>
      </w:r>
      <w:r>
        <w:rPr>
          <w:spacing w:val="-12"/>
          <w:sz w:val="22"/>
        </w:rPr>
        <w:t> </w:t>
      </w:r>
      <w:r>
        <w:rPr>
          <w:spacing w:val="-2"/>
          <w:sz w:val="22"/>
        </w:rPr>
        <w:t>ó</w:t>
      </w:r>
      <w:r>
        <w:rPr>
          <w:spacing w:val="-10"/>
          <w:sz w:val="22"/>
        </w:rPr>
        <w:t> </w:t>
      </w:r>
      <w:r>
        <w:rPr>
          <w:spacing w:val="-2"/>
          <w:sz w:val="22"/>
        </w:rPr>
        <w:t>mhíshonrú</w:t>
      </w:r>
      <w:r>
        <w:rPr>
          <w:spacing w:val="-9"/>
          <w:sz w:val="22"/>
        </w:rPr>
        <w:t> </w:t>
      </w:r>
      <w:r>
        <w:rPr>
          <w:spacing w:val="-2"/>
          <w:sz w:val="22"/>
        </w:rPr>
        <w:t>ábhartha,</w:t>
      </w:r>
      <w:r>
        <w:rPr>
          <w:spacing w:val="-11"/>
          <w:sz w:val="22"/>
        </w:rPr>
        <w:t> </w:t>
      </w:r>
      <w:r>
        <w:rPr>
          <w:spacing w:val="-2"/>
          <w:sz w:val="22"/>
        </w:rPr>
        <w:t>cé </w:t>
      </w:r>
      <w:r>
        <w:rPr>
          <w:sz w:val="22"/>
        </w:rPr>
        <w:t>acu más calaois nó earráid is cúis leis.</w:t>
      </w:r>
    </w:p>
    <w:p>
      <w:pPr>
        <w:spacing w:before="240"/>
        <w:ind w:left="1702" w:right="1" w:firstLine="0"/>
        <w:jc w:val="both"/>
        <w:rPr>
          <w:b/>
          <w:sz w:val="22"/>
        </w:rPr>
      </w:pPr>
      <w:r>
        <w:rPr>
          <w:b/>
          <w:sz w:val="22"/>
        </w:rPr>
        <w:t>Freagrachtaí an Ard-Reachtaire Cuntas agus Ciste</w:t>
      </w:r>
    </w:p>
    <w:p>
      <w:pPr>
        <w:spacing w:before="238"/>
        <w:ind w:left="1702" w:right="1" w:firstLine="0"/>
        <w:jc w:val="both"/>
        <w:rPr>
          <w:sz w:val="22"/>
        </w:rPr>
      </w:pPr>
      <w:r>
        <w:rPr>
          <w:sz w:val="22"/>
        </w:rPr>
        <w:t>Ceanglaítear orm faoi Alt 17 den Acht um Údarás Náisiúnta Míchumais, 1999 chun iniúchadh a dhéanamh ar ráitis airgeadais</w:t>
      </w:r>
      <w:r>
        <w:rPr>
          <w:spacing w:val="-16"/>
          <w:sz w:val="22"/>
        </w:rPr>
        <w:t> </w:t>
      </w:r>
      <w:r>
        <w:rPr>
          <w:sz w:val="22"/>
        </w:rPr>
        <w:t>an</w:t>
      </w:r>
      <w:r>
        <w:rPr>
          <w:spacing w:val="-15"/>
          <w:sz w:val="22"/>
        </w:rPr>
        <w:t> </w:t>
      </w:r>
      <w:r>
        <w:rPr>
          <w:sz w:val="22"/>
        </w:rPr>
        <w:t>Údaráis</w:t>
      </w:r>
      <w:r>
        <w:rPr>
          <w:spacing w:val="-15"/>
          <w:sz w:val="22"/>
        </w:rPr>
        <w:t> </w:t>
      </w:r>
      <w:r>
        <w:rPr>
          <w:sz w:val="22"/>
        </w:rPr>
        <w:t>agus</w:t>
      </w:r>
      <w:r>
        <w:rPr>
          <w:spacing w:val="-16"/>
          <w:sz w:val="22"/>
        </w:rPr>
        <w:t> </w:t>
      </w:r>
      <w:r>
        <w:rPr>
          <w:sz w:val="22"/>
        </w:rPr>
        <w:t>chun</w:t>
      </w:r>
      <w:r>
        <w:rPr>
          <w:spacing w:val="-15"/>
          <w:sz w:val="22"/>
        </w:rPr>
        <w:t> </w:t>
      </w:r>
      <w:r>
        <w:rPr>
          <w:sz w:val="22"/>
        </w:rPr>
        <w:t>tuairisciú a dhéanamh orthu le Tithe </w:t>
      </w:r>
      <w:r>
        <w:rPr>
          <w:sz w:val="22"/>
        </w:rPr>
        <w:t>an </w:t>
      </w:r>
      <w:r>
        <w:rPr>
          <w:spacing w:val="-2"/>
          <w:sz w:val="22"/>
        </w:rPr>
        <w:t>Oireachtais.</w:t>
      </w:r>
    </w:p>
    <w:p>
      <w:pPr>
        <w:spacing w:before="241"/>
        <w:ind w:left="1702" w:right="0" w:firstLine="0"/>
        <w:jc w:val="both"/>
        <w:rPr>
          <w:sz w:val="22"/>
        </w:rPr>
      </w:pPr>
      <w:r>
        <w:rPr>
          <w:sz w:val="22"/>
        </w:rPr>
        <w:t>Is é mo chuspóir agus mé ag </w:t>
      </w:r>
      <w:r>
        <w:rPr>
          <w:sz w:val="22"/>
        </w:rPr>
        <w:t>tabhairt faoin iniúchadh dearbhú réasúnta a fháil faoi cé acu an bhfuil nó nach bhfuil na ráitis airgeadais, ina n-iomláine, saor ó mhíshonrú ábhartha, cé acu más calaois nó earráid is cúis leis. Is ionann dearbhú réasúnta agus ardleibhéal de dhearbhú, ach ní hionann é agus ráthaíocht go mbraithfidh iniúchadh faoina dtugtar i gcomhréir leis na CIIanna i gcónaí míshonrú</w:t>
      </w:r>
      <w:r>
        <w:rPr>
          <w:spacing w:val="70"/>
          <w:w w:val="150"/>
          <w:sz w:val="22"/>
        </w:rPr>
        <w:t> </w:t>
      </w:r>
      <w:r>
        <w:rPr>
          <w:sz w:val="22"/>
        </w:rPr>
        <w:t>ábhartha</w:t>
      </w:r>
      <w:r>
        <w:rPr>
          <w:spacing w:val="68"/>
          <w:w w:val="150"/>
          <w:sz w:val="22"/>
        </w:rPr>
        <w:t> </w:t>
      </w:r>
      <w:r>
        <w:rPr>
          <w:sz w:val="22"/>
        </w:rPr>
        <w:t>nuair</w:t>
      </w:r>
      <w:r>
        <w:rPr>
          <w:spacing w:val="70"/>
          <w:w w:val="150"/>
          <w:sz w:val="22"/>
        </w:rPr>
        <w:t> </w:t>
      </w:r>
      <w:r>
        <w:rPr>
          <w:sz w:val="22"/>
        </w:rPr>
        <w:t>is</w:t>
      </w:r>
      <w:r>
        <w:rPr>
          <w:spacing w:val="70"/>
          <w:w w:val="150"/>
          <w:sz w:val="22"/>
        </w:rPr>
        <w:t> </w:t>
      </w:r>
      <w:r>
        <w:rPr>
          <w:sz w:val="22"/>
        </w:rPr>
        <w:t>ann</w:t>
      </w:r>
      <w:r>
        <w:rPr>
          <w:spacing w:val="72"/>
          <w:w w:val="150"/>
          <w:sz w:val="22"/>
        </w:rPr>
        <w:t> </w:t>
      </w:r>
      <w:r>
        <w:rPr>
          <w:spacing w:val="-5"/>
          <w:sz w:val="22"/>
        </w:rPr>
        <w:t>dó.</w:t>
      </w:r>
    </w:p>
    <w:p>
      <w:pPr>
        <w:spacing w:before="82"/>
        <w:ind w:left="666" w:right="1129" w:firstLine="0"/>
        <w:jc w:val="both"/>
        <w:rPr>
          <w:sz w:val="22"/>
        </w:rPr>
      </w:pPr>
      <w:r>
        <w:rPr/>
        <w:br w:type="column"/>
      </w:r>
      <w:r>
        <w:rPr>
          <w:sz w:val="22"/>
        </w:rPr>
        <w:t>Féadfaidh míshonruithe eascairt ó chalaois nó earráid agus meastar go bhfuil siad ábhartha más féidir súil réasúnta</w:t>
      </w:r>
      <w:r>
        <w:rPr>
          <w:spacing w:val="-3"/>
          <w:sz w:val="22"/>
        </w:rPr>
        <w:t> </w:t>
      </w:r>
      <w:r>
        <w:rPr>
          <w:sz w:val="22"/>
        </w:rPr>
        <w:t>a</w:t>
      </w:r>
      <w:r>
        <w:rPr>
          <w:spacing w:val="-3"/>
          <w:sz w:val="22"/>
        </w:rPr>
        <w:t> </w:t>
      </w:r>
      <w:r>
        <w:rPr>
          <w:sz w:val="22"/>
        </w:rPr>
        <w:t>bheith</w:t>
      </w:r>
      <w:r>
        <w:rPr>
          <w:spacing w:val="-2"/>
          <w:sz w:val="22"/>
        </w:rPr>
        <w:t> </w:t>
      </w:r>
      <w:r>
        <w:rPr>
          <w:sz w:val="22"/>
        </w:rPr>
        <w:t>leis</w:t>
      </w:r>
      <w:r>
        <w:rPr>
          <w:spacing w:val="-5"/>
          <w:sz w:val="22"/>
        </w:rPr>
        <w:t> </w:t>
      </w:r>
      <w:r>
        <w:rPr>
          <w:sz w:val="22"/>
        </w:rPr>
        <w:t>go</w:t>
      </w:r>
      <w:r>
        <w:rPr>
          <w:spacing w:val="-4"/>
          <w:sz w:val="22"/>
        </w:rPr>
        <w:t> </w:t>
      </w:r>
      <w:r>
        <w:rPr>
          <w:sz w:val="22"/>
        </w:rPr>
        <w:t>n-imreoidh</w:t>
      </w:r>
      <w:r>
        <w:rPr>
          <w:spacing w:val="-2"/>
          <w:sz w:val="22"/>
        </w:rPr>
        <w:t> </w:t>
      </w:r>
      <w:r>
        <w:rPr>
          <w:sz w:val="22"/>
        </w:rPr>
        <w:t>siad tionchar ar chinntí geilleagracha úsáideoirí</w:t>
      </w:r>
      <w:r>
        <w:rPr>
          <w:spacing w:val="-16"/>
          <w:sz w:val="22"/>
        </w:rPr>
        <w:t> </w:t>
      </w:r>
      <w:r>
        <w:rPr>
          <w:sz w:val="22"/>
        </w:rPr>
        <w:t>a</w:t>
      </w:r>
      <w:r>
        <w:rPr>
          <w:spacing w:val="-15"/>
          <w:sz w:val="22"/>
        </w:rPr>
        <w:t> </w:t>
      </w:r>
      <w:r>
        <w:rPr>
          <w:sz w:val="22"/>
        </w:rPr>
        <w:t>rinneadh</w:t>
      </w:r>
      <w:r>
        <w:rPr>
          <w:spacing w:val="-15"/>
          <w:sz w:val="22"/>
        </w:rPr>
        <w:t> </w:t>
      </w:r>
      <w:r>
        <w:rPr>
          <w:sz w:val="22"/>
        </w:rPr>
        <w:t>ar</w:t>
      </w:r>
      <w:r>
        <w:rPr>
          <w:spacing w:val="-16"/>
          <w:sz w:val="22"/>
        </w:rPr>
        <w:t> </w:t>
      </w:r>
      <w:r>
        <w:rPr>
          <w:sz w:val="22"/>
        </w:rPr>
        <w:t>bhunús</w:t>
      </w:r>
      <w:r>
        <w:rPr>
          <w:spacing w:val="-15"/>
          <w:sz w:val="22"/>
        </w:rPr>
        <w:t> </w:t>
      </w:r>
      <w:r>
        <w:rPr>
          <w:sz w:val="22"/>
        </w:rPr>
        <w:t>na</w:t>
      </w:r>
      <w:r>
        <w:rPr>
          <w:spacing w:val="-15"/>
          <w:sz w:val="22"/>
        </w:rPr>
        <w:t> </w:t>
      </w:r>
      <w:r>
        <w:rPr>
          <w:sz w:val="22"/>
        </w:rPr>
        <w:t>ráiteas airgeadais seo.</w:t>
      </w:r>
    </w:p>
    <w:p>
      <w:pPr>
        <w:spacing w:before="240"/>
        <w:ind w:left="666" w:right="1128" w:firstLine="0"/>
        <w:jc w:val="both"/>
        <w:rPr>
          <w:sz w:val="22"/>
        </w:rPr>
      </w:pPr>
      <w:r>
        <w:rPr>
          <w:sz w:val="22"/>
        </w:rPr>
        <w:t>Mar</w:t>
      </w:r>
      <w:r>
        <w:rPr>
          <w:spacing w:val="-13"/>
          <w:sz w:val="22"/>
        </w:rPr>
        <w:t> </w:t>
      </w:r>
      <w:r>
        <w:rPr>
          <w:sz w:val="22"/>
        </w:rPr>
        <w:t>chuid</w:t>
      </w:r>
      <w:r>
        <w:rPr>
          <w:spacing w:val="-12"/>
          <w:sz w:val="22"/>
        </w:rPr>
        <w:t> </w:t>
      </w:r>
      <w:r>
        <w:rPr>
          <w:sz w:val="22"/>
        </w:rPr>
        <w:t>d’iniúchadh</w:t>
      </w:r>
      <w:r>
        <w:rPr>
          <w:spacing w:val="-13"/>
          <w:sz w:val="22"/>
        </w:rPr>
        <w:t> </w:t>
      </w:r>
      <w:r>
        <w:rPr>
          <w:sz w:val="22"/>
        </w:rPr>
        <w:t>i</w:t>
      </w:r>
      <w:r>
        <w:rPr>
          <w:spacing w:val="-12"/>
          <w:sz w:val="22"/>
        </w:rPr>
        <w:t> </w:t>
      </w:r>
      <w:r>
        <w:rPr>
          <w:sz w:val="22"/>
        </w:rPr>
        <w:t>gcomhréir</w:t>
      </w:r>
      <w:r>
        <w:rPr>
          <w:spacing w:val="-13"/>
          <w:sz w:val="22"/>
        </w:rPr>
        <w:t> </w:t>
      </w:r>
      <w:r>
        <w:rPr>
          <w:sz w:val="22"/>
        </w:rPr>
        <w:t>leis</w:t>
      </w:r>
      <w:r>
        <w:rPr>
          <w:spacing w:val="-12"/>
          <w:sz w:val="22"/>
        </w:rPr>
        <w:t> </w:t>
      </w:r>
      <w:r>
        <w:rPr>
          <w:sz w:val="22"/>
        </w:rPr>
        <w:t>na CIIanna, déanaim breithiúnas gairmiúil agus leanann amhras gairmiúil a bheith orm i gcaitheamh an iniúchta. </w:t>
      </w:r>
      <w:r>
        <w:rPr>
          <w:sz w:val="22"/>
        </w:rPr>
        <w:t>Agus amhlaidh á dhéanamh agam, déanaim an méid seo a leanas:</w:t>
      </w:r>
    </w:p>
    <w:p>
      <w:pPr>
        <w:pStyle w:val="ListParagraph"/>
        <w:numPr>
          <w:ilvl w:val="0"/>
          <w:numId w:val="17"/>
        </w:numPr>
        <w:tabs>
          <w:tab w:pos="793" w:val="left" w:leader="none"/>
        </w:tabs>
        <w:spacing w:line="240" w:lineRule="auto" w:before="241" w:after="0"/>
        <w:ind w:left="666" w:right="1128" w:firstLine="0"/>
        <w:jc w:val="both"/>
        <w:rPr>
          <w:sz w:val="22"/>
        </w:rPr>
      </w:pPr>
      <w:r>
        <w:rPr>
          <w:sz w:val="22"/>
        </w:rPr>
        <w:t>Na</w:t>
      </w:r>
      <w:r>
        <w:rPr>
          <w:spacing w:val="-16"/>
          <w:sz w:val="22"/>
        </w:rPr>
        <w:t> </w:t>
      </w:r>
      <w:r>
        <w:rPr>
          <w:sz w:val="22"/>
        </w:rPr>
        <w:t>rioscaí</w:t>
      </w:r>
      <w:r>
        <w:rPr>
          <w:spacing w:val="-15"/>
          <w:sz w:val="22"/>
        </w:rPr>
        <w:t> </w:t>
      </w:r>
      <w:r>
        <w:rPr>
          <w:sz w:val="22"/>
        </w:rPr>
        <w:t>i</w:t>
      </w:r>
      <w:r>
        <w:rPr>
          <w:spacing w:val="-15"/>
          <w:sz w:val="22"/>
        </w:rPr>
        <w:t> </w:t>
      </w:r>
      <w:r>
        <w:rPr>
          <w:sz w:val="22"/>
        </w:rPr>
        <w:t>leith</w:t>
      </w:r>
      <w:r>
        <w:rPr>
          <w:spacing w:val="-16"/>
          <w:sz w:val="22"/>
        </w:rPr>
        <w:t> </w:t>
      </w:r>
      <w:r>
        <w:rPr>
          <w:sz w:val="22"/>
        </w:rPr>
        <w:t>mhíshonrú</w:t>
      </w:r>
      <w:r>
        <w:rPr>
          <w:spacing w:val="-15"/>
          <w:sz w:val="22"/>
        </w:rPr>
        <w:t> </w:t>
      </w:r>
      <w:r>
        <w:rPr>
          <w:sz w:val="22"/>
        </w:rPr>
        <w:t>ábhartha</w:t>
      </w:r>
      <w:r>
        <w:rPr>
          <w:spacing w:val="-15"/>
          <w:sz w:val="22"/>
        </w:rPr>
        <w:t> </w:t>
      </w:r>
      <w:r>
        <w:rPr>
          <w:sz w:val="22"/>
        </w:rPr>
        <w:t>na ráiteas airgeadais a shainaithint agus a mheasúnú,</w:t>
      </w:r>
      <w:r>
        <w:rPr>
          <w:spacing w:val="-2"/>
          <w:sz w:val="22"/>
        </w:rPr>
        <w:t> </w:t>
      </w:r>
      <w:r>
        <w:rPr>
          <w:sz w:val="22"/>
        </w:rPr>
        <w:t>cé</w:t>
      </w:r>
      <w:r>
        <w:rPr>
          <w:spacing w:val="-5"/>
          <w:sz w:val="22"/>
        </w:rPr>
        <w:t> </w:t>
      </w:r>
      <w:r>
        <w:rPr>
          <w:sz w:val="22"/>
        </w:rPr>
        <w:t>acu</w:t>
      </w:r>
      <w:r>
        <w:rPr>
          <w:spacing w:val="-5"/>
          <w:sz w:val="22"/>
        </w:rPr>
        <w:t> </w:t>
      </w:r>
      <w:r>
        <w:rPr>
          <w:sz w:val="22"/>
        </w:rPr>
        <w:t>más</w:t>
      </w:r>
      <w:r>
        <w:rPr>
          <w:spacing w:val="-6"/>
          <w:sz w:val="22"/>
        </w:rPr>
        <w:t> </w:t>
      </w:r>
      <w:r>
        <w:rPr>
          <w:sz w:val="22"/>
        </w:rPr>
        <w:t>calaois</w:t>
      </w:r>
      <w:r>
        <w:rPr>
          <w:spacing w:val="-3"/>
          <w:sz w:val="22"/>
        </w:rPr>
        <w:t> </w:t>
      </w:r>
      <w:r>
        <w:rPr>
          <w:sz w:val="22"/>
        </w:rPr>
        <w:t>nó</w:t>
      </w:r>
      <w:r>
        <w:rPr>
          <w:spacing w:val="-4"/>
          <w:sz w:val="22"/>
        </w:rPr>
        <w:t> </w:t>
      </w:r>
      <w:r>
        <w:rPr>
          <w:sz w:val="22"/>
        </w:rPr>
        <w:t>earráid is cúis leis, dearaim agus tugaim faoi nósanna</w:t>
      </w:r>
      <w:r>
        <w:rPr>
          <w:spacing w:val="-16"/>
          <w:sz w:val="22"/>
        </w:rPr>
        <w:t> </w:t>
      </w:r>
      <w:r>
        <w:rPr>
          <w:sz w:val="22"/>
        </w:rPr>
        <w:t>imeachta</w:t>
      </w:r>
      <w:r>
        <w:rPr>
          <w:spacing w:val="-15"/>
          <w:sz w:val="22"/>
        </w:rPr>
        <w:t> </w:t>
      </w:r>
      <w:r>
        <w:rPr>
          <w:sz w:val="22"/>
        </w:rPr>
        <w:t>iniúchta</w:t>
      </w:r>
      <w:r>
        <w:rPr>
          <w:spacing w:val="-15"/>
          <w:sz w:val="22"/>
        </w:rPr>
        <w:t> </w:t>
      </w:r>
      <w:r>
        <w:rPr>
          <w:sz w:val="22"/>
        </w:rPr>
        <w:t>a</w:t>
      </w:r>
      <w:r>
        <w:rPr>
          <w:spacing w:val="-16"/>
          <w:sz w:val="22"/>
        </w:rPr>
        <w:t> </w:t>
      </w:r>
      <w:r>
        <w:rPr>
          <w:sz w:val="22"/>
        </w:rPr>
        <w:t>fhreagraíonn ar na rioscaí siúd, agus faighim fianaise iniúchta ar leor agus ar cuí í le bunús a sholáthar</w:t>
      </w:r>
      <w:r>
        <w:rPr>
          <w:spacing w:val="-5"/>
          <w:sz w:val="22"/>
        </w:rPr>
        <w:t> </w:t>
      </w:r>
      <w:r>
        <w:rPr>
          <w:sz w:val="22"/>
        </w:rPr>
        <w:t>do</w:t>
      </w:r>
      <w:r>
        <w:rPr>
          <w:spacing w:val="-5"/>
          <w:sz w:val="22"/>
        </w:rPr>
        <w:t> </w:t>
      </w:r>
      <w:r>
        <w:rPr>
          <w:sz w:val="22"/>
        </w:rPr>
        <w:t>mo</w:t>
      </w:r>
      <w:r>
        <w:rPr>
          <w:spacing w:val="-7"/>
          <w:sz w:val="22"/>
        </w:rPr>
        <w:t> </w:t>
      </w:r>
      <w:r>
        <w:rPr>
          <w:sz w:val="22"/>
        </w:rPr>
        <w:t>thuairim.</w:t>
      </w:r>
      <w:r>
        <w:rPr>
          <w:spacing w:val="-8"/>
          <w:sz w:val="22"/>
        </w:rPr>
        <w:t> </w:t>
      </w:r>
      <w:r>
        <w:rPr>
          <w:sz w:val="22"/>
        </w:rPr>
        <w:t>Tá</w:t>
      </w:r>
      <w:r>
        <w:rPr>
          <w:spacing w:val="-4"/>
          <w:sz w:val="22"/>
        </w:rPr>
        <w:t> </w:t>
      </w:r>
      <w:r>
        <w:rPr>
          <w:sz w:val="22"/>
        </w:rPr>
        <w:t>an</w:t>
      </w:r>
      <w:r>
        <w:rPr>
          <w:spacing w:val="-6"/>
          <w:sz w:val="22"/>
        </w:rPr>
        <w:t> </w:t>
      </w:r>
      <w:r>
        <w:rPr>
          <w:sz w:val="22"/>
        </w:rPr>
        <w:t>riosca</w:t>
      </w:r>
      <w:r>
        <w:rPr>
          <w:spacing w:val="-6"/>
          <w:sz w:val="22"/>
        </w:rPr>
        <w:t> </w:t>
      </w:r>
      <w:r>
        <w:rPr>
          <w:sz w:val="22"/>
        </w:rPr>
        <w:t>a chruthaítear nuair nach mbraitear míshonrú ábhartha a eascraíonn as calaois níos airde ná riosca a eascraíonn as earráid, mar gheall go bhféadfadh claonpháirteachas, brionnú, easnaimh d’aon</w:t>
      </w:r>
      <w:r>
        <w:rPr>
          <w:spacing w:val="-16"/>
          <w:sz w:val="22"/>
        </w:rPr>
        <w:t> </w:t>
      </w:r>
      <w:r>
        <w:rPr>
          <w:sz w:val="22"/>
        </w:rPr>
        <w:t>turas,</w:t>
      </w:r>
      <w:r>
        <w:rPr>
          <w:spacing w:val="-15"/>
          <w:sz w:val="22"/>
        </w:rPr>
        <w:t> </w:t>
      </w:r>
      <w:r>
        <w:rPr>
          <w:sz w:val="22"/>
        </w:rPr>
        <w:t>míléiriú,</w:t>
      </w:r>
      <w:r>
        <w:rPr>
          <w:spacing w:val="-15"/>
          <w:sz w:val="22"/>
        </w:rPr>
        <w:t> </w:t>
      </w:r>
      <w:r>
        <w:rPr>
          <w:sz w:val="22"/>
        </w:rPr>
        <w:t>nó</w:t>
      </w:r>
      <w:r>
        <w:rPr>
          <w:spacing w:val="-16"/>
          <w:sz w:val="22"/>
        </w:rPr>
        <w:t> </w:t>
      </w:r>
      <w:r>
        <w:rPr>
          <w:sz w:val="22"/>
        </w:rPr>
        <w:t>gabháil</w:t>
      </w:r>
      <w:r>
        <w:rPr>
          <w:spacing w:val="-15"/>
          <w:sz w:val="22"/>
        </w:rPr>
        <w:t> </w:t>
      </w:r>
      <w:r>
        <w:rPr>
          <w:sz w:val="22"/>
        </w:rPr>
        <w:t>i</w:t>
      </w:r>
      <w:r>
        <w:rPr>
          <w:spacing w:val="-15"/>
          <w:sz w:val="22"/>
        </w:rPr>
        <w:t> </w:t>
      </w:r>
      <w:r>
        <w:rPr>
          <w:sz w:val="22"/>
        </w:rPr>
        <w:t>dtreis</w:t>
      </w:r>
      <w:r>
        <w:rPr>
          <w:spacing w:val="-15"/>
          <w:sz w:val="22"/>
        </w:rPr>
        <w:t> </w:t>
      </w:r>
      <w:r>
        <w:rPr>
          <w:sz w:val="22"/>
        </w:rPr>
        <w:t>ar rialú inmheánach.</w:t>
      </w:r>
    </w:p>
    <w:p>
      <w:pPr>
        <w:pStyle w:val="ListParagraph"/>
        <w:numPr>
          <w:ilvl w:val="0"/>
          <w:numId w:val="17"/>
        </w:numPr>
        <w:tabs>
          <w:tab w:pos="831" w:val="left" w:leader="none"/>
        </w:tabs>
        <w:spacing w:line="240" w:lineRule="auto" w:before="241" w:after="0"/>
        <w:ind w:left="666" w:right="1128" w:firstLine="0"/>
        <w:jc w:val="both"/>
        <w:rPr>
          <w:sz w:val="22"/>
        </w:rPr>
      </w:pPr>
      <w:r>
        <w:rPr>
          <w:sz w:val="22"/>
        </w:rPr>
        <w:t>Faighim tuiscint ar rialú inmheánach a bhaineann leis an iniúchadh d’fhonn </w:t>
      </w:r>
      <w:r>
        <w:rPr>
          <w:spacing w:val="-2"/>
          <w:sz w:val="22"/>
        </w:rPr>
        <w:t>nósanna</w:t>
      </w:r>
      <w:r>
        <w:rPr>
          <w:spacing w:val="-5"/>
          <w:sz w:val="22"/>
        </w:rPr>
        <w:t> </w:t>
      </w:r>
      <w:r>
        <w:rPr>
          <w:spacing w:val="-2"/>
          <w:sz w:val="22"/>
        </w:rPr>
        <w:t>imeachta</w:t>
      </w:r>
      <w:r>
        <w:rPr>
          <w:spacing w:val="-9"/>
          <w:sz w:val="22"/>
        </w:rPr>
        <w:t> </w:t>
      </w:r>
      <w:r>
        <w:rPr>
          <w:spacing w:val="-2"/>
          <w:sz w:val="22"/>
        </w:rPr>
        <w:t>iniúchta</w:t>
      </w:r>
      <w:r>
        <w:rPr>
          <w:spacing w:val="-9"/>
          <w:sz w:val="22"/>
        </w:rPr>
        <w:t> </w:t>
      </w:r>
      <w:r>
        <w:rPr>
          <w:spacing w:val="-2"/>
          <w:sz w:val="22"/>
        </w:rPr>
        <w:t>a</w:t>
      </w:r>
      <w:r>
        <w:rPr>
          <w:spacing w:val="-8"/>
          <w:sz w:val="22"/>
        </w:rPr>
        <w:t> </w:t>
      </w:r>
      <w:r>
        <w:rPr>
          <w:spacing w:val="-2"/>
          <w:sz w:val="22"/>
        </w:rPr>
        <w:t>dhearadh</w:t>
      </w:r>
      <w:r>
        <w:rPr>
          <w:spacing w:val="-8"/>
          <w:sz w:val="22"/>
        </w:rPr>
        <w:t> </w:t>
      </w:r>
      <w:r>
        <w:rPr>
          <w:spacing w:val="-2"/>
          <w:sz w:val="22"/>
        </w:rPr>
        <w:t>atá </w:t>
      </w:r>
      <w:r>
        <w:rPr>
          <w:sz w:val="22"/>
        </w:rPr>
        <w:t>cuí faoi na cúinsí, ach nach bhfuil cuí ar mhaithe le tuairim a léiriú faoi éifeachtacht na rialuithe inmheánacha.</w:t>
      </w:r>
    </w:p>
    <w:p>
      <w:pPr>
        <w:pStyle w:val="ListParagraph"/>
        <w:numPr>
          <w:ilvl w:val="0"/>
          <w:numId w:val="17"/>
        </w:numPr>
        <w:tabs>
          <w:tab w:pos="992" w:val="left" w:leader="none"/>
          <w:tab w:pos="2376" w:val="left" w:leader="none"/>
          <w:tab w:pos="3249" w:val="left" w:leader="none"/>
        </w:tabs>
        <w:spacing w:line="240" w:lineRule="auto" w:before="239" w:after="0"/>
        <w:ind w:left="666" w:right="1128" w:firstLine="0"/>
        <w:jc w:val="both"/>
        <w:rPr>
          <w:sz w:val="22"/>
        </w:rPr>
      </w:pPr>
      <w:r>
        <w:rPr>
          <w:sz w:val="22"/>
        </w:rPr>
        <w:t>Meastóireacht ar oiriúnacht na mbeartas cuntasaíochta a úsáidtear agus </w:t>
      </w:r>
      <w:r>
        <w:rPr>
          <w:spacing w:val="-2"/>
          <w:sz w:val="22"/>
        </w:rPr>
        <w:t>réasúntacht</w:t>
      </w:r>
      <w:r>
        <w:rPr>
          <w:sz w:val="22"/>
        </w:rPr>
        <w:tab/>
      </w:r>
      <w:r>
        <w:rPr>
          <w:spacing w:val="-6"/>
          <w:sz w:val="22"/>
        </w:rPr>
        <w:t>na</w:t>
      </w:r>
      <w:r>
        <w:rPr>
          <w:sz w:val="22"/>
        </w:rPr>
        <w:tab/>
      </w:r>
      <w:r>
        <w:rPr>
          <w:spacing w:val="-2"/>
          <w:sz w:val="22"/>
        </w:rPr>
        <w:t>meastachán cuntasaíochta</w:t>
      </w:r>
      <w:r>
        <w:rPr>
          <w:spacing w:val="-5"/>
          <w:sz w:val="22"/>
        </w:rPr>
        <w:t> </w:t>
      </w:r>
      <w:r>
        <w:rPr>
          <w:spacing w:val="-2"/>
          <w:sz w:val="22"/>
        </w:rPr>
        <w:t>agus</w:t>
      </w:r>
      <w:r>
        <w:rPr>
          <w:spacing w:val="-3"/>
          <w:sz w:val="22"/>
        </w:rPr>
        <w:t> </w:t>
      </w:r>
      <w:r>
        <w:rPr>
          <w:spacing w:val="-2"/>
          <w:sz w:val="22"/>
        </w:rPr>
        <w:t>an</w:t>
      </w:r>
      <w:r>
        <w:rPr>
          <w:spacing w:val="-5"/>
          <w:sz w:val="22"/>
        </w:rPr>
        <w:t> </w:t>
      </w:r>
      <w:r>
        <w:rPr>
          <w:spacing w:val="-2"/>
          <w:sz w:val="22"/>
        </w:rPr>
        <w:t>nochta</w:t>
      </w:r>
      <w:r>
        <w:rPr>
          <w:spacing w:val="-1"/>
          <w:sz w:val="22"/>
        </w:rPr>
        <w:t> </w:t>
      </w:r>
      <w:r>
        <w:rPr>
          <w:spacing w:val="-2"/>
          <w:sz w:val="22"/>
        </w:rPr>
        <w:t>ghaolmhair.</w:t>
      </w:r>
    </w:p>
    <w:p>
      <w:pPr>
        <w:pStyle w:val="ListParagraph"/>
        <w:numPr>
          <w:ilvl w:val="0"/>
          <w:numId w:val="17"/>
        </w:numPr>
        <w:tabs>
          <w:tab w:pos="817" w:val="left" w:leader="none"/>
        </w:tabs>
        <w:spacing w:line="240" w:lineRule="auto" w:before="242" w:after="0"/>
        <w:ind w:left="666" w:right="1129" w:firstLine="0"/>
        <w:jc w:val="both"/>
        <w:rPr>
          <w:sz w:val="22"/>
        </w:rPr>
      </w:pPr>
      <w:r>
        <w:rPr>
          <w:sz w:val="22"/>
        </w:rPr>
        <w:t>Tátal a bhaint as oiriúnacht na húsáide a</w:t>
      </w:r>
      <w:r>
        <w:rPr>
          <w:spacing w:val="-13"/>
          <w:sz w:val="22"/>
        </w:rPr>
        <w:t> </w:t>
      </w:r>
      <w:r>
        <w:rPr>
          <w:sz w:val="22"/>
        </w:rPr>
        <w:t>bhaintear</w:t>
      </w:r>
      <w:r>
        <w:rPr>
          <w:spacing w:val="-14"/>
          <w:sz w:val="22"/>
        </w:rPr>
        <w:t> </w:t>
      </w:r>
      <w:r>
        <w:rPr>
          <w:sz w:val="22"/>
        </w:rPr>
        <w:t>an</w:t>
      </w:r>
      <w:r>
        <w:rPr>
          <w:spacing w:val="-15"/>
          <w:sz w:val="22"/>
        </w:rPr>
        <w:t> </w:t>
      </w:r>
      <w:r>
        <w:rPr>
          <w:sz w:val="22"/>
        </w:rPr>
        <w:t>bonn</w:t>
      </w:r>
      <w:r>
        <w:rPr>
          <w:spacing w:val="-14"/>
          <w:sz w:val="22"/>
        </w:rPr>
        <w:t> </w:t>
      </w:r>
      <w:r>
        <w:rPr>
          <w:sz w:val="22"/>
        </w:rPr>
        <w:t>gnóthais</w:t>
      </w:r>
      <w:r>
        <w:rPr>
          <w:spacing w:val="-13"/>
          <w:sz w:val="22"/>
        </w:rPr>
        <w:t> </w:t>
      </w:r>
      <w:r>
        <w:rPr>
          <w:sz w:val="22"/>
        </w:rPr>
        <w:t>leantaigh</w:t>
      </w:r>
      <w:r>
        <w:rPr>
          <w:spacing w:val="-15"/>
          <w:sz w:val="22"/>
        </w:rPr>
        <w:t> </w:t>
      </w:r>
      <w:r>
        <w:rPr>
          <w:sz w:val="22"/>
        </w:rPr>
        <w:t>na cuntasaíochta agus, bunaithe ar an bhfianaise iniúchta a fuarthas, cé acu arb ann nó nach ann</w:t>
      </w:r>
      <w:r>
        <w:rPr>
          <w:spacing w:val="-1"/>
          <w:sz w:val="22"/>
        </w:rPr>
        <w:t> </w:t>
      </w:r>
      <w:r>
        <w:rPr>
          <w:sz w:val="22"/>
        </w:rPr>
        <w:t>d’éiginnteacht ábhartha a bhaineann le himeachtaí </w:t>
      </w:r>
      <w:r>
        <w:rPr>
          <w:sz w:val="22"/>
        </w:rPr>
        <w:t>nó coinníollacha</w:t>
      </w:r>
      <w:r>
        <w:rPr>
          <w:spacing w:val="40"/>
          <w:sz w:val="22"/>
        </w:rPr>
        <w:t> </w:t>
      </w:r>
      <w:r>
        <w:rPr>
          <w:sz w:val="22"/>
        </w:rPr>
        <w:t>a</w:t>
      </w:r>
      <w:r>
        <w:rPr>
          <w:spacing w:val="40"/>
          <w:sz w:val="22"/>
        </w:rPr>
        <w:t> </w:t>
      </w:r>
      <w:r>
        <w:rPr>
          <w:sz w:val="22"/>
        </w:rPr>
        <w:t>d’fhéadfadh</w:t>
      </w:r>
      <w:r>
        <w:rPr>
          <w:spacing w:val="40"/>
          <w:sz w:val="22"/>
        </w:rPr>
        <w:t> </w:t>
      </w:r>
      <w:r>
        <w:rPr>
          <w:sz w:val="22"/>
        </w:rPr>
        <w:t>cumas</w:t>
      </w:r>
      <w:r>
        <w:rPr>
          <w:spacing w:val="40"/>
          <w:sz w:val="22"/>
        </w:rPr>
        <w:t> </w:t>
      </w:r>
      <w:r>
        <w:rPr>
          <w:sz w:val="22"/>
        </w:rPr>
        <w:t>an</w:t>
      </w:r>
    </w:p>
    <w:p>
      <w:pPr>
        <w:pStyle w:val="ListParagraph"/>
        <w:spacing w:after="0" w:line="240" w:lineRule="auto"/>
        <w:jc w:val="both"/>
        <w:rPr>
          <w:sz w:val="22"/>
        </w:rPr>
        <w:sectPr>
          <w:footerReference w:type="default" r:id="rId13"/>
          <w:pgSz w:w="11910" w:h="16850"/>
          <w:pgMar w:header="0" w:footer="0" w:top="1880" w:bottom="280" w:left="283" w:right="850"/>
          <w:cols w:num="2" w:equalWidth="0">
            <w:col w:w="5320" w:space="40"/>
            <w:col w:w="5417"/>
          </w:cols>
        </w:sectPr>
      </w:pPr>
    </w:p>
    <w:p>
      <w:pPr>
        <w:spacing w:before="82"/>
        <w:ind w:left="1702" w:right="0" w:firstLine="0"/>
        <w:jc w:val="both"/>
        <w:rPr>
          <w:sz w:val="22"/>
        </w:rPr>
      </w:pPr>
      <w:r>
        <w:rPr>
          <w:sz w:val="22"/>
        </w:rPr>
        <w:t>Údaráis a chur faoi amhras suntasach chun</w:t>
      </w:r>
      <w:r>
        <w:rPr>
          <w:spacing w:val="-9"/>
          <w:sz w:val="22"/>
        </w:rPr>
        <w:t> </w:t>
      </w:r>
      <w:r>
        <w:rPr>
          <w:sz w:val="22"/>
        </w:rPr>
        <w:t>leanúint</w:t>
      </w:r>
      <w:r>
        <w:rPr>
          <w:spacing w:val="-10"/>
          <w:sz w:val="22"/>
        </w:rPr>
        <w:t> </w:t>
      </w:r>
      <w:r>
        <w:rPr>
          <w:sz w:val="22"/>
        </w:rPr>
        <w:t>mar</w:t>
      </w:r>
      <w:r>
        <w:rPr>
          <w:spacing w:val="-9"/>
          <w:sz w:val="22"/>
        </w:rPr>
        <w:t> </w:t>
      </w:r>
      <w:r>
        <w:rPr>
          <w:sz w:val="22"/>
        </w:rPr>
        <w:t>ghnóthas</w:t>
      </w:r>
      <w:r>
        <w:rPr>
          <w:spacing w:val="-11"/>
          <w:sz w:val="22"/>
        </w:rPr>
        <w:t> </w:t>
      </w:r>
      <w:r>
        <w:rPr>
          <w:sz w:val="22"/>
        </w:rPr>
        <w:t>leantach.</w:t>
      </w:r>
      <w:r>
        <w:rPr>
          <w:spacing w:val="-9"/>
          <w:sz w:val="22"/>
        </w:rPr>
        <w:t> </w:t>
      </w:r>
      <w:r>
        <w:rPr>
          <w:sz w:val="22"/>
        </w:rPr>
        <w:t>Má bhainim an tátal as gurb ann </w:t>
      </w:r>
      <w:r>
        <w:rPr>
          <w:spacing w:val="-2"/>
          <w:sz w:val="22"/>
        </w:rPr>
        <w:t>d’éiginnteacht ábhartha,</w:t>
      </w:r>
      <w:r>
        <w:rPr>
          <w:spacing w:val="-3"/>
          <w:sz w:val="22"/>
        </w:rPr>
        <w:t> </w:t>
      </w:r>
      <w:r>
        <w:rPr>
          <w:spacing w:val="-2"/>
          <w:sz w:val="22"/>
        </w:rPr>
        <w:t>ceanglaítear orm </w:t>
      </w:r>
      <w:r>
        <w:rPr>
          <w:sz w:val="22"/>
        </w:rPr>
        <w:t>aird a thabhairt i mo thuarascáil ar an nochtadh gaolmhar sna ráitis airgeadais nó, mura cuí an nochtadh sin, ceanglaítear orm mo thuairim </w:t>
      </w:r>
      <w:r>
        <w:rPr>
          <w:sz w:val="22"/>
        </w:rPr>
        <w:t>a bhunathrú.</w:t>
      </w:r>
      <w:r>
        <w:rPr>
          <w:spacing w:val="-11"/>
          <w:sz w:val="22"/>
        </w:rPr>
        <w:t> </w:t>
      </w:r>
      <w:r>
        <w:rPr>
          <w:sz w:val="22"/>
        </w:rPr>
        <w:t>Tá</w:t>
      </w:r>
      <w:r>
        <w:rPr>
          <w:spacing w:val="-12"/>
          <w:sz w:val="22"/>
        </w:rPr>
        <w:t> </w:t>
      </w:r>
      <w:r>
        <w:rPr>
          <w:sz w:val="22"/>
        </w:rPr>
        <w:t>mo</w:t>
      </w:r>
      <w:r>
        <w:rPr>
          <w:spacing w:val="-9"/>
          <w:sz w:val="22"/>
        </w:rPr>
        <w:t> </w:t>
      </w:r>
      <w:r>
        <w:rPr>
          <w:sz w:val="22"/>
        </w:rPr>
        <w:t>chonclúidí</w:t>
      </w:r>
      <w:r>
        <w:rPr>
          <w:spacing w:val="-10"/>
          <w:sz w:val="22"/>
        </w:rPr>
        <w:t> </w:t>
      </w:r>
      <w:r>
        <w:rPr>
          <w:sz w:val="22"/>
        </w:rPr>
        <w:t>bunaithe</w:t>
      </w:r>
      <w:r>
        <w:rPr>
          <w:spacing w:val="-11"/>
          <w:sz w:val="22"/>
        </w:rPr>
        <w:t> </w:t>
      </w:r>
      <w:r>
        <w:rPr>
          <w:sz w:val="22"/>
        </w:rPr>
        <w:t>ar an</w:t>
      </w:r>
      <w:r>
        <w:rPr>
          <w:spacing w:val="-2"/>
          <w:sz w:val="22"/>
        </w:rPr>
        <w:t> </w:t>
      </w:r>
      <w:r>
        <w:rPr>
          <w:sz w:val="22"/>
        </w:rPr>
        <w:t>bhfianaise</w:t>
      </w:r>
      <w:r>
        <w:rPr>
          <w:spacing w:val="-5"/>
          <w:sz w:val="22"/>
        </w:rPr>
        <w:t> </w:t>
      </w:r>
      <w:r>
        <w:rPr>
          <w:sz w:val="22"/>
        </w:rPr>
        <w:t>iniúchta</w:t>
      </w:r>
      <w:r>
        <w:rPr>
          <w:spacing w:val="-5"/>
          <w:sz w:val="22"/>
        </w:rPr>
        <w:t> </w:t>
      </w:r>
      <w:r>
        <w:rPr>
          <w:sz w:val="22"/>
        </w:rPr>
        <w:t>a</w:t>
      </w:r>
      <w:r>
        <w:rPr>
          <w:spacing w:val="-5"/>
          <w:sz w:val="22"/>
        </w:rPr>
        <w:t> </w:t>
      </w:r>
      <w:r>
        <w:rPr>
          <w:sz w:val="22"/>
        </w:rPr>
        <w:t>fuarthas</w:t>
      </w:r>
      <w:r>
        <w:rPr>
          <w:spacing w:val="-3"/>
          <w:sz w:val="22"/>
        </w:rPr>
        <w:t> </w:t>
      </w:r>
      <w:r>
        <w:rPr>
          <w:sz w:val="22"/>
        </w:rPr>
        <w:t>a</w:t>
      </w:r>
      <w:r>
        <w:rPr>
          <w:spacing w:val="-5"/>
          <w:sz w:val="22"/>
        </w:rPr>
        <w:t> </w:t>
      </w:r>
      <w:r>
        <w:rPr>
          <w:sz w:val="22"/>
        </w:rPr>
        <w:t>fhad</w:t>
      </w:r>
      <w:r>
        <w:rPr>
          <w:spacing w:val="-4"/>
          <w:sz w:val="22"/>
        </w:rPr>
        <w:t> </w:t>
      </w:r>
      <w:r>
        <w:rPr>
          <w:sz w:val="22"/>
        </w:rPr>
        <w:t>le dáta mo thuarascála. D’fhéadfadh go mbeadh imeachtaí nó coinníollacha amach anseo mar chúis leis, áfach, go gcuirfidh</w:t>
      </w:r>
      <w:r>
        <w:rPr>
          <w:spacing w:val="-4"/>
          <w:sz w:val="22"/>
        </w:rPr>
        <w:t> </w:t>
      </w:r>
      <w:r>
        <w:rPr>
          <w:sz w:val="22"/>
        </w:rPr>
        <w:t>an</w:t>
      </w:r>
      <w:r>
        <w:rPr>
          <w:spacing w:val="-4"/>
          <w:sz w:val="22"/>
        </w:rPr>
        <w:t> </w:t>
      </w:r>
      <w:r>
        <w:rPr>
          <w:sz w:val="22"/>
        </w:rPr>
        <w:t>tÚdarás</w:t>
      </w:r>
      <w:r>
        <w:rPr>
          <w:spacing w:val="-5"/>
          <w:sz w:val="22"/>
        </w:rPr>
        <w:t> </w:t>
      </w:r>
      <w:r>
        <w:rPr>
          <w:sz w:val="22"/>
        </w:rPr>
        <w:t>deireadh</w:t>
      </w:r>
      <w:r>
        <w:rPr>
          <w:spacing w:val="-4"/>
          <w:sz w:val="22"/>
        </w:rPr>
        <w:t> </w:t>
      </w:r>
      <w:r>
        <w:rPr>
          <w:sz w:val="22"/>
        </w:rPr>
        <w:t>le</w:t>
      </w:r>
      <w:r>
        <w:rPr>
          <w:spacing w:val="-5"/>
          <w:sz w:val="22"/>
        </w:rPr>
        <w:t> </w:t>
      </w:r>
      <w:r>
        <w:rPr>
          <w:sz w:val="22"/>
        </w:rPr>
        <w:t>leanúint mar ghnóthas leantach.</w:t>
      </w:r>
    </w:p>
    <w:p>
      <w:pPr>
        <w:pStyle w:val="ListParagraph"/>
        <w:numPr>
          <w:ilvl w:val="1"/>
          <w:numId w:val="17"/>
        </w:numPr>
        <w:tabs>
          <w:tab w:pos="1950" w:val="left" w:leader="none"/>
        </w:tabs>
        <w:spacing w:line="240" w:lineRule="auto" w:before="242" w:after="0"/>
        <w:ind w:left="1702" w:right="1" w:firstLine="0"/>
        <w:jc w:val="both"/>
        <w:rPr>
          <w:sz w:val="22"/>
        </w:rPr>
      </w:pPr>
      <w:r>
        <w:rPr>
          <w:sz w:val="22"/>
        </w:rPr>
        <w:t>Déanaim meastóireacht ar chur </w:t>
      </w:r>
      <w:r>
        <w:rPr>
          <w:sz w:val="22"/>
        </w:rPr>
        <w:t>i láthair,</w:t>
      </w:r>
      <w:r>
        <w:rPr>
          <w:spacing w:val="-16"/>
          <w:sz w:val="22"/>
        </w:rPr>
        <w:t> </w:t>
      </w:r>
      <w:r>
        <w:rPr>
          <w:sz w:val="22"/>
        </w:rPr>
        <w:t>struchtúr</w:t>
      </w:r>
      <w:r>
        <w:rPr>
          <w:spacing w:val="-15"/>
          <w:sz w:val="22"/>
        </w:rPr>
        <w:t> </w:t>
      </w:r>
      <w:r>
        <w:rPr>
          <w:sz w:val="22"/>
        </w:rPr>
        <w:t>agus</w:t>
      </w:r>
      <w:r>
        <w:rPr>
          <w:spacing w:val="-15"/>
          <w:sz w:val="22"/>
        </w:rPr>
        <w:t> </w:t>
      </w:r>
      <w:r>
        <w:rPr>
          <w:sz w:val="22"/>
        </w:rPr>
        <w:t>ábhar</w:t>
      </w:r>
      <w:r>
        <w:rPr>
          <w:spacing w:val="-16"/>
          <w:sz w:val="22"/>
        </w:rPr>
        <w:t> </w:t>
      </w:r>
      <w:r>
        <w:rPr>
          <w:sz w:val="22"/>
        </w:rPr>
        <w:t>foriomlán</w:t>
      </w:r>
      <w:r>
        <w:rPr>
          <w:spacing w:val="-15"/>
          <w:sz w:val="22"/>
        </w:rPr>
        <w:t> </w:t>
      </w:r>
      <w:r>
        <w:rPr>
          <w:sz w:val="22"/>
        </w:rPr>
        <w:t>na ráiteas airgeadais, an nochtadh san áireamh,</w:t>
      </w:r>
      <w:r>
        <w:rPr>
          <w:spacing w:val="-6"/>
          <w:sz w:val="22"/>
        </w:rPr>
        <w:t> </w:t>
      </w:r>
      <w:r>
        <w:rPr>
          <w:sz w:val="22"/>
        </w:rPr>
        <w:t>agus</w:t>
      </w:r>
      <w:r>
        <w:rPr>
          <w:spacing w:val="-6"/>
          <w:sz w:val="22"/>
        </w:rPr>
        <w:t> </w:t>
      </w:r>
      <w:r>
        <w:rPr>
          <w:sz w:val="22"/>
        </w:rPr>
        <w:t>cé</w:t>
      </w:r>
      <w:r>
        <w:rPr>
          <w:spacing w:val="-6"/>
          <w:sz w:val="22"/>
        </w:rPr>
        <w:t> </w:t>
      </w:r>
      <w:r>
        <w:rPr>
          <w:sz w:val="22"/>
        </w:rPr>
        <w:t>acu</w:t>
      </w:r>
      <w:r>
        <w:rPr>
          <w:spacing w:val="-5"/>
          <w:sz w:val="22"/>
        </w:rPr>
        <w:t> </w:t>
      </w:r>
      <w:r>
        <w:rPr>
          <w:sz w:val="22"/>
        </w:rPr>
        <w:t>an</w:t>
      </w:r>
      <w:r>
        <w:rPr>
          <w:spacing w:val="-5"/>
          <w:sz w:val="22"/>
        </w:rPr>
        <w:t> </w:t>
      </w:r>
      <w:r>
        <w:rPr>
          <w:sz w:val="22"/>
        </w:rPr>
        <w:t>léirítear</w:t>
      </w:r>
      <w:r>
        <w:rPr>
          <w:spacing w:val="-7"/>
          <w:sz w:val="22"/>
        </w:rPr>
        <w:t> </w:t>
      </w:r>
      <w:r>
        <w:rPr>
          <w:sz w:val="22"/>
        </w:rPr>
        <w:t>nó</w:t>
      </w:r>
      <w:r>
        <w:rPr>
          <w:spacing w:val="-5"/>
          <w:sz w:val="22"/>
        </w:rPr>
        <w:t> </w:t>
      </w:r>
      <w:r>
        <w:rPr>
          <w:sz w:val="22"/>
        </w:rPr>
        <w:t>nach léirítear sna ráitis airgeadais na bun-idirbhearta agus imeachtaí ar bhealach a bhaineann cur i láthair cothrom amach.</w:t>
      </w:r>
    </w:p>
    <w:p>
      <w:pPr>
        <w:spacing w:before="240"/>
        <w:ind w:left="1702" w:right="0" w:firstLine="0"/>
        <w:jc w:val="both"/>
        <w:rPr>
          <w:sz w:val="22"/>
        </w:rPr>
      </w:pPr>
      <w:r>
        <w:rPr>
          <w:sz w:val="22"/>
        </w:rPr>
        <w:t>Déanaim cumarsáid leo siúd </w:t>
      </w:r>
      <w:r>
        <w:rPr>
          <w:sz w:val="22"/>
        </w:rPr>
        <w:t>atá freagrach as rialachas i ndáil le, i measc ceisteanna eile, scóip agus uainiú pleanáilte an iniúchta agus torthaí suntasacha iniúchta,</w:t>
      </w:r>
      <w:r>
        <w:rPr>
          <w:spacing w:val="-1"/>
          <w:sz w:val="22"/>
        </w:rPr>
        <w:t> </w:t>
      </w:r>
      <w:r>
        <w:rPr>
          <w:sz w:val="22"/>
        </w:rPr>
        <w:t>aon easnaimh i</w:t>
      </w:r>
      <w:r>
        <w:rPr>
          <w:spacing w:val="-1"/>
          <w:sz w:val="22"/>
        </w:rPr>
        <w:t> </w:t>
      </w:r>
      <w:r>
        <w:rPr>
          <w:sz w:val="22"/>
        </w:rPr>
        <w:t>rialú inmheánach ina measc a shainaithnímid i rith m’iniúchta.</w:t>
      </w:r>
    </w:p>
    <w:p>
      <w:pPr>
        <w:spacing w:before="240"/>
        <w:ind w:left="1702" w:right="0" w:firstLine="0"/>
        <w:jc w:val="both"/>
        <w:rPr>
          <w:b/>
          <w:sz w:val="22"/>
        </w:rPr>
      </w:pPr>
      <w:r>
        <w:rPr>
          <w:b/>
          <w:sz w:val="22"/>
        </w:rPr>
        <w:t>Faisnéis eile seachas na ráitis </w:t>
      </w:r>
      <w:r>
        <w:rPr>
          <w:b/>
          <w:spacing w:val="-2"/>
          <w:sz w:val="22"/>
        </w:rPr>
        <w:t>airgeadais</w:t>
      </w:r>
    </w:p>
    <w:p>
      <w:pPr>
        <w:spacing w:before="239"/>
        <w:ind w:left="1702" w:right="1" w:firstLine="0"/>
        <w:jc w:val="both"/>
        <w:rPr>
          <w:sz w:val="22"/>
        </w:rPr>
      </w:pPr>
      <w:r>
        <w:rPr>
          <w:sz w:val="22"/>
        </w:rPr>
        <w:t>Ní chumhdaíonn mo thuairim faoi na ráitis airgeadais an fhaisnéis eile a chuirtear i láthair sna ráitis siúd agus ní léirím aon fhoirm de chonclúid dearbhaithe faoi.</w:t>
      </w:r>
    </w:p>
    <w:p>
      <w:pPr>
        <w:spacing w:before="241"/>
        <w:ind w:left="1702" w:right="0" w:firstLine="0"/>
        <w:jc w:val="both"/>
        <w:rPr>
          <w:sz w:val="22"/>
        </w:rPr>
      </w:pPr>
      <w:r>
        <w:rPr>
          <w:sz w:val="22"/>
        </w:rPr>
        <w:t>I</w:t>
      </w:r>
      <w:r>
        <w:rPr>
          <w:spacing w:val="-16"/>
          <w:sz w:val="22"/>
        </w:rPr>
        <w:t> </w:t>
      </w:r>
      <w:r>
        <w:rPr>
          <w:sz w:val="22"/>
        </w:rPr>
        <w:t>dtaobh</w:t>
      </w:r>
      <w:r>
        <w:rPr>
          <w:spacing w:val="-15"/>
          <w:sz w:val="22"/>
        </w:rPr>
        <w:t> </w:t>
      </w:r>
      <w:r>
        <w:rPr>
          <w:sz w:val="22"/>
        </w:rPr>
        <w:t>m’iniúchta</w:t>
      </w:r>
      <w:r>
        <w:rPr>
          <w:spacing w:val="-15"/>
          <w:sz w:val="22"/>
        </w:rPr>
        <w:t> </w:t>
      </w:r>
      <w:r>
        <w:rPr>
          <w:sz w:val="22"/>
        </w:rPr>
        <w:t>ar</w:t>
      </w:r>
      <w:r>
        <w:rPr>
          <w:spacing w:val="-16"/>
          <w:sz w:val="22"/>
        </w:rPr>
        <w:t> </w:t>
      </w:r>
      <w:r>
        <w:rPr>
          <w:sz w:val="22"/>
        </w:rPr>
        <w:t>na</w:t>
      </w:r>
      <w:r>
        <w:rPr>
          <w:spacing w:val="-15"/>
          <w:sz w:val="22"/>
        </w:rPr>
        <w:t> </w:t>
      </w:r>
      <w:r>
        <w:rPr>
          <w:sz w:val="22"/>
        </w:rPr>
        <w:t>ráitis</w:t>
      </w:r>
      <w:r>
        <w:rPr>
          <w:spacing w:val="-15"/>
          <w:sz w:val="22"/>
        </w:rPr>
        <w:t> </w:t>
      </w:r>
      <w:r>
        <w:rPr>
          <w:sz w:val="22"/>
        </w:rPr>
        <w:t>airgeadais, ceanglaítear</w:t>
      </w:r>
      <w:r>
        <w:rPr>
          <w:spacing w:val="-7"/>
          <w:sz w:val="22"/>
        </w:rPr>
        <w:t> </w:t>
      </w:r>
      <w:r>
        <w:rPr>
          <w:sz w:val="22"/>
        </w:rPr>
        <w:t>orm</w:t>
      </w:r>
      <w:r>
        <w:rPr>
          <w:spacing w:val="-8"/>
          <w:sz w:val="22"/>
        </w:rPr>
        <w:t> </w:t>
      </w:r>
      <w:r>
        <w:rPr>
          <w:sz w:val="22"/>
        </w:rPr>
        <w:t>faoi</w:t>
      </w:r>
      <w:r>
        <w:rPr>
          <w:spacing w:val="-10"/>
          <w:sz w:val="22"/>
        </w:rPr>
        <w:t> </w:t>
      </w:r>
      <w:r>
        <w:rPr>
          <w:sz w:val="22"/>
        </w:rPr>
        <w:t>na</w:t>
      </w:r>
      <w:r>
        <w:rPr>
          <w:spacing w:val="-6"/>
          <w:sz w:val="22"/>
        </w:rPr>
        <w:t> </w:t>
      </w:r>
      <w:r>
        <w:rPr>
          <w:sz w:val="22"/>
        </w:rPr>
        <w:t>CIIanna</w:t>
      </w:r>
      <w:r>
        <w:rPr>
          <w:spacing w:val="-6"/>
          <w:sz w:val="22"/>
        </w:rPr>
        <w:t> </w:t>
      </w:r>
      <w:r>
        <w:rPr>
          <w:sz w:val="22"/>
        </w:rPr>
        <w:t>chun</w:t>
      </w:r>
      <w:r>
        <w:rPr>
          <w:spacing w:val="-8"/>
          <w:sz w:val="22"/>
        </w:rPr>
        <w:t> </w:t>
      </w:r>
      <w:r>
        <w:rPr>
          <w:sz w:val="22"/>
        </w:rPr>
        <w:t>an fhaisnéis</w:t>
      </w:r>
      <w:r>
        <w:rPr>
          <w:spacing w:val="-4"/>
          <w:sz w:val="22"/>
        </w:rPr>
        <w:t> </w:t>
      </w:r>
      <w:r>
        <w:rPr>
          <w:sz w:val="22"/>
        </w:rPr>
        <w:t>eile</w:t>
      </w:r>
      <w:r>
        <w:rPr>
          <w:spacing w:val="-5"/>
          <w:sz w:val="22"/>
        </w:rPr>
        <w:t> </w:t>
      </w:r>
      <w:r>
        <w:rPr>
          <w:sz w:val="22"/>
        </w:rPr>
        <w:t>a</w:t>
      </w:r>
      <w:r>
        <w:rPr>
          <w:spacing w:val="-3"/>
          <w:sz w:val="22"/>
        </w:rPr>
        <w:t> </w:t>
      </w:r>
      <w:r>
        <w:rPr>
          <w:sz w:val="22"/>
        </w:rPr>
        <w:t>chuirtear</w:t>
      </w:r>
      <w:r>
        <w:rPr>
          <w:spacing w:val="-3"/>
          <w:sz w:val="22"/>
        </w:rPr>
        <w:t> </w:t>
      </w:r>
      <w:r>
        <w:rPr>
          <w:sz w:val="22"/>
        </w:rPr>
        <w:t>i</w:t>
      </w:r>
      <w:r>
        <w:rPr>
          <w:spacing w:val="-5"/>
          <w:sz w:val="22"/>
        </w:rPr>
        <w:t> </w:t>
      </w:r>
      <w:r>
        <w:rPr>
          <w:sz w:val="22"/>
        </w:rPr>
        <w:t>láthair</w:t>
      </w:r>
      <w:r>
        <w:rPr>
          <w:spacing w:val="-3"/>
          <w:sz w:val="22"/>
        </w:rPr>
        <w:t> </w:t>
      </w:r>
      <w:r>
        <w:rPr>
          <w:sz w:val="22"/>
        </w:rPr>
        <w:t>a</w:t>
      </w:r>
      <w:r>
        <w:rPr>
          <w:spacing w:val="-5"/>
          <w:sz w:val="22"/>
        </w:rPr>
        <w:t> </w:t>
      </w:r>
      <w:r>
        <w:rPr>
          <w:sz w:val="22"/>
        </w:rPr>
        <w:t>léamh agus,</w:t>
      </w:r>
      <w:r>
        <w:rPr>
          <w:spacing w:val="65"/>
          <w:sz w:val="22"/>
        </w:rPr>
        <w:t> </w:t>
      </w:r>
      <w:r>
        <w:rPr>
          <w:sz w:val="22"/>
        </w:rPr>
        <w:t>nuair</w:t>
      </w:r>
      <w:r>
        <w:rPr>
          <w:spacing w:val="64"/>
          <w:sz w:val="22"/>
        </w:rPr>
        <w:t> </w:t>
      </w:r>
      <w:r>
        <w:rPr>
          <w:sz w:val="22"/>
        </w:rPr>
        <w:t>atá</w:t>
      </w:r>
      <w:r>
        <w:rPr>
          <w:spacing w:val="64"/>
          <w:sz w:val="22"/>
        </w:rPr>
        <w:t> </w:t>
      </w:r>
      <w:r>
        <w:rPr>
          <w:sz w:val="22"/>
        </w:rPr>
        <w:t>amhlaidh</w:t>
      </w:r>
      <w:r>
        <w:rPr>
          <w:spacing w:val="61"/>
          <w:sz w:val="22"/>
        </w:rPr>
        <w:t> </w:t>
      </w:r>
      <w:r>
        <w:rPr>
          <w:sz w:val="22"/>
        </w:rPr>
        <w:t>á</w:t>
      </w:r>
      <w:r>
        <w:rPr>
          <w:spacing w:val="66"/>
          <w:sz w:val="22"/>
        </w:rPr>
        <w:t> </w:t>
      </w:r>
      <w:r>
        <w:rPr>
          <w:spacing w:val="-2"/>
          <w:sz w:val="22"/>
        </w:rPr>
        <w:t>dhéanamh,</w:t>
      </w:r>
    </w:p>
    <w:p>
      <w:pPr>
        <w:spacing w:before="82"/>
        <w:ind w:left="665" w:right="1128" w:firstLine="0"/>
        <w:jc w:val="both"/>
        <w:rPr>
          <w:sz w:val="22"/>
        </w:rPr>
      </w:pPr>
      <w:r>
        <w:rPr/>
        <w:br w:type="column"/>
      </w:r>
      <w:r>
        <w:rPr>
          <w:sz w:val="22"/>
        </w:rPr>
        <w:t>breithniú</w:t>
      </w:r>
      <w:r>
        <w:rPr>
          <w:spacing w:val="-1"/>
          <w:sz w:val="22"/>
        </w:rPr>
        <w:t> </w:t>
      </w:r>
      <w:r>
        <w:rPr>
          <w:sz w:val="22"/>
        </w:rPr>
        <w:t>a</w:t>
      </w:r>
      <w:r>
        <w:rPr>
          <w:spacing w:val="-4"/>
          <w:sz w:val="22"/>
        </w:rPr>
        <w:t> </w:t>
      </w:r>
      <w:r>
        <w:rPr>
          <w:sz w:val="22"/>
        </w:rPr>
        <w:t>dhéanamh</w:t>
      </w:r>
      <w:r>
        <w:rPr>
          <w:spacing w:val="-1"/>
          <w:sz w:val="22"/>
        </w:rPr>
        <w:t> </w:t>
      </w:r>
      <w:r>
        <w:rPr>
          <w:sz w:val="22"/>
        </w:rPr>
        <w:t>ar</w:t>
      </w:r>
      <w:r>
        <w:rPr>
          <w:spacing w:val="-2"/>
          <w:sz w:val="22"/>
        </w:rPr>
        <w:t> </w:t>
      </w:r>
      <w:r>
        <w:rPr>
          <w:sz w:val="22"/>
        </w:rPr>
        <w:t>cé</w:t>
      </w:r>
      <w:r>
        <w:rPr>
          <w:spacing w:val="-4"/>
          <w:sz w:val="22"/>
        </w:rPr>
        <w:t> </w:t>
      </w:r>
      <w:r>
        <w:rPr>
          <w:sz w:val="22"/>
        </w:rPr>
        <w:t>acu</w:t>
      </w:r>
      <w:r>
        <w:rPr>
          <w:spacing w:val="-1"/>
          <w:sz w:val="22"/>
        </w:rPr>
        <w:t> </w:t>
      </w:r>
      <w:r>
        <w:rPr>
          <w:sz w:val="22"/>
        </w:rPr>
        <w:t>an</w:t>
      </w:r>
      <w:r>
        <w:rPr>
          <w:spacing w:val="-4"/>
          <w:sz w:val="22"/>
        </w:rPr>
        <w:t> </w:t>
      </w:r>
      <w:r>
        <w:rPr>
          <w:sz w:val="22"/>
        </w:rPr>
        <w:t>bhfuil nó nach bhfuil an fhaisnéis eile neamh-chomhsheasmhach go hábhartha leis na ráitis airgeadais nó an t-eolas a fuair mé san iniúchadh, nó más dealraitheach, ar bhealach eile, go ndearnadh an fhaisnéis eile a mhíshonrú go hábhartha. Má bhainim an tátal as, bunaithe ar an obair a</w:t>
      </w:r>
      <w:r>
        <w:rPr>
          <w:spacing w:val="-16"/>
          <w:sz w:val="22"/>
        </w:rPr>
        <w:t> </w:t>
      </w:r>
      <w:r>
        <w:rPr>
          <w:sz w:val="22"/>
        </w:rPr>
        <w:t>rinne</w:t>
      </w:r>
      <w:r>
        <w:rPr>
          <w:spacing w:val="-15"/>
          <w:sz w:val="22"/>
        </w:rPr>
        <w:t> </w:t>
      </w:r>
      <w:r>
        <w:rPr>
          <w:sz w:val="22"/>
        </w:rPr>
        <w:t>mé,</w:t>
      </w:r>
      <w:r>
        <w:rPr>
          <w:spacing w:val="-15"/>
          <w:sz w:val="22"/>
        </w:rPr>
        <w:t> </w:t>
      </w:r>
      <w:r>
        <w:rPr>
          <w:sz w:val="22"/>
        </w:rPr>
        <w:t>go</w:t>
      </w:r>
      <w:r>
        <w:rPr>
          <w:spacing w:val="-16"/>
          <w:sz w:val="22"/>
        </w:rPr>
        <w:t> </w:t>
      </w:r>
      <w:r>
        <w:rPr>
          <w:sz w:val="22"/>
        </w:rPr>
        <w:t>ndearnadh</w:t>
      </w:r>
      <w:r>
        <w:rPr>
          <w:spacing w:val="-15"/>
          <w:sz w:val="22"/>
        </w:rPr>
        <w:t> </w:t>
      </w:r>
      <w:r>
        <w:rPr>
          <w:sz w:val="22"/>
        </w:rPr>
        <w:t>an</w:t>
      </w:r>
      <w:r>
        <w:rPr>
          <w:spacing w:val="-15"/>
          <w:sz w:val="22"/>
        </w:rPr>
        <w:t> </w:t>
      </w:r>
      <w:r>
        <w:rPr>
          <w:sz w:val="22"/>
        </w:rPr>
        <w:t>fhaisnéis</w:t>
      </w:r>
      <w:r>
        <w:rPr>
          <w:spacing w:val="-15"/>
          <w:sz w:val="22"/>
        </w:rPr>
        <w:t> </w:t>
      </w:r>
      <w:r>
        <w:rPr>
          <w:sz w:val="22"/>
        </w:rPr>
        <w:t>eile seo</w:t>
      </w:r>
      <w:r>
        <w:rPr>
          <w:spacing w:val="-16"/>
          <w:sz w:val="22"/>
        </w:rPr>
        <w:t> </w:t>
      </w:r>
      <w:r>
        <w:rPr>
          <w:sz w:val="22"/>
        </w:rPr>
        <w:t>a</w:t>
      </w:r>
      <w:r>
        <w:rPr>
          <w:spacing w:val="-15"/>
          <w:sz w:val="22"/>
        </w:rPr>
        <w:t> </w:t>
      </w:r>
      <w:r>
        <w:rPr>
          <w:sz w:val="22"/>
        </w:rPr>
        <w:t>mhíshonrú</w:t>
      </w:r>
      <w:r>
        <w:rPr>
          <w:spacing w:val="-15"/>
          <w:sz w:val="22"/>
        </w:rPr>
        <w:t> </w:t>
      </w:r>
      <w:r>
        <w:rPr>
          <w:sz w:val="22"/>
        </w:rPr>
        <w:t>go</w:t>
      </w:r>
      <w:r>
        <w:rPr>
          <w:spacing w:val="-16"/>
          <w:sz w:val="22"/>
        </w:rPr>
        <w:t> </w:t>
      </w:r>
      <w:r>
        <w:rPr>
          <w:sz w:val="22"/>
        </w:rPr>
        <w:t>hábhartha,</w:t>
      </w:r>
      <w:r>
        <w:rPr>
          <w:spacing w:val="-15"/>
          <w:sz w:val="22"/>
        </w:rPr>
        <w:t> </w:t>
      </w:r>
      <w:r>
        <w:rPr>
          <w:sz w:val="22"/>
        </w:rPr>
        <w:t>tá</w:t>
      </w:r>
      <w:r>
        <w:rPr>
          <w:spacing w:val="-15"/>
          <w:sz w:val="22"/>
        </w:rPr>
        <w:t> </w:t>
      </w:r>
      <w:r>
        <w:rPr>
          <w:sz w:val="22"/>
        </w:rPr>
        <w:t>orm</w:t>
      </w:r>
      <w:r>
        <w:rPr>
          <w:spacing w:val="-15"/>
          <w:sz w:val="22"/>
        </w:rPr>
        <w:t> </w:t>
      </w:r>
      <w:r>
        <w:rPr>
          <w:sz w:val="22"/>
        </w:rPr>
        <w:t>sin a thabhairt le fios.</w:t>
      </w:r>
    </w:p>
    <w:p>
      <w:pPr>
        <w:spacing w:before="240"/>
        <w:ind w:left="665" w:right="0" w:firstLine="0"/>
        <w:jc w:val="both"/>
        <w:rPr>
          <w:b/>
          <w:sz w:val="22"/>
        </w:rPr>
      </w:pPr>
      <w:r>
        <w:rPr>
          <w:b/>
          <w:sz w:val="22"/>
        </w:rPr>
        <w:t>Tuairisciú</w:t>
      </w:r>
      <w:r>
        <w:rPr>
          <w:b/>
          <w:spacing w:val="-7"/>
          <w:sz w:val="22"/>
        </w:rPr>
        <w:t> </w:t>
      </w:r>
      <w:r>
        <w:rPr>
          <w:b/>
          <w:sz w:val="22"/>
        </w:rPr>
        <w:t>ar</w:t>
      </w:r>
      <w:r>
        <w:rPr>
          <w:b/>
          <w:spacing w:val="-5"/>
          <w:sz w:val="22"/>
        </w:rPr>
        <w:t> </w:t>
      </w:r>
      <w:r>
        <w:rPr>
          <w:b/>
          <w:sz w:val="22"/>
        </w:rPr>
        <w:t>cheisteanna</w:t>
      </w:r>
      <w:r>
        <w:rPr>
          <w:b/>
          <w:spacing w:val="-4"/>
          <w:sz w:val="22"/>
        </w:rPr>
        <w:t> eile</w:t>
      </w:r>
    </w:p>
    <w:p>
      <w:pPr>
        <w:spacing w:before="242"/>
        <w:ind w:left="665" w:right="1129" w:firstLine="0"/>
        <w:jc w:val="both"/>
        <w:rPr>
          <w:sz w:val="22"/>
        </w:rPr>
      </w:pPr>
      <w:r>
        <w:rPr>
          <w:sz w:val="22"/>
        </w:rPr>
        <w:t>Tugaim faoi m’iniúchadh trí thagairt a dhéanamh</w:t>
      </w:r>
      <w:r>
        <w:rPr>
          <w:spacing w:val="-14"/>
          <w:sz w:val="22"/>
        </w:rPr>
        <w:t> </w:t>
      </w:r>
      <w:r>
        <w:rPr>
          <w:sz w:val="22"/>
        </w:rPr>
        <w:t>do</w:t>
      </w:r>
      <w:r>
        <w:rPr>
          <w:spacing w:val="-14"/>
          <w:sz w:val="22"/>
        </w:rPr>
        <w:t> </w:t>
      </w:r>
      <w:r>
        <w:rPr>
          <w:sz w:val="22"/>
        </w:rPr>
        <w:t>bhreithniúcháin</w:t>
      </w:r>
      <w:r>
        <w:rPr>
          <w:spacing w:val="-13"/>
          <w:sz w:val="22"/>
        </w:rPr>
        <w:t> </w:t>
      </w:r>
      <w:r>
        <w:rPr>
          <w:sz w:val="22"/>
        </w:rPr>
        <w:t>speisialta</w:t>
      </w:r>
      <w:r>
        <w:rPr>
          <w:spacing w:val="-15"/>
          <w:sz w:val="22"/>
        </w:rPr>
        <w:t> </w:t>
      </w:r>
      <w:r>
        <w:rPr>
          <w:sz w:val="22"/>
        </w:rPr>
        <w:t>a bhaineann le comhlachtaí Stáit maidir lena mbainistiú agus lena n-oibriú. Tuairiscím más ann do cheisteanna ábhartha lena mbaineann an bealach a tugadh faoi ghnó poiblí.</w:t>
      </w:r>
    </w:p>
    <w:p>
      <w:pPr>
        <w:spacing w:before="239"/>
        <w:ind w:left="665" w:right="1129" w:firstLine="0"/>
        <w:jc w:val="both"/>
        <w:rPr>
          <w:sz w:val="22"/>
        </w:rPr>
      </w:pPr>
      <w:r>
        <w:rPr>
          <w:sz w:val="22"/>
        </w:rPr>
        <w:t>Lorgaím</w:t>
      </w:r>
      <w:r>
        <w:rPr>
          <w:spacing w:val="-11"/>
          <w:sz w:val="22"/>
        </w:rPr>
        <w:t> </w:t>
      </w:r>
      <w:r>
        <w:rPr>
          <w:sz w:val="22"/>
        </w:rPr>
        <w:t>fianaise</w:t>
      </w:r>
      <w:r>
        <w:rPr>
          <w:spacing w:val="-11"/>
          <w:sz w:val="22"/>
        </w:rPr>
        <w:t> </w:t>
      </w:r>
      <w:r>
        <w:rPr>
          <w:sz w:val="22"/>
        </w:rPr>
        <w:t>a</w:t>
      </w:r>
      <w:r>
        <w:rPr>
          <w:spacing w:val="-13"/>
          <w:sz w:val="22"/>
        </w:rPr>
        <w:t> </w:t>
      </w:r>
      <w:r>
        <w:rPr>
          <w:sz w:val="22"/>
        </w:rPr>
        <w:t>fháil</w:t>
      </w:r>
      <w:r>
        <w:rPr>
          <w:spacing w:val="-11"/>
          <w:sz w:val="22"/>
        </w:rPr>
        <w:t> </w:t>
      </w:r>
      <w:r>
        <w:rPr>
          <w:sz w:val="22"/>
        </w:rPr>
        <w:t>faoi</w:t>
      </w:r>
      <w:r>
        <w:rPr>
          <w:spacing w:val="-15"/>
          <w:sz w:val="22"/>
        </w:rPr>
        <w:t> </w:t>
      </w:r>
      <w:r>
        <w:rPr>
          <w:sz w:val="22"/>
        </w:rPr>
        <w:t>rialtacht</w:t>
      </w:r>
      <w:r>
        <w:rPr>
          <w:spacing w:val="-11"/>
          <w:sz w:val="22"/>
        </w:rPr>
        <w:t> </w:t>
      </w:r>
      <w:r>
        <w:rPr>
          <w:sz w:val="22"/>
        </w:rPr>
        <w:t>na</w:t>
      </w:r>
      <w:r>
        <w:rPr>
          <w:spacing w:val="-13"/>
          <w:sz w:val="22"/>
        </w:rPr>
        <w:t> </w:t>
      </w:r>
      <w:r>
        <w:rPr>
          <w:sz w:val="22"/>
        </w:rPr>
        <w:t>n-idirbheart</w:t>
      </w:r>
      <w:r>
        <w:rPr>
          <w:spacing w:val="-3"/>
          <w:sz w:val="22"/>
        </w:rPr>
        <w:t> </w:t>
      </w:r>
      <w:r>
        <w:rPr>
          <w:sz w:val="22"/>
        </w:rPr>
        <w:t>airgeadais</w:t>
      </w:r>
      <w:r>
        <w:rPr>
          <w:spacing w:val="-4"/>
          <w:sz w:val="22"/>
        </w:rPr>
        <w:t> </w:t>
      </w:r>
      <w:r>
        <w:rPr>
          <w:sz w:val="22"/>
        </w:rPr>
        <w:t>i</w:t>
      </w:r>
      <w:r>
        <w:rPr>
          <w:spacing w:val="-3"/>
          <w:sz w:val="22"/>
        </w:rPr>
        <w:t> </w:t>
      </w:r>
      <w:r>
        <w:rPr>
          <w:sz w:val="22"/>
        </w:rPr>
        <w:t>gcúrsa</w:t>
      </w:r>
      <w:r>
        <w:rPr>
          <w:spacing w:val="-4"/>
          <w:sz w:val="22"/>
        </w:rPr>
        <w:t> </w:t>
      </w:r>
      <w:r>
        <w:rPr>
          <w:sz w:val="22"/>
        </w:rPr>
        <w:t>an</w:t>
      </w:r>
      <w:r>
        <w:rPr>
          <w:spacing w:val="-3"/>
          <w:sz w:val="22"/>
        </w:rPr>
        <w:t> </w:t>
      </w:r>
      <w:r>
        <w:rPr>
          <w:sz w:val="22"/>
        </w:rPr>
        <w:t>iniúchta. Tuairiscím más ann d’aon chás ábhartha nár caitheadh airgead poiblí chun a gcríoch beartaithe nó sa chás nach raibh na hidirbhearta i gcomhréir leis na húdaráis a bhí á rialú.</w:t>
      </w:r>
    </w:p>
    <w:p>
      <w:pPr>
        <w:spacing w:before="240"/>
        <w:ind w:left="665" w:right="1131" w:firstLine="0"/>
        <w:jc w:val="both"/>
        <w:rPr>
          <w:b/>
          <w:sz w:val="22"/>
        </w:rPr>
      </w:pPr>
      <w:r>
        <w:rPr>
          <w:b/>
          <w:sz w:val="22"/>
        </w:rPr>
        <w:t>Tuairiscím, trí eisceacht, chomh maith, sna cásanna seo a leanas:</w:t>
      </w:r>
    </w:p>
    <w:p>
      <w:pPr>
        <w:pStyle w:val="ListParagraph"/>
        <w:numPr>
          <w:ilvl w:val="0"/>
          <w:numId w:val="17"/>
        </w:numPr>
        <w:tabs>
          <w:tab w:pos="892" w:val="left" w:leader="none"/>
        </w:tabs>
        <w:spacing w:line="240" w:lineRule="auto" w:before="241" w:after="0"/>
        <w:ind w:left="665" w:right="1129" w:firstLine="0"/>
        <w:jc w:val="both"/>
        <w:rPr>
          <w:sz w:val="22"/>
        </w:rPr>
      </w:pPr>
      <w:r>
        <w:rPr>
          <w:sz w:val="22"/>
        </w:rPr>
        <w:t>Ní bhfuair mé, i mo thuairim, an fhaisnéis agus na mínithe go léir a theastaigh uaim chun m’iniúchadh a dhéanamh, nó</w:t>
      </w:r>
    </w:p>
    <w:p>
      <w:pPr>
        <w:pStyle w:val="ListParagraph"/>
        <w:numPr>
          <w:ilvl w:val="0"/>
          <w:numId w:val="17"/>
        </w:numPr>
        <w:tabs>
          <w:tab w:pos="892" w:val="left" w:leader="none"/>
        </w:tabs>
        <w:spacing w:line="240" w:lineRule="auto" w:before="240" w:after="0"/>
        <w:ind w:left="665" w:right="1128" w:firstLine="0"/>
        <w:jc w:val="both"/>
        <w:rPr>
          <w:sz w:val="22"/>
        </w:rPr>
      </w:pPr>
      <w:r>
        <w:rPr>
          <w:sz w:val="22"/>
        </w:rPr>
        <w:t>I mo thuairim, níor leor na taifid chuntasaíochta lena ligean dom na ráitis airgeadais a léamh gan stró agus a iniúchadh i gceart, nó</w:t>
      </w:r>
    </w:p>
    <w:p>
      <w:pPr>
        <w:pStyle w:val="ListParagraph"/>
        <w:numPr>
          <w:ilvl w:val="0"/>
          <w:numId w:val="17"/>
        </w:numPr>
        <w:tabs>
          <w:tab w:pos="811" w:val="left" w:leader="none"/>
        </w:tabs>
        <w:spacing w:line="240" w:lineRule="auto" w:before="240" w:after="0"/>
        <w:ind w:left="665" w:right="1132" w:firstLine="0"/>
        <w:jc w:val="both"/>
        <w:rPr>
          <w:sz w:val="22"/>
        </w:rPr>
      </w:pPr>
      <w:r>
        <w:rPr>
          <w:sz w:val="22"/>
        </w:rPr>
        <w:t>Níl na ráitis airgeadais, i</w:t>
      </w:r>
      <w:r>
        <w:rPr>
          <w:spacing w:val="-1"/>
          <w:sz w:val="22"/>
        </w:rPr>
        <w:t> </w:t>
      </w:r>
      <w:r>
        <w:rPr>
          <w:sz w:val="22"/>
        </w:rPr>
        <w:t>mo thuairim, i gcomhréir leis na taifid chuntasaíochta</w:t>
      </w:r>
    </w:p>
    <w:p>
      <w:pPr>
        <w:pStyle w:val="ListParagraph"/>
        <w:spacing w:after="0" w:line="240" w:lineRule="auto"/>
        <w:jc w:val="both"/>
        <w:rPr>
          <w:sz w:val="22"/>
        </w:rPr>
        <w:sectPr>
          <w:footerReference w:type="default" r:id="rId14"/>
          <w:pgSz w:w="11910" w:h="16850"/>
          <w:pgMar w:header="0" w:footer="811" w:top="1880" w:bottom="1000" w:left="283" w:right="850"/>
          <w:pgNumType w:start="78"/>
          <w:cols w:num="2" w:equalWidth="0">
            <w:col w:w="5320" w:space="40"/>
            <w:col w:w="5417"/>
          </w:cols>
        </w:sectPr>
      </w:pPr>
    </w:p>
    <w:p>
      <w:pPr>
        <w:pStyle w:val="Heading5"/>
        <w:spacing w:before="79"/>
      </w:pPr>
      <w:r>
        <w:rPr/>
        <w:t>An</w:t>
      </w:r>
      <w:r>
        <w:rPr>
          <w:spacing w:val="-10"/>
        </w:rPr>
        <w:t> </w:t>
      </w:r>
      <w:r>
        <w:rPr/>
        <w:t>tÚdarás</w:t>
      </w:r>
      <w:r>
        <w:rPr>
          <w:spacing w:val="-8"/>
        </w:rPr>
        <w:t> </w:t>
      </w:r>
      <w:r>
        <w:rPr/>
        <w:t>Náisiúnta</w:t>
      </w:r>
      <w:r>
        <w:rPr>
          <w:spacing w:val="-9"/>
        </w:rPr>
        <w:t> </w:t>
      </w:r>
      <w:r>
        <w:rPr>
          <w:spacing w:val="-2"/>
        </w:rPr>
        <w:t>Míchumais</w:t>
      </w:r>
    </w:p>
    <w:p>
      <w:pPr>
        <w:spacing w:before="300"/>
        <w:ind w:left="1702" w:right="1130" w:firstLine="0"/>
        <w:jc w:val="left"/>
        <w:rPr>
          <w:b/>
          <w:sz w:val="26"/>
        </w:rPr>
      </w:pPr>
      <w:r>
        <w:rPr>
          <w:b/>
          <w:sz w:val="26"/>
        </w:rPr>
        <w:t>RÁITEAS</w:t>
      </w:r>
      <w:r>
        <w:rPr>
          <w:b/>
          <w:spacing w:val="-9"/>
          <w:sz w:val="26"/>
        </w:rPr>
        <w:t> </w:t>
      </w:r>
      <w:r>
        <w:rPr>
          <w:b/>
          <w:sz w:val="26"/>
        </w:rPr>
        <w:t>FAOI</w:t>
      </w:r>
      <w:r>
        <w:rPr>
          <w:b/>
          <w:spacing w:val="-9"/>
          <w:sz w:val="26"/>
        </w:rPr>
        <w:t> </w:t>
      </w:r>
      <w:r>
        <w:rPr>
          <w:b/>
          <w:sz w:val="26"/>
        </w:rPr>
        <w:t>IONCAM</w:t>
      </w:r>
      <w:r>
        <w:rPr>
          <w:b/>
          <w:spacing w:val="-8"/>
          <w:sz w:val="26"/>
        </w:rPr>
        <w:t> </w:t>
      </w:r>
      <w:r>
        <w:rPr>
          <w:b/>
          <w:sz w:val="26"/>
        </w:rPr>
        <w:t>AGUS</w:t>
      </w:r>
      <w:r>
        <w:rPr>
          <w:b/>
          <w:spacing w:val="-9"/>
          <w:sz w:val="26"/>
        </w:rPr>
        <w:t> </w:t>
      </w:r>
      <w:r>
        <w:rPr>
          <w:b/>
          <w:sz w:val="26"/>
        </w:rPr>
        <w:t>CAITEACHAS</w:t>
      </w:r>
      <w:r>
        <w:rPr>
          <w:b/>
          <w:spacing w:val="-7"/>
          <w:sz w:val="26"/>
        </w:rPr>
        <w:t> </w:t>
      </w:r>
      <w:r>
        <w:rPr>
          <w:b/>
          <w:sz w:val="26"/>
        </w:rPr>
        <w:t>AGUS CÚLCHISTÍ IONCAIM COINNITHE</w:t>
      </w:r>
    </w:p>
    <w:p>
      <w:pPr>
        <w:pStyle w:val="Heading6"/>
        <w:spacing w:line="301" w:lineRule="exact"/>
        <w:rPr>
          <w:i/>
        </w:rPr>
      </w:pPr>
      <w:r>
        <w:rPr>
          <w:i/>
        </w:rPr>
        <w:t>Don</w:t>
      </w:r>
      <w:r>
        <w:rPr>
          <w:i/>
          <w:spacing w:val="-7"/>
        </w:rPr>
        <w:t> </w:t>
      </w:r>
      <w:r>
        <w:rPr>
          <w:i/>
        </w:rPr>
        <w:t>bhliain</w:t>
      </w:r>
      <w:r>
        <w:rPr>
          <w:i/>
          <w:spacing w:val="-6"/>
        </w:rPr>
        <w:t> </w:t>
      </w:r>
      <w:r>
        <w:rPr>
          <w:i/>
        </w:rPr>
        <w:t>dar</w:t>
      </w:r>
      <w:r>
        <w:rPr>
          <w:i/>
          <w:spacing w:val="-9"/>
        </w:rPr>
        <w:t> </w:t>
      </w:r>
      <w:r>
        <w:rPr>
          <w:i/>
        </w:rPr>
        <w:t>chríoch</w:t>
      </w:r>
      <w:r>
        <w:rPr>
          <w:i/>
          <w:spacing w:val="-6"/>
        </w:rPr>
        <w:t> </w:t>
      </w:r>
      <w:r>
        <w:rPr>
          <w:i/>
        </w:rPr>
        <w:t>an</w:t>
      </w:r>
      <w:r>
        <w:rPr>
          <w:i/>
          <w:spacing w:val="-6"/>
        </w:rPr>
        <w:t> </w:t>
      </w:r>
      <w:r>
        <w:rPr>
          <w:i/>
        </w:rPr>
        <w:t>31</w:t>
      </w:r>
      <w:r>
        <w:rPr>
          <w:i/>
          <w:spacing w:val="-8"/>
        </w:rPr>
        <w:t> </w:t>
      </w:r>
      <w:r>
        <w:rPr>
          <w:i/>
        </w:rPr>
        <w:t>Nollaig</w:t>
      </w:r>
      <w:r>
        <w:rPr>
          <w:i/>
          <w:spacing w:val="-5"/>
        </w:rPr>
        <w:t> </w:t>
      </w:r>
      <w:r>
        <w:rPr>
          <w:i/>
          <w:spacing w:val="-4"/>
        </w:rPr>
        <w:t>2017</w:t>
      </w:r>
    </w:p>
    <w:p>
      <w:pPr>
        <w:pStyle w:val="BodyText"/>
        <w:spacing w:before="71"/>
        <w:ind w:left="0"/>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60"/>
        <w:gridCol w:w="790"/>
        <w:gridCol w:w="1431"/>
        <w:gridCol w:w="1418"/>
      </w:tblGrid>
      <w:tr>
        <w:trPr>
          <w:trHeight w:val="776" w:hRule="atLeast"/>
        </w:trPr>
        <w:tc>
          <w:tcPr>
            <w:tcW w:w="4560" w:type="dxa"/>
          </w:tcPr>
          <w:p>
            <w:pPr>
              <w:pStyle w:val="TableParagraph"/>
              <w:rPr>
                <w:rFonts w:ascii="Times New Roman"/>
                <w:sz w:val="22"/>
              </w:rPr>
            </w:pPr>
          </w:p>
        </w:tc>
        <w:tc>
          <w:tcPr>
            <w:tcW w:w="790" w:type="dxa"/>
          </w:tcPr>
          <w:p>
            <w:pPr>
              <w:pStyle w:val="TableParagraph"/>
              <w:spacing w:line="243" w:lineRule="exact"/>
              <w:ind w:left="111"/>
              <w:rPr>
                <w:b/>
                <w:sz w:val="23"/>
              </w:rPr>
            </w:pPr>
            <w:r>
              <w:rPr>
                <w:b/>
                <w:spacing w:val="-4"/>
                <w:sz w:val="23"/>
              </w:rPr>
              <w:t>Nóta</w:t>
            </w:r>
          </w:p>
        </w:tc>
        <w:tc>
          <w:tcPr>
            <w:tcW w:w="1431" w:type="dxa"/>
          </w:tcPr>
          <w:p>
            <w:pPr>
              <w:pStyle w:val="TableParagraph"/>
              <w:spacing w:line="243" w:lineRule="exact"/>
              <w:ind w:right="106"/>
              <w:jc w:val="right"/>
              <w:rPr>
                <w:b/>
                <w:sz w:val="23"/>
              </w:rPr>
            </w:pPr>
            <w:r>
              <w:rPr>
                <w:b/>
                <w:spacing w:val="-4"/>
                <w:sz w:val="23"/>
              </w:rPr>
              <w:t>2017</w:t>
            </w:r>
          </w:p>
          <w:p>
            <w:pPr>
              <w:pStyle w:val="TableParagraph"/>
              <w:spacing w:line="248" w:lineRule="exact" w:before="266"/>
              <w:ind w:right="105"/>
              <w:jc w:val="right"/>
              <w:rPr>
                <w:b/>
                <w:sz w:val="23"/>
              </w:rPr>
            </w:pPr>
            <w:r>
              <w:rPr>
                <w:b/>
                <w:spacing w:val="-10"/>
                <w:sz w:val="23"/>
              </w:rPr>
              <w:t>€</w:t>
            </w:r>
          </w:p>
        </w:tc>
        <w:tc>
          <w:tcPr>
            <w:tcW w:w="1418" w:type="dxa"/>
            <w:shd w:val="clear" w:color="auto" w:fill="E4E4E4"/>
          </w:tcPr>
          <w:p>
            <w:pPr>
              <w:pStyle w:val="TableParagraph"/>
              <w:spacing w:line="243" w:lineRule="exact"/>
              <w:ind w:right="105"/>
              <w:jc w:val="right"/>
              <w:rPr>
                <w:b/>
                <w:sz w:val="23"/>
              </w:rPr>
            </w:pPr>
            <w:r>
              <w:rPr>
                <w:b/>
                <w:spacing w:val="-4"/>
                <w:sz w:val="23"/>
              </w:rPr>
              <w:t>2016</w:t>
            </w:r>
          </w:p>
          <w:p>
            <w:pPr>
              <w:pStyle w:val="TableParagraph"/>
              <w:spacing w:line="248" w:lineRule="exact" w:before="266"/>
              <w:ind w:right="104"/>
              <w:jc w:val="right"/>
              <w:rPr>
                <w:b/>
                <w:sz w:val="23"/>
              </w:rPr>
            </w:pPr>
            <w:r>
              <w:rPr>
                <w:b/>
                <w:spacing w:val="-10"/>
                <w:sz w:val="23"/>
              </w:rPr>
              <w:t>€</w:t>
            </w:r>
          </w:p>
        </w:tc>
      </w:tr>
      <w:tr>
        <w:trPr>
          <w:trHeight w:val="267" w:hRule="atLeast"/>
        </w:trPr>
        <w:tc>
          <w:tcPr>
            <w:tcW w:w="4560" w:type="dxa"/>
          </w:tcPr>
          <w:p>
            <w:pPr>
              <w:pStyle w:val="TableParagraph"/>
              <w:spacing w:line="246" w:lineRule="exact" w:before="1"/>
              <w:ind w:left="50"/>
              <w:rPr>
                <w:b/>
                <w:sz w:val="23"/>
              </w:rPr>
            </w:pPr>
            <w:r>
              <w:rPr>
                <w:b/>
                <w:spacing w:val="-2"/>
                <w:sz w:val="23"/>
              </w:rPr>
              <w:t>Ioncam</w:t>
            </w:r>
          </w:p>
        </w:tc>
        <w:tc>
          <w:tcPr>
            <w:tcW w:w="790" w:type="dxa"/>
          </w:tcPr>
          <w:p>
            <w:pPr>
              <w:pStyle w:val="TableParagraph"/>
              <w:rPr>
                <w:rFonts w:ascii="Times New Roman"/>
                <w:sz w:val="18"/>
              </w:rPr>
            </w:pPr>
          </w:p>
        </w:tc>
        <w:tc>
          <w:tcPr>
            <w:tcW w:w="1431" w:type="dxa"/>
          </w:tcPr>
          <w:p>
            <w:pPr>
              <w:pStyle w:val="TableParagraph"/>
              <w:rPr>
                <w:rFonts w:ascii="Times New Roman"/>
                <w:sz w:val="18"/>
              </w:rPr>
            </w:pPr>
          </w:p>
        </w:tc>
        <w:tc>
          <w:tcPr>
            <w:tcW w:w="1418" w:type="dxa"/>
            <w:shd w:val="clear" w:color="auto" w:fill="E4E4E4"/>
          </w:tcPr>
          <w:p>
            <w:pPr>
              <w:pStyle w:val="TableParagraph"/>
              <w:rPr>
                <w:rFonts w:ascii="Times New Roman"/>
                <w:sz w:val="18"/>
              </w:rPr>
            </w:pPr>
          </w:p>
        </w:tc>
      </w:tr>
      <w:tr>
        <w:trPr>
          <w:trHeight w:val="266" w:hRule="atLeast"/>
        </w:trPr>
        <w:tc>
          <w:tcPr>
            <w:tcW w:w="4560" w:type="dxa"/>
          </w:tcPr>
          <w:p>
            <w:pPr>
              <w:pStyle w:val="TableParagraph"/>
              <w:spacing w:line="246" w:lineRule="exact"/>
              <w:ind w:left="50"/>
              <w:rPr>
                <w:sz w:val="23"/>
              </w:rPr>
            </w:pPr>
            <w:r>
              <w:rPr>
                <w:sz w:val="23"/>
              </w:rPr>
              <w:t>Deontais </w:t>
            </w:r>
            <w:r>
              <w:rPr>
                <w:spacing w:val="-2"/>
                <w:sz w:val="23"/>
              </w:rPr>
              <w:t>Oireachtais</w:t>
            </w:r>
          </w:p>
        </w:tc>
        <w:tc>
          <w:tcPr>
            <w:tcW w:w="790" w:type="dxa"/>
          </w:tcPr>
          <w:p>
            <w:pPr>
              <w:pStyle w:val="TableParagraph"/>
              <w:spacing w:line="246" w:lineRule="exact"/>
              <w:ind w:left="111"/>
              <w:rPr>
                <w:sz w:val="23"/>
              </w:rPr>
            </w:pPr>
            <w:r>
              <w:rPr>
                <w:spacing w:val="-10"/>
                <w:sz w:val="23"/>
              </w:rPr>
              <w:t>2</w:t>
            </w:r>
          </w:p>
        </w:tc>
        <w:tc>
          <w:tcPr>
            <w:tcW w:w="1431" w:type="dxa"/>
          </w:tcPr>
          <w:p>
            <w:pPr>
              <w:pStyle w:val="TableParagraph"/>
              <w:spacing w:line="246" w:lineRule="exact"/>
              <w:ind w:right="103"/>
              <w:jc w:val="right"/>
              <w:rPr>
                <w:sz w:val="23"/>
              </w:rPr>
            </w:pPr>
            <w:r>
              <w:rPr>
                <w:spacing w:val="-2"/>
                <w:sz w:val="23"/>
              </w:rPr>
              <w:t>3,992,832</w:t>
            </w:r>
          </w:p>
        </w:tc>
        <w:tc>
          <w:tcPr>
            <w:tcW w:w="1418" w:type="dxa"/>
            <w:shd w:val="clear" w:color="auto" w:fill="E4E4E4"/>
          </w:tcPr>
          <w:p>
            <w:pPr>
              <w:pStyle w:val="TableParagraph"/>
              <w:spacing w:line="246" w:lineRule="exact"/>
              <w:ind w:right="102"/>
              <w:jc w:val="right"/>
              <w:rPr>
                <w:sz w:val="23"/>
              </w:rPr>
            </w:pPr>
            <w:r>
              <w:rPr>
                <w:spacing w:val="-2"/>
                <w:sz w:val="23"/>
              </w:rPr>
              <w:t>3,633,180</w:t>
            </w:r>
          </w:p>
        </w:tc>
      </w:tr>
      <w:tr>
        <w:trPr>
          <w:trHeight w:val="266" w:hRule="atLeast"/>
        </w:trPr>
        <w:tc>
          <w:tcPr>
            <w:tcW w:w="4560" w:type="dxa"/>
          </w:tcPr>
          <w:p>
            <w:pPr>
              <w:pStyle w:val="TableParagraph"/>
              <w:spacing w:line="246" w:lineRule="exact"/>
              <w:ind w:left="50"/>
              <w:rPr>
                <w:sz w:val="23"/>
              </w:rPr>
            </w:pPr>
            <w:r>
              <w:rPr>
                <w:sz w:val="23"/>
              </w:rPr>
              <w:t>Glan-mhaoiniú</w:t>
            </w:r>
            <w:r>
              <w:rPr>
                <w:spacing w:val="-10"/>
                <w:sz w:val="23"/>
              </w:rPr>
              <w:t> </w:t>
            </w:r>
            <w:r>
              <w:rPr>
                <w:sz w:val="23"/>
              </w:rPr>
              <w:t>Iarchurtha</w:t>
            </w:r>
            <w:r>
              <w:rPr>
                <w:spacing w:val="-10"/>
                <w:sz w:val="23"/>
              </w:rPr>
              <w:t> </w:t>
            </w:r>
            <w:r>
              <w:rPr>
                <w:spacing w:val="-2"/>
                <w:sz w:val="23"/>
              </w:rPr>
              <w:t>Pinsean</w:t>
            </w:r>
          </w:p>
        </w:tc>
        <w:tc>
          <w:tcPr>
            <w:tcW w:w="790" w:type="dxa"/>
          </w:tcPr>
          <w:p>
            <w:pPr>
              <w:pStyle w:val="TableParagraph"/>
              <w:spacing w:line="246" w:lineRule="exact"/>
              <w:ind w:left="111"/>
              <w:rPr>
                <w:sz w:val="23"/>
              </w:rPr>
            </w:pPr>
            <w:r>
              <w:rPr>
                <w:spacing w:val="-10"/>
                <w:sz w:val="23"/>
              </w:rPr>
              <w:t>3</w:t>
            </w:r>
          </w:p>
        </w:tc>
        <w:tc>
          <w:tcPr>
            <w:tcW w:w="1431" w:type="dxa"/>
          </w:tcPr>
          <w:p>
            <w:pPr>
              <w:pStyle w:val="TableParagraph"/>
              <w:spacing w:line="246" w:lineRule="exact"/>
              <w:ind w:right="103"/>
              <w:jc w:val="right"/>
              <w:rPr>
                <w:sz w:val="23"/>
              </w:rPr>
            </w:pPr>
            <w:r>
              <w:rPr>
                <w:spacing w:val="-2"/>
                <w:sz w:val="23"/>
              </w:rPr>
              <w:t>504,600</w:t>
            </w:r>
          </w:p>
        </w:tc>
        <w:tc>
          <w:tcPr>
            <w:tcW w:w="1418" w:type="dxa"/>
            <w:shd w:val="clear" w:color="auto" w:fill="E4E4E4"/>
          </w:tcPr>
          <w:p>
            <w:pPr>
              <w:pStyle w:val="TableParagraph"/>
              <w:spacing w:line="246" w:lineRule="exact"/>
              <w:ind w:right="103"/>
              <w:jc w:val="right"/>
              <w:rPr>
                <w:sz w:val="23"/>
              </w:rPr>
            </w:pPr>
            <w:r>
              <w:rPr>
                <w:spacing w:val="-2"/>
                <w:sz w:val="23"/>
              </w:rPr>
              <w:t>413,700</w:t>
            </w:r>
          </w:p>
        </w:tc>
      </w:tr>
      <w:tr>
        <w:trPr>
          <w:trHeight w:val="266" w:hRule="atLeast"/>
        </w:trPr>
        <w:tc>
          <w:tcPr>
            <w:tcW w:w="4560" w:type="dxa"/>
          </w:tcPr>
          <w:p>
            <w:pPr>
              <w:pStyle w:val="TableParagraph"/>
              <w:spacing w:line="246" w:lineRule="exact"/>
              <w:ind w:left="50"/>
              <w:rPr>
                <w:sz w:val="23"/>
              </w:rPr>
            </w:pPr>
            <w:r>
              <w:rPr>
                <w:sz w:val="23"/>
              </w:rPr>
              <w:t>Ioncam </w:t>
            </w:r>
            <w:r>
              <w:rPr>
                <w:spacing w:val="-4"/>
                <w:sz w:val="23"/>
              </w:rPr>
              <w:t>Eile</w:t>
            </w:r>
          </w:p>
        </w:tc>
        <w:tc>
          <w:tcPr>
            <w:tcW w:w="790" w:type="dxa"/>
          </w:tcPr>
          <w:p>
            <w:pPr>
              <w:pStyle w:val="TableParagraph"/>
              <w:spacing w:line="246" w:lineRule="exact"/>
              <w:ind w:left="111"/>
              <w:rPr>
                <w:sz w:val="23"/>
              </w:rPr>
            </w:pPr>
            <w:r>
              <w:rPr>
                <w:spacing w:val="-10"/>
                <w:sz w:val="23"/>
              </w:rPr>
              <w:t>4</w:t>
            </w:r>
          </w:p>
        </w:tc>
        <w:tc>
          <w:tcPr>
            <w:tcW w:w="1431" w:type="dxa"/>
          </w:tcPr>
          <w:p>
            <w:pPr>
              <w:pStyle w:val="TableParagraph"/>
              <w:spacing w:line="246" w:lineRule="exact"/>
              <w:ind w:right="103"/>
              <w:jc w:val="right"/>
              <w:rPr>
                <w:sz w:val="23"/>
              </w:rPr>
            </w:pPr>
            <w:r>
              <w:rPr>
                <w:spacing w:val="-2"/>
                <w:sz w:val="23"/>
              </w:rPr>
              <w:t>121,483</w:t>
            </w:r>
          </w:p>
        </w:tc>
        <w:tc>
          <w:tcPr>
            <w:tcW w:w="1418" w:type="dxa"/>
            <w:shd w:val="clear" w:color="auto" w:fill="E4E4E4"/>
          </w:tcPr>
          <w:p>
            <w:pPr>
              <w:pStyle w:val="TableParagraph"/>
              <w:spacing w:line="246" w:lineRule="exact"/>
              <w:ind w:right="103"/>
              <w:jc w:val="right"/>
              <w:rPr>
                <w:sz w:val="23"/>
              </w:rPr>
            </w:pPr>
            <w:r>
              <w:rPr>
                <w:spacing w:val="-2"/>
                <w:sz w:val="23"/>
              </w:rPr>
              <w:t>128,549</w:t>
            </w:r>
          </w:p>
        </w:tc>
      </w:tr>
      <w:tr>
        <w:trPr>
          <w:trHeight w:val="290" w:hRule="atLeast"/>
        </w:trPr>
        <w:tc>
          <w:tcPr>
            <w:tcW w:w="4560" w:type="dxa"/>
          </w:tcPr>
          <w:p>
            <w:pPr>
              <w:pStyle w:val="TableParagraph"/>
              <w:ind w:left="50"/>
              <w:rPr>
                <w:sz w:val="23"/>
              </w:rPr>
            </w:pPr>
            <w:r>
              <w:rPr>
                <w:sz w:val="23"/>
              </w:rPr>
              <w:t>Aistriú</w:t>
            </w:r>
            <w:r>
              <w:rPr>
                <w:spacing w:val="-6"/>
                <w:sz w:val="23"/>
              </w:rPr>
              <w:t> </w:t>
            </w:r>
            <w:r>
              <w:rPr>
                <w:sz w:val="23"/>
              </w:rPr>
              <w:t>ó/(chuig)</w:t>
            </w:r>
            <w:r>
              <w:rPr>
                <w:spacing w:val="-8"/>
                <w:sz w:val="23"/>
              </w:rPr>
              <w:t> </w:t>
            </w:r>
            <w:r>
              <w:rPr>
                <w:sz w:val="23"/>
              </w:rPr>
              <w:t>an</w:t>
            </w:r>
            <w:r>
              <w:rPr>
                <w:spacing w:val="-6"/>
                <w:sz w:val="23"/>
              </w:rPr>
              <w:t> </w:t>
            </w:r>
            <w:r>
              <w:rPr>
                <w:sz w:val="23"/>
              </w:rPr>
              <w:t>gCuntas</w:t>
            </w:r>
            <w:r>
              <w:rPr>
                <w:spacing w:val="-6"/>
                <w:sz w:val="23"/>
              </w:rPr>
              <w:t> </w:t>
            </w:r>
            <w:r>
              <w:rPr>
                <w:spacing w:val="-2"/>
                <w:sz w:val="23"/>
              </w:rPr>
              <w:t>Caipitil</w:t>
            </w:r>
          </w:p>
        </w:tc>
        <w:tc>
          <w:tcPr>
            <w:tcW w:w="790" w:type="dxa"/>
          </w:tcPr>
          <w:p>
            <w:pPr>
              <w:pStyle w:val="TableParagraph"/>
              <w:ind w:left="111"/>
              <w:rPr>
                <w:sz w:val="23"/>
              </w:rPr>
            </w:pPr>
            <w:r>
              <w:rPr>
                <w:spacing w:val="-10"/>
                <w:sz w:val="23"/>
              </w:rPr>
              <w:t>7</w:t>
            </w:r>
          </w:p>
        </w:tc>
        <w:tc>
          <w:tcPr>
            <w:tcW w:w="1431" w:type="dxa"/>
            <w:tcBorders>
              <w:bottom w:val="single" w:sz="4" w:space="0" w:color="000000"/>
            </w:tcBorders>
          </w:tcPr>
          <w:p>
            <w:pPr>
              <w:pStyle w:val="TableParagraph"/>
              <w:ind w:right="103"/>
              <w:jc w:val="right"/>
              <w:rPr>
                <w:sz w:val="23"/>
              </w:rPr>
            </w:pPr>
            <w:r>
              <w:rPr>
                <w:spacing w:val="-2"/>
                <w:sz w:val="23"/>
              </w:rPr>
              <w:t>78,981</w:t>
            </w:r>
          </w:p>
        </w:tc>
        <w:tc>
          <w:tcPr>
            <w:tcW w:w="1418" w:type="dxa"/>
            <w:tcBorders>
              <w:bottom w:val="single" w:sz="4" w:space="0" w:color="000000"/>
            </w:tcBorders>
            <w:shd w:val="clear" w:color="auto" w:fill="E4E4E4"/>
          </w:tcPr>
          <w:p>
            <w:pPr>
              <w:pStyle w:val="TableParagraph"/>
              <w:ind w:right="103"/>
              <w:jc w:val="right"/>
              <w:rPr>
                <w:sz w:val="23"/>
              </w:rPr>
            </w:pPr>
            <w:r>
              <w:rPr>
                <w:spacing w:val="-2"/>
                <w:sz w:val="23"/>
              </w:rPr>
              <w:t>(363,806)</w:t>
            </w:r>
          </w:p>
        </w:tc>
      </w:tr>
      <w:tr>
        <w:trPr>
          <w:trHeight w:val="534" w:hRule="atLeast"/>
        </w:trPr>
        <w:tc>
          <w:tcPr>
            <w:tcW w:w="4560" w:type="dxa"/>
          </w:tcPr>
          <w:p>
            <w:pPr>
              <w:pStyle w:val="TableParagraph"/>
              <w:spacing w:before="244"/>
              <w:ind w:left="50"/>
              <w:rPr>
                <w:b/>
                <w:sz w:val="23"/>
              </w:rPr>
            </w:pPr>
            <w:r>
              <w:rPr>
                <w:b/>
                <w:sz w:val="23"/>
              </w:rPr>
              <w:t>Ioncam </w:t>
            </w:r>
            <w:r>
              <w:rPr>
                <w:b/>
                <w:spacing w:val="-2"/>
                <w:sz w:val="23"/>
              </w:rPr>
              <w:t>Iomlán</w:t>
            </w:r>
          </w:p>
        </w:tc>
        <w:tc>
          <w:tcPr>
            <w:tcW w:w="790" w:type="dxa"/>
          </w:tcPr>
          <w:p>
            <w:pPr>
              <w:pStyle w:val="TableParagraph"/>
              <w:rPr>
                <w:rFonts w:ascii="Times New Roman"/>
                <w:sz w:val="22"/>
              </w:rPr>
            </w:pPr>
          </w:p>
        </w:tc>
        <w:tc>
          <w:tcPr>
            <w:tcW w:w="1431" w:type="dxa"/>
            <w:tcBorders>
              <w:top w:val="single" w:sz="4" w:space="0" w:color="000000"/>
              <w:bottom w:val="single" w:sz="4" w:space="0" w:color="000000"/>
            </w:tcBorders>
          </w:tcPr>
          <w:p>
            <w:pPr>
              <w:pStyle w:val="TableParagraph"/>
              <w:spacing w:before="244"/>
              <w:ind w:right="105"/>
              <w:jc w:val="right"/>
              <w:rPr>
                <w:b/>
                <w:sz w:val="23"/>
              </w:rPr>
            </w:pPr>
            <w:r>
              <w:rPr>
                <w:b/>
                <w:spacing w:val="-2"/>
                <w:sz w:val="23"/>
              </w:rPr>
              <w:t>4,697,896</w:t>
            </w:r>
          </w:p>
        </w:tc>
        <w:tc>
          <w:tcPr>
            <w:tcW w:w="1418" w:type="dxa"/>
            <w:tcBorders>
              <w:top w:val="single" w:sz="4" w:space="0" w:color="000000"/>
              <w:bottom w:val="single" w:sz="4" w:space="0" w:color="000000"/>
            </w:tcBorders>
            <w:shd w:val="clear" w:color="auto" w:fill="E4E4E4"/>
          </w:tcPr>
          <w:p>
            <w:pPr>
              <w:pStyle w:val="TableParagraph"/>
              <w:spacing w:before="244"/>
              <w:ind w:right="102"/>
              <w:jc w:val="right"/>
              <w:rPr>
                <w:b/>
                <w:sz w:val="23"/>
              </w:rPr>
            </w:pPr>
            <w:r>
              <w:rPr>
                <w:b/>
                <w:spacing w:val="-2"/>
                <w:sz w:val="23"/>
              </w:rPr>
              <w:t>3,811,623</w:t>
            </w:r>
          </w:p>
        </w:tc>
      </w:tr>
      <w:tr>
        <w:trPr>
          <w:trHeight w:val="508" w:hRule="atLeast"/>
        </w:trPr>
        <w:tc>
          <w:tcPr>
            <w:tcW w:w="4560" w:type="dxa"/>
          </w:tcPr>
          <w:p>
            <w:pPr>
              <w:pStyle w:val="TableParagraph"/>
              <w:spacing w:line="246" w:lineRule="exact" w:before="242"/>
              <w:ind w:left="50"/>
              <w:rPr>
                <w:b/>
                <w:sz w:val="23"/>
              </w:rPr>
            </w:pPr>
            <w:r>
              <w:rPr>
                <w:b/>
                <w:spacing w:val="-2"/>
                <w:sz w:val="23"/>
              </w:rPr>
              <w:t>Caiteachas</w:t>
            </w:r>
          </w:p>
        </w:tc>
        <w:tc>
          <w:tcPr>
            <w:tcW w:w="790" w:type="dxa"/>
          </w:tcPr>
          <w:p>
            <w:pPr>
              <w:pStyle w:val="TableParagraph"/>
              <w:rPr>
                <w:rFonts w:ascii="Times New Roman"/>
                <w:sz w:val="22"/>
              </w:rPr>
            </w:pPr>
          </w:p>
        </w:tc>
        <w:tc>
          <w:tcPr>
            <w:tcW w:w="1431" w:type="dxa"/>
            <w:tcBorders>
              <w:top w:val="single" w:sz="4" w:space="0" w:color="000000"/>
            </w:tcBorders>
          </w:tcPr>
          <w:p>
            <w:pPr>
              <w:pStyle w:val="TableParagraph"/>
              <w:rPr>
                <w:rFonts w:ascii="Times New Roman"/>
                <w:sz w:val="22"/>
              </w:rPr>
            </w:pPr>
          </w:p>
        </w:tc>
        <w:tc>
          <w:tcPr>
            <w:tcW w:w="1418" w:type="dxa"/>
            <w:tcBorders>
              <w:top w:val="single" w:sz="4" w:space="0" w:color="000000"/>
            </w:tcBorders>
            <w:shd w:val="clear" w:color="auto" w:fill="E4E4E4"/>
          </w:tcPr>
          <w:p>
            <w:pPr>
              <w:pStyle w:val="TableParagraph"/>
              <w:rPr>
                <w:rFonts w:ascii="Times New Roman"/>
                <w:sz w:val="22"/>
              </w:rPr>
            </w:pPr>
          </w:p>
        </w:tc>
      </w:tr>
      <w:tr>
        <w:trPr>
          <w:trHeight w:val="532" w:hRule="atLeast"/>
        </w:trPr>
        <w:tc>
          <w:tcPr>
            <w:tcW w:w="4560" w:type="dxa"/>
          </w:tcPr>
          <w:p>
            <w:pPr>
              <w:pStyle w:val="TableParagraph"/>
              <w:spacing w:line="266" w:lineRule="exact"/>
              <w:ind w:left="50"/>
              <w:rPr>
                <w:sz w:val="23"/>
              </w:rPr>
            </w:pPr>
            <w:r>
              <w:rPr>
                <w:sz w:val="23"/>
              </w:rPr>
              <w:t>Tionscadail</w:t>
            </w:r>
            <w:r>
              <w:rPr>
                <w:spacing w:val="-11"/>
                <w:sz w:val="23"/>
              </w:rPr>
              <w:t> </w:t>
            </w:r>
            <w:r>
              <w:rPr>
                <w:sz w:val="23"/>
              </w:rPr>
              <w:t>agus</w:t>
            </w:r>
            <w:r>
              <w:rPr>
                <w:spacing w:val="-11"/>
                <w:sz w:val="23"/>
              </w:rPr>
              <w:t> </w:t>
            </w:r>
            <w:r>
              <w:rPr>
                <w:sz w:val="23"/>
              </w:rPr>
              <w:t>Oibreacha</w:t>
            </w:r>
            <w:r>
              <w:rPr>
                <w:spacing w:val="-11"/>
                <w:sz w:val="23"/>
              </w:rPr>
              <w:t> </w:t>
            </w:r>
            <w:r>
              <w:rPr>
                <w:sz w:val="23"/>
              </w:rPr>
              <w:t>Coimisiúnaithe </w:t>
            </w:r>
            <w:r>
              <w:rPr>
                <w:spacing w:val="-2"/>
                <w:sz w:val="23"/>
              </w:rPr>
              <w:t>Iníoctha</w:t>
            </w:r>
          </w:p>
        </w:tc>
        <w:tc>
          <w:tcPr>
            <w:tcW w:w="790" w:type="dxa"/>
          </w:tcPr>
          <w:p>
            <w:pPr>
              <w:pStyle w:val="TableParagraph"/>
              <w:ind w:left="111"/>
              <w:rPr>
                <w:sz w:val="23"/>
              </w:rPr>
            </w:pPr>
            <w:r>
              <w:rPr>
                <w:spacing w:val="-10"/>
                <w:sz w:val="23"/>
              </w:rPr>
              <w:t>5</w:t>
            </w:r>
          </w:p>
        </w:tc>
        <w:tc>
          <w:tcPr>
            <w:tcW w:w="1431" w:type="dxa"/>
          </w:tcPr>
          <w:p>
            <w:pPr>
              <w:pStyle w:val="TableParagraph"/>
              <w:spacing w:before="134"/>
              <w:ind w:right="106"/>
              <w:jc w:val="right"/>
              <w:rPr>
                <w:sz w:val="23"/>
              </w:rPr>
            </w:pPr>
            <w:r>
              <w:rPr>
                <w:spacing w:val="-2"/>
                <w:sz w:val="23"/>
              </w:rPr>
              <w:t>577,400</w:t>
            </w:r>
          </w:p>
        </w:tc>
        <w:tc>
          <w:tcPr>
            <w:tcW w:w="1418" w:type="dxa"/>
            <w:shd w:val="clear" w:color="auto" w:fill="E4E4E4"/>
          </w:tcPr>
          <w:p>
            <w:pPr>
              <w:pStyle w:val="TableParagraph"/>
              <w:spacing w:before="134"/>
              <w:ind w:right="105"/>
              <w:jc w:val="right"/>
              <w:rPr>
                <w:sz w:val="23"/>
              </w:rPr>
            </w:pPr>
            <w:r>
              <w:rPr>
                <w:spacing w:val="-2"/>
                <w:sz w:val="23"/>
              </w:rPr>
              <w:t>446,043</w:t>
            </w:r>
          </w:p>
        </w:tc>
      </w:tr>
      <w:tr>
        <w:trPr>
          <w:trHeight w:val="268" w:hRule="atLeast"/>
        </w:trPr>
        <w:tc>
          <w:tcPr>
            <w:tcW w:w="4560" w:type="dxa"/>
          </w:tcPr>
          <w:p>
            <w:pPr>
              <w:pStyle w:val="TableParagraph"/>
              <w:spacing w:line="248" w:lineRule="exact"/>
              <w:ind w:left="50"/>
              <w:rPr>
                <w:sz w:val="23"/>
              </w:rPr>
            </w:pPr>
            <w:r>
              <w:rPr>
                <w:sz w:val="23"/>
              </w:rPr>
              <w:t>Costais</w:t>
            </w:r>
            <w:r>
              <w:rPr>
                <w:spacing w:val="-2"/>
                <w:sz w:val="23"/>
              </w:rPr>
              <w:t> </w:t>
            </w:r>
            <w:r>
              <w:rPr>
                <w:sz w:val="23"/>
              </w:rPr>
              <w:t>Riaracháin</w:t>
            </w:r>
            <w:r>
              <w:rPr>
                <w:spacing w:val="-1"/>
                <w:sz w:val="23"/>
              </w:rPr>
              <w:t> </w:t>
            </w:r>
            <w:r>
              <w:rPr>
                <w:sz w:val="23"/>
              </w:rPr>
              <w:t>agus</w:t>
            </w:r>
            <w:r>
              <w:rPr>
                <w:spacing w:val="-2"/>
                <w:sz w:val="23"/>
              </w:rPr>
              <w:t> Oibríochtaí</w:t>
            </w:r>
          </w:p>
        </w:tc>
        <w:tc>
          <w:tcPr>
            <w:tcW w:w="790" w:type="dxa"/>
          </w:tcPr>
          <w:p>
            <w:pPr>
              <w:pStyle w:val="TableParagraph"/>
              <w:spacing w:line="248" w:lineRule="exact"/>
              <w:ind w:left="111"/>
              <w:rPr>
                <w:sz w:val="23"/>
              </w:rPr>
            </w:pPr>
            <w:r>
              <w:rPr>
                <w:spacing w:val="-10"/>
                <w:sz w:val="23"/>
              </w:rPr>
              <w:t>6</w:t>
            </w:r>
          </w:p>
        </w:tc>
        <w:tc>
          <w:tcPr>
            <w:tcW w:w="1431" w:type="dxa"/>
          </w:tcPr>
          <w:p>
            <w:pPr>
              <w:pStyle w:val="TableParagraph"/>
              <w:spacing w:line="248" w:lineRule="exact"/>
              <w:ind w:right="103"/>
              <w:jc w:val="right"/>
              <w:rPr>
                <w:sz w:val="23"/>
              </w:rPr>
            </w:pPr>
            <w:r>
              <w:rPr>
                <w:spacing w:val="-2"/>
                <w:sz w:val="23"/>
              </w:rPr>
              <w:t>2,785,361</w:t>
            </w:r>
          </w:p>
        </w:tc>
        <w:tc>
          <w:tcPr>
            <w:tcW w:w="1418" w:type="dxa"/>
            <w:shd w:val="clear" w:color="auto" w:fill="E4E4E4"/>
          </w:tcPr>
          <w:p>
            <w:pPr>
              <w:pStyle w:val="TableParagraph"/>
              <w:spacing w:line="248" w:lineRule="exact"/>
              <w:ind w:right="102"/>
              <w:jc w:val="right"/>
              <w:rPr>
                <w:sz w:val="23"/>
              </w:rPr>
            </w:pPr>
            <w:r>
              <w:rPr>
                <w:spacing w:val="-2"/>
                <w:sz w:val="23"/>
              </w:rPr>
              <w:t>2,510,437</w:t>
            </w:r>
          </w:p>
        </w:tc>
      </w:tr>
      <w:tr>
        <w:trPr>
          <w:trHeight w:val="267" w:hRule="atLeast"/>
        </w:trPr>
        <w:tc>
          <w:tcPr>
            <w:tcW w:w="4560" w:type="dxa"/>
          </w:tcPr>
          <w:p>
            <w:pPr>
              <w:pStyle w:val="TableParagraph"/>
              <w:spacing w:line="246" w:lineRule="exact" w:before="1"/>
              <w:ind w:left="50"/>
              <w:rPr>
                <w:sz w:val="23"/>
              </w:rPr>
            </w:pPr>
            <w:r>
              <w:rPr>
                <w:sz w:val="23"/>
              </w:rPr>
              <w:t>Costais</w:t>
            </w:r>
            <w:r>
              <w:rPr>
                <w:spacing w:val="-4"/>
                <w:sz w:val="23"/>
              </w:rPr>
              <w:t> </w:t>
            </w:r>
            <w:r>
              <w:rPr>
                <w:sz w:val="23"/>
              </w:rPr>
              <w:t>sochair</w:t>
            </w:r>
            <w:r>
              <w:rPr>
                <w:spacing w:val="-1"/>
                <w:sz w:val="23"/>
              </w:rPr>
              <w:t> </w:t>
            </w:r>
            <w:r>
              <w:rPr>
                <w:spacing w:val="-2"/>
                <w:sz w:val="23"/>
              </w:rPr>
              <w:t>scoir</w:t>
            </w:r>
          </w:p>
        </w:tc>
        <w:tc>
          <w:tcPr>
            <w:tcW w:w="790" w:type="dxa"/>
          </w:tcPr>
          <w:p>
            <w:pPr>
              <w:pStyle w:val="TableParagraph"/>
              <w:spacing w:line="246" w:lineRule="exact" w:before="1"/>
              <w:ind w:left="111"/>
              <w:rPr>
                <w:sz w:val="23"/>
              </w:rPr>
            </w:pPr>
            <w:r>
              <w:rPr>
                <w:spacing w:val="-10"/>
                <w:sz w:val="23"/>
              </w:rPr>
              <w:t>3</w:t>
            </w:r>
          </w:p>
        </w:tc>
        <w:tc>
          <w:tcPr>
            <w:tcW w:w="1431" w:type="dxa"/>
          </w:tcPr>
          <w:p>
            <w:pPr>
              <w:pStyle w:val="TableParagraph"/>
              <w:spacing w:line="246" w:lineRule="exact" w:before="1"/>
              <w:ind w:right="103"/>
              <w:jc w:val="right"/>
              <w:rPr>
                <w:sz w:val="23"/>
              </w:rPr>
            </w:pPr>
            <w:r>
              <w:rPr>
                <w:spacing w:val="-2"/>
                <w:sz w:val="23"/>
              </w:rPr>
              <w:t>1,141,700</w:t>
            </w:r>
          </w:p>
        </w:tc>
        <w:tc>
          <w:tcPr>
            <w:tcW w:w="1418" w:type="dxa"/>
            <w:shd w:val="clear" w:color="auto" w:fill="E4E4E4"/>
          </w:tcPr>
          <w:p>
            <w:pPr>
              <w:pStyle w:val="TableParagraph"/>
              <w:spacing w:line="246" w:lineRule="exact" w:before="1"/>
              <w:ind w:right="105"/>
              <w:jc w:val="right"/>
              <w:rPr>
                <w:sz w:val="23"/>
              </w:rPr>
            </w:pPr>
            <w:r>
              <w:rPr>
                <w:spacing w:val="-2"/>
                <w:sz w:val="23"/>
              </w:rPr>
              <w:t>947,400</w:t>
            </w:r>
          </w:p>
        </w:tc>
      </w:tr>
      <w:tr>
        <w:trPr>
          <w:trHeight w:val="290" w:hRule="atLeast"/>
        </w:trPr>
        <w:tc>
          <w:tcPr>
            <w:tcW w:w="4560" w:type="dxa"/>
          </w:tcPr>
          <w:p>
            <w:pPr>
              <w:pStyle w:val="TableParagraph"/>
              <w:ind w:left="50"/>
              <w:rPr>
                <w:sz w:val="23"/>
              </w:rPr>
            </w:pPr>
            <w:r>
              <w:rPr>
                <w:sz w:val="23"/>
              </w:rPr>
              <w:t>Laghdú</w:t>
            </w:r>
            <w:r>
              <w:rPr>
                <w:spacing w:val="-4"/>
                <w:sz w:val="23"/>
              </w:rPr>
              <w:t> </w:t>
            </w:r>
            <w:r>
              <w:rPr>
                <w:sz w:val="23"/>
              </w:rPr>
              <w:t>ar</w:t>
            </w:r>
            <w:r>
              <w:rPr>
                <w:spacing w:val="-3"/>
                <w:sz w:val="23"/>
              </w:rPr>
              <w:t> </w:t>
            </w:r>
            <w:r>
              <w:rPr>
                <w:sz w:val="23"/>
              </w:rPr>
              <w:t>luach</w:t>
            </w:r>
            <w:r>
              <w:rPr>
                <w:spacing w:val="-2"/>
                <w:sz w:val="23"/>
              </w:rPr>
              <w:t> </w:t>
            </w:r>
            <w:r>
              <w:rPr>
                <w:sz w:val="23"/>
              </w:rPr>
              <w:t>na</w:t>
            </w:r>
            <w:r>
              <w:rPr>
                <w:spacing w:val="-2"/>
                <w:sz w:val="23"/>
              </w:rPr>
              <w:t> </w:t>
            </w:r>
            <w:r>
              <w:rPr>
                <w:sz w:val="23"/>
              </w:rPr>
              <w:t>sócmhainní</w:t>
            </w:r>
            <w:r>
              <w:rPr>
                <w:spacing w:val="-2"/>
                <w:sz w:val="23"/>
              </w:rPr>
              <w:t> seasta</w:t>
            </w:r>
          </w:p>
        </w:tc>
        <w:tc>
          <w:tcPr>
            <w:tcW w:w="790" w:type="dxa"/>
          </w:tcPr>
          <w:p>
            <w:pPr>
              <w:pStyle w:val="TableParagraph"/>
              <w:ind w:left="111"/>
              <w:rPr>
                <w:sz w:val="23"/>
              </w:rPr>
            </w:pPr>
            <w:r>
              <w:rPr>
                <w:spacing w:val="-10"/>
                <w:sz w:val="23"/>
              </w:rPr>
              <w:t>8</w:t>
            </w:r>
          </w:p>
        </w:tc>
        <w:tc>
          <w:tcPr>
            <w:tcW w:w="1431" w:type="dxa"/>
            <w:tcBorders>
              <w:bottom w:val="single" w:sz="4" w:space="0" w:color="000000"/>
            </w:tcBorders>
          </w:tcPr>
          <w:p>
            <w:pPr>
              <w:pStyle w:val="TableParagraph"/>
              <w:ind w:right="106"/>
              <w:jc w:val="right"/>
              <w:rPr>
                <w:sz w:val="23"/>
              </w:rPr>
            </w:pPr>
            <w:r>
              <w:rPr>
                <w:spacing w:val="-2"/>
                <w:sz w:val="23"/>
              </w:rPr>
              <w:t>78,981</w:t>
            </w:r>
          </w:p>
        </w:tc>
        <w:tc>
          <w:tcPr>
            <w:tcW w:w="1418" w:type="dxa"/>
            <w:tcBorders>
              <w:bottom w:val="single" w:sz="4" w:space="0" w:color="000000"/>
            </w:tcBorders>
            <w:shd w:val="clear" w:color="auto" w:fill="E4E4E4"/>
          </w:tcPr>
          <w:p>
            <w:pPr>
              <w:pStyle w:val="TableParagraph"/>
              <w:ind w:right="105"/>
              <w:jc w:val="right"/>
              <w:rPr>
                <w:sz w:val="23"/>
              </w:rPr>
            </w:pPr>
            <w:r>
              <w:rPr>
                <w:spacing w:val="-2"/>
                <w:sz w:val="23"/>
              </w:rPr>
              <w:t>70,605</w:t>
            </w:r>
          </w:p>
        </w:tc>
      </w:tr>
      <w:tr>
        <w:trPr>
          <w:trHeight w:val="532" w:hRule="atLeast"/>
        </w:trPr>
        <w:tc>
          <w:tcPr>
            <w:tcW w:w="4560" w:type="dxa"/>
          </w:tcPr>
          <w:p>
            <w:pPr>
              <w:pStyle w:val="TableParagraph"/>
              <w:spacing w:before="242"/>
              <w:ind w:left="50"/>
              <w:rPr>
                <w:b/>
                <w:sz w:val="23"/>
              </w:rPr>
            </w:pPr>
            <w:r>
              <w:rPr>
                <w:b/>
                <w:sz w:val="23"/>
              </w:rPr>
              <w:t>Caiteachas</w:t>
            </w:r>
            <w:r>
              <w:rPr>
                <w:b/>
                <w:spacing w:val="-1"/>
                <w:sz w:val="23"/>
              </w:rPr>
              <w:t> </w:t>
            </w:r>
            <w:r>
              <w:rPr>
                <w:b/>
                <w:spacing w:val="-2"/>
                <w:sz w:val="23"/>
              </w:rPr>
              <w:t>Iomlán</w:t>
            </w:r>
          </w:p>
        </w:tc>
        <w:tc>
          <w:tcPr>
            <w:tcW w:w="790" w:type="dxa"/>
          </w:tcPr>
          <w:p>
            <w:pPr>
              <w:pStyle w:val="TableParagraph"/>
              <w:rPr>
                <w:rFonts w:ascii="Times New Roman"/>
                <w:sz w:val="22"/>
              </w:rPr>
            </w:pPr>
          </w:p>
        </w:tc>
        <w:tc>
          <w:tcPr>
            <w:tcW w:w="1431" w:type="dxa"/>
            <w:tcBorders>
              <w:top w:val="single" w:sz="4" w:space="0" w:color="000000"/>
              <w:bottom w:val="single" w:sz="4" w:space="0" w:color="000000"/>
            </w:tcBorders>
          </w:tcPr>
          <w:p>
            <w:pPr>
              <w:pStyle w:val="TableParagraph"/>
              <w:spacing w:before="242"/>
              <w:ind w:right="103"/>
              <w:jc w:val="right"/>
              <w:rPr>
                <w:b/>
                <w:sz w:val="23"/>
              </w:rPr>
            </w:pPr>
            <w:r>
              <w:rPr>
                <w:b/>
                <w:spacing w:val="-2"/>
                <w:sz w:val="23"/>
              </w:rPr>
              <w:t>4,583,442</w:t>
            </w:r>
          </w:p>
        </w:tc>
        <w:tc>
          <w:tcPr>
            <w:tcW w:w="1418" w:type="dxa"/>
            <w:tcBorders>
              <w:top w:val="single" w:sz="4" w:space="0" w:color="000000"/>
              <w:bottom w:val="single" w:sz="4" w:space="0" w:color="000000"/>
            </w:tcBorders>
            <w:shd w:val="clear" w:color="auto" w:fill="E4E4E4"/>
          </w:tcPr>
          <w:p>
            <w:pPr>
              <w:pStyle w:val="TableParagraph"/>
              <w:spacing w:before="242"/>
              <w:ind w:right="102"/>
              <w:jc w:val="right"/>
              <w:rPr>
                <w:b/>
                <w:sz w:val="23"/>
              </w:rPr>
            </w:pPr>
            <w:r>
              <w:rPr>
                <w:b/>
                <w:spacing w:val="-2"/>
                <w:sz w:val="23"/>
              </w:rPr>
              <w:t>3,974,485</w:t>
            </w:r>
          </w:p>
        </w:tc>
      </w:tr>
      <w:tr>
        <w:trPr>
          <w:trHeight w:val="910" w:hRule="atLeast"/>
        </w:trPr>
        <w:tc>
          <w:tcPr>
            <w:tcW w:w="4560" w:type="dxa"/>
          </w:tcPr>
          <w:p>
            <w:pPr>
              <w:pStyle w:val="TableParagraph"/>
              <w:spacing w:before="244"/>
              <w:ind w:left="50"/>
              <w:rPr>
                <w:b/>
                <w:sz w:val="23"/>
              </w:rPr>
            </w:pPr>
            <w:r>
              <w:rPr>
                <w:b/>
                <w:sz w:val="23"/>
              </w:rPr>
              <w:t>Barrachas/(Easnamh)</w:t>
            </w:r>
            <w:r>
              <w:rPr>
                <w:b/>
                <w:spacing w:val="-11"/>
                <w:sz w:val="23"/>
              </w:rPr>
              <w:t> </w:t>
            </w:r>
            <w:r>
              <w:rPr>
                <w:b/>
                <w:sz w:val="23"/>
              </w:rPr>
              <w:t>don</w:t>
            </w:r>
            <w:r>
              <w:rPr>
                <w:b/>
                <w:spacing w:val="-4"/>
                <w:sz w:val="23"/>
              </w:rPr>
              <w:t> </w:t>
            </w:r>
            <w:r>
              <w:rPr>
                <w:b/>
                <w:spacing w:val="-2"/>
                <w:sz w:val="23"/>
              </w:rPr>
              <w:t>bhliain</w:t>
            </w:r>
          </w:p>
        </w:tc>
        <w:tc>
          <w:tcPr>
            <w:tcW w:w="790" w:type="dxa"/>
          </w:tcPr>
          <w:p>
            <w:pPr>
              <w:pStyle w:val="TableParagraph"/>
              <w:spacing w:before="244"/>
              <w:ind w:left="111"/>
              <w:rPr>
                <w:sz w:val="23"/>
              </w:rPr>
            </w:pPr>
            <w:r>
              <w:rPr>
                <w:spacing w:val="-10"/>
                <w:sz w:val="23"/>
              </w:rPr>
              <w:t>9</w:t>
            </w:r>
          </w:p>
        </w:tc>
        <w:tc>
          <w:tcPr>
            <w:tcW w:w="1431" w:type="dxa"/>
            <w:tcBorders>
              <w:top w:val="single" w:sz="4" w:space="0" w:color="000000"/>
            </w:tcBorders>
          </w:tcPr>
          <w:p>
            <w:pPr>
              <w:pStyle w:val="TableParagraph"/>
              <w:spacing w:before="244"/>
              <w:ind w:right="103"/>
              <w:jc w:val="right"/>
              <w:rPr>
                <w:b/>
                <w:sz w:val="23"/>
              </w:rPr>
            </w:pPr>
            <w:r>
              <w:rPr>
                <w:b/>
                <w:spacing w:val="-2"/>
                <w:sz w:val="23"/>
              </w:rPr>
              <w:t>114,454</w:t>
            </w:r>
          </w:p>
        </w:tc>
        <w:tc>
          <w:tcPr>
            <w:tcW w:w="1418" w:type="dxa"/>
            <w:tcBorders>
              <w:top w:val="single" w:sz="4" w:space="0" w:color="000000"/>
            </w:tcBorders>
            <w:shd w:val="clear" w:color="auto" w:fill="E4E4E4"/>
          </w:tcPr>
          <w:p>
            <w:pPr>
              <w:pStyle w:val="TableParagraph"/>
              <w:spacing w:before="244"/>
              <w:ind w:right="102"/>
              <w:jc w:val="right"/>
              <w:rPr>
                <w:b/>
                <w:sz w:val="23"/>
              </w:rPr>
            </w:pPr>
            <w:r>
              <w:rPr>
                <w:b/>
                <w:spacing w:val="-2"/>
                <w:sz w:val="23"/>
              </w:rPr>
              <w:t>(162,862)</w:t>
            </w:r>
          </w:p>
        </w:tc>
      </w:tr>
      <w:tr>
        <w:trPr>
          <w:trHeight w:val="956" w:hRule="atLeast"/>
        </w:trPr>
        <w:tc>
          <w:tcPr>
            <w:tcW w:w="4560" w:type="dxa"/>
          </w:tcPr>
          <w:p>
            <w:pPr>
              <w:pStyle w:val="TableParagraph"/>
              <w:spacing w:before="132"/>
              <w:rPr>
                <w:b/>
                <w:i/>
                <w:sz w:val="23"/>
              </w:rPr>
            </w:pPr>
          </w:p>
          <w:p>
            <w:pPr>
              <w:pStyle w:val="TableParagraph"/>
              <w:spacing w:before="1"/>
              <w:ind w:left="50"/>
              <w:rPr>
                <w:sz w:val="23"/>
              </w:rPr>
            </w:pPr>
            <w:r>
              <w:rPr>
                <w:sz w:val="23"/>
              </w:rPr>
              <w:t>Iarmhéid</w:t>
            </w:r>
            <w:r>
              <w:rPr>
                <w:spacing w:val="-4"/>
                <w:sz w:val="23"/>
              </w:rPr>
              <w:t> </w:t>
            </w:r>
            <w:r>
              <w:rPr>
                <w:sz w:val="23"/>
              </w:rPr>
              <w:t>tugtha</w:t>
            </w:r>
            <w:r>
              <w:rPr>
                <w:spacing w:val="-2"/>
                <w:sz w:val="23"/>
              </w:rPr>
              <w:t> </w:t>
            </w:r>
            <w:r>
              <w:rPr>
                <w:sz w:val="23"/>
              </w:rPr>
              <w:t>ar</w:t>
            </w:r>
            <w:r>
              <w:rPr>
                <w:spacing w:val="-1"/>
                <w:sz w:val="23"/>
              </w:rPr>
              <w:t> </w:t>
            </w:r>
            <w:r>
              <w:rPr>
                <w:sz w:val="23"/>
              </w:rPr>
              <w:t>aghaidh</w:t>
            </w:r>
            <w:r>
              <w:rPr>
                <w:spacing w:val="-2"/>
                <w:sz w:val="23"/>
              </w:rPr>
              <w:t> </w:t>
            </w:r>
            <w:r>
              <w:rPr>
                <w:sz w:val="23"/>
              </w:rPr>
              <w:t>an</w:t>
            </w:r>
            <w:r>
              <w:rPr>
                <w:spacing w:val="-1"/>
                <w:sz w:val="23"/>
              </w:rPr>
              <w:t> </w:t>
            </w:r>
            <w:r>
              <w:rPr>
                <w:sz w:val="23"/>
              </w:rPr>
              <w:t>1</w:t>
            </w:r>
            <w:r>
              <w:rPr>
                <w:spacing w:val="-2"/>
                <w:sz w:val="23"/>
              </w:rPr>
              <w:t> Eanáir</w:t>
            </w:r>
          </w:p>
        </w:tc>
        <w:tc>
          <w:tcPr>
            <w:tcW w:w="790" w:type="dxa"/>
          </w:tcPr>
          <w:p>
            <w:pPr>
              <w:pStyle w:val="TableParagraph"/>
              <w:rPr>
                <w:rFonts w:ascii="Times New Roman"/>
                <w:sz w:val="22"/>
              </w:rPr>
            </w:pPr>
          </w:p>
        </w:tc>
        <w:tc>
          <w:tcPr>
            <w:tcW w:w="1431" w:type="dxa"/>
            <w:tcBorders>
              <w:bottom w:val="single" w:sz="4" w:space="0" w:color="000000"/>
            </w:tcBorders>
          </w:tcPr>
          <w:p>
            <w:pPr>
              <w:pStyle w:val="TableParagraph"/>
              <w:spacing w:before="132"/>
              <w:rPr>
                <w:b/>
                <w:i/>
                <w:sz w:val="23"/>
              </w:rPr>
            </w:pPr>
          </w:p>
          <w:p>
            <w:pPr>
              <w:pStyle w:val="TableParagraph"/>
              <w:spacing w:before="1"/>
              <w:ind w:right="106"/>
              <w:jc w:val="right"/>
              <w:rPr>
                <w:sz w:val="23"/>
              </w:rPr>
            </w:pPr>
            <w:r>
              <w:rPr>
                <w:spacing w:val="-2"/>
                <w:sz w:val="23"/>
              </w:rPr>
              <w:t>262,304</w:t>
            </w:r>
          </w:p>
        </w:tc>
        <w:tc>
          <w:tcPr>
            <w:tcW w:w="1418" w:type="dxa"/>
            <w:tcBorders>
              <w:bottom w:val="single" w:sz="4" w:space="0" w:color="000000"/>
            </w:tcBorders>
            <w:shd w:val="clear" w:color="auto" w:fill="E4E4E4"/>
          </w:tcPr>
          <w:p>
            <w:pPr>
              <w:pStyle w:val="TableParagraph"/>
              <w:spacing w:before="132"/>
              <w:rPr>
                <w:b/>
                <w:i/>
                <w:sz w:val="23"/>
              </w:rPr>
            </w:pPr>
          </w:p>
          <w:p>
            <w:pPr>
              <w:pStyle w:val="TableParagraph"/>
              <w:spacing w:before="1"/>
              <w:ind w:right="105"/>
              <w:jc w:val="right"/>
              <w:rPr>
                <w:sz w:val="23"/>
              </w:rPr>
            </w:pPr>
            <w:r>
              <w:rPr>
                <w:spacing w:val="-2"/>
                <w:sz w:val="23"/>
              </w:rPr>
              <w:t>425,166</w:t>
            </w:r>
          </w:p>
        </w:tc>
      </w:tr>
      <w:tr>
        <w:trPr>
          <w:trHeight w:val="532" w:hRule="atLeast"/>
        </w:trPr>
        <w:tc>
          <w:tcPr>
            <w:tcW w:w="4560" w:type="dxa"/>
          </w:tcPr>
          <w:p>
            <w:pPr>
              <w:pStyle w:val="TableParagraph"/>
              <w:spacing w:before="240"/>
              <w:ind w:left="50"/>
              <w:rPr>
                <w:b/>
                <w:sz w:val="23"/>
              </w:rPr>
            </w:pPr>
            <w:r>
              <w:rPr>
                <w:b/>
                <w:sz w:val="23"/>
              </w:rPr>
              <w:t>Iarmhéid</w:t>
            </w:r>
            <w:r>
              <w:rPr>
                <w:b/>
                <w:spacing w:val="-1"/>
                <w:sz w:val="23"/>
              </w:rPr>
              <w:t> </w:t>
            </w:r>
            <w:r>
              <w:rPr>
                <w:b/>
                <w:sz w:val="23"/>
              </w:rPr>
              <w:t>tugtha</w:t>
            </w:r>
            <w:r>
              <w:rPr>
                <w:b/>
                <w:spacing w:val="-1"/>
                <w:sz w:val="23"/>
              </w:rPr>
              <w:t> </w:t>
            </w:r>
            <w:r>
              <w:rPr>
                <w:b/>
                <w:sz w:val="23"/>
              </w:rPr>
              <w:t>ar</w:t>
            </w:r>
            <w:r>
              <w:rPr>
                <w:b/>
                <w:spacing w:val="-3"/>
                <w:sz w:val="23"/>
              </w:rPr>
              <w:t> </w:t>
            </w:r>
            <w:r>
              <w:rPr>
                <w:b/>
                <w:sz w:val="23"/>
              </w:rPr>
              <w:t>aghaidh</w:t>
            </w:r>
            <w:r>
              <w:rPr>
                <w:b/>
                <w:spacing w:val="-1"/>
                <w:sz w:val="23"/>
              </w:rPr>
              <w:t> </w:t>
            </w:r>
            <w:r>
              <w:rPr>
                <w:b/>
                <w:sz w:val="23"/>
              </w:rPr>
              <w:t>an</w:t>
            </w:r>
            <w:r>
              <w:rPr>
                <w:b/>
                <w:spacing w:val="-3"/>
                <w:sz w:val="23"/>
              </w:rPr>
              <w:t> </w:t>
            </w:r>
            <w:r>
              <w:rPr>
                <w:b/>
                <w:sz w:val="23"/>
              </w:rPr>
              <w:t>31</w:t>
            </w:r>
            <w:r>
              <w:rPr>
                <w:b/>
                <w:spacing w:val="1"/>
                <w:sz w:val="23"/>
              </w:rPr>
              <w:t> </w:t>
            </w:r>
            <w:r>
              <w:rPr>
                <w:b/>
                <w:spacing w:val="-2"/>
                <w:sz w:val="23"/>
              </w:rPr>
              <w:t>Nollaig</w:t>
            </w:r>
          </w:p>
        </w:tc>
        <w:tc>
          <w:tcPr>
            <w:tcW w:w="790" w:type="dxa"/>
          </w:tcPr>
          <w:p>
            <w:pPr>
              <w:pStyle w:val="TableParagraph"/>
              <w:rPr>
                <w:rFonts w:ascii="Times New Roman"/>
                <w:sz w:val="22"/>
              </w:rPr>
            </w:pPr>
          </w:p>
        </w:tc>
        <w:tc>
          <w:tcPr>
            <w:tcW w:w="1431" w:type="dxa"/>
            <w:tcBorders>
              <w:top w:val="single" w:sz="4" w:space="0" w:color="000000"/>
              <w:bottom w:val="double" w:sz="4" w:space="0" w:color="000000"/>
            </w:tcBorders>
          </w:tcPr>
          <w:p>
            <w:pPr>
              <w:pStyle w:val="TableParagraph"/>
              <w:spacing w:before="240"/>
              <w:ind w:right="103"/>
              <w:jc w:val="right"/>
              <w:rPr>
                <w:b/>
                <w:sz w:val="23"/>
              </w:rPr>
            </w:pPr>
            <w:r>
              <w:rPr>
                <w:b/>
                <w:spacing w:val="-2"/>
                <w:sz w:val="23"/>
              </w:rPr>
              <w:t>376,758</w:t>
            </w:r>
          </w:p>
        </w:tc>
        <w:tc>
          <w:tcPr>
            <w:tcW w:w="1418" w:type="dxa"/>
            <w:tcBorders>
              <w:top w:val="single" w:sz="4" w:space="0" w:color="000000"/>
              <w:bottom w:val="double" w:sz="4" w:space="0" w:color="000000"/>
            </w:tcBorders>
            <w:shd w:val="clear" w:color="auto" w:fill="E4E4E4"/>
          </w:tcPr>
          <w:p>
            <w:pPr>
              <w:pStyle w:val="TableParagraph"/>
              <w:spacing w:before="240"/>
              <w:ind w:right="102"/>
              <w:jc w:val="right"/>
              <w:rPr>
                <w:b/>
                <w:sz w:val="23"/>
              </w:rPr>
            </w:pPr>
            <w:r>
              <w:rPr>
                <w:b/>
                <w:spacing w:val="-2"/>
                <w:sz w:val="23"/>
              </w:rPr>
              <w:t>262,304</w:t>
            </w:r>
          </w:p>
        </w:tc>
      </w:tr>
    </w:tbl>
    <w:p>
      <w:pPr>
        <w:spacing w:before="254"/>
        <w:ind w:left="1702" w:right="1130" w:firstLine="0"/>
        <w:jc w:val="left"/>
        <w:rPr>
          <w:sz w:val="23"/>
        </w:rPr>
      </w:pPr>
      <w:r>
        <w:rPr>
          <w:sz w:val="23"/>
        </w:rPr>
        <w:t>Is</w:t>
      </w:r>
      <w:r>
        <w:rPr>
          <w:spacing w:val="-2"/>
          <w:sz w:val="23"/>
        </w:rPr>
        <w:t> </w:t>
      </w:r>
      <w:r>
        <w:rPr>
          <w:sz w:val="23"/>
        </w:rPr>
        <w:t>cuid</w:t>
      </w:r>
      <w:r>
        <w:rPr>
          <w:spacing w:val="-2"/>
          <w:sz w:val="23"/>
        </w:rPr>
        <w:t> </w:t>
      </w:r>
      <w:r>
        <w:rPr>
          <w:sz w:val="23"/>
        </w:rPr>
        <w:t>de</w:t>
      </w:r>
      <w:r>
        <w:rPr>
          <w:spacing w:val="-4"/>
          <w:sz w:val="23"/>
        </w:rPr>
        <w:t> </w:t>
      </w:r>
      <w:r>
        <w:rPr>
          <w:sz w:val="23"/>
        </w:rPr>
        <w:t>na</w:t>
      </w:r>
      <w:r>
        <w:rPr>
          <w:spacing w:val="-2"/>
          <w:sz w:val="23"/>
        </w:rPr>
        <w:t> </w:t>
      </w:r>
      <w:r>
        <w:rPr>
          <w:sz w:val="23"/>
        </w:rPr>
        <w:t>ráitis</w:t>
      </w:r>
      <w:r>
        <w:rPr>
          <w:spacing w:val="-2"/>
          <w:sz w:val="23"/>
        </w:rPr>
        <w:t> </w:t>
      </w:r>
      <w:r>
        <w:rPr>
          <w:sz w:val="23"/>
        </w:rPr>
        <w:t>airgeadais</w:t>
      </w:r>
      <w:r>
        <w:rPr>
          <w:spacing w:val="-2"/>
          <w:sz w:val="23"/>
        </w:rPr>
        <w:t> </w:t>
      </w:r>
      <w:r>
        <w:rPr>
          <w:sz w:val="23"/>
        </w:rPr>
        <w:t>seo</w:t>
      </w:r>
      <w:r>
        <w:rPr>
          <w:spacing w:val="-2"/>
          <w:sz w:val="23"/>
        </w:rPr>
        <w:t> </w:t>
      </w:r>
      <w:r>
        <w:rPr>
          <w:sz w:val="23"/>
        </w:rPr>
        <w:t>an</w:t>
      </w:r>
      <w:r>
        <w:rPr>
          <w:spacing w:val="-4"/>
          <w:sz w:val="23"/>
        </w:rPr>
        <w:t> </w:t>
      </w:r>
      <w:r>
        <w:rPr>
          <w:sz w:val="23"/>
        </w:rPr>
        <w:t>Ráiteas</w:t>
      </w:r>
      <w:r>
        <w:rPr>
          <w:spacing w:val="-4"/>
          <w:sz w:val="23"/>
        </w:rPr>
        <w:t> </w:t>
      </w:r>
      <w:r>
        <w:rPr>
          <w:sz w:val="23"/>
        </w:rPr>
        <w:t>maidir</w:t>
      </w:r>
      <w:r>
        <w:rPr>
          <w:spacing w:val="-4"/>
          <w:sz w:val="23"/>
        </w:rPr>
        <w:t> </w:t>
      </w:r>
      <w:r>
        <w:rPr>
          <w:sz w:val="23"/>
        </w:rPr>
        <w:t>le</w:t>
      </w:r>
      <w:r>
        <w:rPr>
          <w:spacing w:val="-2"/>
          <w:sz w:val="23"/>
        </w:rPr>
        <w:t> </w:t>
      </w:r>
      <w:r>
        <w:rPr>
          <w:sz w:val="23"/>
        </w:rPr>
        <w:t>Sreafaí</w:t>
      </w:r>
      <w:r>
        <w:rPr>
          <w:spacing w:val="-2"/>
          <w:sz w:val="23"/>
        </w:rPr>
        <w:t> </w:t>
      </w:r>
      <w:r>
        <w:rPr>
          <w:sz w:val="23"/>
        </w:rPr>
        <w:t>Airgid</w:t>
      </w:r>
      <w:r>
        <w:rPr>
          <w:spacing w:val="-2"/>
          <w:sz w:val="23"/>
        </w:rPr>
        <w:t> </w:t>
      </w:r>
      <w:r>
        <w:rPr>
          <w:sz w:val="23"/>
        </w:rPr>
        <w:t>agus</w:t>
      </w:r>
      <w:r>
        <w:rPr>
          <w:spacing w:val="-4"/>
          <w:sz w:val="23"/>
        </w:rPr>
        <w:t> </w:t>
      </w:r>
      <w:r>
        <w:rPr>
          <w:sz w:val="23"/>
        </w:rPr>
        <w:t>na</w:t>
      </w:r>
      <w:r>
        <w:rPr>
          <w:spacing w:val="-4"/>
          <w:sz w:val="23"/>
        </w:rPr>
        <w:t> </w:t>
      </w:r>
      <w:r>
        <w:rPr>
          <w:sz w:val="23"/>
        </w:rPr>
        <w:t>Nótaí</w:t>
      </w:r>
      <w:r>
        <w:rPr>
          <w:spacing w:val="-2"/>
          <w:sz w:val="23"/>
        </w:rPr>
        <w:t> </w:t>
      </w:r>
      <w:r>
        <w:rPr>
          <w:sz w:val="23"/>
        </w:rPr>
        <w:t>ó</w:t>
      </w:r>
      <w:r>
        <w:rPr>
          <w:spacing w:val="-2"/>
          <w:sz w:val="23"/>
        </w:rPr>
        <w:t> </w:t>
      </w:r>
      <w:r>
        <w:rPr>
          <w:sz w:val="23"/>
        </w:rPr>
        <w:t>1 go 14.</w:t>
      </w:r>
    </w:p>
    <w:p>
      <w:pPr>
        <w:spacing w:before="266"/>
        <w:ind w:left="1702" w:right="0" w:firstLine="0"/>
        <w:jc w:val="left"/>
        <w:rPr>
          <w:sz w:val="23"/>
        </w:rPr>
      </w:pPr>
      <w:r>
        <w:rPr>
          <w:sz w:val="23"/>
        </w:rPr>
        <w:drawing>
          <wp:anchor distT="0" distB="0" distL="0" distR="0" allowOverlap="1" layoutInCell="1" locked="0" behindDoc="1" simplePos="0" relativeHeight="487593984">
            <wp:simplePos x="0" y="0"/>
            <wp:positionH relativeFrom="page">
              <wp:posOffset>2870385</wp:posOffset>
            </wp:positionH>
            <wp:positionV relativeFrom="paragraph">
              <wp:posOffset>424785</wp:posOffset>
            </wp:positionV>
            <wp:extent cx="1368455" cy="256698"/>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1368455" cy="256698"/>
                    </a:xfrm>
                    <a:prstGeom prst="rect">
                      <a:avLst/>
                    </a:prstGeom>
                  </pic:spPr>
                </pic:pic>
              </a:graphicData>
            </a:graphic>
          </wp:anchor>
        </w:drawing>
      </w:r>
      <w:r>
        <w:rPr>
          <w:sz w:val="23"/>
        </w:rPr>
        <w:drawing>
          <wp:anchor distT="0" distB="0" distL="0" distR="0" allowOverlap="1" layoutInCell="1" locked="0" behindDoc="1" simplePos="0" relativeHeight="487594496">
            <wp:simplePos x="0" y="0"/>
            <wp:positionH relativeFrom="page">
              <wp:posOffset>4862474</wp:posOffset>
            </wp:positionH>
            <wp:positionV relativeFrom="paragraph">
              <wp:posOffset>377160</wp:posOffset>
            </wp:positionV>
            <wp:extent cx="1158590" cy="427481"/>
            <wp:effectExtent l="0" t="0" r="0" b="0"/>
            <wp:wrapTopAndBottom/>
            <wp:docPr id="19" name="Image 19" descr="Siobhan Barron’s signature"/>
            <wp:cNvGraphicFramePr>
              <a:graphicFrameLocks/>
            </wp:cNvGraphicFramePr>
            <a:graphic>
              <a:graphicData uri="http://schemas.openxmlformats.org/drawingml/2006/picture">
                <pic:pic>
                  <pic:nvPicPr>
                    <pic:cNvPr id="19" name="Image 19" descr="Siobhan Barron’s signature"/>
                    <pic:cNvPicPr/>
                  </pic:nvPicPr>
                  <pic:blipFill>
                    <a:blip r:embed="rId11" cstate="print"/>
                    <a:stretch>
                      <a:fillRect/>
                    </a:stretch>
                  </pic:blipFill>
                  <pic:spPr>
                    <a:xfrm>
                      <a:off x="0" y="0"/>
                      <a:ext cx="1158590" cy="427481"/>
                    </a:xfrm>
                    <a:prstGeom prst="rect">
                      <a:avLst/>
                    </a:prstGeom>
                  </pic:spPr>
                </pic:pic>
              </a:graphicData>
            </a:graphic>
          </wp:anchor>
        </w:drawing>
      </w:r>
      <w:r>
        <w:rPr>
          <w:sz w:val="23"/>
        </w:rPr>
        <w:drawing>
          <wp:anchor distT="0" distB="0" distL="0" distR="0" allowOverlap="1" layoutInCell="1" locked="0" behindDoc="0" simplePos="0" relativeHeight="15735808">
            <wp:simplePos x="0" y="0"/>
            <wp:positionH relativeFrom="page">
              <wp:posOffset>1257300</wp:posOffset>
            </wp:positionH>
            <wp:positionV relativeFrom="paragraph">
              <wp:posOffset>386685</wp:posOffset>
            </wp:positionV>
            <wp:extent cx="1234990" cy="460057"/>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1234990" cy="460057"/>
                    </a:xfrm>
                    <a:prstGeom prst="rect">
                      <a:avLst/>
                    </a:prstGeom>
                  </pic:spPr>
                </pic:pic>
              </a:graphicData>
            </a:graphic>
          </wp:anchor>
        </w:drawing>
      </w:r>
      <w:r>
        <w:rPr>
          <w:sz w:val="23"/>
        </w:rPr>
        <w:t>Thar</w:t>
      </w:r>
      <w:r>
        <w:rPr>
          <w:spacing w:val="-2"/>
          <w:sz w:val="23"/>
        </w:rPr>
        <w:t> </w:t>
      </w:r>
      <w:r>
        <w:rPr>
          <w:sz w:val="23"/>
        </w:rPr>
        <w:t>ceann</w:t>
      </w:r>
      <w:r>
        <w:rPr>
          <w:spacing w:val="-3"/>
          <w:sz w:val="23"/>
        </w:rPr>
        <w:t> </w:t>
      </w:r>
      <w:r>
        <w:rPr>
          <w:sz w:val="23"/>
        </w:rPr>
        <w:t>an</w:t>
      </w:r>
      <w:r>
        <w:rPr>
          <w:spacing w:val="-1"/>
          <w:sz w:val="23"/>
        </w:rPr>
        <w:t> </w:t>
      </w:r>
      <w:r>
        <w:rPr>
          <w:sz w:val="23"/>
        </w:rPr>
        <w:t>Údaráis</w:t>
      </w:r>
      <w:r>
        <w:rPr>
          <w:spacing w:val="-1"/>
          <w:sz w:val="23"/>
        </w:rPr>
        <w:t> </w:t>
      </w:r>
      <w:r>
        <w:rPr>
          <w:sz w:val="23"/>
        </w:rPr>
        <w:t>Náisiúnta</w:t>
      </w:r>
      <w:r>
        <w:rPr>
          <w:spacing w:val="-1"/>
          <w:sz w:val="23"/>
        </w:rPr>
        <w:t> </w:t>
      </w:r>
      <w:r>
        <w:rPr>
          <w:spacing w:val="-2"/>
          <w:sz w:val="23"/>
        </w:rPr>
        <w:t>Míchumais:</w:t>
      </w:r>
    </w:p>
    <w:p>
      <w:pPr>
        <w:pStyle w:val="BodyText"/>
        <w:spacing w:before="7" w:after="1"/>
        <w:ind w:left="0"/>
        <w:rPr>
          <w:sz w:val="5"/>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1"/>
        <w:gridCol w:w="2880"/>
        <w:gridCol w:w="2552"/>
      </w:tblGrid>
      <w:tr>
        <w:trPr>
          <w:trHeight w:val="813" w:hRule="atLeast"/>
        </w:trPr>
        <w:tc>
          <w:tcPr>
            <w:tcW w:w="2551"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240"/>
              <w:ind w:left="50"/>
              <w:rPr>
                <w:sz w:val="22"/>
              </w:rPr>
            </w:pPr>
            <w:r>
              <w:rPr>
                <w:spacing w:val="-2"/>
                <w:sz w:val="22"/>
              </w:rPr>
              <w:t>Cathaoirleach</w:t>
            </w:r>
          </w:p>
        </w:tc>
        <w:tc>
          <w:tcPr>
            <w:tcW w:w="2880" w:type="dxa"/>
          </w:tcPr>
          <w:p>
            <w:pPr>
              <w:pStyle w:val="TableParagraph"/>
              <w:ind w:left="379"/>
              <w:rPr>
                <w:sz w:val="22"/>
              </w:rPr>
            </w:pPr>
            <w:r>
              <w:rPr>
                <w:sz w:val="22"/>
              </w:rPr>
              <w:t>Frank</w:t>
            </w:r>
            <w:r>
              <w:rPr>
                <w:spacing w:val="-3"/>
                <w:sz w:val="22"/>
              </w:rPr>
              <w:t> </w:t>
            </w:r>
            <w:r>
              <w:rPr>
                <w:spacing w:val="-2"/>
                <w:sz w:val="22"/>
              </w:rPr>
              <w:t>Cunneen</w:t>
            </w:r>
          </w:p>
          <w:p>
            <w:pPr>
              <w:pStyle w:val="TableParagraph"/>
              <w:spacing w:before="240"/>
              <w:ind w:left="379"/>
              <w:rPr>
                <w:sz w:val="22"/>
              </w:rPr>
            </w:pPr>
            <w:r>
              <w:rPr>
                <w:sz w:val="22"/>
              </w:rPr>
              <w:t>Ball</w:t>
            </w:r>
            <w:r>
              <w:rPr>
                <w:spacing w:val="-4"/>
                <w:sz w:val="22"/>
              </w:rPr>
              <w:t> </w:t>
            </w:r>
            <w:r>
              <w:rPr>
                <w:sz w:val="22"/>
              </w:rPr>
              <w:t>den</w:t>
            </w:r>
            <w:r>
              <w:rPr>
                <w:spacing w:val="-3"/>
                <w:sz w:val="22"/>
              </w:rPr>
              <w:t> </w:t>
            </w:r>
            <w:r>
              <w:rPr>
                <w:spacing w:val="-2"/>
                <w:sz w:val="22"/>
              </w:rPr>
              <w:t>Údarás</w:t>
            </w:r>
          </w:p>
        </w:tc>
        <w:tc>
          <w:tcPr>
            <w:tcW w:w="2552" w:type="dxa"/>
          </w:tcPr>
          <w:p>
            <w:pPr>
              <w:pStyle w:val="TableParagraph"/>
              <w:ind w:left="379"/>
              <w:rPr>
                <w:sz w:val="22"/>
              </w:rPr>
            </w:pPr>
            <w:r>
              <w:rPr>
                <w:sz w:val="22"/>
              </w:rPr>
              <w:t>Siobhan</w:t>
            </w:r>
            <w:r>
              <w:rPr>
                <w:spacing w:val="-6"/>
                <w:sz w:val="22"/>
              </w:rPr>
              <w:t> </w:t>
            </w:r>
            <w:r>
              <w:rPr>
                <w:spacing w:val="-2"/>
                <w:sz w:val="22"/>
              </w:rPr>
              <w:t>Barron</w:t>
            </w:r>
          </w:p>
          <w:p>
            <w:pPr>
              <w:pStyle w:val="TableParagraph"/>
              <w:spacing w:before="240"/>
              <w:ind w:left="379"/>
              <w:rPr>
                <w:sz w:val="22"/>
              </w:rPr>
            </w:pPr>
            <w:r>
              <w:rPr>
                <w:spacing w:val="-2"/>
                <w:sz w:val="22"/>
              </w:rPr>
              <w:t>Stiúrthóir</w:t>
            </w:r>
          </w:p>
        </w:tc>
      </w:tr>
      <w:tr>
        <w:trPr>
          <w:trHeight w:val="318" w:hRule="atLeast"/>
        </w:trPr>
        <w:tc>
          <w:tcPr>
            <w:tcW w:w="2551" w:type="dxa"/>
          </w:tcPr>
          <w:p>
            <w:pPr>
              <w:pStyle w:val="TableParagraph"/>
              <w:spacing w:line="235" w:lineRule="exact" w:before="63"/>
              <w:ind w:left="50"/>
              <w:rPr>
                <w:sz w:val="22"/>
              </w:rPr>
            </w:pPr>
            <w:r>
              <w:rPr>
                <w:sz w:val="22"/>
              </w:rPr>
              <w:t>Dáta:</w:t>
            </w:r>
            <w:r>
              <w:rPr>
                <w:spacing w:val="-5"/>
                <w:sz w:val="22"/>
              </w:rPr>
              <w:t> </w:t>
            </w:r>
            <w:r>
              <w:rPr>
                <w:sz w:val="22"/>
              </w:rPr>
              <w:t>29</w:t>
            </w:r>
            <w:r>
              <w:rPr>
                <w:spacing w:val="-6"/>
                <w:sz w:val="22"/>
              </w:rPr>
              <w:t> </w:t>
            </w:r>
            <w:r>
              <w:rPr>
                <w:sz w:val="22"/>
              </w:rPr>
              <w:t>Bealtaine</w:t>
            </w:r>
            <w:r>
              <w:rPr>
                <w:spacing w:val="-2"/>
                <w:sz w:val="22"/>
              </w:rPr>
              <w:t> </w:t>
            </w:r>
            <w:r>
              <w:rPr>
                <w:spacing w:val="-4"/>
                <w:sz w:val="22"/>
              </w:rPr>
              <w:t>2018</w:t>
            </w:r>
          </w:p>
        </w:tc>
        <w:tc>
          <w:tcPr>
            <w:tcW w:w="2880" w:type="dxa"/>
          </w:tcPr>
          <w:p>
            <w:pPr>
              <w:pStyle w:val="TableParagraph"/>
              <w:spacing w:line="235" w:lineRule="exact" w:before="63"/>
              <w:ind w:left="379"/>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c>
          <w:tcPr>
            <w:tcW w:w="2552" w:type="dxa"/>
          </w:tcPr>
          <w:p>
            <w:pPr>
              <w:pStyle w:val="TableParagraph"/>
              <w:spacing w:line="235" w:lineRule="exact" w:before="63"/>
              <w:ind w:left="379"/>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850"/>
        </w:sectPr>
      </w:pPr>
    </w:p>
    <w:p>
      <w:pPr>
        <w:pStyle w:val="Heading5"/>
        <w:spacing w:before="79"/>
      </w:pPr>
      <w:r>
        <w:rPr/>
        <w:t>An</w:t>
      </w:r>
      <w:r>
        <w:rPr>
          <w:spacing w:val="-10"/>
        </w:rPr>
        <w:t> </w:t>
      </w:r>
      <w:r>
        <w:rPr/>
        <w:t>tÚdarás</w:t>
      </w:r>
      <w:r>
        <w:rPr>
          <w:spacing w:val="-7"/>
        </w:rPr>
        <w:t> </w:t>
      </w:r>
      <w:r>
        <w:rPr/>
        <w:t>Náisiúnta</w:t>
      </w:r>
      <w:r>
        <w:rPr>
          <w:spacing w:val="-9"/>
        </w:rPr>
        <w:t> </w:t>
      </w:r>
      <w:r>
        <w:rPr>
          <w:spacing w:val="-2"/>
        </w:rPr>
        <w:t>Míchumais</w:t>
      </w:r>
    </w:p>
    <w:p>
      <w:pPr>
        <w:spacing w:before="300"/>
        <w:ind w:left="1702" w:right="0" w:firstLine="0"/>
        <w:jc w:val="left"/>
        <w:rPr>
          <w:b/>
          <w:sz w:val="26"/>
        </w:rPr>
      </w:pPr>
      <w:r>
        <w:rPr>
          <w:b/>
          <w:sz w:val="26"/>
        </w:rPr>
        <w:t>RÁITEAS</w:t>
      </w:r>
      <w:r>
        <w:rPr>
          <w:b/>
          <w:spacing w:val="-11"/>
          <w:sz w:val="26"/>
        </w:rPr>
        <w:t> </w:t>
      </w:r>
      <w:r>
        <w:rPr>
          <w:b/>
          <w:sz w:val="26"/>
        </w:rPr>
        <w:t>MAIDIR</w:t>
      </w:r>
      <w:r>
        <w:rPr>
          <w:b/>
          <w:spacing w:val="-9"/>
          <w:sz w:val="26"/>
        </w:rPr>
        <w:t> </w:t>
      </w:r>
      <w:r>
        <w:rPr>
          <w:b/>
          <w:sz w:val="26"/>
        </w:rPr>
        <w:t>LE</w:t>
      </w:r>
      <w:r>
        <w:rPr>
          <w:b/>
          <w:spacing w:val="-10"/>
          <w:sz w:val="26"/>
        </w:rPr>
        <w:t> </w:t>
      </w:r>
      <w:r>
        <w:rPr>
          <w:b/>
          <w:sz w:val="26"/>
        </w:rPr>
        <w:t>HIONCAM</w:t>
      </w:r>
      <w:r>
        <w:rPr>
          <w:b/>
          <w:spacing w:val="-8"/>
          <w:sz w:val="26"/>
        </w:rPr>
        <w:t> </w:t>
      </w:r>
      <w:r>
        <w:rPr>
          <w:b/>
          <w:spacing w:val="-2"/>
          <w:sz w:val="26"/>
        </w:rPr>
        <w:t>CUIMSITHEACH</w:t>
      </w:r>
    </w:p>
    <w:p>
      <w:pPr>
        <w:pStyle w:val="Heading6"/>
        <w:spacing w:before="1"/>
        <w:rPr>
          <w:i/>
        </w:rPr>
      </w:pPr>
      <w:r>
        <w:rPr>
          <w:i/>
        </w:rPr>
        <w:t>Don</w:t>
      </w:r>
      <w:r>
        <w:rPr>
          <w:i/>
          <w:spacing w:val="-7"/>
        </w:rPr>
        <w:t> </w:t>
      </w:r>
      <w:r>
        <w:rPr>
          <w:i/>
        </w:rPr>
        <w:t>bhliain</w:t>
      </w:r>
      <w:r>
        <w:rPr>
          <w:i/>
          <w:spacing w:val="-6"/>
        </w:rPr>
        <w:t> </w:t>
      </w:r>
      <w:r>
        <w:rPr>
          <w:i/>
        </w:rPr>
        <w:t>dar</w:t>
      </w:r>
      <w:r>
        <w:rPr>
          <w:i/>
          <w:spacing w:val="-9"/>
        </w:rPr>
        <w:t> </w:t>
      </w:r>
      <w:r>
        <w:rPr>
          <w:i/>
        </w:rPr>
        <w:t>chríoch</w:t>
      </w:r>
      <w:r>
        <w:rPr>
          <w:i/>
          <w:spacing w:val="-6"/>
        </w:rPr>
        <w:t> </w:t>
      </w:r>
      <w:r>
        <w:rPr>
          <w:i/>
        </w:rPr>
        <w:t>an</w:t>
      </w:r>
      <w:r>
        <w:rPr>
          <w:i/>
          <w:spacing w:val="-6"/>
        </w:rPr>
        <w:t> </w:t>
      </w:r>
      <w:r>
        <w:rPr>
          <w:i/>
        </w:rPr>
        <w:t>31</w:t>
      </w:r>
      <w:r>
        <w:rPr>
          <w:i/>
          <w:spacing w:val="-8"/>
        </w:rPr>
        <w:t> </w:t>
      </w:r>
      <w:r>
        <w:rPr>
          <w:i/>
        </w:rPr>
        <w:t>Nollaig</w:t>
      </w:r>
      <w:r>
        <w:rPr>
          <w:i/>
          <w:spacing w:val="-5"/>
        </w:rPr>
        <w:t> </w:t>
      </w:r>
      <w:r>
        <w:rPr>
          <w:i/>
          <w:spacing w:val="-4"/>
        </w:rPr>
        <w:t>2017</w:t>
      </w:r>
    </w:p>
    <w:p>
      <w:pPr>
        <w:pStyle w:val="BodyText"/>
        <w:spacing w:before="90"/>
        <w:ind w:left="0"/>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47"/>
        <w:gridCol w:w="938"/>
        <w:gridCol w:w="1424"/>
        <w:gridCol w:w="1416"/>
      </w:tblGrid>
      <w:tr>
        <w:trPr>
          <w:trHeight w:val="1029" w:hRule="atLeast"/>
        </w:trPr>
        <w:tc>
          <w:tcPr>
            <w:tcW w:w="4847" w:type="dxa"/>
          </w:tcPr>
          <w:p>
            <w:pPr>
              <w:pStyle w:val="TableParagraph"/>
              <w:rPr>
                <w:rFonts w:ascii="Times New Roman"/>
                <w:sz w:val="24"/>
              </w:rPr>
            </w:pPr>
          </w:p>
        </w:tc>
        <w:tc>
          <w:tcPr>
            <w:tcW w:w="938" w:type="dxa"/>
          </w:tcPr>
          <w:p>
            <w:pPr>
              <w:pStyle w:val="TableParagraph"/>
              <w:spacing w:before="274"/>
              <w:ind w:left="224"/>
              <w:rPr>
                <w:b/>
                <w:sz w:val="26"/>
              </w:rPr>
            </w:pPr>
            <w:r>
              <w:rPr>
                <w:b/>
                <w:spacing w:val="-4"/>
                <w:sz w:val="26"/>
              </w:rPr>
              <w:t>Nóta</w:t>
            </w:r>
          </w:p>
        </w:tc>
        <w:tc>
          <w:tcPr>
            <w:tcW w:w="1424" w:type="dxa"/>
          </w:tcPr>
          <w:p>
            <w:pPr>
              <w:pStyle w:val="TableParagraph"/>
              <w:spacing w:before="274"/>
              <w:ind w:right="104"/>
              <w:jc w:val="right"/>
              <w:rPr>
                <w:b/>
                <w:sz w:val="26"/>
              </w:rPr>
            </w:pPr>
            <w:r>
              <w:rPr>
                <w:b/>
                <w:spacing w:val="-4"/>
                <w:sz w:val="26"/>
              </w:rPr>
              <w:t>2017</w:t>
            </w:r>
          </w:p>
          <w:p>
            <w:pPr>
              <w:pStyle w:val="TableParagraph"/>
              <w:spacing w:before="1"/>
              <w:ind w:right="107"/>
              <w:jc w:val="right"/>
              <w:rPr>
                <w:b/>
                <w:sz w:val="26"/>
              </w:rPr>
            </w:pPr>
            <w:r>
              <w:rPr>
                <w:b/>
                <w:spacing w:val="-10"/>
                <w:sz w:val="26"/>
              </w:rPr>
              <w:t>€</w:t>
            </w:r>
          </w:p>
        </w:tc>
        <w:tc>
          <w:tcPr>
            <w:tcW w:w="1416" w:type="dxa"/>
            <w:shd w:val="clear" w:color="auto" w:fill="E4E4E4"/>
          </w:tcPr>
          <w:p>
            <w:pPr>
              <w:pStyle w:val="TableParagraph"/>
              <w:spacing w:before="274"/>
              <w:ind w:right="104"/>
              <w:jc w:val="right"/>
              <w:rPr>
                <w:b/>
                <w:sz w:val="26"/>
              </w:rPr>
            </w:pPr>
            <w:r>
              <w:rPr>
                <w:b/>
                <w:spacing w:val="-4"/>
                <w:sz w:val="26"/>
              </w:rPr>
              <w:t>2016</w:t>
            </w:r>
          </w:p>
          <w:p>
            <w:pPr>
              <w:pStyle w:val="TableParagraph"/>
              <w:spacing w:before="1"/>
              <w:ind w:right="107"/>
              <w:jc w:val="right"/>
              <w:rPr>
                <w:b/>
                <w:sz w:val="26"/>
              </w:rPr>
            </w:pPr>
            <w:r>
              <w:rPr>
                <w:b/>
                <w:spacing w:val="-10"/>
                <w:sz w:val="26"/>
              </w:rPr>
              <w:t>€</w:t>
            </w:r>
          </w:p>
        </w:tc>
      </w:tr>
      <w:tr>
        <w:trPr>
          <w:trHeight w:val="603" w:hRule="atLeast"/>
        </w:trPr>
        <w:tc>
          <w:tcPr>
            <w:tcW w:w="4847" w:type="dxa"/>
          </w:tcPr>
          <w:p>
            <w:pPr>
              <w:pStyle w:val="TableParagraph"/>
              <w:spacing w:before="150"/>
              <w:ind w:left="50"/>
              <w:rPr>
                <w:b/>
                <w:sz w:val="26"/>
              </w:rPr>
            </w:pPr>
            <w:r>
              <w:rPr>
                <w:b/>
                <w:spacing w:val="-2"/>
                <w:sz w:val="26"/>
              </w:rPr>
              <w:t>Barrachas/(Easnamh)</w:t>
            </w:r>
          </w:p>
        </w:tc>
        <w:tc>
          <w:tcPr>
            <w:tcW w:w="938" w:type="dxa"/>
          </w:tcPr>
          <w:p>
            <w:pPr>
              <w:pStyle w:val="TableParagraph"/>
              <w:rPr>
                <w:rFonts w:ascii="Times New Roman"/>
                <w:sz w:val="24"/>
              </w:rPr>
            </w:pPr>
          </w:p>
        </w:tc>
        <w:tc>
          <w:tcPr>
            <w:tcW w:w="1424" w:type="dxa"/>
          </w:tcPr>
          <w:p>
            <w:pPr>
              <w:pStyle w:val="TableParagraph"/>
              <w:spacing w:before="150"/>
              <w:ind w:right="106"/>
              <w:jc w:val="right"/>
              <w:rPr>
                <w:b/>
                <w:sz w:val="26"/>
              </w:rPr>
            </w:pPr>
            <w:r>
              <w:rPr>
                <w:b/>
                <w:spacing w:val="-2"/>
                <w:sz w:val="26"/>
              </w:rPr>
              <w:t>114,454</w:t>
            </w:r>
          </w:p>
        </w:tc>
        <w:tc>
          <w:tcPr>
            <w:tcW w:w="1416" w:type="dxa"/>
            <w:shd w:val="clear" w:color="auto" w:fill="E4E4E4"/>
          </w:tcPr>
          <w:p>
            <w:pPr>
              <w:pStyle w:val="TableParagraph"/>
              <w:spacing w:before="150"/>
              <w:ind w:left="68"/>
              <w:jc w:val="center"/>
              <w:rPr>
                <w:b/>
                <w:sz w:val="26"/>
              </w:rPr>
            </w:pPr>
            <w:r>
              <w:rPr>
                <w:b/>
                <w:spacing w:val="-2"/>
                <w:sz w:val="26"/>
              </w:rPr>
              <w:t>(162,862)</w:t>
            </w:r>
          </w:p>
        </w:tc>
      </w:tr>
      <w:tr>
        <w:trPr>
          <w:trHeight w:val="904" w:hRule="atLeast"/>
        </w:trPr>
        <w:tc>
          <w:tcPr>
            <w:tcW w:w="4847" w:type="dxa"/>
          </w:tcPr>
          <w:p>
            <w:pPr>
              <w:pStyle w:val="TableParagraph"/>
              <w:spacing w:before="151"/>
              <w:ind w:left="50"/>
              <w:rPr>
                <w:sz w:val="26"/>
              </w:rPr>
            </w:pPr>
            <w:r>
              <w:rPr>
                <w:sz w:val="26"/>
              </w:rPr>
              <w:t>(Gnóthachain)\caillteanais</w:t>
            </w:r>
            <w:r>
              <w:rPr>
                <w:spacing w:val="-19"/>
                <w:sz w:val="26"/>
              </w:rPr>
              <w:t> </w:t>
            </w:r>
            <w:r>
              <w:rPr>
                <w:sz w:val="26"/>
              </w:rPr>
              <w:t>achtúireacha</w:t>
            </w:r>
            <w:r>
              <w:rPr>
                <w:spacing w:val="-18"/>
                <w:sz w:val="26"/>
              </w:rPr>
              <w:t> </w:t>
            </w:r>
            <w:r>
              <w:rPr>
                <w:sz w:val="26"/>
              </w:rPr>
              <w:t>ar oibleagáidí sochair scoir</w:t>
            </w:r>
          </w:p>
        </w:tc>
        <w:tc>
          <w:tcPr>
            <w:tcW w:w="938" w:type="dxa"/>
          </w:tcPr>
          <w:p>
            <w:pPr>
              <w:pStyle w:val="TableParagraph"/>
              <w:spacing w:before="151"/>
              <w:ind w:left="224"/>
              <w:rPr>
                <w:sz w:val="26"/>
              </w:rPr>
            </w:pPr>
            <w:r>
              <w:rPr>
                <w:spacing w:val="-10"/>
                <w:sz w:val="26"/>
              </w:rPr>
              <w:t>3</w:t>
            </w:r>
          </w:p>
        </w:tc>
        <w:tc>
          <w:tcPr>
            <w:tcW w:w="1424" w:type="dxa"/>
          </w:tcPr>
          <w:p>
            <w:pPr>
              <w:pStyle w:val="TableParagraph"/>
              <w:spacing w:before="149"/>
              <w:rPr>
                <w:b/>
                <w:i/>
                <w:sz w:val="26"/>
              </w:rPr>
            </w:pPr>
          </w:p>
          <w:p>
            <w:pPr>
              <w:pStyle w:val="TableParagraph"/>
              <w:spacing w:before="1"/>
              <w:ind w:right="109"/>
              <w:jc w:val="right"/>
              <w:rPr>
                <w:sz w:val="26"/>
              </w:rPr>
            </w:pPr>
            <w:r>
              <w:rPr>
                <w:spacing w:val="-2"/>
                <w:sz w:val="26"/>
              </w:rPr>
              <w:t>(1,692,100)</w:t>
            </w:r>
          </w:p>
        </w:tc>
        <w:tc>
          <w:tcPr>
            <w:tcW w:w="1416" w:type="dxa"/>
            <w:shd w:val="clear" w:color="auto" w:fill="E4E4E4"/>
          </w:tcPr>
          <w:p>
            <w:pPr>
              <w:pStyle w:val="TableParagraph"/>
              <w:spacing w:before="149"/>
              <w:rPr>
                <w:b/>
                <w:i/>
                <w:sz w:val="26"/>
              </w:rPr>
            </w:pPr>
          </w:p>
          <w:p>
            <w:pPr>
              <w:pStyle w:val="TableParagraph"/>
              <w:spacing w:before="1"/>
              <w:ind w:left="170"/>
              <w:jc w:val="center"/>
              <w:rPr>
                <w:sz w:val="26"/>
              </w:rPr>
            </w:pPr>
            <w:r>
              <w:rPr>
                <w:spacing w:val="-2"/>
                <w:sz w:val="26"/>
              </w:rPr>
              <w:t>3,766,000</w:t>
            </w:r>
          </w:p>
        </w:tc>
      </w:tr>
      <w:tr>
        <w:trPr>
          <w:trHeight w:val="779" w:hRule="atLeast"/>
        </w:trPr>
        <w:tc>
          <w:tcPr>
            <w:tcW w:w="4847" w:type="dxa"/>
          </w:tcPr>
          <w:p>
            <w:pPr>
              <w:pStyle w:val="TableParagraph"/>
              <w:spacing w:before="151"/>
              <w:ind w:left="50"/>
              <w:rPr>
                <w:sz w:val="26"/>
              </w:rPr>
            </w:pPr>
            <w:r>
              <w:rPr>
                <w:sz w:val="26"/>
              </w:rPr>
              <w:t>Coigeartú</w:t>
            </w:r>
            <w:r>
              <w:rPr>
                <w:spacing w:val="-10"/>
                <w:sz w:val="26"/>
              </w:rPr>
              <w:t> </w:t>
            </w:r>
            <w:r>
              <w:rPr>
                <w:sz w:val="26"/>
              </w:rPr>
              <w:t>don</w:t>
            </w:r>
            <w:r>
              <w:rPr>
                <w:spacing w:val="-9"/>
                <w:sz w:val="26"/>
              </w:rPr>
              <w:t> </w:t>
            </w:r>
            <w:r>
              <w:rPr>
                <w:sz w:val="26"/>
              </w:rPr>
              <w:t>Mhaoiniú</w:t>
            </w:r>
            <w:r>
              <w:rPr>
                <w:spacing w:val="-10"/>
                <w:sz w:val="26"/>
              </w:rPr>
              <w:t> </w:t>
            </w:r>
            <w:r>
              <w:rPr>
                <w:sz w:val="26"/>
              </w:rPr>
              <w:t>Iarchurtha</w:t>
            </w:r>
            <w:r>
              <w:rPr>
                <w:spacing w:val="-10"/>
                <w:sz w:val="26"/>
              </w:rPr>
              <w:t> </w:t>
            </w:r>
            <w:r>
              <w:rPr>
                <w:spacing w:val="-2"/>
                <w:sz w:val="26"/>
              </w:rPr>
              <w:t>Pinsean</w:t>
            </w:r>
          </w:p>
        </w:tc>
        <w:tc>
          <w:tcPr>
            <w:tcW w:w="938" w:type="dxa"/>
          </w:tcPr>
          <w:p>
            <w:pPr>
              <w:pStyle w:val="TableParagraph"/>
              <w:rPr>
                <w:rFonts w:ascii="Times New Roman"/>
                <w:sz w:val="24"/>
              </w:rPr>
            </w:pPr>
          </w:p>
        </w:tc>
        <w:tc>
          <w:tcPr>
            <w:tcW w:w="1424" w:type="dxa"/>
            <w:tcBorders>
              <w:bottom w:val="single" w:sz="4" w:space="0" w:color="000000"/>
            </w:tcBorders>
          </w:tcPr>
          <w:p>
            <w:pPr>
              <w:pStyle w:val="TableParagraph"/>
              <w:spacing w:before="151"/>
              <w:ind w:right="110"/>
              <w:jc w:val="right"/>
              <w:rPr>
                <w:sz w:val="26"/>
              </w:rPr>
            </w:pPr>
            <w:r>
              <w:rPr>
                <w:spacing w:val="-2"/>
                <w:sz w:val="26"/>
              </w:rPr>
              <w:t>1,692,100</w:t>
            </w:r>
          </w:p>
        </w:tc>
        <w:tc>
          <w:tcPr>
            <w:tcW w:w="1416" w:type="dxa"/>
            <w:tcBorders>
              <w:bottom w:val="single" w:sz="4" w:space="0" w:color="000000"/>
            </w:tcBorders>
            <w:shd w:val="clear" w:color="auto" w:fill="E4E4E4"/>
          </w:tcPr>
          <w:p>
            <w:pPr>
              <w:pStyle w:val="TableParagraph"/>
              <w:spacing w:before="151"/>
              <w:ind w:left="68" w:right="66"/>
              <w:jc w:val="center"/>
              <w:rPr>
                <w:sz w:val="26"/>
              </w:rPr>
            </w:pPr>
            <w:r>
              <w:rPr>
                <w:spacing w:val="-2"/>
                <w:sz w:val="26"/>
              </w:rPr>
              <w:t>(3,766,000)</w:t>
            </w:r>
          </w:p>
        </w:tc>
      </w:tr>
      <w:tr>
        <w:trPr>
          <w:trHeight w:val="604" w:hRule="atLeast"/>
        </w:trPr>
        <w:tc>
          <w:tcPr>
            <w:tcW w:w="4847" w:type="dxa"/>
          </w:tcPr>
          <w:p>
            <w:pPr>
              <w:pStyle w:val="TableParagraph"/>
              <w:spacing w:line="276" w:lineRule="exact"/>
              <w:ind w:left="50"/>
              <w:rPr>
                <w:b/>
                <w:sz w:val="26"/>
              </w:rPr>
            </w:pPr>
            <w:r>
              <w:rPr>
                <w:b/>
                <w:spacing w:val="-2"/>
                <w:sz w:val="26"/>
              </w:rPr>
              <w:t>Ioncam/(caillteanas)</w:t>
            </w:r>
            <w:r>
              <w:rPr>
                <w:b/>
                <w:spacing w:val="17"/>
                <w:sz w:val="26"/>
              </w:rPr>
              <w:t> </w:t>
            </w:r>
            <w:r>
              <w:rPr>
                <w:b/>
                <w:spacing w:val="-2"/>
                <w:sz w:val="26"/>
              </w:rPr>
              <w:t>cuimsitheach</w:t>
            </w:r>
          </w:p>
          <w:p>
            <w:pPr>
              <w:pStyle w:val="TableParagraph"/>
              <w:spacing w:before="1"/>
              <w:ind w:left="50"/>
              <w:rPr>
                <w:b/>
                <w:sz w:val="26"/>
              </w:rPr>
            </w:pPr>
            <w:r>
              <w:rPr>
                <w:b/>
                <w:sz w:val="26"/>
              </w:rPr>
              <w:t>iomlán</w:t>
            </w:r>
            <w:r>
              <w:rPr>
                <w:b/>
                <w:spacing w:val="-9"/>
                <w:sz w:val="26"/>
              </w:rPr>
              <w:t> </w:t>
            </w:r>
            <w:r>
              <w:rPr>
                <w:b/>
                <w:sz w:val="26"/>
              </w:rPr>
              <w:t>don</w:t>
            </w:r>
            <w:r>
              <w:rPr>
                <w:b/>
                <w:spacing w:val="-7"/>
                <w:sz w:val="26"/>
              </w:rPr>
              <w:t> </w:t>
            </w:r>
            <w:r>
              <w:rPr>
                <w:b/>
                <w:spacing w:val="-2"/>
                <w:sz w:val="26"/>
              </w:rPr>
              <w:t>bhliain</w:t>
            </w:r>
          </w:p>
        </w:tc>
        <w:tc>
          <w:tcPr>
            <w:tcW w:w="938" w:type="dxa"/>
          </w:tcPr>
          <w:p>
            <w:pPr>
              <w:pStyle w:val="TableParagraph"/>
              <w:rPr>
                <w:rFonts w:ascii="Times New Roman"/>
                <w:sz w:val="24"/>
              </w:rPr>
            </w:pPr>
          </w:p>
        </w:tc>
        <w:tc>
          <w:tcPr>
            <w:tcW w:w="1424" w:type="dxa"/>
            <w:tcBorders>
              <w:top w:val="single" w:sz="4" w:space="0" w:color="000000"/>
              <w:bottom w:val="double" w:sz="4" w:space="0" w:color="000000"/>
            </w:tcBorders>
          </w:tcPr>
          <w:p>
            <w:pPr>
              <w:pStyle w:val="TableParagraph"/>
              <w:spacing w:before="125"/>
              <w:ind w:right="106"/>
              <w:jc w:val="right"/>
              <w:rPr>
                <w:b/>
                <w:sz w:val="26"/>
              </w:rPr>
            </w:pPr>
            <w:r>
              <w:rPr>
                <w:b/>
                <w:spacing w:val="-2"/>
                <w:sz w:val="26"/>
              </w:rPr>
              <w:t>114,454</w:t>
            </w:r>
          </w:p>
        </w:tc>
        <w:tc>
          <w:tcPr>
            <w:tcW w:w="1416" w:type="dxa"/>
            <w:tcBorders>
              <w:top w:val="single" w:sz="4" w:space="0" w:color="000000"/>
              <w:bottom w:val="double" w:sz="4" w:space="0" w:color="000000"/>
            </w:tcBorders>
            <w:shd w:val="clear" w:color="auto" w:fill="E4E4E4"/>
          </w:tcPr>
          <w:p>
            <w:pPr>
              <w:pStyle w:val="TableParagraph"/>
              <w:spacing w:before="125"/>
              <w:ind w:left="68"/>
              <w:jc w:val="center"/>
              <w:rPr>
                <w:b/>
                <w:sz w:val="26"/>
              </w:rPr>
            </w:pPr>
            <w:r>
              <w:rPr>
                <w:b/>
                <w:spacing w:val="-2"/>
                <w:sz w:val="26"/>
              </w:rPr>
              <w:t>(162,862)</w:t>
            </w:r>
          </w:p>
        </w:tc>
      </w:tr>
    </w:tbl>
    <w:p>
      <w:pPr>
        <w:pStyle w:val="BodyText"/>
        <w:spacing w:before="281"/>
        <w:ind w:right="1130"/>
      </w:pPr>
      <w:r>
        <w:rPr/>
        <w:t>Is</w:t>
      </w:r>
      <w:r>
        <w:rPr>
          <w:spacing w:val="-3"/>
        </w:rPr>
        <w:t> </w:t>
      </w:r>
      <w:r>
        <w:rPr/>
        <w:t>cuid</w:t>
      </w:r>
      <w:r>
        <w:rPr>
          <w:spacing w:val="-4"/>
        </w:rPr>
        <w:t> </w:t>
      </w:r>
      <w:r>
        <w:rPr/>
        <w:t>de</w:t>
      </w:r>
      <w:r>
        <w:rPr>
          <w:spacing w:val="-4"/>
        </w:rPr>
        <w:t> </w:t>
      </w:r>
      <w:r>
        <w:rPr/>
        <w:t>na</w:t>
      </w:r>
      <w:r>
        <w:rPr>
          <w:spacing w:val="-4"/>
        </w:rPr>
        <w:t> </w:t>
      </w:r>
      <w:r>
        <w:rPr/>
        <w:t>ráitis</w:t>
      </w:r>
      <w:r>
        <w:rPr>
          <w:spacing w:val="-3"/>
        </w:rPr>
        <w:t> </w:t>
      </w:r>
      <w:r>
        <w:rPr/>
        <w:t>airgeadais</w:t>
      </w:r>
      <w:r>
        <w:rPr>
          <w:spacing w:val="-2"/>
        </w:rPr>
        <w:t> </w:t>
      </w:r>
      <w:r>
        <w:rPr/>
        <w:t>seo</w:t>
      </w:r>
      <w:r>
        <w:rPr>
          <w:spacing w:val="-2"/>
        </w:rPr>
        <w:t> </w:t>
      </w:r>
      <w:r>
        <w:rPr/>
        <w:t>an</w:t>
      </w:r>
      <w:r>
        <w:rPr>
          <w:spacing w:val="-4"/>
        </w:rPr>
        <w:t> </w:t>
      </w:r>
      <w:r>
        <w:rPr/>
        <w:t>Ráiteas</w:t>
      </w:r>
      <w:r>
        <w:rPr>
          <w:spacing w:val="-1"/>
        </w:rPr>
        <w:t> </w:t>
      </w:r>
      <w:r>
        <w:rPr/>
        <w:t>maidir</w:t>
      </w:r>
      <w:r>
        <w:rPr>
          <w:spacing w:val="-3"/>
        </w:rPr>
        <w:t> </w:t>
      </w:r>
      <w:r>
        <w:rPr/>
        <w:t>le</w:t>
      </w:r>
      <w:r>
        <w:rPr>
          <w:spacing w:val="-3"/>
        </w:rPr>
        <w:t> </w:t>
      </w:r>
      <w:r>
        <w:rPr/>
        <w:t>Sreafaí</w:t>
      </w:r>
      <w:r>
        <w:rPr>
          <w:spacing w:val="-4"/>
        </w:rPr>
        <w:t> </w:t>
      </w:r>
      <w:r>
        <w:rPr/>
        <w:t>Airgid</w:t>
      </w:r>
      <w:r>
        <w:rPr>
          <w:spacing w:val="-2"/>
        </w:rPr>
        <w:t> </w:t>
      </w:r>
      <w:r>
        <w:rPr/>
        <w:t>agus</w:t>
      </w:r>
      <w:r>
        <w:rPr>
          <w:spacing w:val="-4"/>
        </w:rPr>
        <w:t> </w:t>
      </w:r>
      <w:r>
        <w:rPr/>
        <w:t>na Nótaí ó 1 go 14.</w:t>
      </w:r>
    </w:p>
    <w:p>
      <w:pPr>
        <w:pStyle w:val="BodyText"/>
        <w:ind w:left="0"/>
      </w:pPr>
    </w:p>
    <w:p>
      <w:pPr>
        <w:pStyle w:val="BodyText"/>
      </w:pPr>
      <w:r>
        <w:rPr/>
        <w:drawing>
          <wp:anchor distT="0" distB="0" distL="0" distR="0" allowOverlap="1" layoutInCell="1" locked="0" behindDoc="0" simplePos="0" relativeHeight="15737344">
            <wp:simplePos x="0" y="0"/>
            <wp:positionH relativeFrom="page">
              <wp:posOffset>1257300</wp:posOffset>
            </wp:positionH>
            <wp:positionV relativeFrom="paragraph">
              <wp:posOffset>241718</wp:posOffset>
            </wp:positionV>
            <wp:extent cx="1234990" cy="460057"/>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7" cstate="print"/>
                    <a:stretch>
                      <a:fillRect/>
                    </a:stretch>
                  </pic:blipFill>
                  <pic:spPr>
                    <a:xfrm>
                      <a:off x="0" y="0"/>
                      <a:ext cx="1234990" cy="460057"/>
                    </a:xfrm>
                    <a:prstGeom prst="rect">
                      <a:avLst/>
                    </a:prstGeom>
                  </pic:spPr>
                </pic:pic>
              </a:graphicData>
            </a:graphic>
          </wp:anchor>
        </w:drawing>
      </w:r>
      <w:r>
        <w:rPr/>
        <w:t>Thar</w:t>
      </w:r>
      <w:r>
        <w:rPr>
          <w:spacing w:val="-8"/>
        </w:rPr>
        <w:t> </w:t>
      </w:r>
      <w:r>
        <w:rPr/>
        <w:t>ceann</w:t>
      </w:r>
      <w:r>
        <w:rPr>
          <w:spacing w:val="-8"/>
        </w:rPr>
        <w:t> </w:t>
      </w:r>
      <w:r>
        <w:rPr/>
        <w:t>an</w:t>
      </w:r>
      <w:r>
        <w:rPr>
          <w:spacing w:val="-6"/>
        </w:rPr>
        <w:t> </w:t>
      </w:r>
      <w:r>
        <w:rPr/>
        <w:t>Údaráis</w:t>
      </w:r>
      <w:r>
        <w:rPr>
          <w:spacing w:val="-6"/>
        </w:rPr>
        <w:t> </w:t>
      </w:r>
      <w:r>
        <w:rPr/>
        <w:t>Náisiúnta</w:t>
      </w:r>
      <w:r>
        <w:rPr>
          <w:spacing w:val="-8"/>
        </w:rPr>
        <w:t> </w:t>
      </w:r>
      <w:r>
        <w:rPr>
          <w:spacing w:val="-2"/>
        </w:rPr>
        <w:t>Míchumais:</w:t>
      </w:r>
    </w:p>
    <w:p>
      <w:pPr>
        <w:pStyle w:val="BodyText"/>
        <w:spacing w:before="5"/>
        <w:ind w:left="0"/>
        <w:rPr>
          <w:sz w:val="3"/>
        </w:rPr>
      </w:pPr>
      <w:r>
        <w:rPr>
          <w:sz w:val="3"/>
        </w:rPr>
        <w:drawing>
          <wp:anchor distT="0" distB="0" distL="0" distR="0" allowOverlap="1" layoutInCell="1" locked="0" behindDoc="1" simplePos="0" relativeHeight="487595520">
            <wp:simplePos x="0" y="0"/>
            <wp:positionH relativeFrom="page">
              <wp:posOffset>2870385</wp:posOffset>
            </wp:positionH>
            <wp:positionV relativeFrom="paragraph">
              <wp:posOffset>88357</wp:posOffset>
            </wp:positionV>
            <wp:extent cx="1368455" cy="256698"/>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0" cstate="print"/>
                    <a:stretch>
                      <a:fillRect/>
                    </a:stretch>
                  </pic:blipFill>
                  <pic:spPr>
                    <a:xfrm>
                      <a:off x="0" y="0"/>
                      <a:ext cx="1368455" cy="256698"/>
                    </a:xfrm>
                    <a:prstGeom prst="rect">
                      <a:avLst/>
                    </a:prstGeom>
                  </pic:spPr>
                </pic:pic>
              </a:graphicData>
            </a:graphic>
          </wp:anchor>
        </w:drawing>
      </w:r>
      <w:r>
        <w:rPr>
          <w:sz w:val="3"/>
        </w:rPr>
        <w:drawing>
          <wp:anchor distT="0" distB="0" distL="0" distR="0" allowOverlap="1" layoutInCell="1" locked="0" behindDoc="1" simplePos="0" relativeHeight="487596032">
            <wp:simplePos x="0" y="0"/>
            <wp:positionH relativeFrom="page">
              <wp:posOffset>4862474</wp:posOffset>
            </wp:positionH>
            <wp:positionV relativeFrom="paragraph">
              <wp:posOffset>40732</wp:posOffset>
            </wp:positionV>
            <wp:extent cx="1158590" cy="427481"/>
            <wp:effectExtent l="0" t="0" r="0" b="0"/>
            <wp:wrapTopAndBottom/>
            <wp:docPr id="23" name="Image 23" descr="Siobhan Barron’s signature"/>
            <wp:cNvGraphicFramePr>
              <a:graphicFrameLocks/>
            </wp:cNvGraphicFramePr>
            <a:graphic>
              <a:graphicData uri="http://schemas.openxmlformats.org/drawingml/2006/picture">
                <pic:pic>
                  <pic:nvPicPr>
                    <pic:cNvPr id="23" name="Image 23" descr="Siobhan Barron’s signature"/>
                    <pic:cNvPicPr/>
                  </pic:nvPicPr>
                  <pic:blipFill>
                    <a:blip r:embed="rId11" cstate="print"/>
                    <a:stretch>
                      <a:fillRect/>
                    </a:stretch>
                  </pic:blipFill>
                  <pic:spPr>
                    <a:xfrm>
                      <a:off x="0" y="0"/>
                      <a:ext cx="1158590" cy="427481"/>
                    </a:xfrm>
                    <a:prstGeom prst="rect">
                      <a:avLst/>
                    </a:prstGeom>
                  </pic:spPr>
                </pic:pic>
              </a:graphicData>
            </a:graphic>
          </wp:anchor>
        </w:drawing>
      </w:r>
    </w:p>
    <w:p>
      <w:pPr>
        <w:pStyle w:val="BodyText"/>
        <w:spacing w:before="5"/>
        <w:ind w:left="0"/>
        <w:rPr>
          <w:sz w:val="5"/>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1"/>
        <w:gridCol w:w="2881"/>
        <w:gridCol w:w="2551"/>
      </w:tblGrid>
      <w:tr>
        <w:trPr>
          <w:trHeight w:val="814" w:hRule="atLeast"/>
        </w:trPr>
        <w:tc>
          <w:tcPr>
            <w:tcW w:w="2551"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240"/>
              <w:ind w:left="50"/>
              <w:rPr>
                <w:sz w:val="22"/>
              </w:rPr>
            </w:pPr>
            <w:r>
              <w:rPr>
                <w:spacing w:val="-2"/>
                <w:sz w:val="22"/>
              </w:rPr>
              <w:t>Cathaoirleach</w:t>
            </w:r>
          </w:p>
        </w:tc>
        <w:tc>
          <w:tcPr>
            <w:tcW w:w="2881" w:type="dxa"/>
          </w:tcPr>
          <w:p>
            <w:pPr>
              <w:pStyle w:val="TableParagraph"/>
              <w:ind w:left="379"/>
              <w:rPr>
                <w:sz w:val="22"/>
              </w:rPr>
            </w:pPr>
            <w:r>
              <w:rPr>
                <w:sz w:val="22"/>
              </w:rPr>
              <w:t>Frank</w:t>
            </w:r>
            <w:r>
              <w:rPr>
                <w:spacing w:val="-3"/>
                <w:sz w:val="22"/>
              </w:rPr>
              <w:t> </w:t>
            </w:r>
            <w:r>
              <w:rPr>
                <w:spacing w:val="-2"/>
                <w:sz w:val="22"/>
              </w:rPr>
              <w:t>Cunneen</w:t>
            </w:r>
          </w:p>
          <w:p>
            <w:pPr>
              <w:pStyle w:val="TableParagraph"/>
              <w:spacing w:before="240"/>
              <w:ind w:left="379"/>
              <w:rPr>
                <w:sz w:val="22"/>
              </w:rPr>
            </w:pPr>
            <w:r>
              <w:rPr>
                <w:sz w:val="22"/>
              </w:rPr>
              <w:t>Ball</w:t>
            </w:r>
            <w:r>
              <w:rPr>
                <w:spacing w:val="-4"/>
                <w:sz w:val="22"/>
              </w:rPr>
              <w:t> </w:t>
            </w:r>
            <w:r>
              <w:rPr>
                <w:sz w:val="22"/>
              </w:rPr>
              <w:t>den</w:t>
            </w:r>
            <w:r>
              <w:rPr>
                <w:spacing w:val="-3"/>
                <w:sz w:val="22"/>
              </w:rPr>
              <w:t> </w:t>
            </w:r>
            <w:r>
              <w:rPr>
                <w:spacing w:val="-2"/>
                <w:sz w:val="22"/>
              </w:rPr>
              <w:t>Údarás</w:t>
            </w:r>
          </w:p>
        </w:tc>
        <w:tc>
          <w:tcPr>
            <w:tcW w:w="2551" w:type="dxa"/>
          </w:tcPr>
          <w:p>
            <w:pPr>
              <w:pStyle w:val="TableParagraph"/>
              <w:ind w:left="378"/>
              <w:rPr>
                <w:sz w:val="22"/>
              </w:rPr>
            </w:pPr>
            <w:r>
              <w:rPr>
                <w:sz w:val="22"/>
              </w:rPr>
              <w:t>Siobhan</w:t>
            </w:r>
            <w:r>
              <w:rPr>
                <w:spacing w:val="-6"/>
                <w:sz w:val="22"/>
              </w:rPr>
              <w:t> </w:t>
            </w:r>
            <w:r>
              <w:rPr>
                <w:spacing w:val="-2"/>
                <w:sz w:val="22"/>
              </w:rPr>
              <w:t>Barron</w:t>
            </w:r>
          </w:p>
          <w:p>
            <w:pPr>
              <w:pStyle w:val="TableParagraph"/>
              <w:spacing w:before="240"/>
              <w:ind w:left="378"/>
              <w:rPr>
                <w:sz w:val="22"/>
              </w:rPr>
            </w:pPr>
            <w:r>
              <w:rPr>
                <w:spacing w:val="-2"/>
                <w:sz w:val="22"/>
              </w:rPr>
              <w:t>Stiúrthóir</w:t>
            </w:r>
          </w:p>
        </w:tc>
      </w:tr>
      <w:tr>
        <w:trPr>
          <w:trHeight w:val="320" w:hRule="atLeast"/>
        </w:trPr>
        <w:tc>
          <w:tcPr>
            <w:tcW w:w="2551" w:type="dxa"/>
          </w:tcPr>
          <w:p>
            <w:pPr>
              <w:pStyle w:val="TableParagraph"/>
              <w:spacing w:line="235" w:lineRule="exact" w:before="64"/>
              <w:ind w:left="50"/>
              <w:rPr>
                <w:sz w:val="22"/>
              </w:rPr>
            </w:pPr>
            <w:r>
              <w:rPr>
                <w:sz w:val="22"/>
              </w:rPr>
              <w:t>Dáta:</w:t>
            </w:r>
            <w:r>
              <w:rPr>
                <w:spacing w:val="-5"/>
                <w:sz w:val="22"/>
              </w:rPr>
              <w:t> </w:t>
            </w:r>
            <w:r>
              <w:rPr>
                <w:sz w:val="22"/>
              </w:rPr>
              <w:t>29</w:t>
            </w:r>
            <w:r>
              <w:rPr>
                <w:spacing w:val="-6"/>
                <w:sz w:val="22"/>
              </w:rPr>
              <w:t> </w:t>
            </w:r>
            <w:r>
              <w:rPr>
                <w:sz w:val="22"/>
              </w:rPr>
              <w:t>Bealtaine</w:t>
            </w:r>
            <w:r>
              <w:rPr>
                <w:spacing w:val="-3"/>
                <w:sz w:val="22"/>
              </w:rPr>
              <w:t> </w:t>
            </w:r>
            <w:r>
              <w:rPr>
                <w:spacing w:val="-4"/>
                <w:sz w:val="22"/>
              </w:rPr>
              <w:t>2018</w:t>
            </w:r>
          </w:p>
        </w:tc>
        <w:tc>
          <w:tcPr>
            <w:tcW w:w="2881" w:type="dxa"/>
          </w:tcPr>
          <w:p>
            <w:pPr>
              <w:pStyle w:val="TableParagraph"/>
              <w:spacing w:line="235" w:lineRule="exact" w:before="64"/>
              <w:ind w:left="379"/>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c>
          <w:tcPr>
            <w:tcW w:w="2551" w:type="dxa"/>
          </w:tcPr>
          <w:p>
            <w:pPr>
              <w:pStyle w:val="TableParagraph"/>
              <w:spacing w:line="235" w:lineRule="exact" w:before="64"/>
              <w:ind w:left="378"/>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850"/>
        </w:sectPr>
      </w:pPr>
    </w:p>
    <w:p>
      <w:pPr>
        <w:spacing w:before="78"/>
        <w:ind w:left="1702" w:right="0" w:firstLine="0"/>
        <w:jc w:val="left"/>
        <w:rPr>
          <w:b/>
          <w:sz w:val="24"/>
        </w:rPr>
      </w:pPr>
      <w:r>
        <w:rPr>
          <w:b/>
          <w:sz w:val="24"/>
        </w:rPr>
        <w:t>An</w:t>
      </w:r>
      <w:r>
        <w:rPr>
          <w:b/>
          <w:spacing w:val="-3"/>
          <w:sz w:val="24"/>
        </w:rPr>
        <w:t> </w:t>
      </w:r>
      <w:r>
        <w:rPr>
          <w:b/>
          <w:sz w:val="24"/>
        </w:rPr>
        <w:t>tÚdarás</w:t>
      </w:r>
      <w:r>
        <w:rPr>
          <w:b/>
          <w:spacing w:val="-1"/>
          <w:sz w:val="24"/>
        </w:rPr>
        <w:t> </w:t>
      </w:r>
      <w:r>
        <w:rPr>
          <w:b/>
          <w:sz w:val="24"/>
        </w:rPr>
        <w:t>Náisiúnta</w:t>
      </w:r>
      <w:r>
        <w:rPr>
          <w:b/>
          <w:spacing w:val="3"/>
          <w:sz w:val="24"/>
        </w:rPr>
        <w:t> </w:t>
      </w:r>
      <w:r>
        <w:rPr>
          <w:b/>
          <w:spacing w:val="-2"/>
          <w:sz w:val="24"/>
        </w:rPr>
        <w:t>Míchumais</w:t>
      </w:r>
    </w:p>
    <w:p>
      <w:pPr>
        <w:pStyle w:val="BodyText"/>
        <w:ind w:left="0"/>
        <w:rPr>
          <w:b/>
          <w:sz w:val="24"/>
        </w:rPr>
      </w:pPr>
    </w:p>
    <w:p>
      <w:pPr>
        <w:spacing w:before="0"/>
        <w:ind w:left="1702" w:right="0" w:firstLine="0"/>
        <w:jc w:val="left"/>
        <w:rPr>
          <w:b/>
          <w:sz w:val="24"/>
        </w:rPr>
      </w:pPr>
      <w:r>
        <w:rPr>
          <w:b/>
          <w:sz w:val="24"/>
        </w:rPr>
        <w:t>RÁITEAS</w:t>
      </w:r>
      <w:r>
        <w:rPr>
          <w:b/>
          <w:spacing w:val="-5"/>
          <w:sz w:val="24"/>
        </w:rPr>
        <w:t> </w:t>
      </w:r>
      <w:r>
        <w:rPr>
          <w:b/>
          <w:sz w:val="24"/>
        </w:rPr>
        <w:t>MAIDIR LEIS</w:t>
      </w:r>
      <w:r>
        <w:rPr>
          <w:b/>
          <w:spacing w:val="-3"/>
          <w:sz w:val="24"/>
        </w:rPr>
        <w:t> </w:t>
      </w:r>
      <w:r>
        <w:rPr>
          <w:b/>
          <w:sz w:val="24"/>
        </w:rPr>
        <w:t>AN</w:t>
      </w:r>
      <w:r>
        <w:rPr>
          <w:b/>
          <w:spacing w:val="-1"/>
          <w:sz w:val="24"/>
        </w:rPr>
        <w:t> </w:t>
      </w:r>
      <w:r>
        <w:rPr>
          <w:b/>
          <w:sz w:val="24"/>
        </w:rPr>
        <w:t>STAID</w:t>
      </w:r>
      <w:r>
        <w:rPr>
          <w:b/>
          <w:spacing w:val="-2"/>
          <w:sz w:val="24"/>
        </w:rPr>
        <w:t> AIRGEADAIS</w:t>
      </w:r>
    </w:p>
    <w:p>
      <w:pPr>
        <w:spacing w:before="0"/>
        <w:ind w:left="1702" w:right="0" w:firstLine="0"/>
        <w:jc w:val="left"/>
        <w:rPr>
          <w:b/>
          <w:i/>
          <w:sz w:val="24"/>
        </w:rPr>
      </w:pPr>
      <w:r>
        <w:rPr>
          <w:b/>
          <w:i/>
          <w:sz w:val="24"/>
        </w:rPr>
        <w:t>Don</w:t>
      </w:r>
      <w:r>
        <w:rPr>
          <w:b/>
          <w:i/>
          <w:spacing w:val="-2"/>
          <w:sz w:val="24"/>
        </w:rPr>
        <w:t> </w:t>
      </w:r>
      <w:r>
        <w:rPr>
          <w:b/>
          <w:i/>
          <w:sz w:val="24"/>
        </w:rPr>
        <w:t>bhliain</w:t>
      </w:r>
      <w:r>
        <w:rPr>
          <w:b/>
          <w:i/>
          <w:spacing w:val="-2"/>
          <w:sz w:val="24"/>
        </w:rPr>
        <w:t> </w:t>
      </w:r>
      <w:r>
        <w:rPr>
          <w:b/>
          <w:i/>
          <w:sz w:val="24"/>
        </w:rPr>
        <w:t>dar</w:t>
      </w:r>
      <w:r>
        <w:rPr>
          <w:b/>
          <w:i/>
          <w:spacing w:val="-1"/>
          <w:sz w:val="24"/>
        </w:rPr>
        <w:t> </w:t>
      </w:r>
      <w:r>
        <w:rPr>
          <w:b/>
          <w:i/>
          <w:sz w:val="24"/>
        </w:rPr>
        <w:t>chríoch</w:t>
      </w:r>
      <w:r>
        <w:rPr>
          <w:b/>
          <w:i/>
          <w:spacing w:val="-1"/>
          <w:sz w:val="24"/>
        </w:rPr>
        <w:t> </w:t>
      </w:r>
      <w:r>
        <w:rPr>
          <w:b/>
          <w:i/>
          <w:sz w:val="24"/>
        </w:rPr>
        <w:t>an</w:t>
      </w:r>
      <w:r>
        <w:rPr>
          <w:b/>
          <w:i/>
          <w:spacing w:val="-2"/>
          <w:sz w:val="24"/>
        </w:rPr>
        <w:t> </w:t>
      </w:r>
      <w:r>
        <w:rPr>
          <w:b/>
          <w:i/>
          <w:sz w:val="24"/>
        </w:rPr>
        <w:t>31</w:t>
      </w:r>
      <w:r>
        <w:rPr>
          <w:b/>
          <w:i/>
          <w:spacing w:val="-1"/>
          <w:sz w:val="24"/>
        </w:rPr>
        <w:t> </w:t>
      </w:r>
      <w:r>
        <w:rPr>
          <w:b/>
          <w:i/>
          <w:sz w:val="24"/>
        </w:rPr>
        <w:t>Nollaig</w:t>
      </w:r>
      <w:r>
        <w:rPr>
          <w:b/>
          <w:i/>
          <w:spacing w:val="-2"/>
          <w:sz w:val="24"/>
        </w:rPr>
        <w:t> </w:t>
      </w:r>
      <w:r>
        <w:rPr>
          <w:b/>
          <w:i/>
          <w:spacing w:val="-4"/>
          <w:sz w:val="24"/>
        </w:rPr>
        <w:t>2017</w:t>
      </w:r>
    </w:p>
    <w:p>
      <w:pPr>
        <w:pStyle w:val="BodyText"/>
        <w:spacing w:before="68"/>
        <w:ind w:left="0"/>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71"/>
        <w:gridCol w:w="1005"/>
        <w:gridCol w:w="1573"/>
        <w:gridCol w:w="1515"/>
      </w:tblGrid>
      <w:tr>
        <w:trPr>
          <w:trHeight w:val="808" w:hRule="atLeast"/>
        </w:trPr>
        <w:tc>
          <w:tcPr>
            <w:tcW w:w="4771" w:type="dxa"/>
          </w:tcPr>
          <w:p>
            <w:pPr>
              <w:pStyle w:val="TableParagraph"/>
              <w:rPr>
                <w:rFonts w:ascii="Times New Roman"/>
                <w:sz w:val="24"/>
              </w:rPr>
            </w:pPr>
          </w:p>
        </w:tc>
        <w:tc>
          <w:tcPr>
            <w:tcW w:w="1005" w:type="dxa"/>
          </w:tcPr>
          <w:p>
            <w:pPr>
              <w:pStyle w:val="TableParagraph"/>
              <w:spacing w:line="252" w:lineRule="exact"/>
              <w:ind w:left="274"/>
              <w:rPr>
                <w:b/>
                <w:sz w:val="24"/>
              </w:rPr>
            </w:pPr>
            <w:r>
              <w:rPr>
                <w:b/>
                <w:spacing w:val="-4"/>
                <w:sz w:val="24"/>
              </w:rPr>
              <w:t>Nóta</w:t>
            </w:r>
          </w:p>
        </w:tc>
        <w:tc>
          <w:tcPr>
            <w:tcW w:w="1573" w:type="dxa"/>
          </w:tcPr>
          <w:p>
            <w:pPr>
              <w:pStyle w:val="TableParagraph"/>
              <w:spacing w:line="252" w:lineRule="exact"/>
              <w:ind w:right="109"/>
              <w:jc w:val="right"/>
              <w:rPr>
                <w:b/>
                <w:sz w:val="24"/>
              </w:rPr>
            </w:pPr>
            <w:r>
              <w:rPr>
                <w:b/>
                <w:spacing w:val="-4"/>
                <w:sz w:val="24"/>
              </w:rPr>
              <w:t>2017</w:t>
            </w:r>
          </w:p>
          <w:p>
            <w:pPr>
              <w:pStyle w:val="TableParagraph"/>
              <w:rPr>
                <w:b/>
                <w:i/>
                <w:sz w:val="24"/>
              </w:rPr>
            </w:pPr>
          </w:p>
          <w:p>
            <w:pPr>
              <w:pStyle w:val="TableParagraph"/>
              <w:spacing w:line="258" w:lineRule="exact"/>
              <w:ind w:right="105"/>
              <w:jc w:val="right"/>
              <w:rPr>
                <w:b/>
                <w:sz w:val="24"/>
              </w:rPr>
            </w:pPr>
            <w:r>
              <w:rPr>
                <w:b/>
                <w:spacing w:val="-10"/>
                <w:sz w:val="24"/>
              </w:rPr>
              <w:t>€</w:t>
            </w:r>
          </w:p>
        </w:tc>
        <w:tc>
          <w:tcPr>
            <w:tcW w:w="1515" w:type="dxa"/>
            <w:shd w:val="clear" w:color="auto" w:fill="E4E4E4"/>
          </w:tcPr>
          <w:p>
            <w:pPr>
              <w:pStyle w:val="TableParagraph"/>
              <w:spacing w:line="252" w:lineRule="exact"/>
              <w:ind w:right="112"/>
              <w:jc w:val="right"/>
              <w:rPr>
                <w:b/>
                <w:sz w:val="24"/>
              </w:rPr>
            </w:pPr>
            <w:r>
              <w:rPr>
                <w:b/>
                <w:spacing w:val="-4"/>
                <w:sz w:val="24"/>
              </w:rPr>
              <w:t>2016</w:t>
            </w:r>
          </w:p>
          <w:p>
            <w:pPr>
              <w:pStyle w:val="TableParagraph"/>
              <w:rPr>
                <w:b/>
                <w:i/>
                <w:sz w:val="24"/>
              </w:rPr>
            </w:pPr>
          </w:p>
          <w:p>
            <w:pPr>
              <w:pStyle w:val="TableParagraph"/>
              <w:spacing w:line="258" w:lineRule="exact"/>
              <w:ind w:right="111"/>
              <w:jc w:val="right"/>
              <w:rPr>
                <w:b/>
                <w:sz w:val="24"/>
              </w:rPr>
            </w:pPr>
            <w:r>
              <w:rPr>
                <w:b/>
                <w:spacing w:val="-10"/>
                <w:sz w:val="24"/>
              </w:rPr>
              <w:t>€</w:t>
            </w:r>
          </w:p>
        </w:tc>
      </w:tr>
      <w:tr>
        <w:trPr>
          <w:trHeight w:val="278" w:hRule="atLeast"/>
        </w:trPr>
        <w:tc>
          <w:tcPr>
            <w:tcW w:w="4771" w:type="dxa"/>
          </w:tcPr>
          <w:p>
            <w:pPr>
              <w:pStyle w:val="TableParagraph"/>
              <w:spacing w:line="259" w:lineRule="exact"/>
              <w:ind w:left="50"/>
              <w:rPr>
                <w:b/>
                <w:sz w:val="24"/>
              </w:rPr>
            </w:pPr>
            <w:r>
              <w:rPr>
                <w:b/>
                <w:sz w:val="24"/>
              </w:rPr>
              <w:t>Sócmhainní</w:t>
            </w:r>
            <w:r>
              <w:rPr>
                <w:b/>
                <w:spacing w:val="-4"/>
                <w:sz w:val="24"/>
              </w:rPr>
              <w:t> </w:t>
            </w:r>
            <w:r>
              <w:rPr>
                <w:b/>
                <w:spacing w:val="-2"/>
                <w:sz w:val="24"/>
              </w:rPr>
              <w:t>Seasta</w:t>
            </w:r>
          </w:p>
        </w:tc>
        <w:tc>
          <w:tcPr>
            <w:tcW w:w="1005" w:type="dxa"/>
          </w:tcPr>
          <w:p>
            <w:pPr>
              <w:pStyle w:val="TableParagraph"/>
              <w:rPr>
                <w:rFonts w:ascii="Times New Roman"/>
                <w:sz w:val="20"/>
              </w:rPr>
            </w:pPr>
          </w:p>
        </w:tc>
        <w:tc>
          <w:tcPr>
            <w:tcW w:w="1573" w:type="dxa"/>
          </w:tcPr>
          <w:p>
            <w:pPr>
              <w:pStyle w:val="TableParagraph"/>
              <w:rPr>
                <w:rFonts w:ascii="Times New Roman"/>
                <w:sz w:val="20"/>
              </w:rPr>
            </w:pPr>
          </w:p>
        </w:tc>
        <w:tc>
          <w:tcPr>
            <w:tcW w:w="1515" w:type="dxa"/>
            <w:shd w:val="clear" w:color="auto" w:fill="E4E4E4"/>
          </w:tcPr>
          <w:p>
            <w:pPr>
              <w:pStyle w:val="TableParagraph"/>
              <w:rPr>
                <w:rFonts w:ascii="Times New Roman"/>
                <w:sz w:val="20"/>
              </w:rPr>
            </w:pPr>
          </w:p>
        </w:tc>
      </w:tr>
      <w:tr>
        <w:trPr>
          <w:trHeight w:val="304" w:hRule="atLeast"/>
        </w:trPr>
        <w:tc>
          <w:tcPr>
            <w:tcW w:w="4771" w:type="dxa"/>
          </w:tcPr>
          <w:p>
            <w:pPr>
              <w:pStyle w:val="TableParagraph"/>
              <w:ind w:left="50"/>
              <w:rPr>
                <w:sz w:val="24"/>
              </w:rPr>
            </w:pPr>
            <w:r>
              <w:rPr>
                <w:sz w:val="24"/>
              </w:rPr>
              <w:t>Maoin,</w:t>
            </w:r>
            <w:r>
              <w:rPr>
                <w:spacing w:val="-3"/>
                <w:sz w:val="24"/>
              </w:rPr>
              <w:t> </w:t>
            </w:r>
            <w:r>
              <w:rPr>
                <w:sz w:val="24"/>
              </w:rPr>
              <w:t>innealra</w:t>
            </w:r>
            <w:r>
              <w:rPr>
                <w:spacing w:val="-1"/>
                <w:sz w:val="24"/>
              </w:rPr>
              <w:t> </w:t>
            </w:r>
            <w:r>
              <w:rPr>
                <w:sz w:val="24"/>
              </w:rPr>
              <w:t>&amp;</w:t>
            </w:r>
            <w:r>
              <w:rPr>
                <w:spacing w:val="-3"/>
                <w:sz w:val="24"/>
              </w:rPr>
              <w:t> </w:t>
            </w:r>
            <w:r>
              <w:rPr>
                <w:spacing w:val="-2"/>
                <w:sz w:val="24"/>
              </w:rPr>
              <w:t>trealamh</w:t>
            </w:r>
          </w:p>
        </w:tc>
        <w:tc>
          <w:tcPr>
            <w:tcW w:w="1005" w:type="dxa"/>
          </w:tcPr>
          <w:p>
            <w:pPr>
              <w:pStyle w:val="TableParagraph"/>
              <w:ind w:left="134" w:right="199"/>
              <w:jc w:val="center"/>
              <w:rPr>
                <w:sz w:val="24"/>
              </w:rPr>
            </w:pPr>
            <w:r>
              <w:rPr>
                <w:spacing w:val="-10"/>
                <w:sz w:val="24"/>
              </w:rPr>
              <w:t>8</w:t>
            </w:r>
          </w:p>
        </w:tc>
        <w:tc>
          <w:tcPr>
            <w:tcW w:w="1573" w:type="dxa"/>
            <w:tcBorders>
              <w:bottom w:val="single" w:sz="4" w:space="0" w:color="000000"/>
            </w:tcBorders>
          </w:tcPr>
          <w:p>
            <w:pPr>
              <w:pStyle w:val="TableParagraph"/>
              <w:ind w:right="105"/>
              <w:jc w:val="right"/>
              <w:rPr>
                <w:sz w:val="24"/>
              </w:rPr>
            </w:pPr>
            <w:r>
              <w:rPr>
                <w:spacing w:val="-2"/>
                <w:sz w:val="24"/>
              </w:rPr>
              <w:t>3,014,066</w:t>
            </w:r>
          </w:p>
        </w:tc>
        <w:tc>
          <w:tcPr>
            <w:tcW w:w="1515" w:type="dxa"/>
            <w:tcBorders>
              <w:bottom w:val="single" w:sz="4" w:space="0" w:color="000000"/>
            </w:tcBorders>
            <w:shd w:val="clear" w:color="auto" w:fill="E4E4E4"/>
          </w:tcPr>
          <w:p>
            <w:pPr>
              <w:pStyle w:val="TableParagraph"/>
              <w:ind w:right="110"/>
              <w:jc w:val="right"/>
              <w:rPr>
                <w:sz w:val="24"/>
              </w:rPr>
            </w:pPr>
            <w:r>
              <w:rPr>
                <w:spacing w:val="-2"/>
                <w:sz w:val="24"/>
              </w:rPr>
              <w:t>3,093,047</w:t>
            </w:r>
          </w:p>
        </w:tc>
      </w:tr>
      <w:tr>
        <w:trPr>
          <w:trHeight w:val="278" w:hRule="atLeast"/>
        </w:trPr>
        <w:tc>
          <w:tcPr>
            <w:tcW w:w="4771" w:type="dxa"/>
          </w:tcPr>
          <w:p>
            <w:pPr>
              <w:pStyle w:val="TableParagraph"/>
              <w:spacing w:line="252" w:lineRule="exact"/>
              <w:ind w:left="50"/>
              <w:rPr>
                <w:b/>
                <w:sz w:val="24"/>
              </w:rPr>
            </w:pPr>
            <w:r>
              <w:rPr>
                <w:b/>
                <w:sz w:val="24"/>
              </w:rPr>
              <w:t>Iomlán</w:t>
            </w:r>
            <w:r>
              <w:rPr>
                <w:b/>
                <w:spacing w:val="-2"/>
                <w:sz w:val="24"/>
              </w:rPr>
              <w:t> </w:t>
            </w:r>
            <w:r>
              <w:rPr>
                <w:b/>
                <w:sz w:val="24"/>
              </w:rPr>
              <w:t>na</w:t>
            </w:r>
            <w:r>
              <w:rPr>
                <w:b/>
                <w:spacing w:val="-1"/>
                <w:sz w:val="24"/>
              </w:rPr>
              <w:t> </w:t>
            </w:r>
            <w:r>
              <w:rPr>
                <w:b/>
                <w:sz w:val="24"/>
              </w:rPr>
              <w:t>Sócmhainní</w:t>
            </w:r>
            <w:r>
              <w:rPr>
                <w:b/>
                <w:spacing w:val="-1"/>
                <w:sz w:val="24"/>
              </w:rPr>
              <w:t> </w:t>
            </w:r>
            <w:r>
              <w:rPr>
                <w:b/>
                <w:spacing w:val="-2"/>
                <w:sz w:val="24"/>
              </w:rPr>
              <w:t>Seasta</w:t>
            </w:r>
          </w:p>
        </w:tc>
        <w:tc>
          <w:tcPr>
            <w:tcW w:w="1005" w:type="dxa"/>
          </w:tcPr>
          <w:p>
            <w:pPr>
              <w:pStyle w:val="TableParagraph"/>
              <w:rPr>
                <w:rFonts w:ascii="Times New Roman"/>
                <w:sz w:val="20"/>
              </w:rPr>
            </w:pPr>
          </w:p>
        </w:tc>
        <w:tc>
          <w:tcPr>
            <w:tcW w:w="1573" w:type="dxa"/>
            <w:tcBorders>
              <w:top w:val="single" w:sz="4" w:space="0" w:color="000000"/>
              <w:bottom w:val="single" w:sz="4" w:space="0" w:color="000000"/>
            </w:tcBorders>
          </w:tcPr>
          <w:p>
            <w:pPr>
              <w:pStyle w:val="TableParagraph"/>
              <w:spacing w:line="252" w:lineRule="exact"/>
              <w:ind w:right="107"/>
              <w:jc w:val="right"/>
              <w:rPr>
                <w:b/>
                <w:sz w:val="24"/>
              </w:rPr>
            </w:pPr>
            <w:r>
              <w:rPr>
                <w:b/>
                <w:spacing w:val="-2"/>
                <w:sz w:val="24"/>
              </w:rPr>
              <w:t>3,014,066</w:t>
            </w:r>
          </w:p>
        </w:tc>
        <w:tc>
          <w:tcPr>
            <w:tcW w:w="1515" w:type="dxa"/>
            <w:tcBorders>
              <w:top w:val="single" w:sz="4" w:space="0" w:color="000000"/>
              <w:bottom w:val="single" w:sz="4" w:space="0" w:color="000000"/>
            </w:tcBorders>
            <w:shd w:val="clear" w:color="auto" w:fill="E4E4E4"/>
          </w:tcPr>
          <w:p>
            <w:pPr>
              <w:pStyle w:val="TableParagraph"/>
              <w:spacing w:line="252" w:lineRule="exact"/>
              <w:ind w:right="112"/>
              <w:jc w:val="right"/>
              <w:rPr>
                <w:b/>
                <w:sz w:val="24"/>
              </w:rPr>
            </w:pPr>
            <w:r>
              <w:rPr>
                <w:b/>
                <w:spacing w:val="-2"/>
                <w:sz w:val="24"/>
              </w:rPr>
              <w:t>3,093,047</w:t>
            </w:r>
          </w:p>
        </w:tc>
      </w:tr>
      <w:tr>
        <w:trPr>
          <w:trHeight w:val="530" w:hRule="atLeast"/>
        </w:trPr>
        <w:tc>
          <w:tcPr>
            <w:tcW w:w="4771" w:type="dxa"/>
          </w:tcPr>
          <w:p>
            <w:pPr>
              <w:pStyle w:val="TableParagraph"/>
              <w:spacing w:line="258" w:lineRule="exact" w:before="252"/>
              <w:ind w:left="50"/>
              <w:rPr>
                <w:b/>
                <w:sz w:val="24"/>
              </w:rPr>
            </w:pPr>
            <w:r>
              <w:rPr>
                <w:b/>
                <w:sz w:val="24"/>
              </w:rPr>
              <w:t>Sócmhainní</w:t>
            </w:r>
            <w:r>
              <w:rPr>
                <w:b/>
                <w:spacing w:val="-4"/>
                <w:sz w:val="24"/>
              </w:rPr>
              <w:t> </w:t>
            </w:r>
            <w:r>
              <w:rPr>
                <w:b/>
                <w:spacing w:val="-2"/>
                <w:sz w:val="24"/>
              </w:rPr>
              <w:t>Reatha</w:t>
            </w:r>
          </w:p>
        </w:tc>
        <w:tc>
          <w:tcPr>
            <w:tcW w:w="1005" w:type="dxa"/>
          </w:tcPr>
          <w:p>
            <w:pPr>
              <w:pStyle w:val="TableParagraph"/>
              <w:rPr>
                <w:rFonts w:ascii="Times New Roman"/>
                <w:sz w:val="24"/>
              </w:rPr>
            </w:pPr>
          </w:p>
        </w:tc>
        <w:tc>
          <w:tcPr>
            <w:tcW w:w="1573" w:type="dxa"/>
            <w:tcBorders>
              <w:top w:val="single" w:sz="4" w:space="0" w:color="000000"/>
            </w:tcBorders>
          </w:tcPr>
          <w:p>
            <w:pPr>
              <w:pStyle w:val="TableParagraph"/>
              <w:rPr>
                <w:rFonts w:ascii="Times New Roman"/>
                <w:sz w:val="24"/>
              </w:rPr>
            </w:pPr>
          </w:p>
        </w:tc>
        <w:tc>
          <w:tcPr>
            <w:tcW w:w="1515" w:type="dxa"/>
            <w:tcBorders>
              <w:top w:val="single" w:sz="4" w:space="0" w:color="000000"/>
            </w:tcBorders>
            <w:shd w:val="clear" w:color="auto" w:fill="E4E4E4"/>
          </w:tcPr>
          <w:p>
            <w:pPr>
              <w:pStyle w:val="TableParagraph"/>
              <w:rPr>
                <w:rFonts w:ascii="Times New Roman"/>
                <w:sz w:val="24"/>
              </w:rPr>
            </w:pPr>
          </w:p>
        </w:tc>
      </w:tr>
      <w:tr>
        <w:trPr>
          <w:trHeight w:val="278" w:hRule="atLeast"/>
        </w:trPr>
        <w:tc>
          <w:tcPr>
            <w:tcW w:w="4771" w:type="dxa"/>
          </w:tcPr>
          <w:p>
            <w:pPr>
              <w:pStyle w:val="TableParagraph"/>
              <w:spacing w:line="258" w:lineRule="exact"/>
              <w:ind w:left="50"/>
              <w:rPr>
                <w:sz w:val="24"/>
              </w:rPr>
            </w:pPr>
            <w:r>
              <w:rPr>
                <w:spacing w:val="-2"/>
                <w:sz w:val="24"/>
              </w:rPr>
              <w:t>Infháltais</w:t>
            </w:r>
          </w:p>
        </w:tc>
        <w:tc>
          <w:tcPr>
            <w:tcW w:w="1005" w:type="dxa"/>
          </w:tcPr>
          <w:p>
            <w:pPr>
              <w:pStyle w:val="TableParagraph"/>
              <w:spacing w:line="258" w:lineRule="exact"/>
              <w:ind w:left="274"/>
              <w:rPr>
                <w:sz w:val="24"/>
              </w:rPr>
            </w:pPr>
            <w:r>
              <w:rPr>
                <w:spacing w:val="-5"/>
                <w:sz w:val="24"/>
              </w:rPr>
              <w:t>10</w:t>
            </w:r>
          </w:p>
        </w:tc>
        <w:tc>
          <w:tcPr>
            <w:tcW w:w="1573" w:type="dxa"/>
          </w:tcPr>
          <w:p>
            <w:pPr>
              <w:pStyle w:val="TableParagraph"/>
              <w:spacing w:line="258" w:lineRule="exact"/>
              <w:ind w:right="105"/>
              <w:jc w:val="right"/>
              <w:rPr>
                <w:sz w:val="24"/>
              </w:rPr>
            </w:pPr>
            <w:r>
              <w:rPr>
                <w:spacing w:val="-2"/>
                <w:sz w:val="24"/>
              </w:rPr>
              <w:t>452,230</w:t>
            </w:r>
          </w:p>
        </w:tc>
        <w:tc>
          <w:tcPr>
            <w:tcW w:w="1515" w:type="dxa"/>
            <w:shd w:val="clear" w:color="auto" w:fill="E4E4E4"/>
          </w:tcPr>
          <w:p>
            <w:pPr>
              <w:pStyle w:val="TableParagraph"/>
              <w:spacing w:line="258" w:lineRule="exact"/>
              <w:ind w:right="110"/>
              <w:jc w:val="right"/>
              <w:rPr>
                <w:sz w:val="24"/>
              </w:rPr>
            </w:pPr>
            <w:r>
              <w:rPr>
                <w:spacing w:val="-2"/>
                <w:sz w:val="24"/>
              </w:rPr>
              <w:t>368,877</w:t>
            </w:r>
          </w:p>
        </w:tc>
      </w:tr>
      <w:tr>
        <w:trPr>
          <w:trHeight w:val="304" w:hRule="atLeast"/>
        </w:trPr>
        <w:tc>
          <w:tcPr>
            <w:tcW w:w="4771" w:type="dxa"/>
          </w:tcPr>
          <w:p>
            <w:pPr>
              <w:pStyle w:val="TableParagraph"/>
              <w:ind w:left="50"/>
              <w:rPr>
                <w:sz w:val="24"/>
              </w:rPr>
            </w:pPr>
            <w:r>
              <w:rPr>
                <w:sz w:val="24"/>
              </w:rPr>
              <w:t>Airgead</w:t>
            </w:r>
            <w:r>
              <w:rPr>
                <w:spacing w:val="-2"/>
                <w:sz w:val="24"/>
              </w:rPr>
              <w:t> </w:t>
            </w:r>
            <w:r>
              <w:rPr>
                <w:sz w:val="24"/>
              </w:rPr>
              <w:t>tirim</w:t>
            </w:r>
            <w:r>
              <w:rPr>
                <w:spacing w:val="-3"/>
                <w:sz w:val="24"/>
              </w:rPr>
              <w:t> </w:t>
            </w:r>
            <w:r>
              <w:rPr>
                <w:sz w:val="24"/>
              </w:rPr>
              <w:t>agus</w:t>
            </w:r>
            <w:r>
              <w:rPr>
                <w:spacing w:val="-2"/>
                <w:sz w:val="24"/>
              </w:rPr>
              <w:t> </w:t>
            </w:r>
            <w:r>
              <w:rPr>
                <w:sz w:val="24"/>
              </w:rPr>
              <w:t>coibhéisí</w:t>
            </w:r>
            <w:r>
              <w:rPr>
                <w:spacing w:val="-3"/>
                <w:sz w:val="24"/>
              </w:rPr>
              <w:t> </w:t>
            </w:r>
            <w:r>
              <w:rPr>
                <w:sz w:val="24"/>
              </w:rPr>
              <w:t>airgid</w:t>
            </w:r>
            <w:r>
              <w:rPr>
                <w:spacing w:val="-2"/>
                <w:sz w:val="24"/>
              </w:rPr>
              <w:t> thirim</w:t>
            </w:r>
          </w:p>
        </w:tc>
        <w:tc>
          <w:tcPr>
            <w:tcW w:w="1005" w:type="dxa"/>
          </w:tcPr>
          <w:p>
            <w:pPr>
              <w:pStyle w:val="TableParagraph"/>
              <w:rPr>
                <w:rFonts w:ascii="Times New Roman"/>
                <w:sz w:val="22"/>
              </w:rPr>
            </w:pPr>
          </w:p>
        </w:tc>
        <w:tc>
          <w:tcPr>
            <w:tcW w:w="1573" w:type="dxa"/>
            <w:tcBorders>
              <w:bottom w:val="single" w:sz="4" w:space="0" w:color="000000"/>
            </w:tcBorders>
          </w:tcPr>
          <w:p>
            <w:pPr>
              <w:pStyle w:val="TableParagraph"/>
              <w:ind w:right="105"/>
              <w:jc w:val="right"/>
              <w:rPr>
                <w:sz w:val="24"/>
              </w:rPr>
            </w:pPr>
            <w:r>
              <w:rPr>
                <w:spacing w:val="-2"/>
                <w:sz w:val="24"/>
              </w:rPr>
              <w:t>52,301</w:t>
            </w:r>
          </w:p>
        </w:tc>
        <w:tc>
          <w:tcPr>
            <w:tcW w:w="1515" w:type="dxa"/>
            <w:tcBorders>
              <w:bottom w:val="single" w:sz="4" w:space="0" w:color="000000"/>
            </w:tcBorders>
            <w:shd w:val="clear" w:color="auto" w:fill="E4E4E4"/>
          </w:tcPr>
          <w:p>
            <w:pPr>
              <w:pStyle w:val="TableParagraph"/>
              <w:ind w:right="110"/>
              <w:jc w:val="right"/>
              <w:rPr>
                <w:sz w:val="24"/>
              </w:rPr>
            </w:pPr>
            <w:r>
              <w:rPr>
                <w:spacing w:val="-2"/>
                <w:sz w:val="24"/>
              </w:rPr>
              <w:t>56,634</w:t>
            </w:r>
          </w:p>
        </w:tc>
      </w:tr>
      <w:tr>
        <w:trPr>
          <w:trHeight w:val="808" w:hRule="atLeast"/>
        </w:trPr>
        <w:tc>
          <w:tcPr>
            <w:tcW w:w="4771" w:type="dxa"/>
          </w:tcPr>
          <w:p>
            <w:pPr>
              <w:pStyle w:val="TableParagraph"/>
              <w:spacing w:line="280" w:lineRule="atLeast" w:before="228"/>
              <w:ind w:left="50" w:right="50"/>
              <w:rPr>
                <w:b/>
                <w:sz w:val="24"/>
              </w:rPr>
            </w:pPr>
            <w:r>
              <w:rPr>
                <w:b/>
                <w:sz w:val="24"/>
              </w:rPr>
              <w:t>Dliteanais</w:t>
            </w:r>
            <w:r>
              <w:rPr>
                <w:b/>
                <w:spacing w:val="-14"/>
                <w:sz w:val="24"/>
              </w:rPr>
              <w:t> </w:t>
            </w:r>
            <w:r>
              <w:rPr>
                <w:b/>
                <w:sz w:val="24"/>
              </w:rPr>
              <w:t>Reatha</w:t>
            </w:r>
            <w:r>
              <w:rPr>
                <w:b/>
                <w:spacing w:val="-14"/>
                <w:sz w:val="24"/>
              </w:rPr>
              <w:t> </w:t>
            </w:r>
            <w:r>
              <w:rPr>
                <w:b/>
                <w:sz w:val="24"/>
              </w:rPr>
              <w:t>(Suimeanna</w:t>
            </w:r>
            <w:r>
              <w:rPr>
                <w:b/>
                <w:spacing w:val="-14"/>
                <w:sz w:val="24"/>
              </w:rPr>
              <w:t> </w:t>
            </w:r>
            <w:r>
              <w:rPr>
                <w:b/>
                <w:sz w:val="24"/>
              </w:rPr>
              <w:t>dlite laistigh de bhliain amháin)</w:t>
            </w:r>
          </w:p>
        </w:tc>
        <w:tc>
          <w:tcPr>
            <w:tcW w:w="1005" w:type="dxa"/>
          </w:tcPr>
          <w:p>
            <w:pPr>
              <w:pStyle w:val="TableParagraph"/>
              <w:rPr>
                <w:rFonts w:ascii="Times New Roman"/>
                <w:sz w:val="24"/>
              </w:rPr>
            </w:pPr>
          </w:p>
        </w:tc>
        <w:tc>
          <w:tcPr>
            <w:tcW w:w="1573" w:type="dxa"/>
            <w:tcBorders>
              <w:top w:val="single" w:sz="4" w:space="0" w:color="000000"/>
            </w:tcBorders>
          </w:tcPr>
          <w:p>
            <w:pPr>
              <w:pStyle w:val="TableParagraph"/>
              <w:spacing w:line="252" w:lineRule="exact"/>
              <w:ind w:right="106"/>
              <w:jc w:val="right"/>
              <w:rPr>
                <w:b/>
                <w:sz w:val="24"/>
              </w:rPr>
            </w:pPr>
            <w:r>
              <w:rPr>
                <w:b/>
                <w:spacing w:val="-2"/>
                <w:sz w:val="24"/>
              </w:rPr>
              <w:t>504,531</w:t>
            </w:r>
          </w:p>
        </w:tc>
        <w:tc>
          <w:tcPr>
            <w:tcW w:w="1515" w:type="dxa"/>
            <w:tcBorders>
              <w:top w:val="single" w:sz="4" w:space="0" w:color="000000"/>
            </w:tcBorders>
            <w:shd w:val="clear" w:color="auto" w:fill="E4E4E4"/>
          </w:tcPr>
          <w:p>
            <w:pPr>
              <w:pStyle w:val="TableParagraph"/>
              <w:spacing w:line="252" w:lineRule="exact"/>
              <w:ind w:right="111"/>
              <w:jc w:val="right"/>
              <w:rPr>
                <w:b/>
                <w:sz w:val="24"/>
              </w:rPr>
            </w:pPr>
            <w:r>
              <w:rPr>
                <w:b/>
                <w:spacing w:val="-2"/>
                <w:sz w:val="24"/>
              </w:rPr>
              <w:t>425,511</w:t>
            </w:r>
          </w:p>
        </w:tc>
      </w:tr>
      <w:tr>
        <w:trPr>
          <w:trHeight w:val="304" w:hRule="atLeast"/>
        </w:trPr>
        <w:tc>
          <w:tcPr>
            <w:tcW w:w="4771" w:type="dxa"/>
          </w:tcPr>
          <w:p>
            <w:pPr>
              <w:pStyle w:val="TableParagraph"/>
              <w:ind w:left="50"/>
              <w:rPr>
                <w:sz w:val="24"/>
              </w:rPr>
            </w:pPr>
            <w:r>
              <w:rPr>
                <w:sz w:val="24"/>
              </w:rPr>
              <w:t>Suimeanna</w:t>
            </w:r>
            <w:r>
              <w:rPr>
                <w:spacing w:val="-3"/>
                <w:sz w:val="24"/>
              </w:rPr>
              <w:t> </w:t>
            </w:r>
            <w:r>
              <w:rPr>
                <w:spacing w:val="-2"/>
                <w:sz w:val="24"/>
              </w:rPr>
              <w:t>iníoctha</w:t>
            </w:r>
          </w:p>
        </w:tc>
        <w:tc>
          <w:tcPr>
            <w:tcW w:w="1005" w:type="dxa"/>
          </w:tcPr>
          <w:p>
            <w:pPr>
              <w:pStyle w:val="TableParagraph"/>
              <w:ind w:left="274"/>
              <w:rPr>
                <w:sz w:val="24"/>
              </w:rPr>
            </w:pPr>
            <w:r>
              <w:rPr>
                <w:spacing w:val="-5"/>
                <w:sz w:val="24"/>
              </w:rPr>
              <w:t>11</w:t>
            </w:r>
          </w:p>
        </w:tc>
        <w:tc>
          <w:tcPr>
            <w:tcW w:w="1573" w:type="dxa"/>
            <w:tcBorders>
              <w:bottom w:val="single" w:sz="4" w:space="0" w:color="000000"/>
            </w:tcBorders>
          </w:tcPr>
          <w:p>
            <w:pPr>
              <w:pStyle w:val="TableParagraph"/>
              <w:ind w:right="107"/>
              <w:jc w:val="right"/>
              <w:rPr>
                <w:sz w:val="24"/>
              </w:rPr>
            </w:pPr>
            <w:r>
              <w:rPr>
                <w:spacing w:val="-2"/>
                <w:sz w:val="24"/>
              </w:rPr>
              <w:t>(117,773)</w:t>
            </w:r>
          </w:p>
        </w:tc>
        <w:tc>
          <w:tcPr>
            <w:tcW w:w="1515" w:type="dxa"/>
            <w:tcBorders>
              <w:bottom w:val="single" w:sz="4" w:space="0" w:color="000000"/>
            </w:tcBorders>
            <w:shd w:val="clear" w:color="auto" w:fill="E4E4E4"/>
          </w:tcPr>
          <w:p>
            <w:pPr>
              <w:pStyle w:val="TableParagraph"/>
              <w:ind w:right="111"/>
              <w:jc w:val="right"/>
              <w:rPr>
                <w:sz w:val="24"/>
              </w:rPr>
            </w:pPr>
            <w:r>
              <w:rPr>
                <w:spacing w:val="-2"/>
                <w:sz w:val="24"/>
              </w:rPr>
              <w:t>(153,207)</w:t>
            </w:r>
          </w:p>
        </w:tc>
      </w:tr>
      <w:tr>
        <w:trPr>
          <w:trHeight w:val="669" w:hRule="atLeast"/>
        </w:trPr>
        <w:tc>
          <w:tcPr>
            <w:tcW w:w="4771" w:type="dxa"/>
          </w:tcPr>
          <w:p>
            <w:pPr>
              <w:pStyle w:val="TableParagraph"/>
              <w:spacing w:before="252"/>
              <w:ind w:left="50"/>
              <w:rPr>
                <w:b/>
                <w:sz w:val="24"/>
              </w:rPr>
            </w:pPr>
            <w:r>
              <w:rPr>
                <w:b/>
                <w:sz w:val="24"/>
              </w:rPr>
              <w:t>Glansócmhainní</w:t>
            </w:r>
            <w:r>
              <w:rPr>
                <w:b/>
                <w:spacing w:val="-5"/>
                <w:sz w:val="24"/>
              </w:rPr>
              <w:t> </w:t>
            </w:r>
            <w:r>
              <w:rPr>
                <w:b/>
                <w:spacing w:val="-2"/>
                <w:sz w:val="24"/>
              </w:rPr>
              <w:t>Reatha</w:t>
            </w:r>
          </w:p>
        </w:tc>
        <w:tc>
          <w:tcPr>
            <w:tcW w:w="1005" w:type="dxa"/>
          </w:tcPr>
          <w:p>
            <w:pPr>
              <w:pStyle w:val="TableParagraph"/>
              <w:rPr>
                <w:rFonts w:ascii="Times New Roman"/>
                <w:sz w:val="24"/>
              </w:rPr>
            </w:pPr>
          </w:p>
        </w:tc>
        <w:tc>
          <w:tcPr>
            <w:tcW w:w="1573" w:type="dxa"/>
            <w:tcBorders>
              <w:top w:val="single" w:sz="4" w:space="0" w:color="000000"/>
            </w:tcBorders>
          </w:tcPr>
          <w:p>
            <w:pPr>
              <w:pStyle w:val="TableParagraph"/>
              <w:spacing w:before="252"/>
              <w:ind w:right="106"/>
              <w:jc w:val="right"/>
              <w:rPr>
                <w:b/>
                <w:sz w:val="24"/>
              </w:rPr>
            </w:pPr>
            <w:r>
              <w:rPr>
                <w:b/>
                <w:spacing w:val="-2"/>
                <w:sz w:val="24"/>
              </w:rPr>
              <w:t>386,758</w:t>
            </w:r>
          </w:p>
        </w:tc>
        <w:tc>
          <w:tcPr>
            <w:tcW w:w="1515" w:type="dxa"/>
            <w:tcBorders>
              <w:top w:val="single" w:sz="4" w:space="0" w:color="000000"/>
            </w:tcBorders>
            <w:shd w:val="clear" w:color="auto" w:fill="E4E4E4"/>
          </w:tcPr>
          <w:p>
            <w:pPr>
              <w:pStyle w:val="TableParagraph"/>
              <w:spacing w:before="252"/>
              <w:ind w:right="111"/>
              <w:jc w:val="right"/>
              <w:rPr>
                <w:b/>
                <w:sz w:val="24"/>
              </w:rPr>
            </w:pPr>
            <w:r>
              <w:rPr>
                <w:b/>
                <w:spacing w:val="-2"/>
                <w:sz w:val="24"/>
              </w:rPr>
              <w:t>272,304</w:t>
            </w:r>
          </w:p>
        </w:tc>
      </w:tr>
      <w:tr>
        <w:trPr>
          <w:trHeight w:val="695" w:hRule="atLeast"/>
        </w:trPr>
        <w:tc>
          <w:tcPr>
            <w:tcW w:w="4771" w:type="dxa"/>
          </w:tcPr>
          <w:p>
            <w:pPr>
              <w:pStyle w:val="TableParagraph"/>
              <w:spacing w:line="280" w:lineRule="atLeast" w:before="116"/>
              <w:ind w:left="50"/>
              <w:rPr>
                <w:b/>
                <w:i/>
                <w:sz w:val="24"/>
              </w:rPr>
            </w:pPr>
            <w:r>
              <w:rPr>
                <w:b/>
                <w:sz w:val="24"/>
              </w:rPr>
              <w:t>Dliteanais</w:t>
            </w:r>
            <w:r>
              <w:rPr>
                <w:b/>
                <w:spacing w:val="-13"/>
                <w:sz w:val="24"/>
              </w:rPr>
              <w:t> </w:t>
            </w:r>
            <w:r>
              <w:rPr>
                <w:b/>
                <w:sz w:val="24"/>
              </w:rPr>
              <w:t>fhadtéarmacha</w:t>
            </w:r>
            <w:r>
              <w:rPr>
                <w:b/>
                <w:spacing w:val="-13"/>
                <w:sz w:val="24"/>
              </w:rPr>
              <w:t> </w:t>
            </w:r>
            <w:r>
              <w:rPr>
                <w:b/>
                <w:i/>
                <w:sz w:val="24"/>
              </w:rPr>
              <w:t>(suimeanna</w:t>
            </w:r>
            <w:r>
              <w:rPr>
                <w:b/>
                <w:i/>
                <w:spacing w:val="-14"/>
                <w:sz w:val="24"/>
              </w:rPr>
              <w:t> </w:t>
            </w:r>
            <w:r>
              <w:rPr>
                <w:b/>
                <w:i/>
                <w:sz w:val="24"/>
              </w:rPr>
              <w:t>dlite</w:t>
            </w:r>
            <w:r>
              <w:rPr>
                <w:b/>
                <w:i/>
                <w:sz w:val="24"/>
              </w:rPr>
              <w:t> tar éis bliain amháin)</w:t>
            </w:r>
          </w:p>
        </w:tc>
        <w:tc>
          <w:tcPr>
            <w:tcW w:w="1005" w:type="dxa"/>
          </w:tcPr>
          <w:p>
            <w:pPr>
              <w:pStyle w:val="TableParagraph"/>
              <w:rPr>
                <w:rFonts w:ascii="Times New Roman"/>
                <w:sz w:val="24"/>
              </w:rPr>
            </w:pPr>
          </w:p>
        </w:tc>
        <w:tc>
          <w:tcPr>
            <w:tcW w:w="1573" w:type="dxa"/>
          </w:tcPr>
          <w:p>
            <w:pPr>
              <w:pStyle w:val="TableParagraph"/>
              <w:rPr>
                <w:rFonts w:ascii="Times New Roman"/>
                <w:sz w:val="24"/>
              </w:rPr>
            </w:pPr>
          </w:p>
        </w:tc>
        <w:tc>
          <w:tcPr>
            <w:tcW w:w="1515" w:type="dxa"/>
            <w:shd w:val="clear" w:color="auto" w:fill="E4E4E4"/>
          </w:tcPr>
          <w:p>
            <w:pPr>
              <w:pStyle w:val="TableParagraph"/>
              <w:rPr>
                <w:rFonts w:ascii="Times New Roman"/>
                <w:sz w:val="24"/>
              </w:rPr>
            </w:pPr>
          </w:p>
        </w:tc>
      </w:tr>
      <w:tr>
        <w:trPr>
          <w:trHeight w:val="696" w:hRule="atLeast"/>
        </w:trPr>
        <w:tc>
          <w:tcPr>
            <w:tcW w:w="4771" w:type="dxa"/>
          </w:tcPr>
          <w:p>
            <w:pPr>
              <w:pStyle w:val="TableParagraph"/>
              <w:rPr>
                <w:b/>
                <w:i/>
                <w:sz w:val="24"/>
              </w:rPr>
            </w:pPr>
          </w:p>
          <w:p>
            <w:pPr>
              <w:pStyle w:val="TableParagraph"/>
              <w:ind w:left="50"/>
              <w:rPr>
                <w:sz w:val="24"/>
              </w:rPr>
            </w:pPr>
            <w:r>
              <w:rPr>
                <w:sz w:val="24"/>
              </w:rPr>
              <w:t>Éarlais</w:t>
            </w:r>
            <w:r>
              <w:rPr>
                <w:spacing w:val="-2"/>
                <w:sz w:val="24"/>
              </w:rPr>
              <w:t> </w:t>
            </w:r>
            <w:r>
              <w:rPr>
                <w:sz w:val="24"/>
              </w:rPr>
              <w:t>cíosa</w:t>
            </w:r>
            <w:r>
              <w:rPr>
                <w:spacing w:val="1"/>
                <w:sz w:val="24"/>
              </w:rPr>
              <w:t> </w:t>
            </w:r>
            <w:r>
              <w:rPr>
                <w:spacing w:val="-2"/>
                <w:sz w:val="24"/>
              </w:rPr>
              <w:t>coinnithe</w:t>
            </w:r>
          </w:p>
        </w:tc>
        <w:tc>
          <w:tcPr>
            <w:tcW w:w="1005" w:type="dxa"/>
          </w:tcPr>
          <w:p>
            <w:pPr>
              <w:pStyle w:val="TableParagraph"/>
              <w:ind w:left="274"/>
              <w:rPr>
                <w:sz w:val="24"/>
              </w:rPr>
            </w:pPr>
            <w:r>
              <w:rPr>
                <w:spacing w:val="-5"/>
                <w:sz w:val="24"/>
              </w:rPr>
              <w:t>12</w:t>
            </w:r>
          </w:p>
        </w:tc>
        <w:tc>
          <w:tcPr>
            <w:tcW w:w="1573" w:type="dxa"/>
          </w:tcPr>
          <w:p>
            <w:pPr>
              <w:pStyle w:val="TableParagraph"/>
              <w:spacing w:before="139"/>
              <w:ind w:right="107"/>
              <w:jc w:val="right"/>
              <w:rPr>
                <w:sz w:val="24"/>
              </w:rPr>
            </w:pPr>
            <w:r>
              <w:rPr>
                <w:spacing w:val="-2"/>
                <w:sz w:val="24"/>
              </w:rPr>
              <w:t>(10,000)</w:t>
            </w:r>
          </w:p>
        </w:tc>
        <w:tc>
          <w:tcPr>
            <w:tcW w:w="1515" w:type="dxa"/>
            <w:shd w:val="clear" w:color="auto" w:fill="E4E4E4"/>
          </w:tcPr>
          <w:p>
            <w:pPr>
              <w:pStyle w:val="TableParagraph"/>
              <w:spacing w:before="139"/>
              <w:ind w:right="111"/>
              <w:jc w:val="right"/>
              <w:rPr>
                <w:sz w:val="24"/>
              </w:rPr>
            </w:pPr>
            <w:r>
              <w:rPr>
                <w:spacing w:val="-2"/>
                <w:sz w:val="24"/>
              </w:rPr>
              <w:t>(10,000)</w:t>
            </w:r>
          </w:p>
        </w:tc>
      </w:tr>
      <w:tr>
        <w:trPr>
          <w:trHeight w:val="556" w:hRule="atLeast"/>
        </w:trPr>
        <w:tc>
          <w:tcPr>
            <w:tcW w:w="4771" w:type="dxa"/>
          </w:tcPr>
          <w:p>
            <w:pPr>
              <w:pStyle w:val="TableParagraph"/>
              <w:spacing w:before="139"/>
              <w:ind w:left="50"/>
              <w:rPr>
                <w:b/>
                <w:sz w:val="24"/>
              </w:rPr>
            </w:pPr>
            <w:r>
              <w:rPr>
                <w:b/>
                <w:sz w:val="24"/>
              </w:rPr>
              <w:t>Leasanna</w:t>
            </w:r>
            <w:r>
              <w:rPr>
                <w:b/>
                <w:spacing w:val="-2"/>
                <w:sz w:val="24"/>
              </w:rPr>
              <w:t> Scoir</w:t>
            </w:r>
          </w:p>
        </w:tc>
        <w:tc>
          <w:tcPr>
            <w:tcW w:w="1005" w:type="dxa"/>
          </w:tcPr>
          <w:p>
            <w:pPr>
              <w:pStyle w:val="TableParagraph"/>
              <w:rPr>
                <w:rFonts w:ascii="Times New Roman"/>
                <w:sz w:val="24"/>
              </w:rPr>
            </w:pPr>
          </w:p>
        </w:tc>
        <w:tc>
          <w:tcPr>
            <w:tcW w:w="1573" w:type="dxa"/>
          </w:tcPr>
          <w:p>
            <w:pPr>
              <w:pStyle w:val="TableParagraph"/>
              <w:rPr>
                <w:rFonts w:ascii="Times New Roman"/>
                <w:sz w:val="24"/>
              </w:rPr>
            </w:pPr>
          </w:p>
        </w:tc>
        <w:tc>
          <w:tcPr>
            <w:tcW w:w="1515" w:type="dxa"/>
            <w:shd w:val="clear" w:color="auto" w:fill="E4E4E4"/>
          </w:tcPr>
          <w:p>
            <w:pPr>
              <w:pStyle w:val="TableParagraph"/>
              <w:rPr>
                <w:rFonts w:ascii="Times New Roman"/>
                <w:sz w:val="24"/>
              </w:rPr>
            </w:pPr>
          </w:p>
        </w:tc>
      </w:tr>
      <w:tr>
        <w:trPr>
          <w:trHeight w:val="417" w:hRule="atLeast"/>
        </w:trPr>
        <w:tc>
          <w:tcPr>
            <w:tcW w:w="4771" w:type="dxa"/>
          </w:tcPr>
          <w:p>
            <w:pPr>
              <w:pStyle w:val="TableParagraph"/>
              <w:spacing w:line="258" w:lineRule="exact" w:before="139"/>
              <w:ind w:left="50"/>
              <w:rPr>
                <w:sz w:val="24"/>
              </w:rPr>
            </w:pPr>
            <w:r>
              <w:rPr>
                <w:sz w:val="24"/>
              </w:rPr>
              <w:t>Sócmhainn</w:t>
            </w:r>
            <w:r>
              <w:rPr>
                <w:spacing w:val="-1"/>
                <w:sz w:val="24"/>
              </w:rPr>
              <w:t> </w:t>
            </w:r>
            <w:r>
              <w:rPr>
                <w:sz w:val="24"/>
              </w:rPr>
              <w:t>maoinithe sochair scoir</w:t>
            </w:r>
            <w:r>
              <w:rPr>
                <w:spacing w:val="-1"/>
                <w:sz w:val="24"/>
              </w:rPr>
              <w:t> </w:t>
            </w:r>
            <w:r>
              <w:rPr>
                <w:spacing w:val="-2"/>
                <w:sz w:val="24"/>
              </w:rPr>
              <w:t>iarchurtha</w:t>
            </w:r>
          </w:p>
        </w:tc>
        <w:tc>
          <w:tcPr>
            <w:tcW w:w="1005" w:type="dxa"/>
          </w:tcPr>
          <w:p>
            <w:pPr>
              <w:pStyle w:val="TableParagraph"/>
              <w:spacing w:line="258" w:lineRule="exact" w:before="139"/>
              <w:ind w:right="199"/>
              <w:jc w:val="center"/>
              <w:rPr>
                <w:sz w:val="24"/>
              </w:rPr>
            </w:pPr>
            <w:r>
              <w:rPr>
                <w:spacing w:val="-10"/>
                <w:sz w:val="24"/>
              </w:rPr>
              <w:t>3</w:t>
            </w:r>
          </w:p>
        </w:tc>
        <w:tc>
          <w:tcPr>
            <w:tcW w:w="1573" w:type="dxa"/>
          </w:tcPr>
          <w:p>
            <w:pPr>
              <w:pStyle w:val="TableParagraph"/>
              <w:spacing w:line="258" w:lineRule="exact" w:before="139"/>
              <w:ind w:right="107"/>
              <w:jc w:val="right"/>
              <w:rPr>
                <w:sz w:val="24"/>
              </w:rPr>
            </w:pPr>
            <w:r>
              <w:rPr>
                <w:spacing w:val="-2"/>
                <w:sz w:val="24"/>
              </w:rPr>
              <w:t>(26,364,000)</w:t>
            </w:r>
          </w:p>
        </w:tc>
        <w:tc>
          <w:tcPr>
            <w:tcW w:w="1515" w:type="dxa"/>
            <w:shd w:val="clear" w:color="auto" w:fill="E4E4E4"/>
          </w:tcPr>
          <w:p>
            <w:pPr>
              <w:pStyle w:val="TableParagraph"/>
              <w:spacing w:line="258" w:lineRule="exact" w:before="139"/>
              <w:ind w:right="112"/>
              <w:jc w:val="right"/>
              <w:rPr>
                <w:sz w:val="24"/>
              </w:rPr>
            </w:pPr>
            <w:r>
              <w:rPr>
                <w:spacing w:val="-2"/>
                <w:sz w:val="24"/>
              </w:rPr>
              <w:t>(27,551,500)</w:t>
            </w:r>
          </w:p>
        </w:tc>
      </w:tr>
      <w:tr>
        <w:trPr>
          <w:trHeight w:val="583" w:hRule="atLeast"/>
        </w:trPr>
        <w:tc>
          <w:tcPr>
            <w:tcW w:w="4771" w:type="dxa"/>
          </w:tcPr>
          <w:p>
            <w:pPr>
              <w:pStyle w:val="TableParagraph"/>
              <w:ind w:left="50"/>
              <w:rPr>
                <w:sz w:val="24"/>
              </w:rPr>
            </w:pPr>
            <w:r>
              <w:rPr>
                <w:sz w:val="24"/>
              </w:rPr>
              <w:t>Oibleagáidí</w:t>
            </w:r>
            <w:r>
              <w:rPr>
                <w:spacing w:val="-3"/>
                <w:sz w:val="24"/>
              </w:rPr>
              <w:t> </w:t>
            </w:r>
            <w:r>
              <w:rPr>
                <w:sz w:val="24"/>
              </w:rPr>
              <w:t>sochair</w:t>
            </w:r>
            <w:r>
              <w:rPr>
                <w:spacing w:val="-3"/>
                <w:sz w:val="24"/>
              </w:rPr>
              <w:t> </w:t>
            </w:r>
            <w:r>
              <w:rPr>
                <w:spacing w:val="-2"/>
                <w:sz w:val="24"/>
              </w:rPr>
              <w:t>scoir</w:t>
            </w:r>
          </w:p>
        </w:tc>
        <w:tc>
          <w:tcPr>
            <w:tcW w:w="1005" w:type="dxa"/>
          </w:tcPr>
          <w:p>
            <w:pPr>
              <w:pStyle w:val="TableParagraph"/>
              <w:ind w:right="199"/>
              <w:jc w:val="center"/>
              <w:rPr>
                <w:sz w:val="24"/>
              </w:rPr>
            </w:pPr>
            <w:r>
              <w:rPr>
                <w:spacing w:val="-10"/>
                <w:sz w:val="24"/>
              </w:rPr>
              <w:t>3</w:t>
            </w:r>
          </w:p>
        </w:tc>
        <w:tc>
          <w:tcPr>
            <w:tcW w:w="1573" w:type="dxa"/>
            <w:tcBorders>
              <w:bottom w:val="single" w:sz="4" w:space="0" w:color="000000"/>
            </w:tcBorders>
          </w:tcPr>
          <w:p>
            <w:pPr>
              <w:pStyle w:val="TableParagraph"/>
              <w:ind w:right="105"/>
              <w:jc w:val="right"/>
              <w:rPr>
                <w:sz w:val="24"/>
              </w:rPr>
            </w:pPr>
            <w:r>
              <w:rPr>
                <w:spacing w:val="-2"/>
                <w:sz w:val="24"/>
              </w:rPr>
              <w:t>26,364,000</w:t>
            </w:r>
          </w:p>
        </w:tc>
        <w:tc>
          <w:tcPr>
            <w:tcW w:w="1515" w:type="dxa"/>
            <w:tcBorders>
              <w:bottom w:val="single" w:sz="4" w:space="0" w:color="000000"/>
            </w:tcBorders>
            <w:shd w:val="clear" w:color="auto" w:fill="E4E4E4"/>
          </w:tcPr>
          <w:p>
            <w:pPr>
              <w:pStyle w:val="TableParagraph"/>
              <w:ind w:right="110"/>
              <w:jc w:val="right"/>
              <w:rPr>
                <w:sz w:val="24"/>
              </w:rPr>
            </w:pPr>
            <w:r>
              <w:rPr>
                <w:spacing w:val="-2"/>
                <w:sz w:val="24"/>
              </w:rPr>
              <w:t>27,551,500</w:t>
            </w:r>
          </w:p>
        </w:tc>
      </w:tr>
      <w:tr>
        <w:trPr>
          <w:trHeight w:val="277" w:hRule="atLeast"/>
        </w:trPr>
        <w:tc>
          <w:tcPr>
            <w:tcW w:w="4771" w:type="dxa"/>
          </w:tcPr>
          <w:p>
            <w:pPr>
              <w:pStyle w:val="TableParagraph"/>
              <w:spacing w:line="252" w:lineRule="exact"/>
              <w:ind w:left="50"/>
              <w:rPr>
                <w:b/>
                <w:sz w:val="24"/>
              </w:rPr>
            </w:pPr>
            <w:r>
              <w:rPr>
                <w:b/>
                <w:sz w:val="24"/>
              </w:rPr>
              <w:t>Glansócmhainní</w:t>
            </w:r>
            <w:r>
              <w:rPr>
                <w:b/>
                <w:spacing w:val="-4"/>
                <w:sz w:val="24"/>
              </w:rPr>
              <w:t> </w:t>
            </w:r>
            <w:r>
              <w:rPr>
                <w:b/>
                <w:sz w:val="24"/>
              </w:rPr>
              <w:t>Reatha</w:t>
            </w:r>
            <w:r>
              <w:rPr>
                <w:b/>
                <w:spacing w:val="-3"/>
                <w:sz w:val="24"/>
              </w:rPr>
              <w:t> </w:t>
            </w:r>
            <w:r>
              <w:rPr>
                <w:b/>
                <w:spacing w:val="-2"/>
                <w:sz w:val="24"/>
              </w:rPr>
              <w:t>Iomlána</w:t>
            </w:r>
          </w:p>
        </w:tc>
        <w:tc>
          <w:tcPr>
            <w:tcW w:w="1005" w:type="dxa"/>
          </w:tcPr>
          <w:p>
            <w:pPr>
              <w:pStyle w:val="TableParagraph"/>
              <w:rPr>
                <w:rFonts w:ascii="Times New Roman"/>
                <w:sz w:val="20"/>
              </w:rPr>
            </w:pPr>
          </w:p>
        </w:tc>
        <w:tc>
          <w:tcPr>
            <w:tcW w:w="1573" w:type="dxa"/>
            <w:tcBorders>
              <w:top w:val="single" w:sz="4" w:space="0" w:color="000000"/>
              <w:bottom w:val="double" w:sz="4" w:space="0" w:color="000000"/>
            </w:tcBorders>
          </w:tcPr>
          <w:p>
            <w:pPr>
              <w:pStyle w:val="TableParagraph"/>
              <w:spacing w:line="252" w:lineRule="exact"/>
              <w:ind w:right="107"/>
              <w:jc w:val="right"/>
              <w:rPr>
                <w:b/>
                <w:sz w:val="24"/>
              </w:rPr>
            </w:pPr>
            <w:r>
              <w:rPr>
                <w:b/>
                <w:spacing w:val="-2"/>
                <w:sz w:val="24"/>
              </w:rPr>
              <w:t>3,390,824</w:t>
            </w:r>
          </w:p>
        </w:tc>
        <w:tc>
          <w:tcPr>
            <w:tcW w:w="1515" w:type="dxa"/>
            <w:tcBorders>
              <w:top w:val="single" w:sz="4" w:space="0" w:color="000000"/>
              <w:bottom w:val="double" w:sz="4" w:space="0" w:color="000000"/>
            </w:tcBorders>
            <w:shd w:val="clear" w:color="auto" w:fill="E4E4E4"/>
          </w:tcPr>
          <w:p>
            <w:pPr>
              <w:pStyle w:val="TableParagraph"/>
              <w:spacing w:line="252" w:lineRule="exact"/>
              <w:ind w:right="112"/>
              <w:jc w:val="right"/>
              <w:rPr>
                <w:b/>
                <w:sz w:val="24"/>
              </w:rPr>
            </w:pPr>
            <w:r>
              <w:rPr>
                <w:b/>
                <w:spacing w:val="-2"/>
                <w:sz w:val="24"/>
              </w:rPr>
              <w:t>3,355,351</w:t>
            </w:r>
          </w:p>
        </w:tc>
      </w:tr>
      <w:tr>
        <w:trPr>
          <w:trHeight w:val="669" w:hRule="atLeast"/>
        </w:trPr>
        <w:tc>
          <w:tcPr>
            <w:tcW w:w="4771" w:type="dxa"/>
          </w:tcPr>
          <w:p>
            <w:pPr>
              <w:pStyle w:val="TableParagraph"/>
              <w:spacing w:before="251"/>
              <w:ind w:left="50"/>
              <w:rPr>
                <w:b/>
                <w:sz w:val="24"/>
              </w:rPr>
            </w:pPr>
            <w:r>
              <w:rPr>
                <w:b/>
                <w:sz w:val="24"/>
              </w:rPr>
              <w:t>A </w:t>
            </w:r>
            <w:r>
              <w:rPr>
                <w:b/>
                <w:spacing w:val="-2"/>
                <w:sz w:val="24"/>
              </w:rPr>
              <w:t>ionannaíonn</w:t>
            </w:r>
          </w:p>
        </w:tc>
        <w:tc>
          <w:tcPr>
            <w:tcW w:w="1005" w:type="dxa"/>
          </w:tcPr>
          <w:p>
            <w:pPr>
              <w:pStyle w:val="TableParagraph"/>
              <w:rPr>
                <w:rFonts w:ascii="Times New Roman"/>
                <w:sz w:val="24"/>
              </w:rPr>
            </w:pPr>
          </w:p>
        </w:tc>
        <w:tc>
          <w:tcPr>
            <w:tcW w:w="1573" w:type="dxa"/>
            <w:tcBorders>
              <w:top w:val="double" w:sz="4" w:space="0" w:color="000000"/>
            </w:tcBorders>
          </w:tcPr>
          <w:p>
            <w:pPr>
              <w:pStyle w:val="TableParagraph"/>
              <w:rPr>
                <w:rFonts w:ascii="Times New Roman"/>
                <w:sz w:val="24"/>
              </w:rPr>
            </w:pPr>
          </w:p>
        </w:tc>
        <w:tc>
          <w:tcPr>
            <w:tcW w:w="1515" w:type="dxa"/>
            <w:tcBorders>
              <w:top w:val="double" w:sz="4" w:space="0" w:color="000000"/>
            </w:tcBorders>
            <w:shd w:val="clear" w:color="auto" w:fill="E4E4E4"/>
          </w:tcPr>
          <w:p>
            <w:pPr>
              <w:pStyle w:val="TableParagraph"/>
              <w:rPr>
                <w:rFonts w:ascii="Times New Roman"/>
                <w:sz w:val="24"/>
              </w:rPr>
            </w:pPr>
          </w:p>
        </w:tc>
      </w:tr>
      <w:tr>
        <w:trPr>
          <w:trHeight w:val="417" w:hRule="atLeast"/>
        </w:trPr>
        <w:tc>
          <w:tcPr>
            <w:tcW w:w="4771" w:type="dxa"/>
          </w:tcPr>
          <w:p>
            <w:pPr>
              <w:pStyle w:val="TableParagraph"/>
              <w:spacing w:line="258" w:lineRule="exact" w:before="139"/>
              <w:ind w:left="50"/>
              <w:rPr>
                <w:sz w:val="24"/>
              </w:rPr>
            </w:pPr>
            <w:r>
              <w:rPr>
                <w:sz w:val="24"/>
              </w:rPr>
              <w:t>Cuntas</w:t>
            </w:r>
            <w:r>
              <w:rPr>
                <w:spacing w:val="-3"/>
                <w:sz w:val="24"/>
              </w:rPr>
              <w:t> </w:t>
            </w:r>
            <w:r>
              <w:rPr>
                <w:spacing w:val="-2"/>
                <w:sz w:val="24"/>
              </w:rPr>
              <w:t>Caipitil</w:t>
            </w:r>
          </w:p>
        </w:tc>
        <w:tc>
          <w:tcPr>
            <w:tcW w:w="1005" w:type="dxa"/>
          </w:tcPr>
          <w:p>
            <w:pPr>
              <w:pStyle w:val="TableParagraph"/>
              <w:spacing w:line="258" w:lineRule="exact" w:before="139"/>
              <w:ind w:right="199"/>
              <w:jc w:val="center"/>
              <w:rPr>
                <w:sz w:val="24"/>
              </w:rPr>
            </w:pPr>
            <w:r>
              <w:rPr>
                <w:spacing w:val="-10"/>
                <w:sz w:val="24"/>
              </w:rPr>
              <w:t>7</w:t>
            </w:r>
          </w:p>
        </w:tc>
        <w:tc>
          <w:tcPr>
            <w:tcW w:w="1573" w:type="dxa"/>
          </w:tcPr>
          <w:p>
            <w:pPr>
              <w:pStyle w:val="TableParagraph"/>
              <w:spacing w:line="258" w:lineRule="exact" w:before="139"/>
              <w:ind w:right="105"/>
              <w:jc w:val="right"/>
              <w:rPr>
                <w:sz w:val="24"/>
              </w:rPr>
            </w:pPr>
            <w:r>
              <w:rPr>
                <w:spacing w:val="-2"/>
                <w:sz w:val="24"/>
              </w:rPr>
              <w:t>3,014,066</w:t>
            </w:r>
          </w:p>
        </w:tc>
        <w:tc>
          <w:tcPr>
            <w:tcW w:w="1515" w:type="dxa"/>
            <w:shd w:val="clear" w:color="auto" w:fill="E4E4E4"/>
          </w:tcPr>
          <w:p>
            <w:pPr>
              <w:pStyle w:val="TableParagraph"/>
              <w:spacing w:line="258" w:lineRule="exact" w:before="139"/>
              <w:ind w:right="110"/>
              <w:jc w:val="right"/>
              <w:rPr>
                <w:sz w:val="24"/>
              </w:rPr>
            </w:pPr>
            <w:r>
              <w:rPr>
                <w:spacing w:val="-2"/>
                <w:sz w:val="24"/>
              </w:rPr>
              <w:t>3,093,047</w:t>
            </w:r>
          </w:p>
        </w:tc>
      </w:tr>
      <w:tr>
        <w:trPr>
          <w:trHeight w:val="304" w:hRule="atLeast"/>
        </w:trPr>
        <w:tc>
          <w:tcPr>
            <w:tcW w:w="4771" w:type="dxa"/>
          </w:tcPr>
          <w:p>
            <w:pPr>
              <w:pStyle w:val="TableParagraph"/>
              <w:ind w:left="50"/>
              <w:rPr>
                <w:sz w:val="24"/>
              </w:rPr>
            </w:pPr>
            <w:r>
              <w:rPr>
                <w:sz w:val="24"/>
              </w:rPr>
              <w:t>Cúlchistí</w:t>
            </w:r>
            <w:r>
              <w:rPr>
                <w:spacing w:val="-5"/>
                <w:sz w:val="24"/>
              </w:rPr>
              <w:t> </w:t>
            </w:r>
            <w:r>
              <w:rPr>
                <w:sz w:val="24"/>
              </w:rPr>
              <w:t>ioncaim</w:t>
            </w:r>
            <w:r>
              <w:rPr>
                <w:spacing w:val="-3"/>
                <w:sz w:val="24"/>
              </w:rPr>
              <w:t> </w:t>
            </w:r>
            <w:r>
              <w:rPr>
                <w:spacing w:val="-2"/>
                <w:sz w:val="24"/>
              </w:rPr>
              <w:t>coinnithe</w:t>
            </w:r>
          </w:p>
        </w:tc>
        <w:tc>
          <w:tcPr>
            <w:tcW w:w="1005" w:type="dxa"/>
          </w:tcPr>
          <w:p>
            <w:pPr>
              <w:pStyle w:val="TableParagraph"/>
              <w:rPr>
                <w:rFonts w:ascii="Times New Roman"/>
                <w:sz w:val="22"/>
              </w:rPr>
            </w:pPr>
          </w:p>
        </w:tc>
        <w:tc>
          <w:tcPr>
            <w:tcW w:w="1573" w:type="dxa"/>
            <w:tcBorders>
              <w:bottom w:val="single" w:sz="4" w:space="0" w:color="000000"/>
            </w:tcBorders>
          </w:tcPr>
          <w:p>
            <w:pPr>
              <w:pStyle w:val="TableParagraph"/>
              <w:ind w:right="105"/>
              <w:jc w:val="right"/>
              <w:rPr>
                <w:sz w:val="24"/>
              </w:rPr>
            </w:pPr>
            <w:r>
              <w:rPr>
                <w:spacing w:val="-2"/>
                <w:sz w:val="24"/>
              </w:rPr>
              <w:t>376,758</w:t>
            </w:r>
          </w:p>
        </w:tc>
        <w:tc>
          <w:tcPr>
            <w:tcW w:w="1515" w:type="dxa"/>
            <w:tcBorders>
              <w:bottom w:val="single" w:sz="4" w:space="0" w:color="000000"/>
            </w:tcBorders>
            <w:shd w:val="clear" w:color="auto" w:fill="E4E4E4"/>
          </w:tcPr>
          <w:p>
            <w:pPr>
              <w:pStyle w:val="TableParagraph"/>
              <w:ind w:right="110"/>
              <w:jc w:val="right"/>
              <w:rPr>
                <w:sz w:val="24"/>
              </w:rPr>
            </w:pPr>
            <w:r>
              <w:rPr>
                <w:spacing w:val="-2"/>
                <w:sz w:val="24"/>
              </w:rPr>
              <w:t>262,304</w:t>
            </w:r>
          </w:p>
        </w:tc>
      </w:tr>
      <w:tr>
        <w:trPr>
          <w:trHeight w:val="280" w:hRule="atLeast"/>
        </w:trPr>
        <w:tc>
          <w:tcPr>
            <w:tcW w:w="4771" w:type="dxa"/>
          </w:tcPr>
          <w:p>
            <w:pPr>
              <w:pStyle w:val="TableParagraph"/>
              <w:rPr>
                <w:rFonts w:ascii="Times New Roman"/>
                <w:sz w:val="20"/>
              </w:rPr>
            </w:pPr>
          </w:p>
        </w:tc>
        <w:tc>
          <w:tcPr>
            <w:tcW w:w="1005" w:type="dxa"/>
          </w:tcPr>
          <w:p>
            <w:pPr>
              <w:pStyle w:val="TableParagraph"/>
              <w:rPr>
                <w:rFonts w:ascii="Times New Roman"/>
                <w:sz w:val="20"/>
              </w:rPr>
            </w:pPr>
          </w:p>
        </w:tc>
        <w:tc>
          <w:tcPr>
            <w:tcW w:w="1573" w:type="dxa"/>
            <w:tcBorders>
              <w:top w:val="single" w:sz="4" w:space="0" w:color="000000"/>
              <w:bottom w:val="double" w:sz="4" w:space="0" w:color="000000"/>
            </w:tcBorders>
          </w:tcPr>
          <w:p>
            <w:pPr>
              <w:pStyle w:val="TableParagraph"/>
              <w:spacing w:line="252" w:lineRule="exact"/>
              <w:ind w:right="107"/>
              <w:jc w:val="right"/>
              <w:rPr>
                <w:b/>
                <w:sz w:val="24"/>
              </w:rPr>
            </w:pPr>
            <w:r>
              <w:rPr>
                <w:b/>
                <w:spacing w:val="-2"/>
                <w:sz w:val="24"/>
              </w:rPr>
              <w:t>3,390,824</w:t>
            </w:r>
          </w:p>
        </w:tc>
        <w:tc>
          <w:tcPr>
            <w:tcW w:w="1515" w:type="dxa"/>
            <w:tcBorders>
              <w:top w:val="single" w:sz="4" w:space="0" w:color="000000"/>
              <w:bottom w:val="double" w:sz="4" w:space="0" w:color="000000"/>
            </w:tcBorders>
            <w:shd w:val="clear" w:color="auto" w:fill="E4E4E4"/>
          </w:tcPr>
          <w:p>
            <w:pPr>
              <w:pStyle w:val="TableParagraph"/>
              <w:spacing w:line="252" w:lineRule="exact"/>
              <w:ind w:right="112"/>
              <w:jc w:val="right"/>
              <w:rPr>
                <w:b/>
                <w:sz w:val="24"/>
              </w:rPr>
            </w:pPr>
            <w:r>
              <w:rPr>
                <w:b/>
                <w:spacing w:val="-2"/>
                <w:sz w:val="24"/>
              </w:rPr>
              <w:t>3,355,351</w:t>
            </w:r>
          </w:p>
        </w:tc>
      </w:tr>
    </w:tbl>
    <w:p>
      <w:pPr>
        <w:spacing w:before="266"/>
        <w:ind w:left="1702" w:right="1150" w:firstLine="0"/>
        <w:jc w:val="left"/>
        <w:rPr>
          <w:sz w:val="24"/>
        </w:rPr>
      </w:pPr>
      <w:r>
        <w:rPr>
          <w:sz w:val="24"/>
        </w:rPr>
        <w:t>Is</w:t>
      </w:r>
      <w:r>
        <w:rPr>
          <w:spacing w:val="-4"/>
          <w:sz w:val="24"/>
        </w:rPr>
        <w:t> </w:t>
      </w:r>
      <w:r>
        <w:rPr>
          <w:sz w:val="24"/>
        </w:rPr>
        <w:t>cuid</w:t>
      </w:r>
      <w:r>
        <w:rPr>
          <w:spacing w:val="-2"/>
          <w:sz w:val="24"/>
        </w:rPr>
        <w:t> </w:t>
      </w:r>
      <w:r>
        <w:rPr>
          <w:sz w:val="24"/>
        </w:rPr>
        <w:t>de</w:t>
      </w:r>
      <w:r>
        <w:rPr>
          <w:spacing w:val="-2"/>
          <w:sz w:val="24"/>
        </w:rPr>
        <w:t> </w:t>
      </w:r>
      <w:r>
        <w:rPr>
          <w:sz w:val="24"/>
        </w:rPr>
        <w:t>na</w:t>
      </w:r>
      <w:r>
        <w:rPr>
          <w:spacing w:val="-1"/>
          <w:sz w:val="24"/>
        </w:rPr>
        <w:t> </w:t>
      </w:r>
      <w:r>
        <w:rPr>
          <w:sz w:val="24"/>
        </w:rPr>
        <w:t>ráitis</w:t>
      </w:r>
      <w:r>
        <w:rPr>
          <w:spacing w:val="-4"/>
          <w:sz w:val="24"/>
        </w:rPr>
        <w:t> </w:t>
      </w:r>
      <w:r>
        <w:rPr>
          <w:sz w:val="24"/>
        </w:rPr>
        <w:t>airgeadais</w:t>
      </w:r>
      <w:r>
        <w:rPr>
          <w:spacing w:val="-3"/>
          <w:sz w:val="24"/>
        </w:rPr>
        <w:t> </w:t>
      </w:r>
      <w:r>
        <w:rPr>
          <w:sz w:val="24"/>
        </w:rPr>
        <w:t>seo</w:t>
      </w:r>
      <w:r>
        <w:rPr>
          <w:spacing w:val="-2"/>
          <w:sz w:val="24"/>
        </w:rPr>
        <w:t> </w:t>
      </w:r>
      <w:r>
        <w:rPr>
          <w:sz w:val="24"/>
        </w:rPr>
        <w:t>an</w:t>
      </w:r>
      <w:r>
        <w:rPr>
          <w:spacing w:val="-2"/>
          <w:sz w:val="24"/>
        </w:rPr>
        <w:t> </w:t>
      </w:r>
      <w:r>
        <w:rPr>
          <w:sz w:val="24"/>
        </w:rPr>
        <w:t>Ráiteas</w:t>
      </w:r>
      <w:r>
        <w:rPr>
          <w:spacing w:val="-2"/>
          <w:sz w:val="24"/>
        </w:rPr>
        <w:t> </w:t>
      </w:r>
      <w:r>
        <w:rPr>
          <w:sz w:val="24"/>
        </w:rPr>
        <w:t>maidir</w:t>
      </w:r>
      <w:r>
        <w:rPr>
          <w:spacing w:val="-2"/>
          <w:sz w:val="24"/>
        </w:rPr>
        <w:t> </w:t>
      </w:r>
      <w:r>
        <w:rPr>
          <w:sz w:val="24"/>
        </w:rPr>
        <w:t>le</w:t>
      </w:r>
      <w:r>
        <w:rPr>
          <w:spacing w:val="-2"/>
          <w:sz w:val="24"/>
        </w:rPr>
        <w:t> </w:t>
      </w:r>
      <w:r>
        <w:rPr>
          <w:sz w:val="24"/>
        </w:rPr>
        <w:t>Sreafaí</w:t>
      </w:r>
      <w:r>
        <w:rPr>
          <w:spacing w:val="-4"/>
          <w:sz w:val="24"/>
        </w:rPr>
        <w:t> </w:t>
      </w:r>
      <w:r>
        <w:rPr>
          <w:sz w:val="24"/>
        </w:rPr>
        <w:t>Airgid</w:t>
      </w:r>
      <w:r>
        <w:rPr>
          <w:spacing w:val="-2"/>
          <w:sz w:val="24"/>
        </w:rPr>
        <w:t> </w:t>
      </w:r>
      <w:r>
        <w:rPr>
          <w:sz w:val="24"/>
        </w:rPr>
        <w:t>agus</w:t>
      </w:r>
      <w:r>
        <w:rPr>
          <w:spacing w:val="-2"/>
          <w:sz w:val="24"/>
        </w:rPr>
        <w:t> </w:t>
      </w:r>
      <w:r>
        <w:rPr>
          <w:sz w:val="24"/>
        </w:rPr>
        <w:t>na</w:t>
      </w:r>
      <w:r>
        <w:rPr>
          <w:spacing w:val="-1"/>
          <w:sz w:val="24"/>
        </w:rPr>
        <w:t> </w:t>
      </w:r>
      <w:r>
        <w:rPr>
          <w:sz w:val="24"/>
        </w:rPr>
        <w:t>Nótaí ó 1 go 14.</w:t>
      </w:r>
    </w:p>
    <w:p>
      <w:pPr>
        <w:spacing w:after="0"/>
        <w:jc w:val="left"/>
        <w:rPr>
          <w:sz w:val="24"/>
        </w:rPr>
        <w:sectPr>
          <w:pgSz w:w="11910" w:h="16850"/>
          <w:pgMar w:header="0" w:footer="811" w:top="1880" w:bottom="1000" w:left="283" w:right="850"/>
        </w:sectPr>
      </w:pPr>
    </w:p>
    <w:p>
      <w:pPr>
        <w:spacing w:before="78"/>
        <w:ind w:left="1702" w:right="0" w:firstLine="0"/>
        <w:jc w:val="left"/>
        <w:rPr>
          <w:sz w:val="24"/>
        </w:rPr>
      </w:pPr>
      <w:r>
        <w:rPr>
          <w:sz w:val="24"/>
        </w:rPr>
        <w:t>Thar</w:t>
      </w:r>
      <w:r>
        <w:rPr>
          <w:spacing w:val="-2"/>
          <w:sz w:val="24"/>
        </w:rPr>
        <w:t> </w:t>
      </w:r>
      <w:r>
        <w:rPr>
          <w:sz w:val="24"/>
        </w:rPr>
        <w:t>ceann</w:t>
      </w:r>
      <w:r>
        <w:rPr>
          <w:spacing w:val="-3"/>
          <w:sz w:val="24"/>
        </w:rPr>
        <w:t> </w:t>
      </w:r>
      <w:r>
        <w:rPr>
          <w:sz w:val="24"/>
        </w:rPr>
        <w:t>an</w:t>
      </w:r>
      <w:r>
        <w:rPr>
          <w:spacing w:val="-2"/>
          <w:sz w:val="24"/>
        </w:rPr>
        <w:t> </w:t>
      </w:r>
      <w:r>
        <w:rPr>
          <w:sz w:val="24"/>
        </w:rPr>
        <w:t>Údaráis</w:t>
      </w:r>
      <w:r>
        <w:rPr>
          <w:spacing w:val="-3"/>
          <w:sz w:val="24"/>
        </w:rPr>
        <w:t> </w:t>
      </w:r>
      <w:r>
        <w:rPr>
          <w:sz w:val="24"/>
        </w:rPr>
        <w:t>Náisiúnta</w:t>
      </w:r>
      <w:r>
        <w:rPr>
          <w:spacing w:val="-2"/>
          <w:sz w:val="24"/>
        </w:rPr>
        <w:t> Míchumais:</w:t>
      </w:r>
    </w:p>
    <w:p>
      <w:pPr>
        <w:pStyle w:val="BodyText"/>
        <w:spacing w:before="86"/>
        <w:ind w:left="0"/>
        <w:rPr>
          <w:sz w:val="20"/>
        </w:rPr>
      </w:pPr>
      <w:r>
        <w:rPr>
          <w:sz w:val="20"/>
        </w:rPr>
        <w:drawing>
          <wp:anchor distT="0" distB="0" distL="0" distR="0" allowOverlap="1" layoutInCell="1" locked="0" behindDoc="1" simplePos="0" relativeHeight="487597056">
            <wp:simplePos x="0" y="0"/>
            <wp:positionH relativeFrom="page">
              <wp:posOffset>1257300</wp:posOffset>
            </wp:positionH>
            <wp:positionV relativeFrom="paragraph">
              <wp:posOffset>226999</wp:posOffset>
            </wp:positionV>
            <wp:extent cx="1234990" cy="460057"/>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7" cstate="print"/>
                    <a:stretch>
                      <a:fillRect/>
                    </a:stretch>
                  </pic:blipFill>
                  <pic:spPr>
                    <a:xfrm>
                      <a:off x="0" y="0"/>
                      <a:ext cx="1234990" cy="460057"/>
                    </a:xfrm>
                    <a:prstGeom prst="rect">
                      <a:avLst/>
                    </a:prstGeom>
                  </pic:spPr>
                </pic:pic>
              </a:graphicData>
            </a:graphic>
          </wp:anchor>
        </w:drawing>
      </w:r>
      <w:r>
        <w:rPr>
          <w:sz w:val="20"/>
        </w:rPr>
        <w:drawing>
          <wp:anchor distT="0" distB="0" distL="0" distR="0" allowOverlap="1" layoutInCell="1" locked="0" behindDoc="1" simplePos="0" relativeHeight="487597568">
            <wp:simplePos x="0" y="0"/>
            <wp:positionH relativeFrom="page">
              <wp:posOffset>2870385</wp:posOffset>
            </wp:positionH>
            <wp:positionV relativeFrom="paragraph">
              <wp:posOffset>265099</wp:posOffset>
            </wp:positionV>
            <wp:extent cx="1368455" cy="256698"/>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0" cstate="print"/>
                    <a:stretch>
                      <a:fillRect/>
                    </a:stretch>
                  </pic:blipFill>
                  <pic:spPr>
                    <a:xfrm>
                      <a:off x="0" y="0"/>
                      <a:ext cx="1368455" cy="256698"/>
                    </a:xfrm>
                    <a:prstGeom prst="rect">
                      <a:avLst/>
                    </a:prstGeom>
                  </pic:spPr>
                </pic:pic>
              </a:graphicData>
            </a:graphic>
          </wp:anchor>
        </w:drawing>
      </w:r>
      <w:r>
        <w:rPr>
          <w:sz w:val="20"/>
        </w:rPr>
        <w:drawing>
          <wp:anchor distT="0" distB="0" distL="0" distR="0" allowOverlap="1" layoutInCell="1" locked="0" behindDoc="1" simplePos="0" relativeHeight="487598080">
            <wp:simplePos x="0" y="0"/>
            <wp:positionH relativeFrom="page">
              <wp:posOffset>4862474</wp:posOffset>
            </wp:positionH>
            <wp:positionV relativeFrom="paragraph">
              <wp:posOffset>217474</wp:posOffset>
            </wp:positionV>
            <wp:extent cx="1158590" cy="427481"/>
            <wp:effectExtent l="0" t="0" r="0" b="0"/>
            <wp:wrapTopAndBottom/>
            <wp:docPr id="26" name="Image 26" descr="Siobhan Barron’s signature"/>
            <wp:cNvGraphicFramePr>
              <a:graphicFrameLocks/>
            </wp:cNvGraphicFramePr>
            <a:graphic>
              <a:graphicData uri="http://schemas.openxmlformats.org/drawingml/2006/picture">
                <pic:pic>
                  <pic:nvPicPr>
                    <pic:cNvPr id="26" name="Image 26" descr="Siobhan Barron’s signature"/>
                    <pic:cNvPicPr/>
                  </pic:nvPicPr>
                  <pic:blipFill>
                    <a:blip r:embed="rId11" cstate="print"/>
                    <a:stretch>
                      <a:fillRect/>
                    </a:stretch>
                  </pic:blipFill>
                  <pic:spPr>
                    <a:xfrm>
                      <a:off x="0" y="0"/>
                      <a:ext cx="1158590" cy="427481"/>
                    </a:xfrm>
                    <a:prstGeom prst="rect">
                      <a:avLst/>
                    </a:prstGeom>
                  </pic:spPr>
                </pic:pic>
              </a:graphicData>
            </a:graphic>
          </wp:anchor>
        </w:drawing>
      </w:r>
    </w:p>
    <w:p>
      <w:pPr>
        <w:pStyle w:val="BodyText"/>
        <w:ind w:left="0"/>
        <w:rPr>
          <w:sz w:val="20"/>
        </w:rPr>
      </w:pPr>
    </w:p>
    <w:p>
      <w:pPr>
        <w:pStyle w:val="BodyText"/>
        <w:spacing w:before="5" w:after="1"/>
        <w:ind w:left="0"/>
        <w:rPr>
          <w:sz w:val="20"/>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86"/>
        <w:gridCol w:w="2856"/>
        <w:gridCol w:w="2692"/>
      </w:tblGrid>
      <w:tr>
        <w:trPr>
          <w:trHeight w:val="813" w:hRule="atLeast"/>
        </w:trPr>
        <w:tc>
          <w:tcPr>
            <w:tcW w:w="2386"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240"/>
              <w:ind w:left="50"/>
              <w:rPr>
                <w:sz w:val="22"/>
              </w:rPr>
            </w:pPr>
            <w:r>
              <w:rPr>
                <w:spacing w:val="-2"/>
                <w:sz w:val="22"/>
              </w:rPr>
              <w:t>Cathaoirleach</w:t>
            </w:r>
          </w:p>
        </w:tc>
        <w:tc>
          <w:tcPr>
            <w:tcW w:w="2856" w:type="dxa"/>
          </w:tcPr>
          <w:p>
            <w:pPr>
              <w:pStyle w:val="TableParagraph"/>
              <w:ind w:left="254"/>
              <w:rPr>
                <w:sz w:val="22"/>
              </w:rPr>
            </w:pPr>
            <w:r>
              <w:rPr>
                <w:sz w:val="22"/>
              </w:rPr>
              <w:t>Frank</w:t>
            </w:r>
            <w:r>
              <w:rPr>
                <w:spacing w:val="-3"/>
                <w:sz w:val="22"/>
              </w:rPr>
              <w:t> </w:t>
            </w:r>
            <w:r>
              <w:rPr>
                <w:spacing w:val="-2"/>
                <w:sz w:val="22"/>
              </w:rPr>
              <w:t>Cunneen</w:t>
            </w:r>
          </w:p>
          <w:p>
            <w:pPr>
              <w:pStyle w:val="TableParagraph"/>
              <w:spacing w:before="240"/>
              <w:ind w:left="254"/>
              <w:rPr>
                <w:sz w:val="22"/>
              </w:rPr>
            </w:pPr>
            <w:r>
              <w:rPr>
                <w:sz w:val="22"/>
              </w:rPr>
              <w:t>Ball</w:t>
            </w:r>
            <w:r>
              <w:rPr>
                <w:spacing w:val="-4"/>
                <w:sz w:val="22"/>
              </w:rPr>
              <w:t> </w:t>
            </w:r>
            <w:r>
              <w:rPr>
                <w:sz w:val="22"/>
              </w:rPr>
              <w:t>den </w:t>
            </w:r>
            <w:r>
              <w:rPr>
                <w:spacing w:val="-2"/>
                <w:sz w:val="22"/>
              </w:rPr>
              <w:t>Údarás</w:t>
            </w:r>
          </w:p>
        </w:tc>
        <w:tc>
          <w:tcPr>
            <w:tcW w:w="2692" w:type="dxa"/>
          </w:tcPr>
          <w:p>
            <w:pPr>
              <w:pStyle w:val="TableParagraph"/>
              <w:ind w:left="568"/>
              <w:rPr>
                <w:sz w:val="22"/>
              </w:rPr>
            </w:pPr>
            <w:r>
              <w:rPr>
                <w:sz w:val="22"/>
              </w:rPr>
              <w:t>Siobhan</w:t>
            </w:r>
            <w:r>
              <w:rPr>
                <w:spacing w:val="-6"/>
                <w:sz w:val="22"/>
              </w:rPr>
              <w:t> </w:t>
            </w:r>
            <w:r>
              <w:rPr>
                <w:spacing w:val="-2"/>
                <w:sz w:val="22"/>
              </w:rPr>
              <w:t>Barron</w:t>
            </w:r>
          </w:p>
          <w:p>
            <w:pPr>
              <w:pStyle w:val="TableParagraph"/>
              <w:spacing w:before="240"/>
              <w:ind w:left="568"/>
              <w:rPr>
                <w:sz w:val="22"/>
              </w:rPr>
            </w:pPr>
            <w:r>
              <w:rPr>
                <w:spacing w:val="-2"/>
                <w:sz w:val="22"/>
              </w:rPr>
              <w:t>Stiúrthóir</w:t>
            </w:r>
          </w:p>
        </w:tc>
      </w:tr>
      <w:tr>
        <w:trPr>
          <w:trHeight w:val="319" w:hRule="atLeast"/>
        </w:trPr>
        <w:tc>
          <w:tcPr>
            <w:tcW w:w="2386" w:type="dxa"/>
          </w:tcPr>
          <w:p>
            <w:pPr>
              <w:pStyle w:val="TableParagraph"/>
              <w:spacing w:line="235" w:lineRule="exact" w:before="64"/>
              <w:ind w:left="50"/>
              <w:rPr>
                <w:sz w:val="22"/>
              </w:rPr>
            </w:pPr>
            <w:r>
              <w:rPr>
                <w:sz w:val="22"/>
              </w:rPr>
              <w:t>Dáta:</w:t>
            </w:r>
            <w:r>
              <w:rPr>
                <w:spacing w:val="-6"/>
                <w:sz w:val="22"/>
              </w:rPr>
              <w:t> </w:t>
            </w:r>
            <w:r>
              <w:rPr>
                <w:sz w:val="22"/>
              </w:rPr>
              <w:t>29</w:t>
            </w:r>
            <w:r>
              <w:rPr>
                <w:spacing w:val="-5"/>
                <w:sz w:val="22"/>
              </w:rPr>
              <w:t> </w:t>
            </w:r>
            <w:r>
              <w:rPr>
                <w:sz w:val="22"/>
              </w:rPr>
              <w:t>Bealtaine</w:t>
            </w:r>
            <w:r>
              <w:rPr>
                <w:spacing w:val="-3"/>
                <w:sz w:val="22"/>
              </w:rPr>
              <w:t> </w:t>
            </w:r>
            <w:r>
              <w:rPr>
                <w:spacing w:val="-4"/>
                <w:sz w:val="22"/>
              </w:rPr>
              <w:t>2018</w:t>
            </w:r>
          </w:p>
        </w:tc>
        <w:tc>
          <w:tcPr>
            <w:tcW w:w="2856" w:type="dxa"/>
          </w:tcPr>
          <w:p>
            <w:pPr>
              <w:pStyle w:val="TableParagraph"/>
              <w:spacing w:line="235" w:lineRule="exact" w:before="64"/>
              <w:ind w:left="215"/>
              <w:rPr>
                <w:sz w:val="22"/>
              </w:rPr>
            </w:pPr>
            <w:r>
              <w:rPr>
                <w:sz w:val="22"/>
              </w:rPr>
              <w:t>Dáta:</w:t>
            </w:r>
            <w:r>
              <w:rPr>
                <w:spacing w:val="-7"/>
                <w:sz w:val="22"/>
              </w:rPr>
              <w:t> </w:t>
            </w:r>
            <w:r>
              <w:rPr>
                <w:sz w:val="22"/>
              </w:rPr>
              <w:t>29</w:t>
            </w:r>
            <w:r>
              <w:rPr>
                <w:spacing w:val="-6"/>
                <w:sz w:val="22"/>
              </w:rPr>
              <w:t> </w:t>
            </w:r>
            <w:r>
              <w:rPr>
                <w:sz w:val="22"/>
              </w:rPr>
              <w:t>Bealtaine</w:t>
            </w:r>
            <w:r>
              <w:rPr>
                <w:spacing w:val="-4"/>
                <w:sz w:val="22"/>
              </w:rPr>
              <w:t> 2018</w:t>
            </w:r>
          </w:p>
        </w:tc>
        <w:tc>
          <w:tcPr>
            <w:tcW w:w="2692" w:type="dxa"/>
          </w:tcPr>
          <w:p>
            <w:pPr>
              <w:pStyle w:val="TableParagraph"/>
              <w:spacing w:line="235" w:lineRule="exact" w:before="64"/>
              <w:ind w:left="523"/>
              <w:rPr>
                <w:sz w:val="22"/>
              </w:rPr>
            </w:pPr>
            <w:r>
              <w:rPr>
                <w:sz w:val="22"/>
              </w:rPr>
              <w:t>Dáta:</w:t>
            </w:r>
            <w:r>
              <w:rPr>
                <w:spacing w:val="-5"/>
                <w:sz w:val="22"/>
              </w:rPr>
              <w:t> </w:t>
            </w:r>
            <w:r>
              <w:rPr>
                <w:sz w:val="22"/>
              </w:rPr>
              <w:t>29</w:t>
            </w:r>
            <w:r>
              <w:rPr>
                <w:spacing w:val="-4"/>
                <w:sz w:val="22"/>
              </w:rPr>
              <w:t> </w:t>
            </w:r>
            <w:r>
              <w:rPr>
                <w:sz w:val="22"/>
              </w:rPr>
              <w:t>Bealtaine</w:t>
            </w:r>
            <w:r>
              <w:rPr>
                <w:spacing w:val="-5"/>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850"/>
        </w:sectPr>
      </w:pPr>
    </w:p>
    <w:p>
      <w:pPr>
        <w:pStyle w:val="Heading5"/>
        <w:spacing w:before="76"/>
      </w:pPr>
      <w:r>
        <w:rPr/>
        <w:t>An</w:t>
      </w:r>
      <w:r>
        <w:rPr>
          <w:spacing w:val="-10"/>
        </w:rPr>
        <w:t> </w:t>
      </w:r>
      <w:r>
        <w:rPr/>
        <w:t>tÚdarás</w:t>
      </w:r>
      <w:r>
        <w:rPr>
          <w:spacing w:val="-8"/>
        </w:rPr>
        <w:t> </w:t>
      </w:r>
      <w:r>
        <w:rPr/>
        <w:t>Náisiúnta</w:t>
      </w:r>
      <w:r>
        <w:rPr>
          <w:spacing w:val="-9"/>
        </w:rPr>
        <w:t> </w:t>
      </w:r>
      <w:r>
        <w:rPr>
          <w:spacing w:val="-2"/>
        </w:rPr>
        <w:t>Míchumais</w:t>
      </w:r>
    </w:p>
    <w:p>
      <w:pPr>
        <w:pStyle w:val="BodyText"/>
        <w:spacing w:before="153"/>
        <w:ind w:left="0"/>
        <w:rPr>
          <w:b/>
        </w:rPr>
      </w:pPr>
    </w:p>
    <w:p>
      <w:pPr>
        <w:spacing w:line="301" w:lineRule="exact" w:before="0"/>
        <w:ind w:left="1702" w:right="0" w:firstLine="0"/>
        <w:jc w:val="left"/>
        <w:rPr>
          <w:b/>
          <w:sz w:val="26"/>
        </w:rPr>
      </w:pPr>
      <w:r>
        <w:rPr>
          <w:b/>
          <w:sz w:val="26"/>
        </w:rPr>
        <w:t>RÁITEAS</w:t>
      </w:r>
      <w:r>
        <w:rPr>
          <w:b/>
          <w:spacing w:val="-10"/>
          <w:sz w:val="26"/>
        </w:rPr>
        <w:t> </w:t>
      </w:r>
      <w:r>
        <w:rPr>
          <w:b/>
          <w:sz w:val="26"/>
        </w:rPr>
        <w:t>MAIDIR</w:t>
      </w:r>
      <w:r>
        <w:rPr>
          <w:b/>
          <w:spacing w:val="-9"/>
          <w:sz w:val="26"/>
        </w:rPr>
        <w:t> </w:t>
      </w:r>
      <w:r>
        <w:rPr>
          <w:b/>
          <w:sz w:val="26"/>
        </w:rPr>
        <w:t>LE</w:t>
      </w:r>
      <w:r>
        <w:rPr>
          <w:b/>
          <w:spacing w:val="-9"/>
          <w:sz w:val="26"/>
        </w:rPr>
        <w:t> </w:t>
      </w:r>
      <w:r>
        <w:rPr>
          <w:b/>
          <w:sz w:val="26"/>
        </w:rPr>
        <w:t>SREAFAÍ</w:t>
      </w:r>
      <w:r>
        <w:rPr>
          <w:b/>
          <w:spacing w:val="-10"/>
          <w:sz w:val="26"/>
        </w:rPr>
        <w:t> </w:t>
      </w:r>
      <w:r>
        <w:rPr>
          <w:b/>
          <w:spacing w:val="-2"/>
          <w:sz w:val="26"/>
        </w:rPr>
        <w:t>AIRGID</w:t>
      </w:r>
    </w:p>
    <w:p>
      <w:pPr>
        <w:spacing w:line="301" w:lineRule="exact" w:before="0"/>
        <w:ind w:left="1702" w:right="0" w:firstLine="0"/>
        <w:jc w:val="left"/>
        <w:rPr>
          <w:b/>
          <w:i/>
          <w:sz w:val="26"/>
        </w:rPr>
      </w:pPr>
      <w:r>
        <w:rPr>
          <w:b/>
          <w:i/>
          <w:sz w:val="26"/>
        </w:rPr>
        <w:t>Don</w:t>
      </w:r>
      <w:r>
        <w:rPr>
          <w:b/>
          <w:i/>
          <w:spacing w:val="-7"/>
          <w:sz w:val="26"/>
        </w:rPr>
        <w:t> </w:t>
      </w:r>
      <w:r>
        <w:rPr>
          <w:b/>
          <w:i/>
          <w:sz w:val="26"/>
        </w:rPr>
        <w:t>bhliain</w:t>
      </w:r>
      <w:r>
        <w:rPr>
          <w:b/>
          <w:i/>
          <w:spacing w:val="-6"/>
          <w:sz w:val="26"/>
        </w:rPr>
        <w:t> </w:t>
      </w:r>
      <w:r>
        <w:rPr>
          <w:b/>
          <w:i/>
          <w:sz w:val="26"/>
        </w:rPr>
        <w:t>dar</w:t>
      </w:r>
      <w:r>
        <w:rPr>
          <w:b/>
          <w:i/>
          <w:spacing w:val="-9"/>
          <w:sz w:val="26"/>
        </w:rPr>
        <w:t> </w:t>
      </w:r>
      <w:r>
        <w:rPr>
          <w:b/>
          <w:i/>
          <w:sz w:val="26"/>
        </w:rPr>
        <w:t>chríoch</w:t>
      </w:r>
      <w:r>
        <w:rPr>
          <w:b/>
          <w:i/>
          <w:spacing w:val="-6"/>
          <w:sz w:val="26"/>
        </w:rPr>
        <w:t> </w:t>
      </w:r>
      <w:r>
        <w:rPr>
          <w:b/>
          <w:i/>
          <w:sz w:val="26"/>
        </w:rPr>
        <w:t>an</w:t>
      </w:r>
      <w:r>
        <w:rPr>
          <w:b/>
          <w:i/>
          <w:spacing w:val="-6"/>
          <w:sz w:val="26"/>
        </w:rPr>
        <w:t> </w:t>
      </w:r>
      <w:r>
        <w:rPr>
          <w:b/>
          <w:i/>
          <w:sz w:val="26"/>
        </w:rPr>
        <w:t>31</w:t>
      </w:r>
      <w:r>
        <w:rPr>
          <w:b/>
          <w:i/>
          <w:spacing w:val="-8"/>
          <w:sz w:val="26"/>
        </w:rPr>
        <w:t> </w:t>
      </w:r>
      <w:r>
        <w:rPr>
          <w:b/>
          <w:i/>
          <w:sz w:val="26"/>
        </w:rPr>
        <w:t>Nollaig</w:t>
      </w:r>
      <w:r>
        <w:rPr>
          <w:b/>
          <w:i/>
          <w:spacing w:val="-5"/>
          <w:sz w:val="26"/>
        </w:rPr>
        <w:t> </w:t>
      </w:r>
      <w:r>
        <w:rPr>
          <w:b/>
          <w:i/>
          <w:spacing w:val="-4"/>
          <w:sz w:val="26"/>
        </w:rPr>
        <w:t>2017</w:t>
      </w:r>
    </w:p>
    <w:p>
      <w:pPr>
        <w:pStyle w:val="BodyText"/>
        <w:spacing w:before="109"/>
        <w:ind w:left="0"/>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35"/>
        <w:gridCol w:w="1088"/>
        <w:gridCol w:w="1560"/>
      </w:tblGrid>
      <w:tr>
        <w:trPr>
          <w:trHeight w:val="1085" w:hRule="atLeast"/>
        </w:trPr>
        <w:tc>
          <w:tcPr>
            <w:tcW w:w="5835" w:type="dxa"/>
          </w:tcPr>
          <w:p>
            <w:pPr>
              <w:pStyle w:val="TableParagraph"/>
              <w:rPr>
                <w:b/>
                <w:i/>
                <w:sz w:val="24"/>
              </w:rPr>
            </w:pPr>
          </w:p>
          <w:p>
            <w:pPr>
              <w:pStyle w:val="TableParagraph"/>
              <w:spacing w:before="252"/>
              <w:rPr>
                <w:b/>
                <w:i/>
                <w:sz w:val="24"/>
              </w:rPr>
            </w:pPr>
          </w:p>
          <w:p>
            <w:pPr>
              <w:pStyle w:val="TableParagraph"/>
              <w:spacing w:line="256" w:lineRule="exact" w:before="1"/>
              <w:ind w:left="50"/>
              <w:rPr>
                <w:b/>
                <w:sz w:val="24"/>
              </w:rPr>
            </w:pPr>
            <w:r>
              <w:rPr>
                <w:b/>
                <w:sz w:val="24"/>
              </w:rPr>
              <w:t>Glansreafaí</w:t>
            </w:r>
            <w:r>
              <w:rPr>
                <w:b/>
                <w:spacing w:val="-3"/>
                <w:sz w:val="24"/>
              </w:rPr>
              <w:t> </w:t>
            </w:r>
            <w:r>
              <w:rPr>
                <w:b/>
                <w:sz w:val="24"/>
              </w:rPr>
              <w:t>airgid</w:t>
            </w:r>
            <w:r>
              <w:rPr>
                <w:b/>
                <w:spacing w:val="-2"/>
                <w:sz w:val="24"/>
              </w:rPr>
              <w:t> </w:t>
            </w:r>
            <w:r>
              <w:rPr>
                <w:b/>
                <w:sz w:val="24"/>
              </w:rPr>
              <w:t>ó</w:t>
            </w:r>
            <w:r>
              <w:rPr>
                <w:b/>
                <w:spacing w:val="-4"/>
                <w:sz w:val="24"/>
              </w:rPr>
              <w:t> </w:t>
            </w:r>
            <w:r>
              <w:rPr>
                <w:b/>
                <w:sz w:val="24"/>
              </w:rPr>
              <w:t>ghníomhaíochtaí</w:t>
            </w:r>
            <w:r>
              <w:rPr>
                <w:b/>
                <w:spacing w:val="-2"/>
                <w:sz w:val="24"/>
              </w:rPr>
              <w:t> oibriúcháin</w:t>
            </w:r>
          </w:p>
        </w:tc>
        <w:tc>
          <w:tcPr>
            <w:tcW w:w="1088" w:type="dxa"/>
          </w:tcPr>
          <w:p>
            <w:pPr>
              <w:pStyle w:val="TableParagraph"/>
              <w:spacing w:line="252" w:lineRule="exact"/>
              <w:ind w:left="448"/>
              <w:rPr>
                <w:b/>
                <w:sz w:val="24"/>
              </w:rPr>
            </w:pPr>
            <w:r>
              <w:rPr>
                <w:b/>
                <w:spacing w:val="-4"/>
                <w:sz w:val="24"/>
              </w:rPr>
              <w:t>2017</w:t>
            </w:r>
          </w:p>
          <w:p>
            <w:pPr>
              <w:pStyle w:val="TableParagraph"/>
              <w:rPr>
                <w:b/>
                <w:i/>
                <w:sz w:val="24"/>
              </w:rPr>
            </w:pPr>
          </w:p>
          <w:p>
            <w:pPr>
              <w:pStyle w:val="TableParagraph"/>
              <w:ind w:right="107"/>
              <w:jc w:val="right"/>
              <w:rPr>
                <w:b/>
                <w:sz w:val="24"/>
              </w:rPr>
            </w:pPr>
            <w:r>
              <w:rPr>
                <w:b/>
                <w:spacing w:val="-10"/>
                <w:sz w:val="24"/>
              </w:rPr>
              <w:t>€</w:t>
            </w:r>
          </w:p>
        </w:tc>
        <w:tc>
          <w:tcPr>
            <w:tcW w:w="1560" w:type="dxa"/>
            <w:shd w:val="clear" w:color="auto" w:fill="E4E4E4"/>
          </w:tcPr>
          <w:p>
            <w:pPr>
              <w:pStyle w:val="TableParagraph"/>
              <w:spacing w:line="252" w:lineRule="exact"/>
              <w:ind w:left="921"/>
              <w:rPr>
                <w:b/>
                <w:sz w:val="24"/>
              </w:rPr>
            </w:pPr>
            <w:r>
              <w:rPr>
                <w:b/>
                <w:spacing w:val="-4"/>
                <w:sz w:val="24"/>
              </w:rPr>
              <w:t>2016</w:t>
            </w:r>
          </w:p>
          <w:p>
            <w:pPr>
              <w:pStyle w:val="TableParagraph"/>
              <w:rPr>
                <w:b/>
                <w:i/>
                <w:sz w:val="24"/>
              </w:rPr>
            </w:pPr>
          </w:p>
          <w:p>
            <w:pPr>
              <w:pStyle w:val="TableParagraph"/>
              <w:ind w:right="106"/>
              <w:jc w:val="right"/>
              <w:rPr>
                <w:b/>
                <w:sz w:val="24"/>
              </w:rPr>
            </w:pPr>
            <w:r>
              <w:rPr>
                <w:b/>
                <w:spacing w:val="-10"/>
                <w:sz w:val="24"/>
              </w:rPr>
              <w:t>€</w:t>
            </w:r>
          </w:p>
        </w:tc>
      </w:tr>
      <w:tr>
        <w:trPr>
          <w:trHeight w:val="278" w:hRule="atLeast"/>
        </w:trPr>
        <w:tc>
          <w:tcPr>
            <w:tcW w:w="5835" w:type="dxa"/>
          </w:tcPr>
          <w:p>
            <w:pPr>
              <w:pStyle w:val="TableParagraph"/>
              <w:spacing w:line="258" w:lineRule="exact"/>
              <w:ind w:left="50"/>
              <w:rPr>
                <w:sz w:val="24"/>
              </w:rPr>
            </w:pPr>
            <w:r>
              <w:rPr>
                <w:sz w:val="24"/>
              </w:rPr>
              <w:t>Barrachas</w:t>
            </w:r>
            <w:r>
              <w:rPr>
                <w:spacing w:val="-2"/>
                <w:sz w:val="24"/>
              </w:rPr>
              <w:t> </w:t>
            </w:r>
            <w:r>
              <w:rPr>
                <w:sz w:val="24"/>
              </w:rPr>
              <w:t>Ioncaim</w:t>
            </w:r>
            <w:r>
              <w:rPr>
                <w:spacing w:val="-1"/>
                <w:sz w:val="24"/>
              </w:rPr>
              <w:t> </w:t>
            </w:r>
            <w:r>
              <w:rPr>
                <w:sz w:val="24"/>
              </w:rPr>
              <w:t>thar</w:t>
            </w:r>
            <w:r>
              <w:rPr>
                <w:spacing w:val="-3"/>
                <w:sz w:val="24"/>
              </w:rPr>
              <w:t> </w:t>
            </w:r>
            <w:r>
              <w:rPr>
                <w:spacing w:val="-2"/>
                <w:sz w:val="24"/>
              </w:rPr>
              <w:t>Caiteachas</w:t>
            </w:r>
          </w:p>
        </w:tc>
        <w:tc>
          <w:tcPr>
            <w:tcW w:w="1088" w:type="dxa"/>
          </w:tcPr>
          <w:p>
            <w:pPr>
              <w:pStyle w:val="TableParagraph"/>
              <w:spacing w:line="258" w:lineRule="exact"/>
              <w:ind w:right="106"/>
              <w:jc w:val="right"/>
              <w:rPr>
                <w:sz w:val="24"/>
              </w:rPr>
            </w:pPr>
            <w:r>
              <w:rPr>
                <w:spacing w:val="-2"/>
                <w:sz w:val="24"/>
              </w:rPr>
              <w:t>35,473</w:t>
            </w:r>
          </w:p>
        </w:tc>
        <w:tc>
          <w:tcPr>
            <w:tcW w:w="1560" w:type="dxa"/>
            <w:shd w:val="clear" w:color="auto" w:fill="E4E4E4"/>
          </w:tcPr>
          <w:p>
            <w:pPr>
              <w:pStyle w:val="TableParagraph"/>
              <w:spacing w:line="258" w:lineRule="exact"/>
              <w:ind w:right="106"/>
              <w:jc w:val="right"/>
              <w:rPr>
                <w:sz w:val="24"/>
              </w:rPr>
            </w:pPr>
            <w:r>
              <w:rPr>
                <w:spacing w:val="-2"/>
                <w:sz w:val="24"/>
              </w:rPr>
              <w:t>200,944</w:t>
            </w:r>
          </w:p>
        </w:tc>
      </w:tr>
      <w:tr>
        <w:trPr>
          <w:trHeight w:val="278" w:hRule="atLeast"/>
        </w:trPr>
        <w:tc>
          <w:tcPr>
            <w:tcW w:w="5835" w:type="dxa"/>
          </w:tcPr>
          <w:p>
            <w:pPr>
              <w:pStyle w:val="TableParagraph"/>
              <w:spacing w:line="258" w:lineRule="exact"/>
              <w:ind w:left="50"/>
              <w:rPr>
                <w:sz w:val="24"/>
              </w:rPr>
            </w:pPr>
            <w:r>
              <w:rPr>
                <w:sz w:val="24"/>
              </w:rPr>
              <w:t>Dímheas</w:t>
            </w:r>
            <w:r>
              <w:rPr>
                <w:spacing w:val="-5"/>
                <w:sz w:val="24"/>
              </w:rPr>
              <w:t> </w:t>
            </w:r>
            <w:r>
              <w:rPr>
                <w:sz w:val="24"/>
              </w:rPr>
              <w:t>ar</w:t>
            </w:r>
            <w:r>
              <w:rPr>
                <w:spacing w:val="-4"/>
                <w:sz w:val="24"/>
              </w:rPr>
              <w:t> </w:t>
            </w:r>
            <w:r>
              <w:rPr>
                <w:sz w:val="24"/>
              </w:rPr>
              <w:t>shócmhainní</w:t>
            </w:r>
            <w:r>
              <w:rPr>
                <w:spacing w:val="-4"/>
                <w:sz w:val="24"/>
              </w:rPr>
              <w:t> </w:t>
            </w:r>
            <w:r>
              <w:rPr>
                <w:spacing w:val="-2"/>
                <w:sz w:val="24"/>
              </w:rPr>
              <w:t>seasta</w:t>
            </w:r>
          </w:p>
        </w:tc>
        <w:tc>
          <w:tcPr>
            <w:tcW w:w="1088" w:type="dxa"/>
          </w:tcPr>
          <w:p>
            <w:pPr>
              <w:pStyle w:val="TableParagraph"/>
              <w:spacing w:line="258" w:lineRule="exact"/>
              <w:ind w:right="106"/>
              <w:jc w:val="right"/>
              <w:rPr>
                <w:sz w:val="24"/>
              </w:rPr>
            </w:pPr>
            <w:r>
              <w:rPr>
                <w:spacing w:val="-2"/>
                <w:sz w:val="24"/>
              </w:rPr>
              <w:t>78,981</w:t>
            </w:r>
          </w:p>
        </w:tc>
        <w:tc>
          <w:tcPr>
            <w:tcW w:w="1560" w:type="dxa"/>
            <w:shd w:val="clear" w:color="auto" w:fill="E4E4E4"/>
          </w:tcPr>
          <w:p>
            <w:pPr>
              <w:pStyle w:val="TableParagraph"/>
              <w:spacing w:line="258" w:lineRule="exact"/>
              <w:ind w:right="106"/>
              <w:jc w:val="right"/>
              <w:rPr>
                <w:sz w:val="24"/>
              </w:rPr>
            </w:pPr>
            <w:r>
              <w:rPr>
                <w:spacing w:val="-2"/>
                <w:sz w:val="24"/>
              </w:rPr>
              <w:t>70,605</w:t>
            </w:r>
          </w:p>
        </w:tc>
      </w:tr>
      <w:tr>
        <w:trPr>
          <w:trHeight w:val="278" w:hRule="atLeast"/>
        </w:trPr>
        <w:tc>
          <w:tcPr>
            <w:tcW w:w="5835" w:type="dxa"/>
          </w:tcPr>
          <w:p>
            <w:pPr>
              <w:pStyle w:val="TableParagraph"/>
              <w:spacing w:line="258" w:lineRule="exact"/>
              <w:ind w:left="50"/>
              <w:rPr>
                <w:sz w:val="24"/>
              </w:rPr>
            </w:pPr>
            <w:r>
              <w:rPr>
                <w:sz w:val="24"/>
              </w:rPr>
              <w:t>(Méadú)/Laghdú ar </w:t>
            </w:r>
            <w:r>
              <w:rPr>
                <w:spacing w:val="-2"/>
                <w:sz w:val="24"/>
              </w:rPr>
              <w:t>Infháltais</w:t>
            </w:r>
          </w:p>
        </w:tc>
        <w:tc>
          <w:tcPr>
            <w:tcW w:w="1088" w:type="dxa"/>
          </w:tcPr>
          <w:p>
            <w:pPr>
              <w:pStyle w:val="TableParagraph"/>
              <w:spacing w:line="258" w:lineRule="exact"/>
              <w:ind w:right="108"/>
              <w:jc w:val="right"/>
              <w:rPr>
                <w:sz w:val="24"/>
              </w:rPr>
            </w:pPr>
            <w:r>
              <w:rPr>
                <w:spacing w:val="-2"/>
                <w:sz w:val="24"/>
              </w:rPr>
              <w:t>(83,353)</w:t>
            </w:r>
          </w:p>
        </w:tc>
        <w:tc>
          <w:tcPr>
            <w:tcW w:w="1560" w:type="dxa"/>
            <w:shd w:val="clear" w:color="auto" w:fill="E4E4E4"/>
          </w:tcPr>
          <w:p>
            <w:pPr>
              <w:pStyle w:val="TableParagraph"/>
              <w:spacing w:line="258" w:lineRule="exact"/>
              <w:ind w:right="106"/>
              <w:jc w:val="right"/>
              <w:rPr>
                <w:sz w:val="24"/>
              </w:rPr>
            </w:pPr>
            <w:r>
              <w:rPr>
                <w:spacing w:val="-2"/>
                <w:sz w:val="24"/>
              </w:rPr>
              <w:t>105,183</w:t>
            </w:r>
          </w:p>
        </w:tc>
      </w:tr>
      <w:tr>
        <w:trPr>
          <w:trHeight w:val="304" w:hRule="atLeast"/>
        </w:trPr>
        <w:tc>
          <w:tcPr>
            <w:tcW w:w="5835" w:type="dxa"/>
          </w:tcPr>
          <w:p>
            <w:pPr>
              <w:pStyle w:val="TableParagraph"/>
              <w:ind w:left="50"/>
              <w:rPr>
                <w:sz w:val="24"/>
              </w:rPr>
            </w:pPr>
            <w:r>
              <w:rPr>
                <w:sz w:val="24"/>
              </w:rPr>
              <w:t>(Laghdú)/Méadú</w:t>
            </w:r>
            <w:r>
              <w:rPr>
                <w:spacing w:val="-2"/>
                <w:sz w:val="24"/>
              </w:rPr>
              <w:t> </w:t>
            </w:r>
            <w:r>
              <w:rPr>
                <w:sz w:val="24"/>
              </w:rPr>
              <w:t>ar</w:t>
            </w:r>
            <w:r>
              <w:rPr>
                <w:spacing w:val="-3"/>
                <w:sz w:val="24"/>
              </w:rPr>
              <w:t> </w:t>
            </w:r>
            <w:r>
              <w:rPr>
                <w:sz w:val="24"/>
              </w:rPr>
              <w:t>Suimeanna</w:t>
            </w:r>
            <w:r>
              <w:rPr>
                <w:spacing w:val="-1"/>
                <w:sz w:val="24"/>
              </w:rPr>
              <w:t> </w:t>
            </w:r>
            <w:r>
              <w:rPr>
                <w:spacing w:val="-2"/>
                <w:sz w:val="24"/>
              </w:rPr>
              <w:t>iníoctha</w:t>
            </w:r>
          </w:p>
        </w:tc>
        <w:tc>
          <w:tcPr>
            <w:tcW w:w="1088" w:type="dxa"/>
            <w:tcBorders>
              <w:bottom w:val="single" w:sz="4" w:space="0" w:color="000000"/>
            </w:tcBorders>
          </w:tcPr>
          <w:p>
            <w:pPr>
              <w:pStyle w:val="TableParagraph"/>
              <w:ind w:right="108"/>
              <w:jc w:val="right"/>
              <w:rPr>
                <w:sz w:val="24"/>
              </w:rPr>
            </w:pPr>
            <w:r>
              <w:rPr>
                <w:spacing w:val="-2"/>
                <w:sz w:val="24"/>
              </w:rPr>
              <w:t>(35,434)</w:t>
            </w:r>
          </w:p>
        </w:tc>
        <w:tc>
          <w:tcPr>
            <w:tcW w:w="1560" w:type="dxa"/>
            <w:tcBorders>
              <w:bottom w:val="single" w:sz="4" w:space="0" w:color="000000"/>
            </w:tcBorders>
            <w:shd w:val="clear" w:color="auto" w:fill="E4E4E4"/>
          </w:tcPr>
          <w:p>
            <w:pPr>
              <w:pStyle w:val="TableParagraph"/>
              <w:ind w:right="106"/>
              <w:jc w:val="right"/>
              <w:rPr>
                <w:sz w:val="24"/>
              </w:rPr>
            </w:pPr>
            <w:r>
              <w:rPr>
                <w:spacing w:val="-2"/>
                <w:sz w:val="24"/>
              </w:rPr>
              <w:t>102,638</w:t>
            </w:r>
          </w:p>
        </w:tc>
      </w:tr>
      <w:tr>
        <w:trPr>
          <w:trHeight w:val="556" w:hRule="atLeast"/>
        </w:trPr>
        <w:tc>
          <w:tcPr>
            <w:tcW w:w="5835" w:type="dxa"/>
          </w:tcPr>
          <w:p>
            <w:pPr>
              <w:pStyle w:val="TableParagraph"/>
              <w:spacing w:line="253" w:lineRule="exact"/>
              <w:ind w:left="50"/>
              <w:rPr>
                <w:b/>
                <w:sz w:val="24"/>
              </w:rPr>
            </w:pPr>
            <w:r>
              <w:rPr>
                <w:b/>
                <w:sz w:val="24"/>
              </w:rPr>
              <w:t>Glan-Insreabhadh</w:t>
            </w:r>
            <w:r>
              <w:rPr>
                <w:b/>
                <w:spacing w:val="-4"/>
                <w:sz w:val="24"/>
              </w:rPr>
              <w:t> </w:t>
            </w:r>
            <w:r>
              <w:rPr>
                <w:b/>
                <w:sz w:val="24"/>
              </w:rPr>
              <w:t>Airgid</w:t>
            </w:r>
            <w:r>
              <w:rPr>
                <w:b/>
                <w:spacing w:val="-4"/>
                <w:sz w:val="24"/>
              </w:rPr>
              <w:t> </w:t>
            </w:r>
            <w:r>
              <w:rPr>
                <w:b/>
                <w:sz w:val="24"/>
              </w:rPr>
              <w:t>ó</w:t>
            </w:r>
            <w:r>
              <w:rPr>
                <w:b/>
                <w:spacing w:val="-3"/>
                <w:sz w:val="24"/>
              </w:rPr>
              <w:t> </w:t>
            </w:r>
            <w:r>
              <w:rPr>
                <w:b/>
                <w:spacing w:val="-2"/>
                <w:sz w:val="24"/>
              </w:rPr>
              <w:t>Ghníomhaíochtaí</w:t>
            </w:r>
          </w:p>
          <w:p>
            <w:pPr>
              <w:pStyle w:val="TableParagraph"/>
              <w:spacing w:line="277" w:lineRule="exact"/>
              <w:ind w:left="50"/>
              <w:rPr>
                <w:b/>
                <w:sz w:val="24"/>
              </w:rPr>
            </w:pPr>
            <w:r>
              <w:rPr>
                <w:b/>
                <w:spacing w:val="-2"/>
                <w:sz w:val="24"/>
              </w:rPr>
              <w:t>Oibriúcháin</w:t>
            </w:r>
          </w:p>
        </w:tc>
        <w:tc>
          <w:tcPr>
            <w:tcW w:w="1088" w:type="dxa"/>
            <w:tcBorders>
              <w:top w:val="single" w:sz="4" w:space="0" w:color="000000"/>
              <w:bottom w:val="single" w:sz="4" w:space="0" w:color="000000"/>
            </w:tcBorders>
          </w:tcPr>
          <w:p>
            <w:pPr>
              <w:pStyle w:val="TableParagraph"/>
              <w:spacing w:before="115"/>
              <w:ind w:right="108"/>
              <w:jc w:val="right"/>
              <w:rPr>
                <w:b/>
                <w:sz w:val="24"/>
              </w:rPr>
            </w:pPr>
            <w:r>
              <w:rPr>
                <w:b/>
                <w:spacing w:val="-2"/>
                <w:sz w:val="24"/>
              </w:rPr>
              <w:t>(4,333)</w:t>
            </w:r>
          </w:p>
        </w:tc>
        <w:tc>
          <w:tcPr>
            <w:tcW w:w="1560" w:type="dxa"/>
            <w:tcBorders>
              <w:top w:val="single" w:sz="4" w:space="0" w:color="000000"/>
              <w:bottom w:val="single" w:sz="4" w:space="0" w:color="000000"/>
            </w:tcBorders>
            <w:shd w:val="clear" w:color="auto" w:fill="E4E4E4"/>
          </w:tcPr>
          <w:p>
            <w:pPr>
              <w:pStyle w:val="TableParagraph"/>
              <w:spacing w:before="115"/>
              <w:ind w:right="107"/>
              <w:jc w:val="right"/>
              <w:rPr>
                <w:b/>
                <w:sz w:val="24"/>
              </w:rPr>
            </w:pPr>
            <w:r>
              <w:rPr>
                <w:b/>
                <w:spacing w:val="-2"/>
                <w:sz w:val="24"/>
              </w:rPr>
              <w:t>479,370</w:t>
            </w:r>
          </w:p>
        </w:tc>
      </w:tr>
      <w:tr>
        <w:trPr>
          <w:trHeight w:val="806" w:hRule="atLeast"/>
        </w:trPr>
        <w:tc>
          <w:tcPr>
            <w:tcW w:w="5835" w:type="dxa"/>
          </w:tcPr>
          <w:p>
            <w:pPr>
              <w:pStyle w:val="TableParagraph"/>
              <w:spacing w:line="280" w:lineRule="atLeast" w:before="226"/>
              <w:ind w:left="50" w:right="326"/>
              <w:rPr>
                <w:b/>
                <w:sz w:val="24"/>
              </w:rPr>
            </w:pPr>
            <w:r>
              <w:rPr>
                <w:b/>
                <w:sz w:val="24"/>
              </w:rPr>
              <w:t>Sreabhadh</w:t>
            </w:r>
            <w:r>
              <w:rPr>
                <w:b/>
                <w:spacing w:val="-14"/>
                <w:sz w:val="24"/>
              </w:rPr>
              <w:t> </w:t>
            </w:r>
            <w:r>
              <w:rPr>
                <w:b/>
                <w:sz w:val="24"/>
              </w:rPr>
              <w:t>airgid</w:t>
            </w:r>
            <w:r>
              <w:rPr>
                <w:b/>
                <w:spacing w:val="-14"/>
                <w:sz w:val="24"/>
              </w:rPr>
              <w:t> </w:t>
            </w:r>
            <w:r>
              <w:rPr>
                <w:b/>
                <w:sz w:val="24"/>
              </w:rPr>
              <w:t>ó</w:t>
            </w:r>
            <w:r>
              <w:rPr>
                <w:b/>
                <w:spacing w:val="-14"/>
                <w:sz w:val="24"/>
              </w:rPr>
              <w:t> </w:t>
            </w:r>
            <w:r>
              <w:rPr>
                <w:b/>
                <w:sz w:val="24"/>
              </w:rPr>
              <w:t>ghníomhaíochtaí </w:t>
            </w:r>
            <w:r>
              <w:rPr>
                <w:b/>
                <w:spacing w:val="-2"/>
                <w:sz w:val="24"/>
              </w:rPr>
              <w:t>infheistíochta</w:t>
            </w:r>
          </w:p>
        </w:tc>
        <w:tc>
          <w:tcPr>
            <w:tcW w:w="1088" w:type="dxa"/>
            <w:vMerge w:val="restart"/>
            <w:tcBorders>
              <w:top w:val="single" w:sz="4" w:space="0" w:color="000000"/>
              <w:bottom w:val="single" w:sz="4" w:space="0" w:color="000000"/>
            </w:tcBorders>
          </w:tcPr>
          <w:p>
            <w:pPr>
              <w:pStyle w:val="TableParagraph"/>
              <w:rPr>
                <w:b/>
                <w:i/>
                <w:sz w:val="24"/>
              </w:rPr>
            </w:pPr>
          </w:p>
          <w:p>
            <w:pPr>
              <w:pStyle w:val="TableParagraph"/>
              <w:rPr>
                <w:b/>
                <w:i/>
                <w:sz w:val="24"/>
              </w:rPr>
            </w:pPr>
          </w:p>
          <w:p>
            <w:pPr>
              <w:pStyle w:val="TableParagraph"/>
              <w:spacing w:before="115"/>
              <w:rPr>
                <w:b/>
                <w:i/>
                <w:sz w:val="24"/>
              </w:rPr>
            </w:pPr>
          </w:p>
          <w:p>
            <w:pPr>
              <w:pStyle w:val="TableParagraph"/>
              <w:ind w:right="105"/>
              <w:jc w:val="right"/>
              <w:rPr>
                <w:sz w:val="24"/>
              </w:rPr>
            </w:pPr>
            <w:r>
              <w:rPr>
                <w:spacing w:val="-10"/>
                <w:sz w:val="24"/>
              </w:rPr>
              <w:t>-</w:t>
            </w:r>
          </w:p>
        </w:tc>
        <w:tc>
          <w:tcPr>
            <w:tcW w:w="1560" w:type="dxa"/>
            <w:vMerge w:val="restart"/>
            <w:tcBorders>
              <w:top w:val="single" w:sz="4" w:space="0" w:color="000000"/>
              <w:bottom w:val="single" w:sz="4" w:space="0" w:color="000000"/>
            </w:tcBorders>
            <w:shd w:val="clear" w:color="auto" w:fill="E4E4E4"/>
          </w:tcPr>
          <w:p>
            <w:pPr>
              <w:pStyle w:val="TableParagraph"/>
              <w:rPr>
                <w:b/>
                <w:i/>
                <w:sz w:val="24"/>
              </w:rPr>
            </w:pPr>
          </w:p>
          <w:p>
            <w:pPr>
              <w:pStyle w:val="TableParagraph"/>
              <w:rPr>
                <w:b/>
                <w:i/>
                <w:sz w:val="24"/>
              </w:rPr>
            </w:pPr>
          </w:p>
          <w:p>
            <w:pPr>
              <w:pStyle w:val="TableParagraph"/>
              <w:spacing w:before="115"/>
              <w:rPr>
                <w:b/>
                <w:i/>
                <w:sz w:val="24"/>
              </w:rPr>
            </w:pPr>
          </w:p>
          <w:p>
            <w:pPr>
              <w:pStyle w:val="TableParagraph"/>
              <w:ind w:left="523"/>
              <w:rPr>
                <w:sz w:val="24"/>
              </w:rPr>
            </w:pPr>
            <w:r>
              <w:rPr>
                <w:spacing w:val="-2"/>
                <w:sz w:val="24"/>
              </w:rPr>
              <w:t>(434,411)</w:t>
            </w:r>
          </w:p>
        </w:tc>
      </w:tr>
      <w:tr>
        <w:trPr>
          <w:trHeight w:val="575" w:hRule="atLeast"/>
        </w:trPr>
        <w:tc>
          <w:tcPr>
            <w:tcW w:w="5835" w:type="dxa"/>
          </w:tcPr>
          <w:p>
            <w:pPr>
              <w:pStyle w:val="TableParagraph"/>
              <w:spacing w:line="237" w:lineRule="auto"/>
              <w:ind w:left="50" w:right="326"/>
              <w:rPr>
                <w:sz w:val="24"/>
              </w:rPr>
            </w:pPr>
            <w:r>
              <w:rPr>
                <w:sz w:val="24"/>
              </w:rPr>
              <w:t>Íocaíochtaí</w:t>
            </w:r>
            <w:r>
              <w:rPr>
                <w:spacing w:val="-8"/>
                <w:sz w:val="24"/>
              </w:rPr>
              <w:t> </w:t>
            </w:r>
            <w:r>
              <w:rPr>
                <w:sz w:val="24"/>
              </w:rPr>
              <w:t>chun</w:t>
            </w:r>
            <w:r>
              <w:rPr>
                <w:spacing w:val="-8"/>
                <w:sz w:val="24"/>
              </w:rPr>
              <w:t> </w:t>
            </w:r>
            <w:r>
              <w:rPr>
                <w:sz w:val="24"/>
              </w:rPr>
              <w:t>réadmhaoin,</w:t>
            </w:r>
            <w:r>
              <w:rPr>
                <w:spacing w:val="-7"/>
                <w:sz w:val="24"/>
              </w:rPr>
              <w:t> </w:t>
            </w:r>
            <w:r>
              <w:rPr>
                <w:sz w:val="24"/>
              </w:rPr>
              <w:t>gléasra</w:t>
            </w:r>
            <w:r>
              <w:rPr>
                <w:spacing w:val="-6"/>
                <w:sz w:val="24"/>
              </w:rPr>
              <w:t> </w:t>
            </w:r>
            <w:r>
              <w:rPr>
                <w:sz w:val="24"/>
              </w:rPr>
              <w:t>agus</w:t>
            </w:r>
            <w:r>
              <w:rPr>
                <w:spacing w:val="-8"/>
                <w:sz w:val="24"/>
              </w:rPr>
              <w:t> </w:t>
            </w:r>
            <w:r>
              <w:rPr>
                <w:sz w:val="24"/>
              </w:rPr>
              <w:t>trealamh</w:t>
            </w:r>
            <w:r>
              <w:rPr>
                <w:spacing w:val="-7"/>
                <w:sz w:val="24"/>
              </w:rPr>
              <w:t> </w:t>
            </w:r>
            <w:r>
              <w:rPr>
                <w:sz w:val="24"/>
              </w:rPr>
              <w:t>a </w:t>
            </w:r>
            <w:r>
              <w:rPr>
                <w:spacing w:val="-2"/>
                <w:sz w:val="24"/>
              </w:rPr>
              <w:t>fháil</w:t>
            </w:r>
          </w:p>
        </w:tc>
        <w:tc>
          <w:tcPr>
            <w:tcW w:w="1088" w:type="dxa"/>
            <w:vMerge/>
            <w:tcBorders>
              <w:top w:val="nil"/>
              <w:bottom w:val="single" w:sz="4" w:space="0" w:color="000000"/>
            </w:tcBorders>
          </w:tcPr>
          <w:p>
            <w:pPr>
              <w:rPr>
                <w:sz w:val="2"/>
                <w:szCs w:val="2"/>
              </w:rPr>
            </w:pPr>
          </w:p>
        </w:tc>
        <w:tc>
          <w:tcPr>
            <w:tcW w:w="1560" w:type="dxa"/>
            <w:vMerge/>
            <w:tcBorders>
              <w:top w:val="nil"/>
              <w:bottom w:val="single" w:sz="4" w:space="0" w:color="000000"/>
            </w:tcBorders>
            <w:shd w:val="clear" w:color="auto" w:fill="E4E4E4"/>
          </w:tcPr>
          <w:p>
            <w:pPr>
              <w:rPr>
                <w:sz w:val="2"/>
                <w:szCs w:val="2"/>
              </w:rPr>
            </w:pPr>
          </w:p>
        </w:tc>
      </w:tr>
      <w:tr>
        <w:trPr>
          <w:trHeight w:val="558" w:hRule="atLeast"/>
        </w:trPr>
        <w:tc>
          <w:tcPr>
            <w:tcW w:w="5835" w:type="dxa"/>
          </w:tcPr>
          <w:p>
            <w:pPr>
              <w:pStyle w:val="TableParagraph"/>
              <w:spacing w:line="254" w:lineRule="exact"/>
              <w:ind w:left="50"/>
              <w:rPr>
                <w:b/>
                <w:sz w:val="24"/>
              </w:rPr>
            </w:pPr>
            <w:r>
              <w:rPr>
                <w:b/>
                <w:sz w:val="24"/>
              </w:rPr>
              <w:t>Glansreafaí</w:t>
            </w:r>
            <w:r>
              <w:rPr>
                <w:b/>
                <w:spacing w:val="-4"/>
                <w:sz w:val="24"/>
              </w:rPr>
              <w:t> </w:t>
            </w:r>
            <w:r>
              <w:rPr>
                <w:b/>
                <w:sz w:val="24"/>
              </w:rPr>
              <w:t>airgid</w:t>
            </w:r>
            <w:r>
              <w:rPr>
                <w:b/>
                <w:spacing w:val="-2"/>
                <w:sz w:val="24"/>
              </w:rPr>
              <w:t> </w:t>
            </w:r>
            <w:r>
              <w:rPr>
                <w:b/>
                <w:sz w:val="24"/>
              </w:rPr>
              <w:t>ó</w:t>
            </w:r>
            <w:r>
              <w:rPr>
                <w:b/>
                <w:spacing w:val="-2"/>
                <w:sz w:val="24"/>
              </w:rPr>
              <w:t> ghníomhaíochtaí</w:t>
            </w:r>
          </w:p>
          <w:p>
            <w:pPr>
              <w:pStyle w:val="TableParagraph"/>
              <w:ind w:left="50"/>
              <w:rPr>
                <w:b/>
                <w:sz w:val="24"/>
              </w:rPr>
            </w:pPr>
            <w:r>
              <w:rPr>
                <w:b/>
                <w:spacing w:val="-2"/>
                <w:sz w:val="24"/>
              </w:rPr>
              <w:t>infheistíochta</w:t>
            </w:r>
          </w:p>
        </w:tc>
        <w:tc>
          <w:tcPr>
            <w:tcW w:w="1088" w:type="dxa"/>
            <w:tcBorders>
              <w:top w:val="single" w:sz="4" w:space="0" w:color="000000"/>
              <w:bottom w:val="single" w:sz="4" w:space="0" w:color="000000"/>
            </w:tcBorders>
          </w:tcPr>
          <w:p>
            <w:pPr>
              <w:pStyle w:val="TableParagraph"/>
              <w:rPr>
                <w:rFonts w:ascii="Times New Roman"/>
                <w:sz w:val="24"/>
              </w:rPr>
            </w:pPr>
          </w:p>
        </w:tc>
        <w:tc>
          <w:tcPr>
            <w:tcW w:w="1560" w:type="dxa"/>
            <w:tcBorders>
              <w:top w:val="single" w:sz="4" w:space="0" w:color="000000"/>
              <w:bottom w:val="single" w:sz="4" w:space="0" w:color="000000"/>
            </w:tcBorders>
            <w:shd w:val="clear" w:color="auto" w:fill="E4E4E4"/>
          </w:tcPr>
          <w:p>
            <w:pPr>
              <w:pStyle w:val="TableParagraph"/>
              <w:spacing w:before="115"/>
              <w:ind w:right="107"/>
              <w:jc w:val="right"/>
              <w:rPr>
                <w:b/>
                <w:sz w:val="24"/>
              </w:rPr>
            </w:pPr>
            <w:r>
              <w:rPr>
                <w:b/>
                <w:spacing w:val="-2"/>
                <w:sz w:val="24"/>
              </w:rPr>
              <w:t>(434,411)</w:t>
            </w:r>
          </w:p>
        </w:tc>
      </w:tr>
      <w:tr>
        <w:trPr>
          <w:trHeight w:val="525" w:hRule="atLeast"/>
        </w:trPr>
        <w:tc>
          <w:tcPr>
            <w:tcW w:w="5835" w:type="dxa"/>
          </w:tcPr>
          <w:p>
            <w:pPr>
              <w:pStyle w:val="TableParagraph"/>
              <w:spacing w:line="253" w:lineRule="exact" w:before="252"/>
              <w:ind w:left="50"/>
              <w:rPr>
                <w:b/>
                <w:sz w:val="24"/>
              </w:rPr>
            </w:pPr>
            <w:r>
              <w:rPr>
                <w:b/>
                <w:sz w:val="24"/>
              </w:rPr>
              <w:t>Sreabhadh</w:t>
            </w:r>
            <w:r>
              <w:rPr>
                <w:b/>
                <w:spacing w:val="-3"/>
                <w:sz w:val="24"/>
              </w:rPr>
              <w:t> </w:t>
            </w:r>
            <w:r>
              <w:rPr>
                <w:b/>
                <w:sz w:val="24"/>
              </w:rPr>
              <w:t>airgid</w:t>
            </w:r>
            <w:r>
              <w:rPr>
                <w:b/>
                <w:spacing w:val="-2"/>
                <w:sz w:val="24"/>
              </w:rPr>
              <w:t> </w:t>
            </w:r>
            <w:r>
              <w:rPr>
                <w:b/>
                <w:sz w:val="24"/>
              </w:rPr>
              <w:t>ó</w:t>
            </w:r>
            <w:r>
              <w:rPr>
                <w:b/>
                <w:spacing w:val="-2"/>
                <w:sz w:val="24"/>
              </w:rPr>
              <w:t> </w:t>
            </w:r>
            <w:r>
              <w:rPr>
                <w:b/>
                <w:sz w:val="24"/>
              </w:rPr>
              <w:t>ghníomhaíochtaí</w:t>
            </w:r>
            <w:r>
              <w:rPr>
                <w:b/>
                <w:spacing w:val="-1"/>
                <w:sz w:val="24"/>
              </w:rPr>
              <w:t> </w:t>
            </w:r>
            <w:r>
              <w:rPr>
                <w:b/>
                <w:spacing w:val="-2"/>
                <w:sz w:val="24"/>
              </w:rPr>
              <w:t>maoinithe</w:t>
            </w:r>
          </w:p>
        </w:tc>
        <w:tc>
          <w:tcPr>
            <w:tcW w:w="1088" w:type="dxa"/>
            <w:vMerge w:val="restart"/>
            <w:tcBorders>
              <w:top w:val="single" w:sz="4" w:space="0" w:color="000000"/>
              <w:bottom w:val="single" w:sz="4" w:space="0" w:color="000000"/>
            </w:tcBorders>
          </w:tcPr>
          <w:p>
            <w:pPr>
              <w:pStyle w:val="TableParagraph"/>
              <w:spacing w:before="252"/>
              <w:rPr>
                <w:b/>
                <w:i/>
                <w:sz w:val="24"/>
              </w:rPr>
            </w:pPr>
          </w:p>
          <w:p>
            <w:pPr>
              <w:pStyle w:val="TableParagraph"/>
              <w:ind w:right="105"/>
              <w:jc w:val="right"/>
              <w:rPr>
                <w:sz w:val="24"/>
              </w:rPr>
            </w:pPr>
            <w:r>
              <w:rPr>
                <w:spacing w:val="-10"/>
                <w:sz w:val="24"/>
              </w:rPr>
              <w:t>-</w:t>
            </w:r>
          </w:p>
        </w:tc>
        <w:tc>
          <w:tcPr>
            <w:tcW w:w="1560" w:type="dxa"/>
            <w:vMerge w:val="restart"/>
            <w:tcBorders>
              <w:top w:val="single" w:sz="4" w:space="0" w:color="000000"/>
              <w:bottom w:val="single" w:sz="4" w:space="0" w:color="000000"/>
            </w:tcBorders>
            <w:shd w:val="clear" w:color="auto" w:fill="E4E4E4"/>
          </w:tcPr>
          <w:p>
            <w:pPr>
              <w:pStyle w:val="TableParagraph"/>
              <w:spacing w:before="252"/>
              <w:rPr>
                <w:b/>
                <w:i/>
                <w:sz w:val="24"/>
              </w:rPr>
            </w:pPr>
          </w:p>
          <w:p>
            <w:pPr>
              <w:pStyle w:val="TableParagraph"/>
              <w:ind w:right="105"/>
              <w:jc w:val="right"/>
              <w:rPr>
                <w:sz w:val="24"/>
              </w:rPr>
            </w:pPr>
            <w:r>
              <w:rPr>
                <w:spacing w:val="-10"/>
                <w:sz w:val="24"/>
              </w:rPr>
              <w:t>-</w:t>
            </w:r>
          </w:p>
        </w:tc>
      </w:tr>
      <w:tr>
        <w:trPr>
          <w:trHeight w:val="299" w:hRule="atLeast"/>
        </w:trPr>
        <w:tc>
          <w:tcPr>
            <w:tcW w:w="5835" w:type="dxa"/>
          </w:tcPr>
          <w:p>
            <w:pPr>
              <w:pStyle w:val="TableParagraph"/>
              <w:spacing w:line="273" w:lineRule="exact"/>
              <w:ind w:left="50"/>
              <w:rPr>
                <w:sz w:val="24"/>
              </w:rPr>
            </w:pPr>
            <w:r>
              <w:rPr>
                <w:sz w:val="24"/>
              </w:rPr>
              <w:t>Ús</w:t>
            </w:r>
            <w:r>
              <w:rPr>
                <w:spacing w:val="-2"/>
                <w:sz w:val="24"/>
              </w:rPr>
              <w:t> </w:t>
            </w:r>
            <w:r>
              <w:rPr>
                <w:sz w:val="24"/>
              </w:rPr>
              <w:t>Bainc</w:t>
            </w:r>
            <w:r>
              <w:rPr>
                <w:spacing w:val="-1"/>
                <w:sz w:val="24"/>
              </w:rPr>
              <w:t> </w:t>
            </w:r>
            <w:r>
              <w:rPr>
                <w:sz w:val="24"/>
              </w:rPr>
              <w:t>a</w:t>
            </w:r>
            <w:r>
              <w:rPr>
                <w:spacing w:val="1"/>
                <w:sz w:val="24"/>
              </w:rPr>
              <w:t> </w:t>
            </w:r>
            <w:r>
              <w:rPr>
                <w:spacing w:val="-2"/>
                <w:sz w:val="24"/>
              </w:rPr>
              <w:t>fuarthas</w:t>
            </w:r>
          </w:p>
        </w:tc>
        <w:tc>
          <w:tcPr>
            <w:tcW w:w="1088" w:type="dxa"/>
            <w:vMerge/>
            <w:tcBorders>
              <w:top w:val="nil"/>
              <w:bottom w:val="single" w:sz="4" w:space="0" w:color="000000"/>
            </w:tcBorders>
          </w:tcPr>
          <w:p>
            <w:pPr>
              <w:rPr>
                <w:sz w:val="2"/>
                <w:szCs w:val="2"/>
              </w:rPr>
            </w:pPr>
          </w:p>
        </w:tc>
        <w:tc>
          <w:tcPr>
            <w:tcW w:w="1560" w:type="dxa"/>
            <w:vMerge/>
            <w:tcBorders>
              <w:top w:val="nil"/>
              <w:bottom w:val="single" w:sz="4" w:space="0" w:color="000000"/>
            </w:tcBorders>
            <w:shd w:val="clear" w:color="auto" w:fill="E4E4E4"/>
          </w:tcPr>
          <w:p>
            <w:pPr>
              <w:rPr>
                <w:sz w:val="2"/>
                <w:szCs w:val="2"/>
              </w:rPr>
            </w:pPr>
          </w:p>
        </w:tc>
      </w:tr>
      <w:tr>
        <w:trPr>
          <w:trHeight w:val="278" w:hRule="atLeast"/>
        </w:trPr>
        <w:tc>
          <w:tcPr>
            <w:tcW w:w="5835" w:type="dxa"/>
          </w:tcPr>
          <w:p>
            <w:pPr>
              <w:pStyle w:val="TableParagraph"/>
              <w:spacing w:line="252" w:lineRule="exact"/>
              <w:ind w:left="50"/>
              <w:rPr>
                <w:b/>
                <w:sz w:val="24"/>
              </w:rPr>
            </w:pPr>
            <w:r>
              <w:rPr>
                <w:b/>
                <w:sz w:val="24"/>
              </w:rPr>
              <w:t>Glansreafaí</w:t>
            </w:r>
            <w:r>
              <w:rPr>
                <w:b/>
                <w:spacing w:val="-3"/>
                <w:sz w:val="24"/>
              </w:rPr>
              <w:t> </w:t>
            </w:r>
            <w:r>
              <w:rPr>
                <w:b/>
                <w:sz w:val="24"/>
              </w:rPr>
              <w:t>airgid</w:t>
            </w:r>
            <w:r>
              <w:rPr>
                <w:b/>
                <w:spacing w:val="-3"/>
                <w:sz w:val="24"/>
              </w:rPr>
              <w:t> </w:t>
            </w:r>
            <w:r>
              <w:rPr>
                <w:b/>
                <w:sz w:val="24"/>
              </w:rPr>
              <w:t>ó</w:t>
            </w:r>
            <w:r>
              <w:rPr>
                <w:b/>
                <w:spacing w:val="-3"/>
                <w:sz w:val="24"/>
              </w:rPr>
              <w:t> </w:t>
            </w:r>
            <w:r>
              <w:rPr>
                <w:b/>
                <w:sz w:val="24"/>
              </w:rPr>
              <w:t>Ghníomhaíochtaí</w:t>
            </w:r>
            <w:r>
              <w:rPr>
                <w:b/>
                <w:spacing w:val="-3"/>
                <w:sz w:val="24"/>
              </w:rPr>
              <w:t> </w:t>
            </w:r>
            <w:r>
              <w:rPr>
                <w:b/>
                <w:spacing w:val="-2"/>
                <w:sz w:val="24"/>
              </w:rPr>
              <w:t>Maoinithe</w:t>
            </w:r>
          </w:p>
        </w:tc>
        <w:tc>
          <w:tcPr>
            <w:tcW w:w="1088" w:type="dxa"/>
            <w:tcBorders>
              <w:top w:val="single" w:sz="4" w:space="0" w:color="000000"/>
              <w:bottom w:val="single" w:sz="4" w:space="0" w:color="000000"/>
            </w:tcBorders>
          </w:tcPr>
          <w:p>
            <w:pPr>
              <w:pStyle w:val="TableParagraph"/>
              <w:spacing w:line="252" w:lineRule="exact"/>
              <w:ind w:right="105"/>
              <w:jc w:val="right"/>
              <w:rPr>
                <w:b/>
                <w:sz w:val="24"/>
              </w:rPr>
            </w:pPr>
            <w:r>
              <w:rPr>
                <w:b/>
                <w:spacing w:val="-10"/>
                <w:sz w:val="24"/>
              </w:rPr>
              <w:t>-</w:t>
            </w:r>
          </w:p>
        </w:tc>
        <w:tc>
          <w:tcPr>
            <w:tcW w:w="1560" w:type="dxa"/>
            <w:tcBorders>
              <w:top w:val="single" w:sz="4" w:space="0" w:color="000000"/>
              <w:bottom w:val="single" w:sz="4" w:space="0" w:color="000000"/>
            </w:tcBorders>
            <w:shd w:val="clear" w:color="auto" w:fill="E4E4E4"/>
          </w:tcPr>
          <w:p>
            <w:pPr>
              <w:pStyle w:val="TableParagraph"/>
              <w:spacing w:line="252" w:lineRule="exact"/>
              <w:ind w:right="105"/>
              <w:jc w:val="right"/>
              <w:rPr>
                <w:b/>
                <w:sz w:val="24"/>
              </w:rPr>
            </w:pPr>
            <w:r>
              <w:rPr>
                <w:b/>
                <w:spacing w:val="-10"/>
                <w:sz w:val="24"/>
              </w:rPr>
              <w:t>-</w:t>
            </w:r>
          </w:p>
        </w:tc>
      </w:tr>
      <w:tr>
        <w:trPr>
          <w:trHeight w:val="556" w:hRule="atLeast"/>
        </w:trPr>
        <w:tc>
          <w:tcPr>
            <w:tcW w:w="5835" w:type="dxa"/>
          </w:tcPr>
          <w:p>
            <w:pPr>
              <w:pStyle w:val="TableParagraph"/>
              <w:rPr>
                <w:rFonts w:ascii="Times New Roman"/>
                <w:sz w:val="24"/>
              </w:rPr>
            </w:pPr>
          </w:p>
        </w:tc>
        <w:tc>
          <w:tcPr>
            <w:tcW w:w="1088" w:type="dxa"/>
            <w:tcBorders>
              <w:top w:val="single" w:sz="4" w:space="0" w:color="000000"/>
              <w:bottom w:val="single" w:sz="4" w:space="0" w:color="000000"/>
            </w:tcBorders>
          </w:tcPr>
          <w:p>
            <w:pPr>
              <w:pStyle w:val="TableParagraph"/>
              <w:rPr>
                <w:rFonts w:ascii="Times New Roman"/>
                <w:sz w:val="24"/>
              </w:rPr>
            </w:pPr>
          </w:p>
        </w:tc>
        <w:tc>
          <w:tcPr>
            <w:tcW w:w="1560" w:type="dxa"/>
            <w:tcBorders>
              <w:top w:val="single" w:sz="4" w:space="0" w:color="000000"/>
              <w:bottom w:val="single" w:sz="4" w:space="0" w:color="000000"/>
            </w:tcBorders>
            <w:shd w:val="clear" w:color="auto" w:fill="E4E4E4"/>
          </w:tcPr>
          <w:p>
            <w:pPr>
              <w:pStyle w:val="TableParagraph"/>
              <w:rPr>
                <w:rFonts w:ascii="Times New Roman"/>
                <w:sz w:val="24"/>
              </w:rPr>
            </w:pPr>
          </w:p>
        </w:tc>
      </w:tr>
      <w:tr>
        <w:trPr>
          <w:trHeight w:val="669" w:hRule="atLeast"/>
        </w:trPr>
        <w:tc>
          <w:tcPr>
            <w:tcW w:w="5835" w:type="dxa"/>
          </w:tcPr>
          <w:p>
            <w:pPr>
              <w:pStyle w:val="TableParagraph"/>
              <w:spacing w:line="252" w:lineRule="exact"/>
              <w:ind w:left="50"/>
              <w:rPr>
                <w:b/>
                <w:sz w:val="24"/>
              </w:rPr>
            </w:pPr>
            <w:r>
              <w:rPr>
                <w:b/>
                <w:sz w:val="24"/>
              </w:rPr>
              <w:t>Glan</w:t>
            </w:r>
            <w:r>
              <w:rPr>
                <w:b/>
                <w:spacing w:val="-6"/>
                <w:sz w:val="24"/>
              </w:rPr>
              <w:t> </w:t>
            </w:r>
            <w:r>
              <w:rPr>
                <w:b/>
                <w:sz w:val="24"/>
              </w:rPr>
              <w:t>(laghdú)/glanmhéadú</w:t>
            </w:r>
            <w:r>
              <w:rPr>
                <w:b/>
                <w:spacing w:val="-3"/>
                <w:sz w:val="24"/>
              </w:rPr>
              <w:t> </w:t>
            </w:r>
            <w:r>
              <w:rPr>
                <w:b/>
                <w:sz w:val="24"/>
              </w:rPr>
              <w:t>ar</w:t>
            </w:r>
            <w:r>
              <w:rPr>
                <w:b/>
                <w:spacing w:val="-1"/>
                <w:sz w:val="24"/>
              </w:rPr>
              <w:t> </w:t>
            </w:r>
            <w:r>
              <w:rPr>
                <w:b/>
                <w:sz w:val="24"/>
              </w:rPr>
              <w:t>airgead</w:t>
            </w:r>
            <w:r>
              <w:rPr>
                <w:b/>
                <w:spacing w:val="-3"/>
                <w:sz w:val="24"/>
              </w:rPr>
              <w:t> </w:t>
            </w:r>
            <w:r>
              <w:rPr>
                <w:b/>
                <w:sz w:val="24"/>
              </w:rPr>
              <w:t>agus </w:t>
            </w:r>
            <w:r>
              <w:rPr>
                <w:b/>
                <w:spacing w:val="-5"/>
                <w:sz w:val="24"/>
              </w:rPr>
              <w:t>ar</w:t>
            </w:r>
          </w:p>
          <w:p>
            <w:pPr>
              <w:pStyle w:val="TableParagraph"/>
              <w:ind w:left="50"/>
              <w:rPr>
                <w:b/>
                <w:sz w:val="24"/>
              </w:rPr>
            </w:pPr>
            <w:r>
              <w:rPr>
                <w:b/>
                <w:sz w:val="24"/>
              </w:rPr>
              <w:t>choibhéisí</w:t>
            </w:r>
            <w:r>
              <w:rPr>
                <w:b/>
                <w:spacing w:val="-3"/>
                <w:sz w:val="24"/>
              </w:rPr>
              <w:t> </w:t>
            </w:r>
            <w:r>
              <w:rPr>
                <w:b/>
                <w:spacing w:val="-2"/>
                <w:sz w:val="24"/>
              </w:rPr>
              <w:t>airgid</w:t>
            </w:r>
          </w:p>
        </w:tc>
        <w:tc>
          <w:tcPr>
            <w:tcW w:w="1088" w:type="dxa"/>
            <w:tcBorders>
              <w:top w:val="single" w:sz="4" w:space="0" w:color="000000"/>
            </w:tcBorders>
          </w:tcPr>
          <w:p>
            <w:pPr>
              <w:pStyle w:val="TableParagraph"/>
              <w:spacing w:before="112"/>
              <w:ind w:right="108"/>
              <w:jc w:val="right"/>
              <w:rPr>
                <w:b/>
                <w:sz w:val="24"/>
              </w:rPr>
            </w:pPr>
            <w:r>
              <w:rPr>
                <w:b/>
                <w:spacing w:val="-2"/>
                <w:sz w:val="24"/>
              </w:rPr>
              <w:t>(4,333)</w:t>
            </w:r>
          </w:p>
        </w:tc>
        <w:tc>
          <w:tcPr>
            <w:tcW w:w="1560" w:type="dxa"/>
            <w:tcBorders>
              <w:top w:val="single" w:sz="4" w:space="0" w:color="000000"/>
            </w:tcBorders>
            <w:shd w:val="clear" w:color="auto" w:fill="E4E4E4"/>
          </w:tcPr>
          <w:p>
            <w:pPr>
              <w:pStyle w:val="TableParagraph"/>
              <w:spacing w:before="112"/>
              <w:ind w:right="108"/>
              <w:jc w:val="right"/>
              <w:rPr>
                <w:b/>
                <w:sz w:val="24"/>
              </w:rPr>
            </w:pPr>
            <w:r>
              <w:rPr>
                <w:b/>
                <w:spacing w:val="-2"/>
                <w:sz w:val="24"/>
              </w:rPr>
              <w:t>44,959</w:t>
            </w:r>
          </w:p>
        </w:tc>
      </w:tr>
      <w:tr>
        <w:trPr>
          <w:trHeight w:val="443" w:hRule="atLeast"/>
        </w:trPr>
        <w:tc>
          <w:tcPr>
            <w:tcW w:w="5835" w:type="dxa"/>
          </w:tcPr>
          <w:p>
            <w:pPr>
              <w:pStyle w:val="TableParagraph"/>
              <w:spacing w:before="139"/>
              <w:ind w:left="50"/>
              <w:rPr>
                <w:sz w:val="24"/>
              </w:rPr>
            </w:pPr>
            <w:r>
              <w:rPr>
                <w:sz w:val="24"/>
              </w:rPr>
              <w:t>Airgead</w:t>
            </w:r>
            <w:r>
              <w:rPr>
                <w:spacing w:val="-1"/>
                <w:sz w:val="24"/>
              </w:rPr>
              <w:t> </w:t>
            </w:r>
            <w:r>
              <w:rPr>
                <w:sz w:val="24"/>
              </w:rPr>
              <w:t>agus</w:t>
            </w:r>
            <w:r>
              <w:rPr>
                <w:spacing w:val="-4"/>
                <w:sz w:val="24"/>
              </w:rPr>
              <w:t> </w:t>
            </w:r>
            <w:r>
              <w:rPr>
                <w:sz w:val="24"/>
              </w:rPr>
              <w:t>coibhéisí</w:t>
            </w:r>
            <w:r>
              <w:rPr>
                <w:spacing w:val="-1"/>
                <w:sz w:val="24"/>
              </w:rPr>
              <w:t> </w:t>
            </w:r>
            <w:r>
              <w:rPr>
                <w:sz w:val="24"/>
              </w:rPr>
              <w:t>airgid</w:t>
            </w:r>
            <w:r>
              <w:rPr>
                <w:spacing w:val="-2"/>
                <w:sz w:val="24"/>
              </w:rPr>
              <w:t> </w:t>
            </w:r>
            <w:r>
              <w:rPr>
                <w:sz w:val="24"/>
              </w:rPr>
              <w:t>amhail</w:t>
            </w:r>
            <w:r>
              <w:rPr>
                <w:spacing w:val="-1"/>
                <w:sz w:val="24"/>
              </w:rPr>
              <w:t> </w:t>
            </w:r>
            <w:r>
              <w:rPr>
                <w:sz w:val="24"/>
              </w:rPr>
              <w:t>an</w:t>
            </w:r>
            <w:r>
              <w:rPr>
                <w:spacing w:val="-1"/>
                <w:sz w:val="24"/>
              </w:rPr>
              <w:t> </w:t>
            </w:r>
            <w:r>
              <w:rPr>
                <w:sz w:val="24"/>
              </w:rPr>
              <w:t>1</w:t>
            </w:r>
            <w:r>
              <w:rPr>
                <w:spacing w:val="-4"/>
                <w:sz w:val="24"/>
              </w:rPr>
              <w:t> </w:t>
            </w:r>
            <w:r>
              <w:rPr>
                <w:spacing w:val="-2"/>
                <w:sz w:val="24"/>
              </w:rPr>
              <w:t>Eanáir</w:t>
            </w:r>
          </w:p>
        </w:tc>
        <w:tc>
          <w:tcPr>
            <w:tcW w:w="1088" w:type="dxa"/>
            <w:tcBorders>
              <w:bottom w:val="single" w:sz="4" w:space="0" w:color="000000"/>
            </w:tcBorders>
          </w:tcPr>
          <w:p>
            <w:pPr>
              <w:pStyle w:val="TableParagraph"/>
              <w:spacing w:before="139"/>
              <w:ind w:right="106"/>
              <w:jc w:val="right"/>
              <w:rPr>
                <w:sz w:val="24"/>
              </w:rPr>
            </w:pPr>
            <w:r>
              <w:rPr>
                <w:spacing w:val="-2"/>
                <w:sz w:val="24"/>
              </w:rPr>
              <w:t>56,634</w:t>
            </w:r>
          </w:p>
        </w:tc>
        <w:tc>
          <w:tcPr>
            <w:tcW w:w="1560" w:type="dxa"/>
            <w:tcBorders>
              <w:bottom w:val="single" w:sz="4" w:space="0" w:color="000000"/>
            </w:tcBorders>
            <w:shd w:val="clear" w:color="auto" w:fill="E4E4E4"/>
          </w:tcPr>
          <w:p>
            <w:pPr>
              <w:pStyle w:val="TableParagraph"/>
              <w:spacing w:before="139"/>
              <w:ind w:right="106"/>
              <w:jc w:val="right"/>
              <w:rPr>
                <w:sz w:val="24"/>
              </w:rPr>
            </w:pPr>
            <w:r>
              <w:rPr>
                <w:spacing w:val="-2"/>
                <w:sz w:val="24"/>
              </w:rPr>
              <w:t>11,675</w:t>
            </w:r>
          </w:p>
        </w:tc>
      </w:tr>
      <w:tr>
        <w:trPr>
          <w:trHeight w:val="558" w:hRule="atLeast"/>
        </w:trPr>
        <w:tc>
          <w:tcPr>
            <w:tcW w:w="5835" w:type="dxa"/>
          </w:tcPr>
          <w:p>
            <w:pPr>
              <w:pStyle w:val="TableParagraph"/>
              <w:spacing w:line="252" w:lineRule="exact"/>
              <w:ind w:left="50"/>
              <w:rPr>
                <w:b/>
                <w:sz w:val="24"/>
              </w:rPr>
            </w:pPr>
            <w:r>
              <w:rPr>
                <w:b/>
                <w:sz w:val="24"/>
              </w:rPr>
              <w:t>Airgead</w:t>
            </w:r>
            <w:r>
              <w:rPr>
                <w:b/>
                <w:spacing w:val="-2"/>
                <w:sz w:val="24"/>
              </w:rPr>
              <w:t> </w:t>
            </w:r>
            <w:r>
              <w:rPr>
                <w:b/>
                <w:sz w:val="24"/>
              </w:rPr>
              <w:t>agus coibhéisí airgid</w:t>
            </w:r>
            <w:r>
              <w:rPr>
                <w:b/>
                <w:spacing w:val="-3"/>
                <w:sz w:val="24"/>
              </w:rPr>
              <w:t> </w:t>
            </w:r>
            <w:r>
              <w:rPr>
                <w:b/>
                <w:sz w:val="24"/>
              </w:rPr>
              <w:t>thirim</w:t>
            </w:r>
            <w:r>
              <w:rPr>
                <w:b/>
                <w:spacing w:val="-1"/>
                <w:sz w:val="24"/>
              </w:rPr>
              <w:t> </w:t>
            </w:r>
            <w:r>
              <w:rPr>
                <w:b/>
                <w:sz w:val="24"/>
              </w:rPr>
              <w:t>amhail</w:t>
            </w:r>
            <w:r>
              <w:rPr>
                <w:b/>
                <w:spacing w:val="1"/>
                <w:sz w:val="24"/>
              </w:rPr>
              <w:t> </w:t>
            </w:r>
            <w:r>
              <w:rPr>
                <w:b/>
                <w:spacing w:val="-5"/>
                <w:sz w:val="24"/>
              </w:rPr>
              <w:t>an</w:t>
            </w:r>
          </w:p>
          <w:p>
            <w:pPr>
              <w:pStyle w:val="TableParagraph"/>
              <w:ind w:left="50"/>
              <w:rPr>
                <w:b/>
                <w:sz w:val="24"/>
              </w:rPr>
            </w:pPr>
            <w:r>
              <w:rPr>
                <w:b/>
                <w:sz w:val="24"/>
              </w:rPr>
              <w:t>31</w:t>
            </w:r>
            <w:r>
              <w:rPr>
                <w:b/>
                <w:spacing w:val="-3"/>
                <w:sz w:val="24"/>
              </w:rPr>
              <w:t> </w:t>
            </w:r>
            <w:r>
              <w:rPr>
                <w:b/>
                <w:spacing w:val="-2"/>
                <w:sz w:val="24"/>
              </w:rPr>
              <w:t>Nollaig</w:t>
            </w:r>
          </w:p>
        </w:tc>
        <w:tc>
          <w:tcPr>
            <w:tcW w:w="1088" w:type="dxa"/>
            <w:tcBorders>
              <w:top w:val="single" w:sz="4" w:space="0" w:color="000000"/>
              <w:bottom w:val="double" w:sz="4" w:space="0" w:color="000000"/>
            </w:tcBorders>
          </w:tcPr>
          <w:p>
            <w:pPr>
              <w:pStyle w:val="TableParagraph"/>
              <w:spacing w:before="98"/>
              <w:ind w:right="108"/>
              <w:jc w:val="right"/>
              <w:rPr>
                <w:b/>
                <w:sz w:val="24"/>
              </w:rPr>
            </w:pPr>
            <w:r>
              <w:rPr>
                <w:b/>
                <w:spacing w:val="-2"/>
                <w:sz w:val="24"/>
              </w:rPr>
              <w:t>52,301</w:t>
            </w:r>
          </w:p>
        </w:tc>
        <w:tc>
          <w:tcPr>
            <w:tcW w:w="1560" w:type="dxa"/>
            <w:tcBorders>
              <w:top w:val="single" w:sz="4" w:space="0" w:color="000000"/>
              <w:bottom w:val="double" w:sz="4" w:space="0" w:color="000000"/>
            </w:tcBorders>
            <w:shd w:val="clear" w:color="auto" w:fill="E4E4E4"/>
          </w:tcPr>
          <w:p>
            <w:pPr>
              <w:pStyle w:val="TableParagraph"/>
              <w:spacing w:before="98"/>
              <w:ind w:right="108"/>
              <w:jc w:val="right"/>
              <w:rPr>
                <w:b/>
                <w:sz w:val="24"/>
              </w:rPr>
            </w:pPr>
            <w:r>
              <w:rPr>
                <w:b/>
                <w:spacing w:val="-2"/>
                <w:sz w:val="24"/>
              </w:rPr>
              <w:t>56,634</w:t>
            </w:r>
          </w:p>
        </w:tc>
      </w:tr>
    </w:tbl>
    <w:p>
      <w:pPr>
        <w:pStyle w:val="TableParagraph"/>
        <w:spacing w:after="0"/>
        <w:jc w:val="right"/>
        <w:rPr>
          <w:b/>
          <w:sz w:val="24"/>
        </w:rPr>
        <w:sectPr>
          <w:pgSz w:w="11910" w:h="16850"/>
          <w:pgMar w:header="0" w:footer="811" w:top="1880" w:bottom="1000" w:left="283" w:right="850"/>
        </w:sectPr>
      </w:pPr>
    </w:p>
    <w:p>
      <w:pPr>
        <w:spacing w:before="79"/>
        <w:ind w:left="1702" w:right="0" w:firstLine="0"/>
        <w:jc w:val="left"/>
        <w:rPr>
          <w:b/>
          <w:sz w:val="26"/>
        </w:rPr>
      </w:pPr>
      <w:r>
        <w:rPr>
          <w:b/>
          <w:sz w:val="26"/>
        </w:rPr>
        <w:t>Nótaí</w:t>
      </w:r>
      <w:r>
        <w:rPr>
          <w:b/>
          <w:spacing w:val="-7"/>
          <w:sz w:val="26"/>
        </w:rPr>
        <w:t> </w:t>
      </w:r>
      <w:r>
        <w:rPr>
          <w:b/>
          <w:sz w:val="26"/>
        </w:rPr>
        <w:t>leis</w:t>
      </w:r>
      <w:r>
        <w:rPr>
          <w:b/>
          <w:spacing w:val="-6"/>
          <w:sz w:val="26"/>
        </w:rPr>
        <w:t> </w:t>
      </w:r>
      <w:r>
        <w:rPr>
          <w:b/>
          <w:sz w:val="26"/>
        </w:rPr>
        <w:t>na</w:t>
      </w:r>
      <w:r>
        <w:rPr>
          <w:b/>
          <w:spacing w:val="-5"/>
          <w:sz w:val="26"/>
        </w:rPr>
        <w:t> </w:t>
      </w:r>
      <w:r>
        <w:rPr>
          <w:b/>
          <w:sz w:val="26"/>
        </w:rPr>
        <w:t>Ráitis</w:t>
      </w:r>
      <w:r>
        <w:rPr>
          <w:b/>
          <w:spacing w:val="-5"/>
          <w:sz w:val="26"/>
        </w:rPr>
        <w:t> </w:t>
      </w:r>
      <w:r>
        <w:rPr>
          <w:b/>
          <w:spacing w:val="-2"/>
          <w:sz w:val="26"/>
        </w:rPr>
        <w:t>Airgeadais</w:t>
      </w:r>
    </w:p>
    <w:p>
      <w:pPr>
        <w:spacing w:before="75"/>
        <w:ind w:left="1702" w:right="0" w:firstLine="0"/>
        <w:jc w:val="left"/>
        <w:rPr>
          <w:b/>
          <w:sz w:val="26"/>
        </w:rPr>
      </w:pPr>
      <w:r>
        <w:rPr>
          <w:b/>
          <w:sz w:val="26"/>
        </w:rPr>
        <w:t>Don</w:t>
      </w:r>
      <w:r>
        <w:rPr>
          <w:b/>
          <w:spacing w:val="-8"/>
          <w:sz w:val="26"/>
        </w:rPr>
        <w:t> </w:t>
      </w:r>
      <w:r>
        <w:rPr>
          <w:b/>
          <w:sz w:val="26"/>
        </w:rPr>
        <w:t>bhliain</w:t>
      </w:r>
      <w:r>
        <w:rPr>
          <w:b/>
          <w:spacing w:val="-7"/>
          <w:sz w:val="26"/>
        </w:rPr>
        <w:t> </w:t>
      </w:r>
      <w:r>
        <w:rPr>
          <w:b/>
          <w:sz w:val="26"/>
        </w:rPr>
        <w:t>dar</w:t>
      </w:r>
      <w:r>
        <w:rPr>
          <w:b/>
          <w:spacing w:val="-8"/>
          <w:sz w:val="26"/>
        </w:rPr>
        <w:t> </w:t>
      </w:r>
      <w:r>
        <w:rPr>
          <w:b/>
          <w:sz w:val="26"/>
        </w:rPr>
        <w:t>chríoch</w:t>
      </w:r>
      <w:r>
        <w:rPr>
          <w:b/>
          <w:spacing w:val="-7"/>
          <w:sz w:val="26"/>
        </w:rPr>
        <w:t> </w:t>
      </w:r>
      <w:r>
        <w:rPr>
          <w:b/>
          <w:sz w:val="26"/>
        </w:rPr>
        <w:t>31</w:t>
      </w:r>
      <w:r>
        <w:rPr>
          <w:b/>
          <w:spacing w:val="-5"/>
          <w:sz w:val="26"/>
        </w:rPr>
        <w:t> </w:t>
      </w:r>
      <w:r>
        <w:rPr>
          <w:b/>
          <w:sz w:val="26"/>
        </w:rPr>
        <w:t>Nollaig</w:t>
      </w:r>
      <w:r>
        <w:rPr>
          <w:b/>
          <w:spacing w:val="-7"/>
          <w:sz w:val="26"/>
        </w:rPr>
        <w:t> </w:t>
      </w:r>
      <w:r>
        <w:rPr>
          <w:b/>
          <w:spacing w:val="-4"/>
          <w:sz w:val="26"/>
        </w:rPr>
        <w:t>2017</w:t>
      </w:r>
    </w:p>
    <w:p>
      <w:pPr>
        <w:pStyle w:val="BodyText"/>
        <w:spacing w:before="150"/>
        <w:ind w:left="0"/>
        <w:rPr>
          <w:b/>
        </w:rPr>
      </w:pPr>
    </w:p>
    <w:p>
      <w:pPr>
        <w:pStyle w:val="ListParagraph"/>
        <w:numPr>
          <w:ilvl w:val="0"/>
          <w:numId w:val="18"/>
        </w:numPr>
        <w:tabs>
          <w:tab w:pos="2060" w:val="left" w:leader="none"/>
        </w:tabs>
        <w:spacing w:line="240" w:lineRule="auto" w:before="0" w:after="0"/>
        <w:ind w:left="2060" w:right="0" w:hanging="358"/>
        <w:jc w:val="left"/>
        <w:rPr>
          <w:b/>
          <w:sz w:val="26"/>
        </w:rPr>
      </w:pPr>
      <w:r>
        <w:rPr>
          <w:b/>
          <w:sz w:val="26"/>
        </w:rPr>
        <w:t>Beartais</w:t>
      </w:r>
      <w:r>
        <w:rPr>
          <w:b/>
          <w:spacing w:val="-15"/>
          <w:sz w:val="26"/>
        </w:rPr>
        <w:t> </w:t>
      </w:r>
      <w:r>
        <w:rPr>
          <w:b/>
          <w:spacing w:val="-2"/>
          <w:sz w:val="26"/>
        </w:rPr>
        <w:t>Chuntasaíochta</w:t>
      </w:r>
    </w:p>
    <w:p>
      <w:pPr>
        <w:pStyle w:val="BodyText"/>
        <w:spacing w:line="300" w:lineRule="auto" w:before="76"/>
        <w:ind w:right="1130"/>
      </w:pPr>
      <w:r>
        <w:rPr/>
        <w:t>Tá an bunús cuntasaíochta agus beartais chuntasaíochta móra a ghlac an tÚdarás</w:t>
      </w:r>
      <w:r>
        <w:rPr>
          <w:spacing w:val="-3"/>
        </w:rPr>
        <w:t> </w:t>
      </w:r>
      <w:r>
        <w:rPr/>
        <w:t>Náisiúnta</w:t>
      </w:r>
      <w:r>
        <w:rPr>
          <w:spacing w:val="-4"/>
        </w:rPr>
        <w:t> </w:t>
      </w:r>
      <w:r>
        <w:rPr/>
        <w:t>Míchumais</w:t>
      </w:r>
      <w:r>
        <w:rPr>
          <w:spacing w:val="-5"/>
        </w:rPr>
        <w:t> </w:t>
      </w:r>
      <w:r>
        <w:rPr/>
        <w:t>leagtha</w:t>
      </w:r>
      <w:r>
        <w:rPr>
          <w:spacing w:val="-4"/>
        </w:rPr>
        <w:t> </w:t>
      </w:r>
      <w:r>
        <w:rPr/>
        <w:t>amach</w:t>
      </w:r>
      <w:r>
        <w:rPr>
          <w:spacing w:val="-6"/>
        </w:rPr>
        <w:t> </w:t>
      </w:r>
      <w:r>
        <w:rPr/>
        <w:t>thíos.</w:t>
      </w:r>
      <w:r>
        <w:rPr>
          <w:spacing w:val="-5"/>
        </w:rPr>
        <w:t> </w:t>
      </w:r>
      <w:r>
        <w:rPr/>
        <w:t>Cuireadh</w:t>
      </w:r>
      <w:r>
        <w:rPr>
          <w:spacing w:val="-6"/>
        </w:rPr>
        <w:t> </w:t>
      </w:r>
      <w:r>
        <w:rPr/>
        <w:t>i</w:t>
      </w:r>
      <w:r>
        <w:rPr>
          <w:spacing w:val="-6"/>
        </w:rPr>
        <w:t> </w:t>
      </w:r>
      <w:r>
        <w:rPr/>
        <w:t>bhfeidhm</w:t>
      </w:r>
      <w:r>
        <w:rPr>
          <w:spacing w:val="-6"/>
        </w:rPr>
        <w:t> </w:t>
      </w:r>
      <w:r>
        <w:rPr/>
        <w:t>iad go léir go comhsheasmhach ar feadh na bliana agus an bhliain roimhe sin. Cuirtear na ráitis airgeadais i láthair in Euro (€).</w:t>
      </w:r>
    </w:p>
    <w:p>
      <w:pPr>
        <w:pStyle w:val="BodyText"/>
        <w:spacing w:before="75"/>
        <w:ind w:left="0"/>
      </w:pPr>
    </w:p>
    <w:p>
      <w:pPr>
        <w:pStyle w:val="Heading5"/>
        <w:numPr>
          <w:ilvl w:val="1"/>
          <w:numId w:val="18"/>
        </w:numPr>
        <w:tabs>
          <w:tab w:pos="2010" w:val="left" w:leader="none"/>
        </w:tabs>
        <w:spacing w:line="240" w:lineRule="auto" w:before="0" w:after="0"/>
        <w:ind w:left="2010" w:right="0" w:hanging="308"/>
        <w:jc w:val="left"/>
      </w:pPr>
      <w:r>
        <w:rPr/>
        <w:t>Faisnéis</w:t>
      </w:r>
      <w:r>
        <w:rPr>
          <w:spacing w:val="-12"/>
        </w:rPr>
        <w:t> </w:t>
      </w:r>
      <w:r>
        <w:rPr>
          <w:spacing w:val="-2"/>
        </w:rPr>
        <w:t>Ghinearálta</w:t>
      </w:r>
    </w:p>
    <w:p>
      <w:pPr>
        <w:pStyle w:val="BodyText"/>
        <w:spacing w:line="300" w:lineRule="auto" w:before="75"/>
        <w:ind w:right="1150"/>
      </w:pPr>
      <w:r>
        <w:rPr/>
        <w:t>Bunaíodh an tÚdarás Náisiúnta Míchumais faoi alt 6 den Acht um Údarás Náisiúnta</w:t>
      </w:r>
      <w:r>
        <w:rPr>
          <w:spacing w:val="-5"/>
        </w:rPr>
        <w:t> </w:t>
      </w:r>
      <w:r>
        <w:rPr/>
        <w:t>Míchumais</w:t>
      </w:r>
      <w:r>
        <w:rPr>
          <w:spacing w:val="-3"/>
        </w:rPr>
        <w:t> </w:t>
      </w:r>
      <w:r>
        <w:rPr/>
        <w:t>1999,</w:t>
      </w:r>
      <w:r>
        <w:rPr>
          <w:spacing w:val="-5"/>
        </w:rPr>
        <w:t> </w:t>
      </w:r>
      <w:r>
        <w:rPr/>
        <w:t>le</w:t>
      </w:r>
      <w:r>
        <w:rPr>
          <w:spacing w:val="-5"/>
        </w:rPr>
        <w:t> </w:t>
      </w:r>
      <w:r>
        <w:rPr/>
        <w:t>ceannoifig</w:t>
      </w:r>
      <w:r>
        <w:rPr>
          <w:spacing w:val="-5"/>
        </w:rPr>
        <w:t> </w:t>
      </w:r>
      <w:r>
        <w:rPr/>
        <w:t>ag</w:t>
      </w:r>
      <w:r>
        <w:rPr>
          <w:spacing w:val="-5"/>
        </w:rPr>
        <w:t> </w:t>
      </w:r>
      <w:r>
        <w:rPr/>
        <w:t>25</w:t>
      </w:r>
      <w:r>
        <w:rPr>
          <w:spacing w:val="-3"/>
        </w:rPr>
        <w:t> </w:t>
      </w:r>
      <w:r>
        <w:rPr/>
        <w:t>Bóthar</w:t>
      </w:r>
      <w:r>
        <w:rPr>
          <w:spacing w:val="-5"/>
        </w:rPr>
        <w:t> </w:t>
      </w:r>
      <w:r>
        <w:rPr/>
        <w:t>Chluaidh,</w:t>
      </w:r>
      <w:r>
        <w:rPr>
          <w:spacing w:val="-4"/>
        </w:rPr>
        <w:t> </w:t>
      </w:r>
      <w:r>
        <w:rPr/>
        <w:t>Baile</w:t>
      </w:r>
      <w:r>
        <w:rPr>
          <w:spacing w:val="-5"/>
        </w:rPr>
        <w:t> </w:t>
      </w:r>
      <w:r>
        <w:rPr/>
        <w:t>Átha Cliath 4 an 12 Meitheamh 2000 ar dhíscaoileadh na hiar-eagraíochta, an Bord Náisiúnta Athshlánúcháin.</w:t>
      </w:r>
    </w:p>
    <w:p>
      <w:pPr>
        <w:pStyle w:val="BodyText"/>
        <w:spacing w:before="78"/>
        <w:ind w:left="0"/>
      </w:pPr>
    </w:p>
    <w:p>
      <w:pPr>
        <w:pStyle w:val="BodyText"/>
        <w:spacing w:line="300" w:lineRule="auto"/>
        <w:ind w:right="1130"/>
      </w:pPr>
      <w:r>
        <w:rPr/>
        <w:t>Is</w:t>
      </w:r>
      <w:r>
        <w:rPr>
          <w:spacing w:val="-4"/>
        </w:rPr>
        <w:t> </w:t>
      </w:r>
      <w:r>
        <w:rPr/>
        <w:t>é</w:t>
      </w:r>
      <w:r>
        <w:rPr>
          <w:spacing w:val="-4"/>
        </w:rPr>
        <w:t> </w:t>
      </w:r>
      <w:r>
        <w:rPr/>
        <w:t>príomhfheidhm</w:t>
      </w:r>
      <w:r>
        <w:rPr>
          <w:spacing w:val="-4"/>
        </w:rPr>
        <w:t> </w:t>
      </w:r>
      <w:r>
        <w:rPr/>
        <w:t>an</w:t>
      </w:r>
      <w:r>
        <w:rPr>
          <w:spacing w:val="-3"/>
        </w:rPr>
        <w:t> </w:t>
      </w:r>
      <w:r>
        <w:rPr/>
        <w:t>Údaráis</w:t>
      </w:r>
      <w:r>
        <w:rPr>
          <w:spacing w:val="-4"/>
        </w:rPr>
        <w:t> </w:t>
      </w:r>
      <w:r>
        <w:rPr/>
        <w:t>Náisiúnta</w:t>
      </w:r>
      <w:r>
        <w:rPr>
          <w:spacing w:val="-4"/>
        </w:rPr>
        <w:t> </w:t>
      </w:r>
      <w:r>
        <w:rPr/>
        <w:t>Míchumais</w:t>
      </w:r>
      <w:r>
        <w:rPr>
          <w:spacing w:val="-4"/>
        </w:rPr>
        <w:t> </w:t>
      </w:r>
      <w:r>
        <w:rPr/>
        <w:t>comhairle</w:t>
      </w:r>
      <w:r>
        <w:rPr>
          <w:spacing w:val="-4"/>
        </w:rPr>
        <w:t> </w:t>
      </w:r>
      <w:r>
        <w:rPr/>
        <w:t>a</w:t>
      </w:r>
      <w:r>
        <w:rPr>
          <w:spacing w:val="-4"/>
        </w:rPr>
        <w:t> </w:t>
      </w:r>
      <w:r>
        <w:rPr/>
        <w:t>chur</w:t>
      </w:r>
      <w:r>
        <w:rPr>
          <w:spacing w:val="-2"/>
        </w:rPr>
        <w:t> </w:t>
      </w:r>
      <w:r>
        <w:rPr/>
        <w:t>ar</w:t>
      </w:r>
      <w:r>
        <w:rPr>
          <w:spacing w:val="-4"/>
        </w:rPr>
        <w:t> </w:t>
      </w:r>
      <w:r>
        <w:rPr/>
        <w:t>an Aire Dlí agus Cirt agus Comhionannais maidir le saincheisteanna beartais agus cleachtais atá ábhartha do shaol daoine faoi mhíchumas.</w:t>
      </w:r>
    </w:p>
    <w:p>
      <w:pPr>
        <w:spacing w:line="300" w:lineRule="auto" w:before="0"/>
        <w:ind w:left="1702" w:right="1130" w:firstLine="0"/>
        <w:jc w:val="left"/>
        <w:rPr>
          <w:sz w:val="24"/>
        </w:rPr>
      </w:pPr>
      <w:r>
        <w:rPr>
          <w:sz w:val="24"/>
        </w:rPr>
        <w:t>Áirítear</w:t>
      </w:r>
      <w:r>
        <w:rPr>
          <w:spacing w:val="-4"/>
          <w:sz w:val="24"/>
        </w:rPr>
        <w:t> </w:t>
      </w:r>
      <w:r>
        <w:rPr>
          <w:sz w:val="24"/>
        </w:rPr>
        <w:t>le</w:t>
      </w:r>
      <w:r>
        <w:rPr>
          <w:spacing w:val="-3"/>
          <w:sz w:val="24"/>
        </w:rPr>
        <w:t> </w:t>
      </w:r>
      <w:r>
        <w:rPr>
          <w:sz w:val="24"/>
        </w:rPr>
        <w:t>feidhmeanna</w:t>
      </w:r>
      <w:r>
        <w:rPr>
          <w:spacing w:val="-2"/>
          <w:sz w:val="24"/>
        </w:rPr>
        <w:t> </w:t>
      </w:r>
      <w:r>
        <w:rPr>
          <w:sz w:val="24"/>
        </w:rPr>
        <w:t>ar</w:t>
      </w:r>
      <w:r>
        <w:rPr>
          <w:spacing w:val="-3"/>
          <w:sz w:val="24"/>
        </w:rPr>
        <w:t> </w:t>
      </w:r>
      <w:r>
        <w:rPr>
          <w:sz w:val="24"/>
        </w:rPr>
        <w:t>leith</w:t>
      </w:r>
      <w:r>
        <w:rPr>
          <w:spacing w:val="-3"/>
          <w:sz w:val="24"/>
        </w:rPr>
        <w:t> </w:t>
      </w:r>
      <w:r>
        <w:rPr>
          <w:sz w:val="24"/>
        </w:rPr>
        <w:t>an</w:t>
      </w:r>
      <w:r>
        <w:rPr>
          <w:spacing w:val="-3"/>
          <w:sz w:val="24"/>
        </w:rPr>
        <w:t> </w:t>
      </w:r>
      <w:r>
        <w:rPr>
          <w:sz w:val="24"/>
        </w:rPr>
        <w:t>Údaráis</w:t>
      </w:r>
      <w:r>
        <w:rPr>
          <w:spacing w:val="-5"/>
          <w:sz w:val="24"/>
        </w:rPr>
        <w:t> </w:t>
      </w:r>
      <w:r>
        <w:rPr>
          <w:sz w:val="24"/>
        </w:rPr>
        <w:t>Náisiúnta</w:t>
      </w:r>
      <w:r>
        <w:rPr>
          <w:spacing w:val="-3"/>
          <w:sz w:val="24"/>
        </w:rPr>
        <w:t> </w:t>
      </w:r>
      <w:r>
        <w:rPr>
          <w:sz w:val="24"/>
        </w:rPr>
        <w:t>Míchumais</w:t>
      </w:r>
      <w:r>
        <w:rPr>
          <w:spacing w:val="-4"/>
          <w:sz w:val="24"/>
        </w:rPr>
        <w:t> </w:t>
      </w:r>
      <w:r>
        <w:rPr>
          <w:sz w:val="24"/>
        </w:rPr>
        <w:t>mar</w:t>
      </w:r>
      <w:r>
        <w:rPr>
          <w:spacing w:val="-5"/>
          <w:sz w:val="24"/>
        </w:rPr>
        <w:t> </w:t>
      </w:r>
      <w:r>
        <w:rPr>
          <w:sz w:val="24"/>
        </w:rPr>
        <w:t>atá</w:t>
      </w:r>
      <w:r>
        <w:rPr>
          <w:spacing w:val="-2"/>
          <w:sz w:val="24"/>
        </w:rPr>
        <w:t> </w:t>
      </w:r>
      <w:r>
        <w:rPr>
          <w:sz w:val="24"/>
        </w:rPr>
        <w:t>leagtha amach in alt 8 den Acht um Údarás Náisiúnta Míchumais 1999:</w:t>
      </w:r>
    </w:p>
    <w:p>
      <w:pPr>
        <w:pStyle w:val="ListParagraph"/>
        <w:numPr>
          <w:ilvl w:val="2"/>
          <w:numId w:val="18"/>
        </w:numPr>
        <w:tabs>
          <w:tab w:pos="2422" w:val="left" w:leader="none"/>
        </w:tabs>
        <w:spacing w:line="240" w:lineRule="auto" w:before="0" w:after="0"/>
        <w:ind w:left="2422" w:right="1249" w:hanging="360"/>
        <w:jc w:val="left"/>
        <w:rPr>
          <w:i/>
          <w:sz w:val="24"/>
        </w:rPr>
      </w:pPr>
      <w:r>
        <w:rPr>
          <w:i/>
          <w:sz w:val="24"/>
        </w:rPr>
        <w:t>Gníomhú</w:t>
      </w:r>
      <w:r>
        <w:rPr>
          <w:i/>
          <w:spacing w:val="-3"/>
          <w:sz w:val="24"/>
        </w:rPr>
        <w:t> </w:t>
      </w:r>
      <w:r>
        <w:rPr>
          <w:i/>
          <w:sz w:val="24"/>
        </w:rPr>
        <w:t>mar</w:t>
      </w:r>
      <w:r>
        <w:rPr>
          <w:i/>
          <w:spacing w:val="-3"/>
          <w:sz w:val="24"/>
        </w:rPr>
        <w:t> </w:t>
      </w:r>
      <w:r>
        <w:rPr>
          <w:i/>
          <w:sz w:val="24"/>
        </w:rPr>
        <w:t>chomhlacht</w:t>
      </w:r>
      <w:r>
        <w:rPr>
          <w:i/>
          <w:spacing w:val="-3"/>
          <w:sz w:val="24"/>
        </w:rPr>
        <w:t> </w:t>
      </w:r>
      <w:r>
        <w:rPr>
          <w:i/>
          <w:sz w:val="24"/>
        </w:rPr>
        <w:t>náisiúnta</w:t>
      </w:r>
      <w:r>
        <w:rPr>
          <w:i/>
          <w:spacing w:val="-4"/>
          <w:sz w:val="24"/>
        </w:rPr>
        <w:t> </w:t>
      </w:r>
      <w:r>
        <w:rPr>
          <w:i/>
          <w:sz w:val="24"/>
        </w:rPr>
        <w:t>lárnach</w:t>
      </w:r>
      <w:r>
        <w:rPr>
          <w:i/>
          <w:spacing w:val="-3"/>
          <w:sz w:val="24"/>
        </w:rPr>
        <w:t> </w:t>
      </w:r>
      <w:r>
        <w:rPr>
          <w:i/>
          <w:sz w:val="24"/>
        </w:rPr>
        <w:t>a</w:t>
      </w:r>
      <w:r>
        <w:rPr>
          <w:i/>
          <w:spacing w:val="-3"/>
          <w:sz w:val="24"/>
        </w:rPr>
        <w:t> </w:t>
      </w:r>
      <w:r>
        <w:rPr>
          <w:i/>
          <w:sz w:val="24"/>
        </w:rPr>
        <w:t>chuideoidh</w:t>
      </w:r>
      <w:r>
        <w:rPr>
          <w:i/>
          <w:spacing w:val="-3"/>
          <w:sz w:val="24"/>
        </w:rPr>
        <w:t> </w:t>
      </w:r>
      <w:r>
        <w:rPr>
          <w:i/>
          <w:sz w:val="24"/>
        </w:rPr>
        <w:t>leis</w:t>
      </w:r>
      <w:r>
        <w:rPr>
          <w:i/>
          <w:spacing w:val="-3"/>
          <w:sz w:val="24"/>
        </w:rPr>
        <w:t> </w:t>
      </w:r>
      <w:r>
        <w:rPr>
          <w:i/>
          <w:sz w:val="24"/>
        </w:rPr>
        <w:t>an</w:t>
      </w:r>
      <w:r>
        <w:rPr>
          <w:i/>
          <w:spacing w:val="-3"/>
          <w:sz w:val="24"/>
        </w:rPr>
        <w:t> </w:t>
      </w:r>
      <w:r>
        <w:rPr>
          <w:i/>
          <w:sz w:val="24"/>
        </w:rPr>
        <w:t>Aire</w:t>
      </w:r>
      <w:r>
        <w:rPr>
          <w:i/>
          <w:spacing w:val="-3"/>
          <w:sz w:val="24"/>
        </w:rPr>
        <w:t> </w:t>
      </w:r>
      <w:r>
        <w:rPr>
          <w:i/>
          <w:sz w:val="24"/>
        </w:rPr>
        <w:t>i</w:t>
      </w:r>
      <w:r>
        <w:rPr>
          <w:i/>
          <w:spacing w:val="-2"/>
          <w:sz w:val="24"/>
        </w:rPr>
        <w:t> </w:t>
      </w:r>
      <w:r>
        <w:rPr>
          <w:i/>
          <w:sz w:val="24"/>
        </w:rPr>
        <w:t>dtaca</w:t>
      </w:r>
      <w:r>
        <w:rPr>
          <w:i/>
          <w:spacing w:val="-3"/>
          <w:sz w:val="24"/>
        </w:rPr>
        <w:t> </w:t>
      </w:r>
      <w:r>
        <w:rPr>
          <w:i/>
          <w:sz w:val="24"/>
        </w:rPr>
        <w:t>le</w:t>
      </w:r>
      <w:r>
        <w:rPr>
          <w:i/>
          <w:sz w:val="24"/>
        </w:rPr>
        <w:t> comhordú agus forbairt beartais maidir le daoine faoi mhíchumas.</w:t>
      </w:r>
    </w:p>
    <w:p>
      <w:pPr>
        <w:pStyle w:val="ListParagraph"/>
        <w:numPr>
          <w:ilvl w:val="2"/>
          <w:numId w:val="18"/>
        </w:numPr>
        <w:tabs>
          <w:tab w:pos="2422" w:val="left" w:leader="none"/>
        </w:tabs>
        <w:spacing w:line="240" w:lineRule="auto" w:before="0" w:after="0"/>
        <w:ind w:left="2422" w:right="1329" w:hanging="360"/>
        <w:jc w:val="left"/>
        <w:rPr>
          <w:i/>
          <w:sz w:val="24"/>
        </w:rPr>
      </w:pPr>
      <w:r>
        <w:rPr>
          <w:i/>
          <w:sz w:val="24"/>
        </w:rPr>
        <w:t>Tionscadail agus gníomhaíochtaí taighde ar shaincheisteanna maidir le</w:t>
      </w:r>
      <w:r>
        <w:rPr>
          <w:i/>
          <w:sz w:val="24"/>
        </w:rPr>
        <w:t> míchumas a ghabháil de láimh nó a choimisiúnú, nó comhoibriú iontu, agus cuidiú a thabhairt i dtaca le forbairt faisnéise staidrimh is cuí chun pleanáil, soláthar</w:t>
      </w:r>
      <w:r>
        <w:rPr>
          <w:i/>
          <w:spacing w:val="-3"/>
          <w:sz w:val="24"/>
        </w:rPr>
        <w:t> </w:t>
      </w:r>
      <w:r>
        <w:rPr>
          <w:i/>
          <w:sz w:val="24"/>
        </w:rPr>
        <w:t>agus</w:t>
      </w:r>
      <w:r>
        <w:rPr>
          <w:i/>
          <w:spacing w:val="-4"/>
          <w:sz w:val="24"/>
        </w:rPr>
        <w:t> </w:t>
      </w:r>
      <w:r>
        <w:rPr>
          <w:i/>
          <w:sz w:val="24"/>
        </w:rPr>
        <w:t>faireachán</w:t>
      </w:r>
      <w:r>
        <w:rPr>
          <w:i/>
          <w:spacing w:val="-3"/>
          <w:sz w:val="24"/>
        </w:rPr>
        <w:t> </w:t>
      </w:r>
      <w:r>
        <w:rPr>
          <w:i/>
          <w:sz w:val="24"/>
        </w:rPr>
        <w:t>a</w:t>
      </w:r>
      <w:r>
        <w:rPr>
          <w:i/>
          <w:spacing w:val="-5"/>
          <w:sz w:val="24"/>
        </w:rPr>
        <w:t> </w:t>
      </w:r>
      <w:r>
        <w:rPr>
          <w:i/>
          <w:sz w:val="24"/>
        </w:rPr>
        <w:t>dhéanamh</w:t>
      </w:r>
      <w:r>
        <w:rPr>
          <w:i/>
          <w:spacing w:val="-3"/>
          <w:sz w:val="24"/>
        </w:rPr>
        <w:t> </w:t>
      </w:r>
      <w:r>
        <w:rPr>
          <w:i/>
          <w:sz w:val="24"/>
        </w:rPr>
        <w:t>maidir</w:t>
      </w:r>
      <w:r>
        <w:rPr>
          <w:i/>
          <w:spacing w:val="-3"/>
          <w:sz w:val="24"/>
        </w:rPr>
        <w:t> </w:t>
      </w:r>
      <w:r>
        <w:rPr>
          <w:i/>
          <w:sz w:val="24"/>
        </w:rPr>
        <w:t>le</w:t>
      </w:r>
      <w:r>
        <w:rPr>
          <w:i/>
          <w:spacing w:val="-3"/>
          <w:sz w:val="24"/>
        </w:rPr>
        <w:t> </w:t>
      </w:r>
      <w:r>
        <w:rPr>
          <w:i/>
          <w:sz w:val="24"/>
        </w:rPr>
        <w:t>cláir</w:t>
      </w:r>
      <w:r>
        <w:rPr>
          <w:i/>
          <w:spacing w:val="-3"/>
          <w:sz w:val="24"/>
        </w:rPr>
        <w:t> </w:t>
      </w:r>
      <w:r>
        <w:rPr>
          <w:i/>
          <w:sz w:val="24"/>
        </w:rPr>
        <w:t>agus</w:t>
      </w:r>
      <w:r>
        <w:rPr>
          <w:i/>
          <w:spacing w:val="-4"/>
          <w:sz w:val="24"/>
        </w:rPr>
        <w:t> </w:t>
      </w:r>
      <w:r>
        <w:rPr>
          <w:i/>
          <w:sz w:val="24"/>
        </w:rPr>
        <w:t>seirbhísí</w:t>
      </w:r>
      <w:r>
        <w:rPr>
          <w:i/>
          <w:spacing w:val="-3"/>
          <w:sz w:val="24"/>
        </w:rPr>
        <w:t> </w:t>
      </w:r>
      <w:r>
        <w:rPr>
          <w:i/>
          <w:sz w:val="24"/>
        </w:rPr>
        <w:t>do</w:t>
      </w:r>
      <w:r>
        <w:rPr>
          <w:i/>
          <w:spacing w:val="-3"/>
          <w:sz w:val="24"/>
        </w:rPr>
        <w:t> </w:t>
      </w:r>
      <w:r>
        <w:rPr>
          <w:i/>
          <w:sz w:val="24"/>
        </w:rPr>
        <w:t>dhaoine faoi mhíchumas.</w:t>
      </w:r>
    </w:p>
    <w:p>
      <w:pPr>
        <w:pStyle w:val="ListParagraph"/>
        <w:numPr>
          <w:ilvl w:val="2"/>
          <w:numId w:val="18"/>
        </w:numPr>
        <w:tabs>
          <w:tab w:pos="2422" w:val="left" w:leader="none"/>
        </w:tabs>
        <w:spacing w:line="240" w:lineRule="auto" w:before="0" w:after="0"/>
        <w:ind w:left="2422" w:right="1279" w:hanging="360"/>
        <w:jc w:val="left"/>
        <w:rPr>
          <w:i/>
          <w:sz w:val="24"/>
        </w:rPr>
      </w:pPr>
      <w:r>
        <w:rPr>
          <w:i/>
          <w:sz w:val="24"/>
        </w:rPr>
        <w:t>Comhairle</w:t>
      </w:r>
      <w:r>
        <w:rPr>
          <w:i/>
          <w:spacing w:val="-3"/>
          <w:sz w:val="24"/>
        </w:rPr>
        <w:t> </w:t>
      </w:r>
      <w:r>
        <w:rPr>
          <w:i/>
          <w:sz w:val="24"/>
        </w:rPr>
        <w:t>a</w:t>
      </w:r>
      <w:r>
        <w:rPr>
          <w:i/>
          <w:spacing w:val="-3"/>
          <w:sz w:val="24"/>
        </w:rPr>
        <w:t> </w:t>
      </w:r>
      <w:r>
        <w:rPr>
          <w:i/>
          <w:sz w:val="24"/>
        </w:rPr>
        <w:t>thabhairt</w:t>
      </w:r>
      <w:r>
        <w:rPr>
          <w:i/>
          <w:spacing w:val="-4"/>
          <w:sz w:val="24"/>
        </w:rPr>
        <w:t> </w:t>
      </w:r>
      <w:r>
        <w:rPr>
          <w:i/>
          <w:sz w:val="24"/>
        </w:rPr>
        <w:t>don</w:t>
      </w:r>
      <w:r>
        <w:rPr>
          <w:i/>
          <w:spacing w:val="-5"/>
          <w:sz w:val="24"/>
        </w:rPr>
        <w:t> </w:t>
      </w:r>
      <w:r>
        <w:rPr>
          <w:i/>
          <w:sz w:val="24"/>
        </w:rPr>
        <w:t>Aire</w:t>
      </w:r>
      <w:r>
        <w:rPr>
          <w:i/>
          <w:spacing w:val="-3"/>
          <w:sz w:val="24"/>
        </w:rPr>
        <w:t> </w:t>
      </w:r>
      <w:r>
        <w:rPr>
          <w:i/>
          <w:sz w:val="24"/>
        </w:rPr>
        <w:t>maidir</w:t>
      </w:r>
      <w:r>
        <w:rPr>
          <w:i/>
          <w:spacing w:val="-3"/>
          <w:sz w:val="24"/>
        </w:rPr>
        <w:t> </w:t>
      </w:r>
      <w:r>
        <w:rPr>
          <w:i/>
          <w:sz w:val="24"/>
        </w:rPr>
        <w:t>le</w:t>
      </w:r>
      <w:r>
        <w:rPr>
          <w:i/>
          <w:spacing w:val="-3"/>
          <w:sz w:val="24"/>
        </w:rPr>
        <w:t> </w:t>
      </w:r>
      <w:r>
        <w:rPr>
          <w:i/>
          <w:sz w:val="24"/>
        </w:rPr>
        <w:t>caighdeáin</w:t>
      </w:r>
      <w:r>
        <w:rPr>
          <w:i/>
          <w:spacing w:val="-3"/>
          <w:sz w:val="24"/>
        </w:rPr>
        <w:t> </w:t>
      </w:r>
      <w:r>
        <w:rPr>
          <w:i/>
          <w:sz w:val="24"/>
        </w:rPr>
        <w:t>chuí</w:t>
      </w:r>
      <w:r>
        <w:rPr>
          <w:i/>
          <w:spacing w:val="-3"/>
          <w:sz w:val="24"/>
        </w:rPr>
        <w:t> </w:t>
      </w:r>
      <w:r>
        <w:rPr>
          <w:i/>
          <w:sz w:val="24"/>
        </w:rPr>
        <w:t>le</w:t>
      </w:r>
      <w:r>
        <w:rPr>
          <w:i/>
          <w:spacing w:val="-3"/>
          <w:sz w:val="24"/>
        </w:rPr>
        <w:t> </w:t>
      </w:r>
      <w:r>
        <w:rPr>
          <w:i/>
          <w:sz w:val="24"/>
        </w:rPr>
        <w:t>haghaidh</w:t>
      </w:r>
      <w:r>
        <w:rPr>
          <w:i/>
          <w:spacing w:val="-3"/>
          <w:sz w:val="24"/>
        </w:rPr>
        <w:t> </w:t>
      </w:r>
      <w:r>
        <w:rPr>
          <w:i/>
          <w:sz w:val="24"/>
        </w:rPr>
        <w:t>clár</w:t>
      </w:r>
      <w:r>
        <w:rPr>
          <w:i/>
          <w:spacing w:val="-3"/>
          <w:sz w:val="24"/>
        </w:rPr>
        <w:t> </w:t>
      </w:r>
      <w:r>
        <w:rPr>
          <w:i/>
          <w:sz w:val="24"/>
        </w:rPr>
        <w:t>agus</w:t>
      </w:r>
      <w:r>
        <w:rPr>
          <w:i/>
          <w:sz w:val="24"/>
        </w:rPr>
        <w:t> seirbhísí a sholáthraítear nó atá le soláthar do dhaoine faoi mhíchumas agus gníomhú mar chomhlacht comhairleach i leith caighdeáin ghinearálta agus caighdeáin shonrach a fhorbairt i ndáil leis na cláir agus na seirbhísí sin.</w:t>
      </w:r>
    </w:p>
    <w:p>
      <w:pPr>
        <w:pStyle w:val="ListParagraph"/>
        <w:numPr>
          <w:ilvl w:val="2"/>
          <w:numId w:val="18"/>
        </w:numPr>
        <w:tabs>
          <w:tab w:pos="2422" w:val="left" w:leader="none"/>
        </w:tabs>
        <w:spacing w:line="240" w:lineRule="auto" w:before="0" w:after="0"/>
        <w:ind w:left="2422" w:right="1173" w:hanging="360"/>
        <w:jc w:val="left"/>
        <w:rPr>
          <w:i/>
          <w:sz w:val="24"/>
        </w:rPr>
      </w:pPr>
      <w:r>
        <w:rPr>
          <w:i/>
          <w:sz w:val="24"/>
        </w:rPr>
        <w:t>Faireachán</w:t>
      </w:r>
      <w:r>
        <w:rPr>
          <w:i/>
          <w:spacing w:val="-3"/>
          <w:sz w:val="24"/>
        </w:rPr>
        <w:t> </w:t>
      </w:r>
      <w:r>
        <w:rPr>
          <w:i/>
          <w:sz w:val="24"/>
        </w:rPr>
        <w:t>a</w:t>
      </w:r>
      <w:r>
        <w:rPr>
          <w:i/>
          <w:spacing w:val="-3"/>
          <w:sz w:val="24"/>
        </w:rPr>
        <w:t> </w:t>
      </w:r>
      <w:r>
        <w:rPr>
          <w:i/>
          <w:sz w:val="24"/>
        </w:rPr>
        <w:t>dhéanamh</w:t>
      </w:r>
      <w:r>
        <w:rPr>
          <w:i/>
          <w:spacing w:val="-6"/>
          <w:sz w:val="24"/>
        </w:rPr>
        <w:t> </w:t>
      </w:r>
      <w:r>
        <w:rPr>
          <w:i/>
          <w:sz w:val="24"/>
        </w:rPr>
        <w:t>ar</w:t>
      </w:r>
      <w:r>
        <w:rPr>
          <w:i/>
          <w:spacing w:val="-3"/>
          <w:sz w:val="24"/>
        </w:rPr>
        <w:t> </w:t>
      </w:r>
      <w:r>
        <w:rPr>
          <w:i/>
          <w:sz w:val="24"/>
        </w:rPr>
        <w:t>fhorfheidhmiú</w:t>
      </w:r>
      <w:r>
        <w:rPr>
          <w:i/>
          <w:spacing w:val="-3"/>
          <w:sz w:val="24"/>
        </w:rPr>
        <w:t> </w:t>
      </w:r>
      <w:r>
        <w:rPr>
          <w:i/>
          <w:sz w:val="24"/>
        </w:rPr>
        <w:t>caighdeán</w:t>
      </w:r>
      <w:r>
        <w:rPr>
          <w:i/>
          <w:spacing w:val="-5"/>
          <w:sz w:val="24"/>
        </w:rPr>
        <w:t> </w:t>
      </w:r>
      <w:r>
        <w:rPr>
          <w:i/>
          <w:sz w:val="24"/>
        </w:rPr>
        <w:t>agus</w:t>
      </w:r>
      <w:r>
        <w:rPr>
          <w:i/>
          <w:spacing w:val="-4"/>
          <w:sz w:val="24"/>
        </w:rPr>
        <w:t> </w:t>
      </w:r>
      <w:r>
        <w:rPr>
          <w:i/>
          <w:sz w:val="24"/>
        </w:rPr>
        <w:t>cód</w:t>
      </w:r>
      <w:r>
        <w:rPr>
          <w:i/>
          <w:spacing w:val="-3"/>
          <w:sz w:val="24"/>
        </w:rPr>
        <w:t> </w:t>
      </w:r>
      <w:r>
        <w:rPr>
          <w:i/>
          <w:sz w:val="24"/>
        </w:rPr>
        <w:t>cleachtais</w:t>
      </w:r>
      <w:r>
        <w:rPr>
          <w:i/>
          <w:spacing w:val="-4"/>
          <w:sz w:val="24"/>
        </w:rPr>
        <w:t> </w:t>
      </w:r>
      <w:r>
        <w:rPr>
          <w:i/>
          <w:sz w:val="24"/>
        </w:rPr>
        <w:t>i</w:t>
      </w:r>
      <w:r>
        <w:rPr>
          <w:i/>
          <w:spacing w:val="-3"/>
          <w:sz w:val="24"/>
        </w:rPr>
        <w:t> </w:t>
      </w:r>
      <w:r>
        <w:rPr>
          <w:i/>
          <w:sz w:val="24"/>
        </w:rPr>
        <w:t>gcláir</w:t>
      </w:r>
      <w:r>
        <w:rPr>
          <w:i/>
          <w:sz w:val="24"/>
        </w:rPr>
        <w:t> agus seirbhísí a sholáthraítear do dhaoine faoi mhíchumas agus tuarascáil a thabhairt don Aire ar an gcéanna.</w:t>
      </w:r>
    </w:p>
    <w:p>
      <w:pPr>
        <w:pStyle w:val="ListParagraph"/>
        <w:numPr>
          <w:ilvl w:val="2"/>
          <w:numId w:val="18"/>
        </w:numPr>
        <w:tabs>
          <w:tab w:pos="2422" w:val="left" w:leader="none"/>
        </w:tabs>
        <w:spacing w:line="240" w:lineRule="auto" w:before="0" w:after="0"/>
        <w:ind w:left="2422" w:right="1210" w:hanging="360"/>
        <w:jc w:val="left"/>
        <w:rPr>
          <w:i/>
          <w:sz w:val="24"/>
        </w:rPr>
      </w:pPr>
      <w:r>
        <w:rPr>
          <w:i/>
          <w:sz w:val="24"/>
        </w:rPr>
        <w:t>Idirchaidreamh a dhéanamh le comhlachtaí eile, idir chomhlachtaí corpraithe</w:t>
      </w:r>
      <w:r>
        <w:rPr>
          <w:i/>
          <w:sz w:val="24"/>
        </w:rPr>
        <w:t> agus</w:t>
      </w:r>
      <w:r>
        <w:rPr>
          <w:i/>
          <w:spacing w:val="-5"/>
          <w:sz w:val="24"/>
        </w:rPr>
        <w:t> </w:t>
      </w:r>
      <w:r>
        <w:rPr>
          <w:i/>
          <w:sz w:val="24"/>
        </w:rPr>
        <w:t>chomhlachtaí</w:t>
      </w:r>
      <w:r>
        <w:rPr>
          <w:i/>
          <w:spacing w:val="-4"/>
          <w:sz w:val="24"/>
        </w:rPr>
        <w:t> </w:t>
      </w:r>
      <w:r>
        <w:rPr>
          <w:i/>
          <w:sz w:val="24"/>
        </w:rPr>
        <w:t>neamhchorpraithe,</w:t>
      </w:r>
      <w:r>
        <w:rPr>
          <w:i/>
          <w:spacing w:val="-4"/>
          <w:sz w:val="24"/>
        </w:rPr>
        <w:t> </w:t>
      </w:r>
      <w:r>
        <w:rPr>
          <w:i/>
          <w:sz w:val="24"/>
        </w:rPr>
        <w:t>a</w:t>
      </w:r>
      <w:r>
        <w:rPr>
          <w:i/>
          <w:spacing w:val="-4"/>
          <w:sz w:val="24"/>
        </w:rPr>
        <w:t> </w:t>
      </w:r>
      <w:r>
        <w:rPr>
          <w:i/>
          <w:sz w:val="24"/>
        </w:rPr>
        <w:t>bhfuil</w:t>
      </w:r>
      <w:r>
        <w:rPr>
          <w:i/>
          <w:spacing w:val="-6"/>
          <w:sz w:val="24"/>
        </w:rPr>
        <w:t> </w:t>
      </w:r>
      <w:r>
        <w:rPr>
          <w:i/>
          <w:sz w:val="24"/>
        </w:rPr>
        <w:t>baint</w:t>
      </w:r>
      <w:r>
        <w:rPr>
          <w:i/>
          <w:spacing w:val="-4"/>
          <w:sz w:val="24"/>
        </w:rPr>
        <w:t> </w:t>
      </w:r>
      <w:r>
        <w:rPr>
          <w:i/>
          <w:sz w:val="24"/>
        </w:rPr>
        <w:t>acu</w:t>
      </w:r>
      <w:r>
        <w:rPr>
          <w:i/>
          <w:spacing w:val="-4"/>
          <w:sz w:val="24"/>
        </w:rPr>
        <w:t> </w:t>
      </w:r>
      <w:r>
        <w:rPr>
          <w:i/>
          <w:sz w:val="24"/>
        </w:rPr>
        <w:t>le</w:t>
      </w:r>
      <w:r>
        <w:rPr>
          <w:i/>
          <w:spacing w:val="-4"/>
          <w:sz w:val="24"/>
        </w:rPr>
        <w:t> </w:t>
      </w:r>
      <w:r>
        <w:rPr>
          <w:i/>
          <w:sz w:val="24"/>
        </w:rPr>
        <w:t>seirbhísí</w:t>
      </w:r>
      <w:r>
        <w:rPr>
          <w:i/>
          <w:spacing w:val="-4"/>
          <w:sz w:val="24"/>
        </w:rPr>
        <w:t> </w:t>
      </w:r>
      <w:r>
        <w:rPr>
          <w:i/>
          <w:sz w:val="24"/>
        </w:rPr>
        <w:t>a</w:t>
      </w:r>
      <w:r>
        <w:rPr>
          <w:i/>
          <w:spacing w:val="-4"/>
          <w:sz w:val="24"/>
        </w:rPr>
        <w:t> </w:t>
      </w:r>
      <w:r>
        <w:rPr>
          <w:i/>
          <w:sz w:val="24"/>
        </w:rPr>
        <w:t>sholáthar do dhaoine faoi mhíchumas agus éascú agus tacú a dhéanamh maidir le forbairt agus forfheidhmiú caighdeán cuí le haghaidh clár agus seirbhísí do dhaoine faoi mhíchumas.</w:t>
      </w:r>
    </w:p>
    <w:p>
      <w:pPr>
        <w:pStyle w:val="ListParagraph"/>
        <w:spacing w:after="0" w:line="240" w:lineRule="auto"/>
        <w:jc w:val="left"/>
        <w:rPr>
          <w:i/>
          <w:sz w:val="24"/>
        </w:rPr>
        <w:sectPr>
          <w:pgSz w:w="11910" w:h="16850"/>
          <w:pgMar w:header="0" w:footer="811" w:top="1880" w:bottom="1000" w:left="283" w:right="850"/>
        </w:sectPr>
      </w:pPr>
    </w:p>
    <w:p>
      <w:pPr>
        <w:pStyle w:val="ListParagraph"/>
        <w:numPr>
          <w:ilvl w:val="2"/>
          <w:numId w:val="18"/>
        </w:numPr>
        <w:tabs>
          <w:tab w:pos="2422" w:val="left" w:leader="none"/>
        </w:tabs>
        <w:spacing w:line="240" w:lineRule="auto" w:before="79" w:after="0"/>
        <w:ind w:left="2422" w:right="1389" w:hanging="360"/>
        <w:jc w:val="left"/>
        <w:rPr>
          <w:i/>
          <w:sz w:val="24"/>
        </w:rPr>
      </w:pPr>
      <w:r>
        <w:rPr>
          <w:i/>
          <w:sz w:val="24"/>
        </w:rPr>
        <w:t>cóid</w:t>
      </w:r>
      <w:r>
        <w:rPr>
          <w:i/>
          <w:spacing w:val="-3"/>
          <w:sz w:val="24"/>
        </w:rPr>
        <w:t> </w:t>
      </w:r>
      <w:r>
        <w:rPr>
          <w:i/>
          <w:sz w:val="24"/>
        </w:rPr>
        <w:t>chleachtais</w:t>
      </w:r>
      <w:r>
        <w:rPr>
          <w:i/>
          <w:spacing w:val="-4"/>
          <w:sz w:val="24"/>
        </w:rPr>
        <w:t> </w:t>
      </w:r>
      <w:r>
        <w:rPr>
          <w:i/>
          <w:sz w:val="24"/>
        </w:rPr>
        <w:t>a</w:t>
      </w:r>
      <w:r>
        <w:rPr>
          <w:i/>
          <w:spacing w:val="-3"/>
          <w:sz w:val="24"/>
        </w:rPr>
        <w:t> </w:t>
      </w:r>
      <w:r>
        <w:rPr>
          <w:i/>
          <w:sz w:val="24"/>
        </w:rPr>
        <w:t>ullmhú</w:t>
      </w:r>
      <w:r>
        <w:rPr>
          <w:i/>
          <w:spacing w:val="-3"/>
          <w:sz w:val="24"/>
        </w:rPr>
        <w:t> </w:t>
      </w:r>
      <w:r>
        <w:rPr>
          <w:i/>
          <w:sz w:val="24"/>
        </w:rPr>
        <w:t>arb</w:t>
      </w:r>
      <w:r>
        <w:rPr>
          <w:i/>
          <w:spacing w:val="-4"/>
          <w:sz w:val="24"/>
        </w:rPr>
        <w:t> </w:t>
      </w:r>
      <w:r>
        <w:rPr>
          <w:i/>
          <w:sz w:val="24"/>
        </w:rPr>
        <w:t>é</w:t>
      </w:r>
      <w:r>
        <w:rPr>
          <w:i/>
          <w:spacing w:val="-3"/>
          <w:sz w:val="24"/>
        </w:rPr>
        <w:t> </w:t>
      </w:r>
      <w:r>
        <w:rPr>
          <w:i/>
          <w:sz w:val="24"/>
        </w:rPr>
        <w:t>is</w:t>
      </w:r>
      <w:r>
        <w:rPr>
          <w:i/>
          <w:spacing w:val="-3"/>
          <w:sz w:val="24"/>
        </w:rPr>
        <w:t> </w:t>
      </w:r>
      <w:r>
        <w:rPr>
          <w:i/>
          <w:sz w:val="24"/>
        </w:rPr>
        <w:t>cuspóir</w:t>
      </w:r>
      <w:r>
        <w:rPr>
          <w:i/>
          <w:spacing w:val="-3"/>
          <w:sz w:val="24"/>
        </w:rPr>
        <w:t> </w:t>
      </w:r>
      <w:r>
        <w:rPr>
          <w:i/>
          <w:sz w:val="24"/>
        </w:rPr>
        <w:t>dóibh</w:t>
      </w:r>
      <w:r>
        <w:rPr>
          <w:i/>
          <w:spacing w:val="-3"/>
          <w:sz w:val="24"/>
        </w:rPr>
        <w:t> </w:t>
      </w:r>
      <w:r>
        <w:rPr>
          <w:i/>
          <w:sz w:val="24"/>
        </w:rPr>
        <w:t>aidhm</w:t>
      </w:r>
      <w:r>
        <w:rPr>
          <w:i/>
          <w:spacing w:val="-5"/>
          <w:sz w:val="24"/>
        </w:rPr>
        <w:t> </w:t>
      </w:r>
      <w:r>
        <w:rPr>
          <w:i/>
          <w:sz w:val="24"/>
        </w:rPr>
        <w:t>i</w:t>
      </w:r>
      <w:r>
        <w:rPr>
          <w:i/>
          <w:spacing w:val="-3"/>
          <w:sz w:val="24"/>
        </w:rPr>
        <w:t> </w:t>
      </w:r>
      <w:r>
        <w:rPr>
          <w:i/>
          <w:sz w:val="24"/>
        </w:rPr>
        <w:t>leith</w:t>
      </w:r>
      <w:r>
        <w:rPr>
          <w:i/>
          <w:spacing w:val="-5"/>
          <w:sz w:val="24"/>
        </w:rPr>
        <w:t> </w:t>
      </w:r>
      <w:r>
        <w:rPr>
          <w:i/>
          <w:sz w:val="24"/>
        </w:rPr>
        <w:t>dea-chaighdeáin</w:t>
      </w:r>
      <w:r>
        <w:rPr>
          <w:i/>
          <w:sz w:val="24"/>
        </w:rPr>
        <w:t> agus dea-cháilíocht a bhaint amach i dtaca le soláthar clár agus seirbhísí a sholáthraítear nó atá le soláthar do dhaoine faoi mhíchumas.</w:t>
      </w:r>
    </w:p>
    <w:p>
      <w:pPr>
        <w:pStyle w:val="ListParagraph"/>
        <w:numPr>
          <w:ilvl w:val="2"/>
          <w:numId w:val="18"/>
        </w:numPr>
        <w:tabs>
          <w:tab w:pos="2422" w:val="left" w:leader="none"/>
        </w:tabs>
        <w:spacing w:line="240" w:lineRule="auto" w:before="0" w:after="0"/>
        <w:ind w:left="2422" w:right="1295" w:hanging="360"/>
        <w:jc w:val="left"/>
        <w:rPr>
          <w:i/>
          <w:sz w:val="24"/>
        </w:rPr>
      </w:pPr>
      <w:r>
        <w:rPr>
          <w:i/>
          <w:sz w:val="24"/>
        </w:rPr>
        <w:t>Aitheantas</w:t>
      </w:r>
      <w:r>
        <w:rPr>
          <w:i/>
          <w:spacing w:val="-3"/>
          <w:sz w:val="24"/>
        </w:rPr>
        <w:t> </w:t>
      </w:r>
      <w:r>
        <w:rPr>
          <w:i/>
          <w:sz w:val="24"/>
        </w:rPr>
        <w:t>a</w:t>
      </w:r>
      <w:r>
        <w:rPr>
          <w:i/>
          <w:spacing w:val="-4"/>
          <w:sz w:val="24"/>
        </w:rPr>
        <w:t> </w:t>
      </w:r>
      <w:r>
        <w:rPr>
          <w:i/>
          <w:sz w:val="24"/>
        </w:rPr>
        <w:t>thabhairt</w:t>
      </w:r>
      <w:r>
        <w:rPr>
          <w:i/>
          <w:spacing w:val="-4"/>
          <w:sz w:val="24"/>
        </w:rPr>
        <w:t> </w:t>
      </w:r>
      <w:r>
        <w:rPr>
          <w:i/>
          <w:sz w:val="24"/>
        </w:rPr>
        <w:t>do</w:t>
      </w:r>
      <w:r>
        <w:rPr>
          <w:i/>
          <w:spacing w:val="-5"/>
          <w:sz w:val="24"/>
        </w:rPr>
        <w:t> </w:t>
      </w:r>
      <w:r>
        <w:rPr>
          <w:i/>
          <w:sz w:val="24"/>
        </w:rPr>
        <w:t>ghnóthú</w:t>
      </w:r>
      <w:r>
        <w:rPr>
          <w:i/>
          <w:spacing w:val="-3"/>
          <w:sz w:val="24"/>
        </w:rPr>
        <w:t> </w:t>
      </w:r>
      <w:r>
        <w:rPr>
          <w:i/>
          <w:sz w:val="24"/>
        </w:rPr>
        <w:t>dea-chaighdeán</w:t>
      </w:r>
      <w:r>
        <w:rPr>
          <w:i/>
          <w:spacing w:val="-3"/>
          <w:sz w:val="24"/>
        </w:rPr>
        <w:t> </w:t>
      </w:r>
      <w:r>
        <w:rPr>
          <w:i/>
          <w:sz w:val="24"/>
        </w:rPr>
        <w:t>agus</w:t>
      </w:r>
      <w:r>
        <w:rPr>
          <w:i/>
          <w:spacing w:val="-4"/>
          <w:sz w:val="24"/>
        </w:rPr>
        <w:t> </w:t>
      </w:r>
      <w:r>
        <w:rPr>
          <w:i/>
          <w:sz w:val="24"/>
        </w:rPr>
        <w:t>dea-cháilíochta</w:t>
      </w:r>
      <w:r>
        <w:rPr>
          <w:i/>
          <w:spacing w:val="-3"/>
          <w:sz w:val="24"/>
        </w:rPr>
        <w:t> </w:t>
      </w:r>
      <w:r>
        <w:rPr>
          <w:i/>
          <w:sz w:val="24"/>
        </w:rPr>
        <w:t>le</w:t>
      </w:r>
      <w:r>
        <w:rPr>
          <w:i/>
          <w:spacing w:val="-5"/>
          <w:sz w:val="24"/>
        </w:rPr>
        <w:t> </w:t>
      </w:r>
      <w:r>
        <w:rPr>
          <w:i/>
          <w:sz w:val="24"/>
        </w:rPr>
        <w:t>linn</w:t>
      </w:r>
      <w:r>
        <w:rPr>
          <w:i/>
          <w:sz w:val="24"/>
        </w:rPr>
        <w:t> cláir agus seirbhísí do dhaoine faoi mhíchumas a sholáthar lena n-áirítear trí chóras dámhachtainí comhionannais míchumais a sholáthar.</w:t>
      </w:r>
    </w:p>
    <w:p>
      <w:pPr>
        <w:pStyle w:val="ListParagraph"/>
        <w:numPr>
          <w:ilvl w:val="2"/>
          <w:numId w:val="18"/>
        </w:numPr>
        <w:tabs>
          <w:tab w:pos="2422" w:val="left" w:leader="none"/>
        </w:tabs>
        <w:spacing w:line="240" w:lineRule="auto" w:before="0" w:after="0"/>
        <w:ind w:left="2422" w:right="0" w:hanging="360"/>
        <w:jc w:val="left"/>
        <w:rPr>
          <w:i/>
          <w:sz w:val="24"/>
        </w:rPr>
      </w:pPr>
      <w:r>
        <w:rPr>
          <w:i/>
          <w:sz w:val="24"/>
        </w:rPr>
        <w:t>Pleananna</w:t>
      </w:r>
      <w:r>
        <w:rPr>
          <w:i/>
          <w:spacing w:val="-6"/>
          <w:sz w:val="24"/>
        </w:rPr>
        <w:t> </w:t>
      </w:r>
      <w:r>
        <w:rPr>
          <w:i/>
          <w:sz w:val="24"/>
        </w:rPr>
        <w:t>straitéiseacha</w:t>
      </w:r>
      <w:r>
        <w:rPr>
          <w:i/>
          <w:spacing w:val="-4"/>
          <w:sz w:val="24"/>
        </w:rPr>
        <w:t> </w:t>
      </w:r>
      <w:r>
        <w:rPr>
          <w:i/>
          <w:sz w:val="24"/>
        </w:rPr>
        <w:t>a</w:t>
      </w:r>
      <w:r>
        <w:rPr>
          <w:i/>
          <w:spacing w:val="-5"/>
          <w:sz w:val="24"/>
        </w:rPr>
        <w:t> </w:t>
      </w:r>
      <w:r>
        <w:rPr>
          <w:i/>
          <w:spacing w:val="-2"/>
          <w:sz w:val="24"/>
        </w:rPr>
        <w:t>ullmhú.</w:t>
      </w:r>
    </w:p>
    <w:p>
      <w:pPr>
        <w:spacing w:before="120"/>
        <w:ind w:left="1702" w:right="1130" w:firstLine="0"/>
        <w:jc w:val="left"/>
        <w:rPr>
          <w:sz w:val="24"/>
        </w:rPr>
      </w:pPr>
      <w:r>
        <w:rPr>
          <w:sz w:val="24"/>
        </w:rPr>
        <w:t>Áirítear</w:t>
      </w:r>
      <w:r>
        <w:rPr>
          <w:spacing w:val="-4"/>
          <w:sz w:val="24"/>
        </w:rPr>
        <w:t> </w:t>
      </w:r>
      <w:r>
        <w:rPr>
          <w:sz w:val="24"/>
        </w:rPr>
        <w:t>na</w:t>
      </w:r>
      <w:r>
        <w:rPr>
          <w:spacing w:val="-2"/>
          <w:sz w:val="24"/>
        </w:rPr>
        <w:t> </w:t>
      </w:r>
      <w:r>
        <w:rPr>
          <w:sz w:val="24"/>
        </w:rPr>
        <w:t>nithe</w:t>
      </w:r>
      <w:r>
        <w:rPr>
          <w:spacing w:val="-3"/>
          <w:sz w:val="24"/>
        </w:rPr>
        <w:t> </w:t>
      </w:r>
      <w:r>
        <w:rPr>
          <w:sz w:val="24"/>
        </w:rPr>
        <w:t>seo</w:t>
      </w:r>
      <w:r>
        <w:rPr>
          <w:spacing w:val="-3"/>
          <w:sz w:val="24"/>
        </w:rPr>
        <w:t> </w:t>
      </w:r>
      <w:r>
        <w:rPr>
          <w:sz w:val="24"/>
        </w:rPr>
        <w:t>a</w:t>
      </w:r>
      <w:r>
        <w:rPr>
          <w:spacing w:val="-3"/>
          <w:sz w:val="24"/>
        </w:rPr>
        <w:t> </w:t>
      </w:r>
      <w:r>
        <w:rPr>
          <w:sz w:val="24"/>
        </w:rPr>
        <w:t>leanas</w:t>
      </w:r>
      <w:r>
        <w:rPr>
          <w:spacing w:val="-5"/>
          <w:sz w:val="24"/>
        </w:rPr>
        <w:t> </w:t>
      </w:r>
      <w:r>
        <w:rPr>
          <w:sz w:val="24"/>
        </w:rPr>
        <w:t>le</w:t>
      </w:r>
      <w:r>
        <w:rPr>
          <w:spacing w:val="-3"/>
          <w:sz w:val="24"/>
        </w:rPr>
        <w:t> </w:t>
      </w:r>
      <w:r>
        <w:rPr>
          <w:sz w:val="24"/>
        </w:rPr>
        <w:t>feidhmeanna</w:t>
      </w:r>
      <w:r>
        <w:rPr>
          <w:spacing w:val="-2"/>
          <w:sz w:val="24"/>
        </w:rPr>
        <w:t> </w:t>
      </w:r>
      <w:r>
        <w:rPr>
          <w:sz w:val="24"/>
        </w:rPr>
        <w:t>breise</w:t>
      </w:r>
      <w:r>
        <w:rPr>
          <w:spacing w:val="-3"/>
          <w:sz w:val="24"/>
        </w:rPr>
        <w:t> </w:t>
      </w:r>
      <w:r>
        <w:rPr>
          <w:sz w:val="24"/>
        </w:rPr>
        <w:t>an</w:t>
      </w:r>
      <w:r>
        <w:rPr>
          <w:spacing w:val="-2"/>
          <w:sz w:val="24"/>
        </w:rPr>
        <w:t> </w:t>
      </w:r>
      <w:r>
        <w:rPr>
          <w:sz w:val="24"/>
        </w:rPr>
        <w:t>Údaráis</w:t>
      </w:r>
      <w:r>
        <w:rPr>
          <w:spacing w:val="-5"/>
          <w:sz w:val="24"/>
        </w:rPr>
        <w:t> </w:t>
      </w:r>
      <w:r>
        <w:rPr>
          <w:sz w:val="24"/>
        </w:rPr>
        <w:t>faoin</w:t>
      </w:r>
      <w:r>
        <w:rPr>
          <w:spacing w:val="-3"/>
          <w:sz w:val="24"/>
        </w:rPr>
        <w:t> </w:t>
      </w:r>
      <w:r>
        <w:rPr>
          <w:sz w:val="24"/>
        </w:rPr>
        <w:t>Acht Míchumais 2005:</w:t>
      </w:r>
    </w:p>
    <w:p>
      <w:pPr>
        <w:pStyle w:val="ListParagraph"/>
        <w:numPr>
          <w:ilvl w:val="2"/>
          <w:numId w:val="18"/>
        </w:numPr>
        <w:tabs>
          <w:tab w:pos="2422" w:val="left" w:leader="none"/>
        </w:tabs>
        <w:spacing w:line="240" w:lineRule="auto" w:before="119" w:after="0"/>
        <w:ind w:left="2422" w:right="1135" w:hanging="360"/>
        <w:jc w:val="left"/>
        <w:rPr>
          <w:i/>
          <w:sz w:val="24"/>
        </w:rPr>
      </w:pPr>
      <w:r>
        <w:rPr>
          <w:i/>
          <w:sz w:val="24"/>
        </w:rPr>
        <w:t>Cóid chleachtais a ullmhú a bhaineann le hinrochtaineacht foirgneamh poiblí,</w:t>
      </w:r>
      <w:r>
        <w:rPr>
          <w:i/>
          <w:sz w:val="24"/>
        </w:rPr>
        <w:t> seirbhísí agus láithreán oidhreachta agus le fostaíocht daoine faoi mhíchumas san</w:t>
      </w:r>
      <w:r>
        <w:rPr>
          <w:i/>
          <w:spacing w:val="-3"/>
          <w:sz w:val="24"/>
        </w:rPr>
        <w:t> </w:t>
      </w:r>
      <w:r>
        <w:rPr>
          <w:i/>
          <w:sz w:val="24"/>
        </w:rPr>
        <w:t>earnáil</w:t>
      </w:r>
      <w:r>
        <w:rPr>
          <w:i/>
          <w:spacing w:val="-3"/>
          <w:sz w:val="24"/>
        </w:rPr>
        <w:t> </w:t>
      </w:r>
      <w:r>
        <w:rPr>
          <w:i/>
          <w:sz w:val="24"/>
        </w:rPr>
        <w:t>phoiblí</w:t>
      </w:r>
      <w:r>
        <w:rPr>
          <w:i/>
          <w:spacing w:val="-3"/>
          <w:sz w:val="24"/>
        </w:rPr>
        <w:t> </w:t>
      </w:r>
      <w:r>
        <w:rPr>
          <w:i/>
          <w:sz w:val="24"/>
        </w:rPr>
        <w:t>ar</w:t>
      </w:r>
      <w:r>
        <w:rPr>
          <w:i/>
          <w:spacing w:val="-3"/>
          <w:sz w:val="24"/>
        </w:rPr>
        <w:t> </w:t>
      </w:r>
      <w:r>
        <w:rPr>
          <w:i/>
          <w:sz w:val="24"/>
        </w:rPr>
        <w:t>iarratas</w:t>
      </w:r>
      <w:r>
        <w:rPr>
          <w:i/>
          <w:spacing w:val="-3"/>
          <w:sz w:val="24"/>
        </w:rPr>
        <w:t> </w:t>
      </w:r>
      <w:r>
        <w:rPr>
          <w:i/>
          <w:sz w:val="24"/>
        </w:rPr>
        <w:t>ón</w:t>
      </w:r>
      <w:r>
        <w:rPr>
          <w:i/>
          <w:spacing w:val="-3"/>
          <w:sz w:val="24"/>
        </w:rPr>
        <w:t> </w:t>
      </w:r>
      <w:r>
        <w:rPr>
          <w:i/>
          <w:sz w:val="24"/>
        </w:rPr>
        <w:t>Aire</w:t>
      </w:r>
      <w:r>
        <w:rPr>
          <w:i/>
          <w:spacing w:val="-3"/>
          <w:sz w:val="24"/>
        </w:rPr>
        <w:t> </w:t>
      </w:r>
      <w:r>
        <w:rPr>
          <w:i/>
          <w:sz w:val="24"/>
        </w:rPr>
        <w:t>(Cuid</w:t>
      </w:r>
      <w:r>
        <w:rPr>
          <w:i/>
          <w:spacing w:val="-3"/>
          <w:sz w:val="24"/>
        </w:rPr>
        <w:t> </w:t>
      </w:r>
      <w:r>
        <w:rPr>
          <w:i/>
          <w:sz w:val="24"/>
        </w:rPr>
        <w:t>3)</w:t>
      </w:r>
      <w:r>
        <w:rPr>
          <w:i/>
          <w:spacing w:val="-4"/>
          <w:sz w:val="24"/>
        </w:rPr>
        <w:t> </w:t>
      </w:r>
      <w:r>
        <w:rPr>
          <w:i/>
          <w:sz w:val="24"/>
        </w:rPr>
        <w:t>chun</w:t>
      </w:r>
      <w:r>
        <w:rPr>
          <w:i/>
          <w:spacing w:val="-3"/>
          <w:sz w:val="24"/>
        </w:rPr>
        <w:t> </w:t>
      </w:r>
      <w:r>
        <w:rPr>
          <w:i/>
          <w:sz w:val="24"/>
        </w:rPr>
        <w:t>monatóireacht</w:t>
      </w:r>
      <w:r>
        <w:rPr>
          <w:i/>
          <w:spacing w:val="-3"/>
          <w:sz w:val="24"/>
        </w:rPr>
        <w:t> </w:t>
      </w:r>
      <w:r>
        <w:rPr>
          <w:i/>
          <w:sz w:val="24"/>
        </w:rPr>
        <w:t>a</w:t>
      </w:r>
      <w:r>
        <w:rPr>
          <w:i/>
          <w:spacing w:val="-3"/>
          <w:sz w:val="24"/>
        </w:rPr>
        <w:t> </w:t>
      </w:r>
      <w:r>
        <w:rPr>
          <w:i/>
          <w:sz w:val="24"/>
        </w:rPr>
        <w:t>dhéanamh ar mar atáthar ag comhlíonadh spriocanna reachtúla i dtaca le hearcaíocht</w:t>
      </w:r>
      <w:r>
        <w:rPr>
          <w:i/>
          <w:spacing w:val="40"/>
          <w:sz w:val="24"/>
        </w:rPr>
        <w:t> </w:t>
      </w:r>
      <w:r>
        <w:rPr>
          <w:i/>
          <w:sz w:val="24"/>
        </w:rPr>
        <w:t>agus fostaíocht daoine faoi mhíchumas san earnáil phoiblí, gníomhartha a mholadh a bheidh le glacadh i gcás nach bhfuil na spriocanna sin á gcomhlíonadh, agus cóid chleachtais a ullmhú nuair a iarrtar sin (Cuid 5).</w:t>
      </w:r>
    </w:p>
    <w:p>
      <w:pPr>
        <w:pStyle w:val="ListParagraph"/>
        <w:numPr>
          <w:ilvl w:val="2"/>
          <w:numId w:val="18"/>
        </w:numPr>
        <w:tabs>
          <w:tab w:pos="2422" w:val="left" w:leader="none"/>
        </w:tabs>
        <w:spacing w:line="240" w:lineRule="auto" w:before="2" w:after="0"/>
        <w:ind w:left="2422" w:right="1144" w:hanging="360"/>
        <w:jc w:val="left"/>
        <w:rPr>
          <w:i/>
          <w:sz w:val="24"/>
        </w:rPr>
      </w:pPr>
      <w:r>
        <w:rPr>
          <w:i/>
          <w:sz w:val="24"/>
        </w:rPr>
        <w:t>Lárionad Sármhaitheasa a bhunú agus a fheidhmiú i nDearadh Uilíocht maidir</w:t>
      </w:r>
      <w:r>
        <w:rPr>
          <w:i/>
          <w:sz w:val="24"/>
        </w:rPr>
        <w:t> leis an timpeallacht thógtha, táirgí, seirbhísí agus teicneolaíocht na faisnéise a chuirfidh prionsabail an dearadh uilíoch chun cinn ionas go bhféadfaidh daoine faoi</w:t>
      </w:r>
      <w:r>
        <w:rPr>
          <w:i/>
          <w:spacing w:val="-3"/>
          <w:sz w:val="24"/>
        </w:rPr>
        <w:t> </w:t>
      </w:r>
      <w:r>
        <w:rPr>
          <w:i/>
          <w:sz w:val="24"/>
        </w:rPr>
        <w:t>mhíchumas</w:t>
      </w:r>
      <w:r>
        <w:rPr>
          <w:i/>
          <w:spacing w:val="-4"/>
          <w:sz w:val="24"/>
        </w:rPr>
        <w:t> </w:t>
      </w:r>
      <w:r>
        <w:rPr>
          <w:i/>
          <w:sz w:val="24"/>
        </w:rPr>
        <w:t>gach</w:t>
      </w:r>
      <w:r>
        <w:rPr>
          <w:i/>
          <w:spacing w:val="-3"/>
          <w:sz w:val="24"/>
        </w:rPr>
        <w:t> </w:t>
      </w:r>
      <w:r>
        <w:rPr>
          <w:i/>
          <w:sz w:val="24"/>
        </w:rPr>
        <w:t>ceann</w:t>
      </w:r>
      <w:r>
        <w:rPr>
          <w:i/>
          <w:spacing w:val="-3"/>
          <w:sz w:val="24"/>
        </w:rPr>
        <w:t> </w:t>
      </w:r>
      <w:r>
        <w:rPr>
          <w:i/>
          <w:sz w:val="24"/>
        </w:rPr>
        <w:t>acu</w:t>
      </w:r>
      <w:r>
        <w:rPr>
          <w:i/>
          <w:spacing w:val="-3"/>
          <w:sz w:val="24"/>
        </w:rPr>
        <w:t> </w:t>
      </w:r>
      <w:r>
        <w:rPr>
          <w:i/>
          <w:sz w:val="24"/>
        </w:rPr>
        <w:t>sin</w:t>
      </w:r>
      <w:r>
        <w:rPr>
          <w:i/>
          <w:spacing w:val="-3"/>
          <w:sz w:val="24"/>
        </w:rPr>
        <w:t> </w:t>
      </w:r>
      <w:r>
        <w:rPr>
          <w:i/>
          <w:sz w:val="24"/>
        </w:rPr>
        <w:t>a</w:t>
      </w:r>
      <w:r>
        <w:rPr>
          <w:i/>
          <w:spacing w:val="-3"/>
          <w:sz w:val="24"/>
        </w:rPr>
        <w:t> </w:t>
      </w:r>
      <w:r>
        <w:rPr>
          <w:i/>
          <w:sz w:val="24"/>
        </w:rPr>
        <w:t>rochtain,</w:t>
      </w:r>
      <w:r>
        <w:rPr>
          <w:i/>
          <w:spacing w:val="-3"/>
          <w:sz w:val="24"/>
        </w:rPr>
        <w:t> </w:t>
      </w:r>
      <w:r>
        <w:rPr>
          <w:i/>
          <w:sz w:val="24"/>
        </w:rPr>
        <w:t>a</w:t>
      </w:r>
      <w:r>
        <w:rPr>
          <w:i/>
          <w:spacing w:val="-3"/>
          <w:sz w:val="24"/>
        </w:rPr>
        <w:t> </w:t>
      </w:r>
      <w:r>
        <w:rPr>
          <w:i/>
          <w:sz w:val="24"/>
        </w:rPr>
        <w:t>thuiscint</w:t>
      </w:r>
      <w:r>
        <w:rPr>
          <w:i/>
          <w:spacing w:val="-3"/>
          <w:sz w:val="24"/>
        </w:rPr>
        <w:t> </w:t>
      </w:r>
      <w:r>
        <w:rPr>
          <w:i/>
          <w:sz w:val="24"/>
        </w:rPr>
        <w:t>agus</w:t>
      </w:r>
      <w:r>
        <w:rPr>
          <w:i/>
          <w:spacing w:val="-4"/>
          <w:sz w:val="24"/>
        </w:rPr>
        <w:t> </w:t>
      </w:r>
      <w:r>
        <w:rPr>
          <w:i/>
          <w:sz w:val="24"/>
        </w:rPr>
        <w:t>a</w:t>
      </w:r>
      <w:r>
        <w:rPr>
          <w:i/>
          <w:spacing w:val="-3"/>
          <w:sz w:val="24"/>
        </w:rPr>
        <w:t> </w:t>
      </w:r>
      <w:r>
        <w:rPr>
          <w:i/>
          <w:sz w:val="24"/>
        </w:rPr>
        <w:t>úsáid</w:t>
      </w:r>
      <w:r>
        <w:rPr>
          <w:i/>
          <w:spacing w:val="-3"/>
          <w:sz w:val="24"/>
        </w:rPr>
        <w:t> </w:t>
      </w:r>
      <w:r>
        <w:rPr>
          <w:i/>
          <w:sz w:val="24"/>
        </w:rPr>
        <w:t>a</w:t>
      </w:r>
      <w:r>
        <w:rPr>
          <w:i/>
          <w:spacing w:val="-3"/>
          <w:sz w:val="24"/>
        </w:rPr>
        <w:t> </w:t>
      </w:r>
      <w:r>
        <w:rPr>
          <w:i/>
          <w:sz w:val="24"/>
        </w:rPr>
        <w:t>mhéid is praiticiúil.</w:t>
      </w:r>
    </w:p>
    <w:p>
      <w:pPr>
        <w:pStyle w:val="ListParagraph"/>
        <w:numPr>
          <w:ilvl w:val="3"/>
          <w:numId w:val="18"/>
        </w:numPr>
        <w:tabs>
          <w:tab w:pos="3141" w:val="left" w:leader="none"/>
        </w:tabs>
        <w:spacing w:line="285" w:lineRule="exact" w:before="0" w:after="0"/>
        <w:ind w:left="3141" w:right="0" w:hanging="359"/>
        <w:jc w:val="left"/>
        <w:rPr>
          <w:i/>
          <w:sz w:val="24"/>
        </w:rPr>
      </w:pPr>
      <w:r>
        <w:rPr>
          <w:i/>
          <w:sz w:val="24"/>
        </w:rPr>
        <w:t>Ar</w:t>
      </w:r>
      <w:r>
        <w:rPr>
          <w:i/>
          <w:spacing w:val="-4"/>
          <w:sz w:val="24"/>
        </w:rPr>
        <w:t> </w:t>
      </w:r>
      <w:r>
        <w:rPr>
          <w:i/>
          <w:sz w:val="24"/>
        </w:rPr>
        <w:t>an</w:t>
      </w:r>
      <w:r>
        <w:rPr>
          <w:i/>
          <w:spacing w:val="-2"/>
          <w:sz w:val="24"/>
        </w:rPr>
        <w:t> </w:t>
      </w:r>
      <w:r>
        <w:rPr>
          <w:i/>
          <w:sz w:val="24"/>
        </w:rPr>
        <w:t>mbealach</w:t>
      </w:r>
      <w:r>
        <w:rPr>
          <w:i/>
          <w:spacing w:val="-3"/>
          <w:sz w:val="24"/>
        </w:rPr>
        <w:t> </w:t>
      </w:r>
      <w:r>
        <w:rPr>
          <w:i/>
          <w:sz w:val="24"/>
        </w:rPr>
        <w:t>is</w:t>
      </w:r>
      <w:r>
        <w:rPr>
          <w:i/>
          <w:spacing w:val="-2"/>
          <w:sz w:val="24"/>
        </w:rPr>
        <w:t> </w:t>
      </w:r>
      <w:r>
        <w:rPr>
          <w:i/>
          <w:sz w:val="24"/>
        </w:rPr>
        <w:t>neamhspleáiche</w:t>
      </w:r>
      <w:r>
        <w:rPr>
          <w:i/>
          <w:spacing w:val="-3"/>
          <w:sz w:val="24"/>
        </w:rPr>
        <w:t> </w:t>
      </w:r>
      <w:r>
        <w:rPr>
          <w:i/>
          <w:sz w:val="24"/>
        </w:rPr>
        <w:t>agus</w:t>
      </w:r>
      <w:r>
        <w:rPr>
          <w:i/>
          <w:spacing w:val="-3"/>
          <w:sz w:val="24"/>
        </w:rPr>
        <w:t> </w:t>
      </w:r>
      <w:r>
        <w:rPr>
          <w:i/>
          <w:sz w:val="24"/>
        </w:rPr>
        <w:t>nádúrtha,</w:t>
      </w:r>
      <w:r>
        <w:rPr>
          <w:i/>
          <w:spacing w:val="-2"/>
          <w:sz w:val="24"/>
        </w:rPr>
        <w:t> </w:t>
      </w:r>
      <w:r>
        <w:rPr>
          <w:i/>
          <w:spacing w:val="-4"/>
          <w:sz w:val="24"/>
        </w:rPr>
        <w:t>agus</w:t>
      </w:r>
    </w:p>
    <w:p>
      <w:pPr>
        <w:pStyle w:val="ListParagraph"/>
        <w:numPr>
          <w:ilvl w:val="3"/>
          <w:numId w:val="18"/>
        </w:numPr>
        <w:tabs>
          <w:tab w:pos="3142" w:val="left" w:leader="none"/>
        </w:tabs>
        <w:spacing w:line="225" w:lineRule="auto" w:before="4" w:after="0"/>
        <w:ind w:left="3142" w:right="1491" w:hanging="360"/>
        <w:jc w:val="left"/>
        <w:rPr>
          <w:i/>
          <w:sz w:val="24"/>
        </w:rPr>
      </w:pPr>
      <w:r>
        <w:rPr>
          <w:i/>
          <w:sz w:val="24"/>
        </w:rPr>
        <w:t>Sa</w:t>
      </w:r>
      <w:r>
        <w:rPr>
          <w:i/>
          <w:spacing w:val="-4"/>
          <w:sz w:val="24"/>
        </w:rPr>
        <w:t> </w:t>
      </w:r>
      <w:r>
        <w:rPr>
          <w:i/>
          <w:sz w:val="24"/>
        </w:rPr>
        <w:t>raon</w:t>
      </w:r>
      <w:r>
        <w:rPr>
          <w:i/>
          <w:spacing w:val="-3"/>
          <w:sz w:val="24"/>
        </w:rPr>
        <w:t> </w:t>
      </w:r>
      <w:r>
        <w:rPr>
          <w:i/>
          <w:sz w:val="24"/>
        </w:rPr>
        <w:t>is</w:t>
      </w:r>
      <w:r>
        <w:rPr>
          <w:i/>
          <w:spacing w:val="-4"/>
          <w:sz w:val="24"/>
        </w:rPr>
        <w:t> </w:t>
      </w:r>
      <w:r>
        <w:rPr>
          <w:i/>
          <w:sz w:val="24"/>
        </w:rPr>
        <w:t>leithne</w:t>
      </w:r>
      <w:r>
        <w:rPr>
          <w:i/>
          <w:spacing w:val="-4"/>
          <w:sz w:val="24"/>
        </w:rPr>
        <w:t> </w:t>
      </w:r>
      <w:r>
        <w:rPr>
          <w:i/>
          <w:sz w:val="24"/>
        </w:rPr>
        <w:t>de</w:t>
      </w:r>
      <w:r>
        <w:rPr>
          <w:i/>
          <w:spacing w:val="-3"/>
          <w:sz w:val="24"/>
        </w:rPr>
        <w:t> </w:t>
      </w:r>
      <w:r>
        <w:rPr>
          <w:i/>
          <w:sz w:val="24"/>
        </w:rPr>
        <w:t>chásanna</w:t>
      </w:r>
      <w:r>
        <w:rPr>
          <w:i/>
          <w:spacing w:val="-4"/>
          <w:sz w:val="24"/>
        </w:rPr>
        <w:t> </w:t>
      </w:r>
      <w:r>
        <w:rPr>
          <w:i/>
          <w:sz w:val="24"/>
        </w:rPr>
        <w:t>gan</w:t>
      </w:r>
      <w:r>
        <w:rPr>
          <w:i/>
          <w:spacing w:val="-4"/>
          <w:sz w:val="24"/>
        </w:rPr>
        <w:t> </w:t>
      </w:r>
      <w:r>
        <w:rPr>
          <w:i/>
          <w:sz w:val="24"/>
        </w:rPr>
        <w:t>gá</w:t>
      </w:r>
      <w:r>
        <w:rPr>
          <w:i/>
          <w:spacing w:val="-4"/>
          <w:sz w:val="24"/>
        </w:rPr>
        <w:t> </w:t>
      </w:r>
      <w:r>
        <w:rPr>
          <w:i/>
          <w:sz w:val="24"/>
        </w:rPr>
        <w:t>a</w:t>
      </w:r>
      <w:r>
        <w:rPr>
          <w:i/>
          <w:spacing w:val="-4"/>
          <w:sz w:val="24"/>
        </w:rPr>
        <w:t> </w:t>
      </w:r>
      <w:r>
        <w:rPr>
          <w:i/>
          <w:sz w:val="24"/>
        </w:rPr>
        <w:t>bheith</w:t>
      </w:r>
      <w:r>
        <w:rPr>
          <w:i/>
          <w:spacing w:val="-4"/>
          <w:sz w:val="24"/>
        </w:rPr>
        <w:t> </w:t>
      </w:r>
      <w:r>
        <w:rPr>
          <w:i/>
          <w:sz w:val="24"/>
        </w:rPr>
        <w:t>le</w:t>
      </w:r>
      <w:r>
        <w:rPr>
          <w:i/>
          <w:spacing w:val="-4"/>
          <w:sz w:val="24"/>
        </w:rPr>
        <w:t> </w:t>
      </w:r>
      <w:r>
        <w:rPr>
          <w:i/>
          <w:sz w:val="24"/>
        </w:rPr>
        <w:t>hoiriúnú,</w:t>
      </w:r>
      <w:r>
        <w:rPr>
          <w:i/>
          <w:spacing w:val="-4"/>
          <w:sz w:val="24"/>
        </w:rPr>
        <w:t> </w:t>
      </w:r>
      <w:r>
        <w:rPr>
          <w:i/>
          <w:sz w:val="24"/>
        </w:rPr>
        <w:t>modhnú,</w:t>
      </w:r>
      <w:r>
        <w:rPr>
          <w:i/>
          <w:sz w:val="24"/>
        </w:rPr>
        <w:t> fearais chuiditheacha nó réitigh speisialaithe (Cuid 6).</w:t>
      </w:r>
    </w:p>
    <w:p>
      <w:pPr>
        <w:pStyle w:val="Heading5"/>
        <w:numPr>
          <w:ilvl w:val="1"/>
          <w:numId w:val="18"/>
        </w:numPr>
        <w:tabs>
          <w:tab w:pos="2025" w:val="left" w:leader="none"/>
        </w:tabs>
        <w:spacing w:line="240" w:lineRule="auto" w:before="125" w:after="0"/>
        <w:ind w:left="2025" w:right="0" w:hanging="323"/>
        <w:jc w:val="left"/>
      </w:pPr>
      <w:r>
        <w:rPr/>
        <w:t>Ráiteas</w:t>
      </w:r>
      <w:r>
        <w:rPr>
          <w:spacing w:val="-6"/>
        </w:rPr>
        <w:t> </w:t>
      </w:r>
      <w:r>
        <w:rPr/>
        <w:t>maidir</w:t>
      </w:r>
      <w:r>
        <w:rPr>
          <w:spacing w:val="-8"/>
        </w:rPr>
        <w:t> </w:t>
      </w:r>
      <w:r>
        <w:rPr/>
        <w:t>le</w:t>
      </w:r>
      <w:r>
        <w:rPr>
          <w:spacing w:val="-7"/>
        </w:rPr>
        <w:t> </w:t>
      </w:r>
      <w:r>
        <w:rPr>
          <w:spacing w:val="-2"/>
        </w:rPr>
        <w:t>Comhlíonadh</w:t>
      </w:r>
    </w:p>
    <w:p>
      <w:pPr>
        <w:pStyle w:val="BodyText"/>
        <w:spacing w:line="300" w:lineRule="auto" w:before="75"/>
        <w:ind w:right="1130"/>
      </w:pPr>
      <w:r>
        <w:rPr/>
        <w:t>Ullmhaíodh</w:t>
      </w:r>
      <w:r>
        <w:rPr>
          <w:spacing w:val="-6"/>
        </w:rPr>
        <w:t> </w:t>
      </w:r>
      <w:r>
        <w:rPr/>
        <w:t>ráitis</w:t>
      </w:r>
      <w:r>
        <w:rPr>
          <w:spacing w:val="-5"/>
        </w:rPr>
        <w:t> </w:t>
      </w:r>
      <w:r>
        <w:rPr/>
        <w:t>airgeadais</w:t>
      </w:r>
      <w:r>
        <w:rPr>
          <w:spacing w:val="-5"/>
        </w:rPr>
        <w:t> </w:t>
      </w:r>
      <w:r>
        <w:rPr/>
        <w:t>an</w:t>
      </w:r>
      <w:r>
        <w:rPr>
          <w:spacing w:val="-6"/>
        </w:rPr>
        <w:t> </w:t>
      </w:r>
      <w:r>
        <w:rPr/>
        <w:t>Údaráis</w:t>
      </w:r>
      <w:r>
        <w:rPr>
          <w:spacing w:val="-4"/>
        </w:rPr>
        <w:t> </w:t>
      </w:r>
      <w:r>
        <w:rPr/>
        <w:t>Náisiúnta</w:t>
      </w:r>
      <w:r>
        <w:rPr>
          <w:spacing w:val="-6"/>
        </w:rPr>
        <w:t> </w:t>
      </w:r>
      <w:r>
        <w:rPr/>
        <w:t>Míchumais</w:t>
      </w:r>
      <w:r>
        <w:rPr>
          <w:spacing w:val="-5"/>
        </w:rPr>
        <w:t> </w:t>
      </w:r>
      <w:r>
        <w:rPr/>
        <w:t>don</w:t>
      </w:r>
      <w:r>
        <w:rPr>
          <w:spacing w:val="-6"/>
        </w:rPr>
        <w:t> </w:t>
      </w:r>
      <w:r>
        <w:rPr/>
        <w:t>bhliain</w:t>
      </w:r>
      <w:r>
        <w:rPr>
          <w:spacing w:val="-6"/>
        </w:rPr>
        <w:t> </w:t>
      </w:r>
      <w:r>
        <w:rPr/>
        <w:t>dar chríoch an 31 Nollaig 2017 de réir FRS 102, an caighdeán tuairiscithe airgeadais is infheidhme sa RA agus in Éirinn arna eisiúint ag an gComhairle Tuairiscithe Airgeadais, arna ordú ag Cuntasóirí Cairte na hÉireann.</w:t>
      </w:r>
    </w:p>
    <w:p>
      <w:pPr>
        <w:pStyle w:val="BodyText"/>
        <w:spacing w:before="78"/>
        <w:ind w:left="0"/>
      </w:pPr>
    </w:p>
    <w:p>
      <w:pPr>
        <w:pStyle w:val="Heading5"/>
        <w:numPr>
          <w:ilvl w:val="1"/>
          <w:numId w:val="18"/>
        </w:numPr>
        <w:tabs>
          <w:tab w:pos="2003" w:val="left" w:leader="none"/>
        </w:tabs>
        <w:spacing w:line="240" w:lineRule="auto" w:before="0" w:after="0"/>
        <w:ind w:left="2003" w:right="0" w:hanging="301"/>
        <w:jc w:val="left"/>
      </w:pPr>
      <w:r>
        <w:rPr/>
        <w:t>Bunús</w:t>
      </w:r>
      <w:r>
        <w:rPr>
          <w:spacing w:val="-9"/>
        </w:rPr>
        <w:t> </w:t>
      </w:r>
      <w:r>
        <w:rPr>
          <w:spacing w:val="-2"/>
        </w:rPr>
        <w:t>Ullmhúcháin</w:t>
      </w:r>
    </w:p>
    <w:p>
      <w:pPr>
        <w:pStyle w:val="BodyText"/>
        <w:spacing w:line="300" w:lineRule="auto" w:before="75"/>
        <w:ind w:right="1212"/>
      </w:pPr>
      <w:r>
        <w:rPr/>
        <w:t>Ullmhaíodh na ráitis airgeadais ag úsáid an mhodha fabhruithe cuntasaíochta, cé is moite den mhéid a thugtar le fios thíos agus de réir FRS 102 faoi choinbhinsiún an chostais stairiúil. Glactar le Caighdeáin Tuairiscithe Airgeadais a mholann comhlachtaí cuntasaíochta aitheanta de réir</w:t>
      </w:r>
      <w:r>
        <w:rPr>
          <w:spacing w:val="-4"/>
        </w:rPr>
        <w:t> </w:t>
      </w:r>
      <w:r>
        <w:rPr/>
        <w:t>mar</w:t>
      </w:r>
      <w:r>
        <w:rPr>
          <w:spacing w:val="-4"/>
        </w:rPr>
        <w:t> </w:t>
      </w:r>
      <w:r>
        <w:rPr/>
        <w:t>a</w:t>
      </w:r>
      <w:r>
        <w:rPr>
          <w:spacing w:val="-4"/>
        </w:rPr>
        <w:t> </w:t>
      </w:r>
      <w:r>
        <w:rPr/>
        <w:t>bhíonn</w:t>
      </w:r>
      <w:r>
        <w:rPr>
          <w:spacing w:val="-4"/>
        </w:rPr>
        <w:t> </w:t>
      </w:r>
      <w:r>
        <w:rPr/>
        <w:t>siad</w:t>
      </w:r>
      <w:r>
        <w:rPr>
          <w:spacing w:val="-4"/>
        </w:rPr>
        <w:t> </w:t>
      </w:r>
      <w:r>
        <w:rPr/>
        <w:t>i</w:t>
      </w:r>
      <w:r>
        <w:rPr>
          <w:spacing w:val="-1"/>
        </w:rPr>
        <w:t> </w:t>
      </w:r>
      <w:r>
        <w:rPr/>
        <w:t>mbun</w:t>
      </w:r>
      <w:r>
        <w:rPr>
          <w:spacing w:val="-4"/>
        </w:rPr>
        <w:t> </w:t>
      </w:r>
      <w:r>
        <w:rPr/>
        <w:t>oibre.</w:t>
      </w:r>
      <w:r>
        <w:rPr>
          <w:spacing w:val="-3"/>
        </w:rPr>
        <w:t> </w:t>
      </w:r>
      <w:r>
        <w:rPr/>
        <w:t>Tá</w:t>
      </w:r>
      <w:r>
        <w:rPr>
          <w:spacing w:val="-2"/>
        </w:rPr>
        <w:t> </w:t>
      </w:r>
      <w:r>
        <w:rPr/>
        <w:t>na</w:t>
      </w:r>
      <w:r>
        <w:rPr>
          <w:spacing w:val="-4"/>
        </w:rPr>
        <w:t> </w:t>
      </w:r>
      <w:r>
        <w:rPr/>
        <w:t>ráitis</w:t>
      </w:r>
      <w:r>
        <w:rPr>
          <w:spacing w:val="-3"/>
        </w:rPr>
        <w:t> </w:t>
      </w:r>
      <w:r>
        <w:rPr/>
        <w:t>airgeadais</w:t>
      </w:r>
      <w:r>
        <w:rPr>
          <w:spacing w:val="-2"/>
        </w:rPr>
        <w:t> </w:t>
      </w:r>
      <w:r>
        <w:rPr/>
        <w:t>san</w:t>
      </w:r>
      <w:r>
        <w:rPr>
          <w:spacing w:val="-4"/>
        </w:rPr>
        <w:t> </w:t>
      </w:r>
      <w:r>
        <w:rPr/>
        <w:t>fhoirm</w:t>
      </w:r>
      <w:r>
        <w:rPr>
          <w:spacing w:val="-4"/>
        </w:rPr>
        <w:t> </w:t>
      </w:r>
      <w:r>
        <w:rPr/>
        <w:t>arna ceadú ag an Aire Dlí agus Cirt agus Comhionannais. Tá na beartais chuntasaíochta seo a leanas curtha i bhfeidhm go comhsheasmhach chun</w:t>
      </w:r>
    </w:p>
    <w:p>
      <w:pPr>
        <w:pStyle w:val="BodyText"/>
        <w:spacing w:after="0" w:line="300" w:lineRule="auto"/>
        <w:sectPr>
          <w:pgSz w:w="11910" w:h="16850"/>
          <w:pgMar w:header="0" w:footer="811" w:top="1880" w:bottom="1000" w:left="283" w:right="850"/>
        </w:sectPr>
      </w:pPr>
    </w:p>
    <w:p>
      <w:pPr>
        <w:pStyle w:val="BodyText"/>
        <w:spacing w:line="300" w:lineRule="auto" w:before="79"/>
        <w:ind w:right="1130"/>
      </w:pPr>
      <w:r>
        <w:rPr/>
        <w:t>déileáil</w:t>
      </w:r>
      <w:r>
        <w:rPr>
          <w:spacing w:val="-3"/>
        </w:rPr>
        <w:t> </w:t>
      </w:r>
      <w:r>
        <w:rPr/>
        <w:t>le</w:t>
      </w:r>
      <w:r>
        <w:rPr>
          <w:spacing w:val="-3"/>
        </w:rPr>
        <w:t> </w:t>
      </w:r>
      <w:r>
        <w:rPr/>
        <w:t>míreanna,</w:t>
      </w:r>
      <w:r>
        <w:rPr>
          <w:spacing w:val="-4"/>
        </w:rPr>
        <w:t> </w:t>
      </w:r>
      <w:r>
        <w:rPr/>
        <w:t>a</w:t>
      </w:r>
      <w:r>
        <w:rPr>
          <w:spacing w:val="-4"/>
        </w:rPr>
        <w:t> </w:t>
      </w:r>
      <w:r>
        <w:rPr/>
        <w:t>mheastar</w:t>
      </w:r>
      <w:r>
        <w:rPr>
          <w:spacing w:val="-3"/>
        </w:rPr>
        <w:t> </w:t>
      </w:r>
      <w:r>
        <w:rPr/>
        <w:t>a</w:t>
      </w:r>
      <w:r>
        <w:rPr>
          <w:spacing w:val="-4"/>
        </w:rPr>
        <w:t> </w:t>
      </w:r>
      <w:r>
        <w:rPr/>
        <w:t>bheith</w:t>
      </w:r>
      <w:r>
        <w:rPr>
          <w:spacing w:val="-4"/>
        </w:rPr>
        <w:t> </w:t>
      </w:r>
      <w:r>
        <w:rPr/>
        <w:t>ábhartha</w:t>
      </w:r>
      <w:r>
        <w:rPr>
          <w:spacing w:val="-4"/>
        </w:rPr>
        <w:t> </w:t>
      </w:r>
      <w:r>
        <w:rPr/>
        <w:t>i</w:t>
      </w:r>
      <w:r>
        <w:rPr>
          <w:spacing w:val="-3"/>
        </w:rPr>
        <w:t> </w:t>
      </w:r>
      <w:r>
        <w:rPr/>
        <w:t>dtaca</w:t>
      </w:r>
      <w:r>
        <w:rPr>
          <w:spacing w:val="-4"/>
        </w:rPr>
        <w:t> </w:t>
      </w:r>
      <w:r>
        <w:rPr/>
        <w:t>le</w:t>
      </w:r>
      <w:r>
        <w:rPr>
          <w:spacing w:val="-3"/>
        </w:rPr>
        <w:t> </w:t>
      </w:r>
      <w:r>
        <w:rPr/>
        <w:t>ráitis</w:t>
      </w:r>
      <w:r>
        <w:rPr>
          <w:spacing w:val="-3"/>
        </w:rPr>
        <w:t> </w:t>
      </w:r>
      <w:r>
        <w:rPr/>
        <w:t>airgeadais an Údaráis Náisiúnta Míchumais.</w:t>
      </w:r>
    </w:p>
    <w:p>
      <w:pPr>
        <w:pStyle w:val="BodyText"/>
        <w:spacing w:before="74"/>
        <w:ind w:left="0"/>
      </w:pPr>
    </w:p>
    <w:p>
      <w:pPr>
        <w:pStyle w:val="Heading5"/>
        <w:numPr>
          <w:ilvl w:val="1"/>
          <w:numId w:val="18"/>
        </w:numPr>
        <w:tabs>
          <w:tab w:pos="2025" w:val="left" w:leader="none"/>
        </w:tabs>
        <w:spacing w:line="240" w:lineRule="auto" w:before="1" w:after="0"/>
        <w:ind w:left="2025" w:right="0" w:hanging="323"/>
        <w:jc w:val="left"/>
      </w:pPr>
      <w:r>
        <w:rPr>
          <w:spacing w:val="-2"/>
        </w:rPr>
        <w:t>Ioncam</w:t>
      </w:r>
    </w:p>
    <w:p>
      <w:pPr>
        <w:pStyle w:val="BodyText"/>
        <w:spacing w:before="75"/>
      </w:pPr>
      <w:r>
        <w:rPr>
          <w:u w:val="single"/>
        </w:rPr>
        <w:t>Deontais</w:t>
      </w:r>
      <w:r>
        <w:rPr>
          <w:spacing w:val="-8"/>
          <w:u w:val="single"/>
        </w:rPr>
        <w:t> </w:t>
      </w:r>
      <w:r>
        <w:rPr>
          <w:spacing w:val="-2"/>
          <w:u w:val="single"/>
        </w:rPr>
        <w:t>Oireachtais</w:t>
      </w:r>
    </w:p>
    <w:p>
      <w:pPr>
        <w:pStyle w:val="BodyText"/>
        <w:spacing w:line="300" w:lineRule="auto" w:before="75"/>
        <w:ind w:right="1206"/>
      </w:pPr>
      <w:r>
        <w:rPr/>
        <w:t>Faigheann an tÚdarás deontas gach bliain ón Roinn Dlí agus Cirt agus Comhionannais</w:t>
      </w:r>
      <w:r>
        <w:rPr>
          <w:spacing w:val="-3"/>
        </w:rPr>
        <w:t> </w:t>
      </w:r>
      <w:r>
        <w:rPr/>
        <w:t>de</w:t>
      </w:r>
      <w:r>
        <w:rPr>
          <w:spacing w:val="-5"/>
        </w:rPr>
        <w:t> </w:t>
      </w:r>
      <w:r>
        <w:rPr/>
        <w:t>réir</w:t>
      </w:r>
      <w:r>
        <w:rPr>
          <w:spacing w:val="-5"/>
        </w:rPr>
        <w:t> </w:t>
      </w:r>
      <w:r>
        <w:rPr/>
        <w:t>mar</w:t>
      </w:r>
      <w:r>
        <w:rPr>
          <w:spacing w:val="-5"/>
        </w:rPr>
        <w:t> </w:t>
      </w:r>
      <w:r>
        <w:rPr/>
        <w:t>a</w:t>
      </w:r>
      <w:r>
        <w:rPr>
          <w:spacing w:val="-5"/>
        </w:rPr>
        <w:t> </w:t>
      </w:r>
      <w:r>
        <w:rPr/>
        <w:t>fhoráiltear</w:t>
      </w:r>
      <w:r>
        <w:rPr>
          <w:spacing w:val="-4"/>
        </w:rPr>
        <w:t> </w:t>
      </w:r>
      <w:r>
        <w:rPr/>
        <w:t>san</w:t>
      </w:r>
      <w:r>
        <w:rPr>
          <w:spacing w:val="-3"/>
        </w:rPr>
        <w:t> </w:t>
      </w:r>
      <w:r>
        <w:rPr/>
        <w:t>Acht</w:t>
      </w:r>
      <w:r>
        <w:rPr>
          <w:spacing w:val="-5"/>
        </w:rPr>
        <w:t> </w:t>
      </w:r>
      <w:r>
        <w:rPr/>
        <w:t>um</w:t>
      </w:r>
      <w:r>
        <w:rPr>
          <w:spacing w:val="-3"/>
        </w:rPr>
        <w:t> </w:t>
      </w:r>
      <w:r>
        <w:rPr/>
        <w:t>Údarás</w:t>
      </w:r>
      <w:r>
        <w:rPr>
          <w:spacing w:val="-2"/>
        </w:rPr>
        <w:t> </w:t>
      </w:r>
      <w:r>
        <w:rPr/>
        <w:t>Náisiúnta Míchumais 1999. Aithnítear ioncam go ginearálta ar bhonn fabhruithe; eisceacht amháin is ea i gcás na nDeontas Oireachtais, a aithnítear ar bhonn fáltais airgid.</w:t>
      </w:r>
    </w:p>
    <w:p>
      <w:pPr>
        <w:pStyle w:val="BodyText"/>
        <w:spacing w:before="78"/>
        <w:ind w:left="0"/>
      </w:pPr>
    </w:p>
    <w:p>
      <w:pPr>
        <w:pStyle w:val="Heading5"/>
        <w:numPr>
          <w:ilvl w:val="1"/>
          <w:numId w:val="18"/>
        </w:numPr>
        <w:tabs>
          <w:tab w:pos="2016" w:val="left" w:leader="none"/>
        </w:tabs>
        <w:spacing w:line="240" w:lineRule="auto" w:before="0" w:after="0"/>
        <w:ind w:left="2016" w:right="0" w:hanging="314"/>
        <w:jc w:val="left"/>
      </w:pPr>
      <w:r>
        <w:rPr/>
        <w:t>Maoin,</w:t>
      </w:r>
      <w:r>
        <w:rPr>
          <w:spacing w:val="-9"/>
        </w:rPr>
        <w:t> </w:t>
      </w:r>
      <w:r>
        <w:rPr/>
        <w:t>Gléasra</w:t>
      </w:r>
      <w:r>
        <w:rPr>
          <w:spacing w:val="-9"/>
        </w:rPr>
        <w:t> </w:t>
      </w:r>
      <w:r>
        <w:rPr/>
        <w:t>agus</w:t>
      </w:r>
      <w:r>
        <w:rPr>
          <w:spacing w:val="-5"/>
        </w:rPr>
        <w:t> </w:t>
      </w:r>
      <w:r>
        <w:rPr>
          <w:spacing w:val="-2"/>
        </w:rPr>
        <w:t>Trealamht</w:t>
      </w:r>
    </w:p>
    <w:p>
      <w:pPr>
        <w:pStyle w:val="BodyText"/>
        <w:spacing w:line="300" w:lineRule="auto" w:before="75"/>
        <w:ind w:right="1178"/>
      </w:pPr>
      <w:r>
        <w:rPr/>
        <w:t>Luaitear réadmhaoin, gléasra agus trealamh ag costas lúide dímheas carntha, arna gcoigeartú i gcomhair aon fhorála le haghaidh bearnú. Cuirtear</w:t>
      </w:r>
      <w:r>
        <w:rPr>
          <w:spacing w:val="-5"/>
        </w:rPr>
        <w:t> </w:t>
      </w:r>
      <w:r>
        <w:rPr/>
        <w:t>dímheas</w:t>
      </w:r>
      <w:r>
        <w:rPr>
          <w:spacing w:val="-5"/>
        </w:rPr>
        <w:t> </w:t>
      </w:r>
      <w:r>
        <w:rPr/>
        <w:t>ar</w:t>
      </w:r>
      <w:r>
        <w:rPr>
          <w:spacing w:val="-4"/>
        </w:rPr>
        <w:t> </w:t>
      </w:r>
      <w:r>
        <w:rPr/>
        <w:t>fáil</w:t>
      </w:r>
      <w:r>
        <w:rPr>
          <w:spacing w:val="-4"/>
        </w:rPr>
        <w:t> </w:t>
      </w:r>
      <w:r>
        <w:rPr/>
        <w:t>ar</w:t>
      </w:r>
      <w:r>
        <w:rPr>
          <w:spacing w:val="-5"/>
        </w:rPr>
        <w:t> </w:t>
      </w:r>
      <w:r>
        <w:rPr/>
        <w:t>gach</w:t>
      </w:r>
      <w:r>
        <w:rPr>
          <w:spacing w:val="-5"/>
        </w:rPr>
        <w:t> </w:t>
      </w:r>
      <w:r>
        <w:rPr/>
        <w:t>réadmhaoin,</w:t>
      </w:r>
      <w:r>
        <w:rPr>
          <w:spacing w:val="-4"/>
        </w:rPr>
        <w:t> </w:t>
      </w:r>
      <w:r>
        <w:rPr/>
        <w:t>gléasra</w:t>
      </w:r>
      <w:r>
        <w:rPr>
          <w:spacing w:val="-5"/>
        </w:rPr>
        <w:t> </w:t>
      </w:r>
      <w:r>
        <w:rPr/>
        <w:t>agus</w:t>
      </w:r>
      <w:r>
        <w:rPr>
          <w:spacing w:val="-5"/>
        </w:rPr>
        <w:t> </w:t>
      </w:r>
      <w:r>
        <w:rPr/>
        <w:t>trealamh,</w:t>
      </w:r>
      <w:r>
        <w:rPr>
          <w:spacing w:val="-4"/>
        </w:rPr>
        <w:t> </w:t>
      </w:r>
      <w:r>
        <w:rPr/>
        <w:t>seachas réadmhaoin, ag rátaí a mheastar a dhéanfaidh díscríobh ar an gcostas lúide luach iarmharach measta gach sócmhainne ar bhonn líne dírí thar a saol úsáideach measta, mar seo a leanas:</w:t>
      </w:r>
    </w:p>
    <w:p>
      <w:pPr>
        <w:pStyle w:val="ListParagraph"/>
        <w:numPr>
          <w:ilvl w:val="0"/>
          <w:numId w:val="19"/>
        </w:numPr>
        <w:tabs>
          <w:tab w:pos="2496" w:val="left" w:leader="none"/>
          <w:tab w:pos="6759" w:val="left" w:leader="none"/>
        </w:tabs>
        <w:spacing w:line="300" w:lineRule="auto" w:before="0" w:after="0"/>
        <w:ind w:left="2496" w:right="1625" w:hanging="435"/>
        <w:jc w:val="left"/>
        <w:rPr>
          <w:sz w:val="24"/>
        </w:rPr>
      </w:pPr>
      <w:r>
        <w:rPr>
          <w:sz w:val="24"/>
        </w:rPr>
        <w:t>Réadmhaoin ar ruíleas</w:t>
        <w:tab/>
        <w:t>2.5%</w:t>
      </w:r>
      <w:r>
        <w:rPr>
          <w:spacing w:val="-9"/>
          <w:sz w:val="24"/>
        </w:rPr>
        <w:t> </w:t>
      </w:r>
      <w:r>
        <w:rPr>
          <w:sz w:val="24"/>
        </w:rPr>
        <w:t>in</w:t>
      </w:r>
      <w:r>
        <w:rPr>
          <w:spacing w:val="-10"/>
          <w:sz w:val="24"/>
        </w:rPr>
        <w:t> </w:t>
      </w:r>
      <w:r>
        <w:rPr>
          <w:sz w:val="24"/>
        </w:rPr>
        <w:t>aghaidh</w:t>
      </w:r>
      <w:r>
        <w:rPr>
          <w:spacing w:val="-11"/>
          <w:sz w:val="24"/>
        </w:rPr>
        <w:t> </w:t>
      </w:r>
      <w:r>
        <w:rPr>
          <w:sz w:val="24"/>
        </w:rPr>
        <w:t>na</w:t>
      </w:r>
      <w:r>
        <w:rPr>
          <w:spacing w:val="-8"/>
          <w:sz w:val="24"/>
        </w:rPr>
        <w:t> </w:t>
      </w:r>
      <w:r>
        <w:rPr>
          <w:sz w:val="24"/>
        </w:rPr>
        <w:t>bliana (Iarmhéid laghdaithe)</w:t>
      </w:r>
    </w:p>
    <w:p>
      <w:pPr>
        <w:pStyle w:val="ListParagraph"/>
        <w:numPr>
          <w:ilvl w:val="0"/>
          <w:numId w:val="19"/>
        </w:numPr>
        <w:tabs>
          <w:tab w:pos="2492" w:val="left" w:leader="none"/>
          <w:tab w:pos="2496" w:val="left" w:leader="none"/>
          <w:tab w:pos="6743" w:val="left" w:leader="none"/>
        </w:tabs>
        <w:spacing w:line="300" w:lineRule="auto" w:before="0" w:after="0"/>
        <w:ind w:left="2496" w:right="1144" w:hanging="435"/>
        <w:jc w:val="left"/>
        <w:rPr>
          <w:sz w:val="24"/>
        </w:rPr>
      </w:pPr>
      <w:r>
        <w:rPr>
          <w:sz w:val="24"/>
        </w:rPr>
        <w:t>Daingneáin agus Feistis, Trealamh</w:t>
        <w:tab/>
        <w:t>10%</w:t>
      </w:r>
      <w:r>
        <w:rPr>
          <w:spacing w:val="-7"/>
          <w:sz w:val="24"/>
        </w:rPr>
        <w:t> </w:t>
      </w:r>
      <w:r>
        <w:rPr>
          <w:sz w:val="24"/>
        </w:rPr>
        <w:t>in</w:t>
      </w:r>
      <w:r>
        <w:rPr>
          <w:spacing w:val="-7"/>
          <w:sz w:val="24"/>
        </w:rPr>
        <w:t> </w:t>
      </w:r>
      <w:r>
        <w:rPr>
          <w:sz w:val="24"/>
        </w:rPr>
        <w:t>aghaidh</w:t>
      </w:r>
      <w:r>
        <w:rPr>
          <w:spacing w:val="-7"/>
          <w:sz w:val="24"/>
        </w:rPr>
        <w:t> </w:t>
      </w:r>
      <w:r>
        <w:rPr>
          <w:sz w:val="24"/>
        </w:rPr>
        <w:t>na</w:t>
      </w:r>
      <w:r>
        <w:rPr>
          <w:spacing w:val="-9"/>
          <w:sz w:val="24"/>
        </w:rPr>
        <w:t> </w:t>
      </w:r>
      <w:r>
        <w:rPr>
          <w:sz w:val="24"/>
        </w:rPr>
        <w:t>bliana</w:t>
      </w:r>
      <w:r>
        <w:rPr>
          <w:spacing w:val="-9"/>
          <w:sz w:val="24"/>
        </w:rPr>
        <w:t> </w:t>
      </w:r>
      <w:r>
        <w:rPr>
          <w:sz w:val="24"/>
        </w:rPr>
        <w:t>(Líne </w:t>
      </w:r>
      <w:r>
        <w:rPr>
          <w:spacing w:val="-2"/>
          <w:sz w:val="24"/>
        </w:rPr>
        <w:t>dhíreach)</w:t>
      </w:r>
    </w:p>
    <w:p>
      <w:pPr>
        <w:pStyle w:val="ListParagraph"/>
        <w:numPr>
          <w:ilvl w:val="0"/>
          <w:numId w:val="19"/>
        </w:numPr>
        <w:tabs>
          <w:tab w:pos="2491" w:val="left" w:leader="none"/>
          <w:tab w:pos="2496" w:val="left" w:leader="none"/>
          <w:tab w:pos="6743" w:val="left" w:leader="none"/>
        </w:tabs>
        <w:spacing w:line="300" w:lineRule="auto" w:before="0" w:after="0"/>
        <w:ind w:left="2496" w:right="1144" w:hanging="435"/>
        <w:jc w:val="left"/>
        <w:rPr>
          <w:sz w:val="24"/>
        </w:rPr>
      </w:pPr>
      <w:r>
        <w:rPr>
          <w:sz w:val="24"/>
        </w:rPr>
        <w:t>Crua-earraí agus Bogearraí Ríomhaire</w:t>
        <w:tab/>
        <w:t>20%</w:t>
      </w:r>
      <w:r>
        <w:rPr>
          <w:spacing w:val="-6"/>
          <w:sz w:val="24"/>
        </w:rPr>
        <w:t> </w:t>
      </w:r>
      <w:r>
        <w:rPr>
          <w:sz w:val="24"/>
        </w:rPr>
        <w:t>in</w:t>
      </w:r>
      <w:r>
        <w:rPr>
          <w:spacing w:val="-7"/>
          <w:sz w:val="24"/>
        </w:rPr>
        <w:t> </w:t>
      </w:r>
      <w:r>
        <w:rPr>
          <w:sz w:val="24"/>
        </w:rPr>
        <w:t>aghaidh</w:t>
      </w:r>
      <w:r>
        <w:rPr>
          <w:spacing w:val="-7"/>
          <w:sz w:val="24"/>
        </w:rPr>
        <w:t> </w:t>
      </w:r>
      <w:r>
        <w:rPr>
          <w:sz w:val="24"/>
        </w:rPr>
        <w:t>na</w:t>
      </w:r>
      <w:r>
        <w:rPr>
          <w:spacing w:val="-9"/>
          <w:sz w:val="24"/>
        </w:rPr>
        <w:t> </w:t>
      </w:r>
      <w:r>
        <w:rPr>
          <w:sz w:val="24"/>
        </w:rPr>
        <w:t>bliana</w:t>
      </w:r>
      <w:r>
        <w:rPr>
          <w:spacing w:val="-10"/>
          <w:sz w:val="24"/>
        </w:rPr>
        <w:t> </w:t>
      </w:r>
      <w:r>
        <w:rPr>
          <w:sz w:val="24"/>
        </w:rPr>
        <w:t>(Líne </w:t>
      </w:r>
      <w:r>
        <w:rPr>
          <w:spacing w:val="-2"/>
          <w:sz w:val="24"/>
        </w:rPr>
        <w:t>dhíreach)</w:t>
      </w:r>
    </w:p>
    <w:p>
      <w:pPr>
        <w:pStyle w:val="BodyText"/>
        <w:spacing w:line="300" w:lineRule="auto" w:before="1"/>
        <w:ind w:right="1130"/>
      </w:pPr>
      <w:r>
        <w:rPr/>
        <w:t>Léiríonn</w:t>
      </w:r>
      <w:r>
        <w:rPr>
          <w:spacing w:val="-5"/>
        </w:rPr>
        <w:t> </w:t>
      </w:r>
      <w:r>
        <w:rPr/>
        <w:t>an</w:t>
      </w:r>
      <w:r>
        <w:rPr>
          <w:spacing w:val="-5"/>
        </w:rPr>
        <w:t> </w:t>
      </w:r>
      <w:r>
        <w:rPr/>
        <w:t>luach</w:t>
      </w:r>
      <w:r>
        <w:rPr>
          <w:spacing w:val="-5"/>
        </w:rPr>
        <w:t> </w:t>
      </w:r>
      <w:r>
        <w:rPr/>
        <w:t>iarmharach</w:t>
      </w:r>
      <w:r>
        <w:rPr>
          <w:spacing w:val="-3"/>
        </w:rPr>
        <w:t> </w:t>
      </w:r>
      <w:r>
        <w:rPr/>
        <w:t>an</w:t>
      </w:r>
      <w:r>
        <w:rPr>
          <w:spacing w:val="-5"/>
        </w:rPr>
        <w:t> </w:t>
      </w:r>
      <w:r>
        <w:rPr/>
        <w:t>méid</w:t>
      </w:r>
      <w:r>
        <w:rPr>
          <w:spacing w:val="-3"/>
        </w:rPr>
        <w:t> </w:t>
      </w:r>
      <w:r>
        <w:rPr/>
        <w:t>measta,</w:t>
      </w:r>
      <w:r>
        <w:rPr>
          <w:spacing w:val="-4"/>
        </w:rPr>
        <w:t> </w:t>
      </w:r>
      <w:r>
        <w:rPr/>
        <w:t>a</w:t>
      </w:r>
      <w:r>
        <w:rPr>
          <w:spacing w:val="-5"/>
        </w:rPr>
        <w:t> </w:t>
      </w:r>
      <w:r>
        <w:rPr/>
        <w:t>gheofaí</w:t>
      </w:r>
      <w:r>
        <w:rPr>
          <w:spacing w:val="-5"/>
        </w:rPr>
        <w:t> </w:t>
      </w:r>
      <w:r>
        <w:rPr/>
        <w:t>amach</w:t>
      </w:r>
      <w:r>
        <w:rPr>
          <w:spacing w:val="-5"/>
        </w:rPr>
        <w:t> </w:t>
      </w:r>
      <w:r>
        <w:rPr/>
        <w:t>faoi</w:t>
      </w:r>
      <w:r>
        <w:rPr>
          <w:spacing w:val="-3"/>
        </w:rPr>
        <w:t> </w:t>
      </w:r>
      <w:r>
        <w:rPr/>
        <w:t>láthair</w:t>
      </w:r>
      <w:r>
        <w:rPr>
          <w:spacing w:val="-4"/>
        </w:rPr>
        <w:t> </w:t>
      </w:r>
      <w:r>
        <w:rPr/>
        <w:t>ó dhiúscairt sócmhainne, tar éis costais mheasta diúscartha a asbhaint, dá mbeadh an tsócmhainn d’aois agus sa riocht a mbítear ag súil leo ag deireadh a saolré ionchais.</w:t>
      </w:r>
    </w:p>
    <w:p>
      <w:pPr>
        <w:pStyle w:val="BodyText"/>
        <w:spacing w:before="75"/>
        <w:ind w:left="0"/>
      </w:pPr>
    </w:p>
    <w:p>
      <w:pPr>
        <w:pStyle w:val="BodyText"/>
        <w:spacing w:line="300" w:lineRule="auto"/>
        <w:ind w:right="1476"/>
        <w:jc w:val="both"/>
      </w:pPr>
      <w:r>
        <w:rPr/>
        <w:t>Má</w:t>
      </w:r>
      <w:r>
        <w:rPr>
          <w:spacing w:val="-5"/>
        </w:rPr>
        <w:t> </w:t>
      </w:r>
      <w:r>
        <w:rPr/>
        <w:t>tá</w:t>
      </w:r>
      <w:r>
        <w:rPr>
          <w:spacing w:val="-5"/>
        </w:rPr>
        <w:t> </w:t>
      </w:r>
      <w:r>
        <w:rPr/>
        <w:t>fianaise</w:t>
      </w:r>
      <w:r>
        <w:rPr>
          <w:spacing w:val="-5"/>
        </w:rPr>
        <w:t> </w:t>
      </w:r>
      <w:r>
        <w:rPr/>
        <w:t>oibiachtúil</w:t>
      </w:r>
      <w:r>
        <w:rPr>
          <w:spacing w:val="-4"/>
        </w:rPr>
        <w:t> </w:t>
      </w:r>
      <w:r>
        <w:rPr/>
        <w:t>ann</w:t>
      </w:r>
      <w:r>
        <w:rPr>
          <w:spacing w:val="-5"/>
        </w:rPr>
        <w:t> </w:t>
      </w:r>
      <w:r>
        <w:rPr/>
        <w:t>de</w:t>
      </w:r>
      <w:r>
        <w:rPr>
          <w:spacing w:val="-5"/>
        </w:rPr>
        <w:t> </w:t>
      </w:r>
      <w:r>
        <w:rPr/>
        <w:t>bhearnú</w:t>
      </w:r>
      <w:r>
        <w:rPr>
          <w:spacing w:val="-3"/>
        </w:rPr>
        <w:t> </w:t>
      </w:r>
      <w:r>
        <w:rPr/>
        <w:t>ar</w:t>
      </w:r>
      <w:r>
        <w:rPr>
          <w:spacing w:val="-5"/>
        </w:rPr>
        <w:t> </w:t>
      </w:r>
      <w:r>
        <w:rPr/>
        <w:t>luach</w:t>
      </w:r>
      <w:r>
        <w:rPr>
          <w:spacing w:val="-5"/>
        </w:rPr>
        <w:t> </w:t>
      </w:r>
      <w:r>
        <w:rPr/>
        <w:t>sócmhainne,</w:t>
      </w:r>
      <w:r>
        <w:rPr>
          <w:spacing w:val="-4"/>
        </w:rPr>
        <w:t> </w:t>
      </w:r>
      <w:r>
        <w:rPr/>
        <w:t>aithnítear caillteanas bearnaithe sa Ráiteas maidir le hIoncam agus Caiteachas agus Cúlchistí Ioncaim Coinnithe sa bhliain.</w:t>
      </w:r>
    </w:p>
    <w:p>
      <w:pPr>
        <w:pStyle w:val="BodyText"/>
        <w:spacing w:after="0" w:line="300" w:lineRule="auto"/>
        <w:jc w:val="both"/>
        <w:sectPr>
          <w:pgSz w:w="11910" w:h="16850"/>
          <w:pgMar w:header="0" w:footer="811" w:top="1880" w:bottom="1000" w:left="283" w:right="850"/>
        </w:sectPr>
      </w:pPr>
    </w:p>
    <w:p>
      <w:pPr>
        <w:pStyle w:val="Heading5"/>
        <w:numPr>
          <w:ilvl w:val="1"/>
          <w:numId w:val="18"/>
        </w:numPr>
        <w:tabs>
          <w:tab w:pos="1950" w:val="left" w:leader="none"/>
        </w:tabs>
        <w:spacing w:line="240" w:lineRule="auto" w:before="79" w:after="0"/>
        <w:ind w:left="1950" w:right="0" w:hanging="248"/>
        <w:jc w:val="left"/>
      </w:pPr>
      <w:r>
        <w:rPr/>
        <w:t>Cuntas</w:t>
      </w:r>
      <w:r>
        <w:rPr>
          <w:spacing w:val="-9"/>
        </w:rPr>
        <w:t> </w:t>
      </w:r>
      <w:r>
        <w:rPr>
          <w:spacing w:val="-2"/>
        </w:rPr>
        <w:t>Caipitil</w:t>
      </w:r>
    </w:p>
    <w:p>
      <w:pPr>
        <w:pStyle w:val="BodyText"/>
        <w:spacing w:line="300" w:lineRule="auto" w:before="75"/>
        <w:ind w:right="1255"/>
      </w:pPr>
      <w:r>
        <w:rPr/>
        <w:t>Léiríonn</w:t>
      </w:r>
      <w:r>
        <w:rPr>
          <w:spacing w:val="-4"/>
        </w:rPr>
        <w:t> </w:t>
      </w:r>
      <w:r>
        <w:rPr/>
        <w:t>an</w:t>
      </w:r>
      <w:r>
        <w:rPr>
          <w:spacing w:val="-4"/>
        </w:rPr>
        <w:t> </w:t>
      </w:r>
      <w:r>
        <w:rPr/>
        <w:t>Cuntas</w:t>
      </w:r>
      <w:r>
        <w:rPr>
          <w:spacing w:val="-4"/>
        </w:rPr>
        <w:t> </w:t>
      </w:r>
      <w:r>
        <w:rPr/>
        <w:t>Caipitil</w:t>
      </w:r>
      <w:r>
        <w:rPr>
          <w:spacing w:val="-4"/>
        </w:rPr>
        <w:t> </w:t>
      </w:r>
      <w:r>
        <w:rPr/>
        <w:t>luach</w:t>
      </w:r>
      <w:r>
        <w:rPr>
          <w:spacing w:val="-4"/>
        </w:rPr>
        <w:t> </w:t>
      </w:r>
      <w:r>
        <w:rPr/>
        <w:t>gan</w:t>
      </w:r>
      <w:r>
        <w:rPr>
          <w:spacing w:val="-4"/>
        </w:rPr>
        <w:t> </w:t>
      </w:r>
      <w:r>
        <w:rPr/>
        <w:t>amúchadh</w:t>
      </w:r>
      <w:r>
        <w:rPr>
          <w:spacing w:val="-4"/>
        </w:rPr>
        <w:t> </w:t>
      </w:r>
      <w:r>
        <w:rPr/>
        <w:t>an</w:t>
      </w:r>
      <w:r>
        <w:rPr>
          <w:spacing w:val="-4"/>
        </w:rPr>
        <w:t> </w:t>
      </w:r>
      <w:r>
        <w:rPr/>
        <w:t>ioncaim</w:t>
      </w:r>
      <w:r>
        <w:rPr>
          <w:spacing w:val="-3"/>
        </w:rPr>
        <w:t> </w:t>
      </w:r>
      <w:r>
        <w:rPr/>
        <w:t>a</w:t>
      </w:r>
      <w:r>
        <w:rPr>
          <w:spacing w:val="-4"/>
        </w:rPr>
        <w:t> </w:t>
      </w:r>
      <w:r>
        <w:rPr/>
        <w:t>úsáidtear chun críocha caipitil (i.e. éadálacha).</w:t>
      </w:r>
    </w:p>
    <w:p>
      <w:pPr>
        <w:pStyle w:val="BodyText"/>
        <w:spacing w:before="75"/>
        <w:ind w:left="0"/>
      </w:pPr>
    </w:p>
    <w:p>
      <w:pPr>
        <w:pStyle w:val="Heading5"/>
        <w:numPr>
          <w:ilvl w:val="1"/>
          <w:numId w:val="18"/>
        </w:numPr>
        <w:tabs>
          <w:tab w:pos="2013" w:val="left" w:leader="none"/>
        </w:tabs>
        <w:spacing w:line="240" w:lineRule="auto" w:before="0" w:after="0"/>
        <w:ind w:left="2013" w:right="0" w:hanging="311"/>
        <w:jc w:val="left"/>
      </w:pPr>
      <w:r>
        <w:rPr>
          <w:spacing w:val="-2"/>
        </w:rPr>
        <w:t>Infháltais</w:t>
      </w:r>
    </w:p>
    <w:p>
      <w:pPr>
        <w:pStyle w:val="BodyText"/>
        <w:spacing w:before="75"/>
      </w:pPr>
      <w:r>
        <w:rPr/>
        <w:t>Aithnítear</w:t>
      </w:r>
      <w:r>
        <w:rPr>
          <w:spacing w:val="-10"/>
        </w:rPr>
        <w:t> </w:t>
      </w:r>
      <w:r>
        <w:rPr/>
        <w:t>infháltais</w:t>
      </w:r>
      <w:r>
        <w:rPr>
          <w:spacing w:val="-10"/>
        </w:rPr>
        <w:t> </w:t>
      </w:r>
      <w:r>
        <w:rPr/>
        <w:t>ag</w:t>
      </w:r>
      <w:r>
        <w:rPr>
          <w:spacing w:val="-8"/>
        </w:rPr>
        <w:t> </w:t>
      </w:r>
      <w:r>
        <w:rPr/>
        <w:t>luach</w:t>
      </w:r>
      <w:r>
        <w:rPr>
          <w:spacing w:val="-11"/>
        </w:rPr>
        <w:t> </w:t>
      </w:r>
      <w:r>
        <w:rPr/>
        <w:t>cóir,</w:t>
      </w:r>
      <w:r>
        <w:rPr>
          <w:spacing w:val="-10"/>
        </w:rPr>
        <w:t> </w:t>
      </w:r>
      <w:r>
        <w:rPr/>
        <w:t>lúide</w:t>
      </w:r>
      <w:r>
        <w:rPr>
          <w:spacing w:val="-10"/>
        </w:rPr>
        <w:t> </w:t>
      </w:r>
      <w:r>
        <w:rPr/>
        <w:t>foráil</w:t>
      </w:r>
      <w:r>
        <w:rPr>
          <w:spacing w:val="-10"/>
        </w:rPr>
        <w:t> </w:t>
      </w:r>
      <w:r>
        <w:rPr/>
        <w:t>d’fhiachais</w:t>
      </w:r>
      <w:r>
        <w:rPr>
          <w:spacing w:val="-8"/>
        </w:rPr>
        <w:t> </w:t>
      </w:r>
      <w:r>
        <w:rPr/>
        <w:t>amhrasacha.</w:t>
      </w:r>
      <w:r>
        <w:rPr>
          <w:spacing w:val="-8"/>
        </w:rPr>
        <w:t> </w:t>
      </w:r>
      <w:r>
        <w:rPr>
          <w:spacing w:val="-5"/>
        </w:rPr>
        <w:t>Is</w:t>
      </w:r>
    </w:p>
    <w:p>
      <w:pPr>
        <w:pStyle w:val="BodyText"/>
        <w:spacing w:line="300" w:lineRule="auto" w:before="75"/>
        <w:ind w:right="1150"/>
      </w:pPr>
      <w:r>
        <w:rPr/>
        <w:t>foráil shonrach an fhoráil d’fhiachais amhrasacha, agus leagtar síos é nuair atá</w:t>
      </w:r>
      <w:r>
        <w:rPr>
          <w:spacing w:val="-5"/>
        </w:rPr>
        <w:t> </w:t>
      </w:r>
      <w:r>
        <w:rPr/>
        <w:t>fianaise</w:t>
      </w:r>
      <w:r>
        <w:rPr>
          <w:spacing w:val="-5"/>
        </w:rPr>
        <w:t> </w:t>
      </w:r>
      <w:r>
        <w:rPr/>
        <w:t>oibiachtúil</w:t>
      </w:r>
      <w:r>
        <w:rPr>
          <w:spacing w:val="-2"/>
        </w:rPr>
        <w:t> </w:t>
      </w:r>
      <w:r>
        <w:rPr/>
        <w:t>ann</w:t>
      </w:r>
      <w:r>
        <w:rPr>
          <w:spacing w:val="-5"/>
        </w:rPr>
        <w:t> </w:t>
      </w:r>
      <w:r>
        <w:rPr/>
        <w:t>nach</w:t>
      </w:r>
      <w:r>
        <w:rPr>
          <w:spacing w:val="-5"/>
        </w:rPr>
        <w:t> </w:t>
      </w:r>
      <w:r>
        <w:rPr/>
        <w:t>mbeidh</w:t>
      </w:r>
      <w:r>
        <w:rPr>
          <w:spacing w:val="-5"/>
        </w:rPr>
        <w:t> </w:t>
      </w:r>
      <w:r>
        <w:rPr/>
        <w:t>an</w:t>
      </w:r>
      <w:r>
        <w:rPr>
          <w:spacing w:val="-5"/>
        </w:rPr>
        <w:t> </w:t>
      </w:r>
      <w:r>
        <w:rPr/>
        <w:t>tÚdarás</w:t>
      </w:r>
      <w:r>
        <w:rPr>
          <w:spacing w:val="-4"/>
        </w:rPr>
        <w:t> </w:t>
      </w:r>
      <w:r>
        <w:rPr/>
        <w:t>Náisiúnta</w:t>
      </w:r>
      <w:r>
        <w:rPr>
          <w:spacing w:val="-3"/>
        </w:rPr>
        <w:t> </w:t>
      </w:r>
      <w:r>
        <w:rPr/>
        <w:t>Míchumais</w:t>
      </w:r>
      <w:r>
        <w:rPr>
          <w:spacing w:val="-4"/>
        </w:rPr>
        <w:t> </w:t>
      </w:r>
      <w:r>
        <w:rPr/>
        <w:t>in ann gach suim atá dlite dó a bhailiú. Aithnítear gach gluaiseacht i soláthar fiachas amhrasach sa Ráiteas maidir le hIoncam agus Caiteachas agus Cúlchistí Ioncaim Coinnithe.</w:t>
      </w:r>
    </w:p>
    <w:p>
      <w:pPr>
        <w:pStyle w:val="BodyText"/>
        <w:spacing w:before="78"/>
        <w:ind w:left="0"/>
      </w:pPr>
    </w:p>
    <w:p>
      <w:pPr>
        <w:pStyle w:val="Heading5"/>
        <w:numPr>
          <w:ilvl w:val="1"/>
          <w:numId w:val="18"/>
        </w:numPr>
        <w:tabs>
          <w:tab w:pos="2025" w:val="left" w:leader="none"/>
        </w:tabs>
        <w:spacing w:line="240" w:lineRule="auto" w:before="0" w:after="0"/>
        <w:ind w:left="2025" w:right="0" w:hanging="323"/>
        <w:jc w:val="left"/>
      </w:pPr>
      <w:r>
        <w:rPr/>
        <w:t>Sochair</w:t>
      </w:r>
      <w:r>
        <w:rPr>
          <w:spacing w:val="-12"/>
        </w:rPr>
        <w:t> </w:t>
      </w:r>
      <w:r>
        <w:rPr>
          <w:spacing w:val="-2"/>
        </w:rPr>
        <w:t>Fostaithe</w:t>
      </w:r>
    </w:p>
    <w:p>
      <w:pPr>
        <w:pStyle w:val="BodyText"/>
        <w:spacing w:before="76"/>
      </w:pPr>
      <w:r>
        <w:rPr>
          <w:u w:val="single"/>
        </w:rPr>
        <w:t>Sochair</w:t>
      </w:r>
      <w:r>
        <w:rPr>
          <w:spacing w:val="-12"/>
          <w:u w:val="single"/>
        </w:rPr>
        <w:t> </w:t>
      </w:r>
      <w:r>
        <w:rPr>
          <w:spacing w:val="-2"/>
          <w:u w:val="single"/>
        </w:rPr>
        <w:t>Gearrthéarmachas</w:t>
      </w:r>
    </w:p>
    <w:p>
      <w:pPr>
        <w:pStyle w:val="BodyText"/>
        <w:spacing w:line="300" w:lineRule="auto" w:before="75"/>
        <w:ind w:right="1130"/>
      </w:pPr>
      <w:r>
        <w:rPr/>
        <w:t>Aithnítear sochair ghearrthéarmacha amhail pá saoire mar chostas sa bhliain,</w:t>
      </w:r>
      <w:r>
        <w:rPr>
          <w:spacing w:val="-4"/>
        </w:rPr>
        <w:t> </w:t>
      </w:r>
      <w:r>
        <w:rPr/>
        <w:t>agus</w:t>
      </w:r>
      <w:r>
        <w:rPr>
          <w:spacing w:val="-5"/>
        </w:rPr>
        <w:t> </w:t>
      </w:r>
      <w:r>
        <w:rPr/>
        <w:t>áirítear</w:t>
      </w:r>
      <w:r>
        <w:rPr>
          <w:spacing w:val="-4"/>
        </w:rPr>
        <w:t> </w:t>
      </w:r>
      <w:r>
        <w:rPr/>
        <w:t>sochair</w:t>
      </w:r>
      <w:r>
        <w:rPr>
          <w:spacing w:val="-5"/>
        </w:rPr>
        <w:t> </w:t>
      </w:r>
      <w:r>
        <w:rPr/>
        <w:t>a</w:t>
      </w:r>
      <w:r>
        <w:rPr>
          <w:spacing w:val="-5"/>
        </w:rPr>
        <w:t> </w:t>
      </w:r>
      <w:r>
        <w:rPr/>
        <w:t>fhabhraítear</w:t>
      </w:r>
      <w:r>
        <w:rPr>
          <w:spacing w:val="-4"/>
        </w:rPr>
        <w:t> </w:t>
      </w:r>
      <w:r>
        <w:rPr/>
        <w:t>ag</w:t>
      </w:r>
      <w:r>
        <w:rPr>
          <w:spacing w:val="-3"/>
        </w:rPr>
        <w:t> </w:t>
      </w:r>
      <w:r>
        <w:rPr/>
        <w:t>deireadh</w:t>
      </w:r>
      <w:r>
        <w:rPr>
          <w:spacing w:val="-5"/>
        </w:rPr>
        <w:t> </w:t>
      </w:r>
      <w:r>
        <w:rPr/>
        <w:t>na</w:t>
      </w:r>
      <w:r>
        <w:rPr>
          <w:spacing w:val="-5"/>
        </w:rPr>
        <w:t> </w:t>
      </w:r>
      <w:r>
        <w:rPr/>
        <w:t>bliana</w:t>
      </w:r>
      <w:r>
        <w:rPr>
          <w:spacing w:val="-5"/>
        </w:rPr>
        <w:t> </w:t>
      </w:r>
      <w:r>
        <w:rPr/>
        <w:t>san</w:t>
      </w:r>
      <w:r>
        <w:rPr>
          <w:spacing w:val="-2"/>
        </w:rPr>
        <w:t> </w:t>
      </w:r>
      <w:r>
        <w:rPr/>
        <w:t>fhigiúr Suimeanna iníoctha sa Ráiteas maidir leis an Staid Airgeadais.</w:t>
      </w:r>
    </w:p>
    <w:p>
      <w:pPr>
        <w:pStyle w:val="BodyText"/>
        <w:spacing w:before="75"/>
        <w:ind w:left="0"/>
      </w:pPr>
    </w:p>
    <w:p>
      <w:pPr>
        <w:pStyle w:val="BodyText"/>
      </w:pPr>
      <w:r>
        <w:rPr>
          <w:u w:val="single"/>
        </w:rPr>
        <w:t>Leasanna</w:t>
      </w:r>
      <w:r>
        <w:rPr>
          <w:spacing w:val="-10"/>
          <w:u w:val="single"/>
        </w:rPr>
        <w:t> </w:t>
      </w:r>
      <w:r>
        <w:rPr>
          <w:spacing w:val="-2"/>
          <w:u w:val="single"/>
        </w:rPr>
        <w:t>Scoir</w:t>
      </w:r>
    </w:p>
    <w:p>
      <w:pPr>
        <w:pStyle w:val="BodyText"/>
        <w:spacing w:line="300" w:lineRule="auto" w:before="76"/>
        <w:ind w:right="1206"/>
      </w:pPr>
      <w:r>
        <w:rPr/>
        <w:t>Feidhmíonn</w:t>
      </w:r>
      <w:r>
        <w:rPr>
          <w:spacing w:val="-5"/>
        </w:rPr>
        <w:t> </w:t>
      </w:r>
      <w:r>
        <w:rPr/>
        <w:t>an</w:t>
      </w:r>
      <w:r>
        <w:rPr>
          <w:spacing w:val="-5"/>
        </w:rPr>
        <w:t> </w:t>
      </w:r>
      <w:r>
        <w:rPr/>
        <w:t>tÚdarás</w:t>
      </w:r>
      <w:r>
        <w:rPr>
          <w:spacing w:val="-3"/>
        </w:rPr>
        <w:t> </w:t>
      </w:r>
      <w:r>
        <w:rPr/>
        <w:t>scéim</w:t>
      </w:r>
      <w:r>
        <w:rPr>
          <w:spacing w:val="-5"/>
        </w:rPr>
        <w:t> </w:t>
      </w:r>
      <w:r>
        <w:rPr/>
        <w:t>aoisliúntais</w:t>
      </w:r>
      <w:r>
        <w:rPr>
          <w:spacing w:val="-3"/>
        </w:rPr>
        <w:t> </w:t>
      </w:r>
      <w:r>
        <w:rPr/>
        <w:t>sochair</w:t>
      </w:r>
      <w:r>
        <w:rPr>
          <w:spacing w:val="-5"/>
        </w:rPr>
        <w:t> </w:t>
      </w:r>
      <w:r>
        <w:rPr/>
        <w:t>sainithe</w:t>
      </w:r>
      <w:r>
        <w:rPr>
          <w:spacing w:val="-5"/>
        </w:rPr>
        <w:t> </w:t>
      </w:r>
      <w:r>
        <w:rPr/>
        <w:t>don</w:t>
      </w:r>
      <w:r>
        <w:rPr>
          <w:spacing w:val="-5"/>
        </w:rPr>
        <w:t> </w:t>
      </w:r>
      <w:r>
        <w:rPr/>
        <w:t>fhoireann a mhaoinítear go bliantúil ar bhonn íoctar mar a úsáidtear ó airgead a chuireann</w:t>
      </w:r>
      <w:r>
        <w:rPr>
          <w:spacing w:val="-2"/>
        </w:rPr>
        <w:t> </w:t>
      </w:r>
      <w:r>
        <w:rPr/>
        <w:t>an Roinn</w:t>
      </w:r>
      <w:r>
        <w:rPr>
          <w:spacing w:val="-2"/>
        </w:rPr>
        <w:t> </w:t>
      </w:r>
      <w:r>
        <w:rPr/>
        <w:t>Dlí agus</w:t>
      </w:r>
      <w:r>
        <w:rPr>
          <w:spacing w:val="-2"/>
        </w:rPr>
        <w:t> </w:t>
      </w:r>
      <w:r>
        <w:rPr/>
        <w:t>Cirt</w:t>
      </w:r>
      <w:r>
        <w:rPr>
          <w:spacing w:val="-2"/>
        </w:rPr>
        <w:t> </w:t>
      </w:r>
      <w:r>
        <w:rPr/>
        <w:t>ar</w:t>
      </w:r>
      <w:r>
        <w:rPr>
          <w:spacing w:val="-1"/>
        </w:rPr>
        <w:t> </w:t>
      </w:r>
      <w:r>
        <w:rPr/>
        <w:t>fáil</w:t>
      </w:r>
      <w:r>
        <w:rPr>
          <w:spacing w:val="-1"/>
        </w:rPr>
        <w:t> </w:t>
      </w:r>
      <w:r>
        <w:rPr/>
        <w:t>agus</w:t>
      </w:r>
      <w:r>
        <w:rPr>
          <w:spacing w:val="-2"/>
        </w:rPr>
        <w:t> </w:t>
      </w:r>
      <w:r>
        <w:rPr/>
        <w:t>ó</w:t>
      </w:r>
      <w:r>
        <w:rPr>
          <w:spacing w:val="-1"/>
        </w:rPr>
        <w:t> </w:t>
      </w:r>
      <w:r>
        <w:rPr/>
        <w:t>ranníocaíochtaí</w:t>
      </w:r>
      <w:r>
        <w:rPr>
          <w:spacing w:val="-1"/>
        </w:rPr>
        <w:t> </w:t>
      </w:r>
      <w:r>
        <w:rPr/>
        <w:t>foirne arna sealbhú ag an Roinn thar ceann an Údaráis agus a chuirtear chun sochair cuntais fionraí ar mórleabhar Vóta na Roinne. Íoctar teidlíochtaí cnapshuime le foireann atá ag dul ar scor amach as an gcuntas fionraí ach íoctar íocaíochtaí pinsin míosúla d’fhoireann ar scor amach as ioncam </w:t>
      </w:r>
      <w:r>
        <w:rPr>
          <w:spacing w:val="-2"/>
        </w:rPr>
        <w:t>reatha.</w:t>
      </w:r>
    </w:p>
    <w:p>
      <w:pPr>
        <w:pStyle w:val="BodyText"/>
        <w:spacing w:before="94"/>
        <w:ind w:left="0"/>
      </w:pPr>
    </w:p>
    <w:p>
      <w:pPr>
        <w:pStyle w:val="BodyText"/>
        <w:spacing w:line="300" w:lineRule="auto"/>
        <w:ind w:right="1130"/>
        <w:rPr>
          <w:rFonts w:ascii="Segoe UI" w:hAnsi="Segoe UI"/>
          <w:sz w:val="21"/>
        </w:rPr>
      </w:pPr>
      <w:r>
        <w:rPr/>
        <w:t>Suas</w:t>
      </w:r>
      <w:r>
        <w:rPr>
          <w:spacing w:val="-4"/>
        </w:rPr>
        <w:t> </w:t>
      </w:r>
      <w:r>
        <w:rPr/>
        <w:t>go</w:t>
      </w:r>
      <w:r>
        <w:rPr>
          <w:spacing w:val="-3"/>
        </w:rPr>
        <w:t> </w:t>
      </w:r>
      <w:r>
        <w:rPr/>
        <w:t>dtí</w:t>
      </w:r>
      <w:r>
        <w:rPr>
          <w:spacing w:val="-4"/>
        </w:rPr>
        <w:t> </w:t>
      </w:r>
      <w:r>
        <w:rPr/>
        <w:t>deireadh</w:t>
      </w:r>
      <w:r>
        <w:rPr>
          <w:spacing w:val="-2"/>
        </w:rPr>
        <w:t> </w:t>
      </w:r>
      <w:r>
        <w:rPr/>
        <w:t>na</w:t>
      </w:r>
      <w:r>
        <w:rPr>
          <w:spacing w:val="-2"/>
        </w:rPr>
        <w:t> </w:t>
      </w:r>
      <w:r>
        <w:rPr/>
        <w:t>bliana</w:t>
      </w:r>
      <w:r>
        <w:rPr>
          <w:spacing w:val="-4"/>
        </w:rPr>
        <w:t> </w:t>
      </w:r>
      <w:r>
        <w:rPr/>
        <w:t>2017,</w:t>
      </w:r>
      <w:r>
        <w:rPr>
          <w:spacing w:val="-3"/>
        </w:rPr>
        <w:t> </w:t>
      </w:r>
      <w:r>
        <w:rPr/>
        <w:t>bhí</w:t>
      </w:r>
      <w:r>
        <w:rPr>
          <w:spacing w:val="-3"/>
        </w:rPr>
        <w:t> </w:t>
      </w:r>
      <w:r>
        <w:rPr/>
        <w:t>naonúr</w:t>
      </w:r>
      <w:r>
        <w:rPr>
          <w:spacing w:val="-4"/>
        </w:rPr>
        <w:t> </w:t>
      </w:r>
      <w:r>
        <w:rPr/>
        <w:t>ball</w:t>
      </w:r>
      <w:r>
        <w:rPr>
          <w:spacing w:val="-3"/>
        </w:rPr>
        <w:t> </w:t>
      </w:r>
      <w:r>
        <w:rPr/>
        <w:t>foirne</w:t>
      </w:r>
      <w:r>
        <w:rPr>
          <w:spacing w:val="-3"/>
        </w:rPr>
        <w:t> </w:t>
      </w:r>
      <w:r>
        <w:rPr/>
        <w:t>laistigh</w:t>
      </w:r>
      <w:r>
        <w:rPr>
          <w:spacing w:val="-4"/>
        </w:rPr>
        <w:t> </w:t>
      </w:r>
      <w:r>
        <w:rPr/>
        <w:t>de</w:t>
      </w:r>
      <w:r>
        <w:rPr>
          <w:spacing w:val="-4"/>
        </w:rPr>
        <w:t> </w:t>
      </w:r>
      <w:r>
        <w:rPr/>
        <w:t>Scéim Pinsin Aonair na Seirbhíse Poiblí (“Scéim Aonair”), ar scéim sochair shainithe é do státseirbhísigh inphinsin a cheaptar an 1 Eanáir 2013 nó ina dhiaidh sin. Íoctar ranníocaíochtaí bhaill na Scéime Aonair leis an Roinn Caiteachais Phoiblí agus Athchóirithe</w:t>
      </w:r>
      <w:r>
        <w:rPr>
          <w:rFonts w:ascii="Segoe UI" w:hAnsi="Segoe UI"/>
          <w:sz w:val="21"/>
        </w:rPr>
        <w:t>.</w:t>
      </w:r>
    </w:p>
    <w:p>
      <w:pPr>
        <w:pStyle w:val="BodyText"/>
        <w:spacing w:after="0" w:line="300" w:lineRule="auto"/>
        <w:rPr>
          <w:rFonts w:ascii="Segoe UI" w:hAnsi="Segoe UI"/>
          <w:sz w:val="21"/>
        </w:rPr>
        <w:sectPr>
          <w:pgSz w:w="11910" w:h="16850"/>
          <w:pgMar w:header="0" w:footer="811" w:top="1880" w:bottom="1000" w:left="283" w:right="850"/>
        </w:sectPr>
      </w:pPr>
    </w:p>
    <w:p>
      <w:pPr>
        <w:pStyle w:val="BodyText"/>
        <w:spacing w:line="300" w:lineRule="auto" w:before="79"/>
        <w:ind w:right="1310"/>
      </w:pPr>
      <w:r>
        <w:rPr/>
        <w:t>Léiríonn costais phinsin sochair phinsin a thuilleann fostaithe agus iar-fhostaithe an Bhoird Náisiúnta Athshlánúcháin nuair is iomchuí, agus taispeántar</w:t>
      </w:r>
      <w:r>
        <w:rPr>
          <w:spacing w:val="-4"/>
        </w:rPr>
        <w:t> </w:t>
      </w:r>
      <w:r>
        <w:rPr/>
        <w:t>iad</w:t>
      </w:r>
      <w:r>
        <w:rPr>
          <w:spacing w:val="-4"/>
        </w:rPr>
        <w:t> </w:t>
      </w:r>
      <w:r>
        <w:rPr/>
        <w:t>glan</w:t>
      </w:r>
      <w:r>
        <w:rPr>
          <w:spacing w:val="-4"/>
        </w:rPr>
        <w:t> </w:t>
      </w:r>
      <w:r>
        <w:rPr/>
        <w:t>ó</w:t>
      </w:r>
      <w:r>
        <w:rPr>
          <w:spacing w:val="-4"/>
        </w:rPr>
        <w:t> </w:t>
      </w:r>
      <w:r>
        <w:rPr/>
        <w:t>ranníocaíochtaí</w:t>
      </w:r>
      <w:r>
        <w:rPr>
          <w:spacing w:val="-3"/>
        </w:rPr>
        <w:t> </w:t>
      </w:r>
      <w:r>
        <w:rPr/>
        <w:t>pinsin</w:t>
      </w:r>
      <w:r>
        <w:rPr>
          <w:spacing w:val="-4"/>
        </w:rPr>
        <w:t> </w:t>
      </w:r>
      <w:r>
        <w:rPr/>
        <w:t>foirne,</w:t>
      </w:r>
      <w:r>
        <w:rPr>
          <w:spacing w:val="-3"/>
        </w:rPr>
        <w:t> </w:t>
      </w:r>
      <w:r>
        <w:rPr/>
        <w:t>a</w:t>
      </w:r>
      <w:r>
        <w:rPr>
          <w:spacing w:val="-4"/>
        </w:rPr>
        <w:t> </w:t>
      </w:r>
      <w:r>
        <w:rPr/>
        <w:t>bhíonn</w:t>
      </w:r>
      <w:r>
        <w:rPr>
          <w:spacing w:val="-4"/>
        </w:rPr>
        <w:t> </w:t>
      </w:r>
      <w:r>
        <w:rPr/>
        <w:t>á</w:t>
      </w:r>
      <w:r>
        <w:rPr>
          <w:spacing w:val="-4"/>
        </w:rPr>
        <w:t> </w:t>
      </w:r>
      <w:r>
        <w:rPr/>
        <w:t>sealbhú</w:t>
      </w:r>
      <w:r>
        <w:rPr>
          <w:spacing w:val="-4"/>
        </w:rPr>
        <w:t> </w:t>
      </w:r>
      <w:r>
        <w:rPr/>
        <w:t>ag an Roinn Dlí agus Cirt agus Comhionannais thar ceann an Údaráis.</w:t>
      </w:r>
    </w:p>
    <w:p>
      <w:pPr>
        <w:pStyle w:val="BodyText"/>
        <w:spacing w:line="300" w:lineRule="auto"/>
        <w:ind w:right="1206"/>
      </w:pPr>
      <w:r>
        <w:rPr/>
        <w:t>Aithnítear méid atá comhfhreagrach don táille pinsean mar ioncam sa mhéid agus gur féidir é a fháil ar ais, agus déantar é a fhritháireamh le deontais</w:t>
      </w:r>
      <w:r>
        <w:rPr>
          <w:spacing w:val="-4"/>
        </w:rPr>
        <w:t> </w:t>
      </w:r>
      <w:r>
        <w:rPr/>
        <w:t>a</w:t>
      </w:r>
      <w:r>
        <w:rPr>
          <w:spacing w:val="-5"/>
        </w:rPr>
        <w:t> </w:t>
      </w:r>
      <w:r>
        <w:rPr/>
        <w:t>fhaightear</w:t>
      </w:r>
      <w:r>
        <w:rPr>
          <w:spacing w:val="-4"/>
        </w:rPr>
        <w:t> </w:t>
      </w:r>
      <w:r>
        <w:rPr/>
        <w:t>sa</w:t>
      </w:r>
      <w:r>
        <w:rPr>
          <w:spacing w:val="-4"/>
        </w:rPr>
        <w:t> </w:t>
      </w:r>
      <w:r>
        <w:rPr/>
        <w:t>bhliain</w:t>
      </w:r>
      <w:r>
        <w:rPr>
          <w:spacing w:val="-5"/>
        </w:rPr>
        <w:t> </w:t>
      </w:r>
      <w:r>
        <w:rPr/>
        <w:t>chun</w:t>
      </w:r>
      <w:r>
        <w:rPr>
          <w:spacing w:val="-5"/>
        </w:rPr>
        <w:t> </w:t>
      </w:r>
      <w:r>
        <w:rPr/>
        <w:t>íocaíochtaí</w:t>
      </w:r>
      <w:r>
        <w:rPr>
          <w:spacing w:val="-5"/>
        </w:rPr>
        <w:t> </w:t>
      </w:r>
      <w:r>
        <w:rPr/>
        <w:t>pinsean</w:t>
      </w:r>
      <w:r>
        <w:rPr>
          <w:spacing w:val="-5"/>
        </w:rPr>
        <w:t> </w:t>
      </w:r>
      <w:r>
        <w:rPr/>
        <w:t>a</w:t>
      </w:r>
      <w:r>
        <w:rPr>
          <w:spacing w:val="-5"/>
        </w:rPr>
        <w:t> </w:t>
      </w:r>
      <w:r>
        <w:rPr/>
        <w:t>chomhlíonadh.</w:t>
      </w:r>
    </w:p>
    <w:p>
      <w:pPr>
        <w:pStyle w:val="BodyText"/>
        <w:spacing w:before="75"/>
        <w:ind w:left="0"/>
      </w:pPr>
    </w:p>
    <w:p>
      <w:pPr>
        <w:pStyle w:val="BodyText"/>
        <w:spacing w:line="300" w:lineRule="auto"/>
        <w:ind w:right="1130"/>
      </w:pPr>
      <w:r>
        <w:rPr/>
        <w:t>Léirítear</w:t>
      </w:r>
      <w:r>
        <w:rPr>
          <w:spacing w:val="-5"/>
        </w:rPr>
        <w:t> </w:t>
      </w:r>
      <w:r>
        <w:rPr/>
        <w:t>gnóthachain</w:t>
      </w:r>
      <w:r>
        <w:rPr>
          <w:spacing w:val="-6"/>
        </w:rPr>
        <w:t> </w:t>
      </w:r>
      <w:r>
        <w:rPr/>
        <w:t>nó</w:t>
      </w:r>
      <w:r>
        <w:rPr>
          <w:spacing w:val="-5"/>
        </w:rPr>
        <w:t> </w:t>
      </w:r>
      <w:r>
        <w:rPr/>
        <w:t>caillteanais</w:t>
      </w:r>
      <w:r>
        <w:rPr>
          <w:spacing w:val="-5"/>
        </w:rPr>
        <w:t> </w:t>
      </w:r>
      <w:r>
        <w:rPr/>
        <w:t>achtúireacha</w:t>
      </w:r>
      <w:r>
        <w:rPr>
          <w:spacing w:val="-7"/>
        </w:rPr>
        <w:t> </w:t>
      </w:r>
      <w:r>
        <w:rPr/>
        <w:t>ar</w:t>
      </w:r>
      <w:r>
        <w:rPr>
          <w:spacing w:val="-6"/>
        </w:rPr>
        <w:t> </w:t>
      </w:r>
      <w:r>
        <w:rPr/>
        <w:t>dhliteanais</w:t>
      </w:r>
      <w:r>
        <w:rPr>
          <w:spacing w:val="-5"/>
        </w:rPr>
        <w:t> </w:t>
      </w:r>
      <w:r>
        <w:rPr/>
        <w:t>scéime</w:t>
      </w:r>
      <w:r>
        <w:rPr>
          <w:spacing w:val="-6"/>
        </w:rPr>
        <w:t> </w:t>
      </w:r>
      <w:r>
        <w:rPr/>
        <w:t>sa Ráiteas maidir le hIoncam Cuimsitheach, agus aithnítear coigeartú comhfhreagrach sa tsuim atá inghnóthaithe ó Roinn Dlí agus Cirt agus </w:t>
      </w:r>
      <w:r>
        <w:rPr>
          <w:spacing w:val="-2"/>
        </w:rPr>
        <w:t>Comhionannais.</w:t>
      </w:r>
    </w:p>
    <w:p>
      <w:pPr>
        <w:pStyle w:val="BodyText"/>
        <w:spacing w:before="77"/>
        <w:ind w:left="0"/>
      </w:pPr>
    </w:p>
    <w:p>
      <w:pPr>
        <w:pStyle w:val="BodyText"/>
        <w:spacing w:line="300" w:lineRule="auto"/>
        <w:ind w:right="1154"/>
      </w:pPr>
      <w:r>
        <w:rPr/>
        <w:t>Léiríonn na ráitis airgeadais, ag luach cóir, na sócmhainní agus na dliteanais a éiríonn ó oibleagáidí pinsin NDA agus aon mhaoiniú gaolmhar, agus aithnítear na costais a bhaineann le sochair phinsin a sholáthar sna tréimhsí cuntasaíochta ina dtuilleann fostaithe iad. Tomhaistear dliteanais na scéim sochair</w:t>
      </w:r>
      <w:r>
        <w:rPr>
          <w:spacing w:val="-5"/>
        </w:rPr>
        <w:t> </w:t>
      </w:r>
      <w:r>
        <w:rPr/>
        <w:t>scoir</w:t>
      </w:r>
      <w:r>
        <w:rPr>
          <w:spacing w:val="-5"/>
        </w:rPr>
        <w:t> </w:t>
      </w:r>
      <w:r>
        <w:rPr/>
        <w:t>ar</w:t>
      </w:r>
      <w:r>
        <w:rPr>
          <w:spacing w:val="-5"/>
        </w:rPr>
        <w:t> </w:t>
      </w:r>
      <w:r>
        <w:rPr/>
        <w:t>bhonn</w:t>
      </w:r>
      <w:r>
        <w:rPr>
          <w:spacing w:val="-3"/>
        </w:rPr>
        <w:t> </w:t>
      </w:r>
      <w:r>
        <w:rPr/>
        <w:t>achtúireach</w:t>
      </w:r>
      <w:r>
        <w:rPr>
          <w:spacing w:val="-5"/>
        </w:rPr>
        <w:t> </w:t>
      </w:r>
      <w:r>
        <w:rPr/>
        <w:t>ag</w:t>
      </w:r>
      <w:r>
        <w:rPr>
          <w:spacing w:val="-5"/>
        </w:rPr>
        <w:t> </w:t>
      </w:r>
      <w:r>
        <w:rPr/>
        <w:t>úsáid</w:t>
      </w:r>
      <w:r>
        <w:rPr>
          <w:spacing w:val="-3"/>
        </w:rPr>
        <w:t> </w:t>
      </w:r>
      <w:r>
        <w:rPr/>
        <w:t>an</w:t>
      </w:r>
      <w:r>
        <w:rPr>
          <w:spacing w:val="-3"/>
        </w:rPr>
        <w:t> </w:t>
      </w:r>
      <w:r>
        <w:rPr/>
        <w:t>mhodha</w:t>
      </w:r>
      <w:r>
        <w:rPr>
          <w:spacing w:val="-3"/>
        </w:rPr>
        <w:t> </w:t>
      </w:r>
      <w:r>
        <w:rPr/>
        <w:t>creidmheasa</w:t>
      </w:r>
      <w:r>
        <w:rPr>
          <w:spacing w:val="-3"/>
        </w:rPr>
        <w:t> </w:t>
      </w:r>
      <w:r>
        <w:rPr/>
        <w:t>aonaid </w:t>
      </w:r>
      <w:r>
        <w:rPr>
          <w:spacing w:val="-2"/>
        </w:rPr>
        <w:t>réamh-mheasta.</w:t>
      </w:r>
    </w:p>
    <w:p>
      <w:pPr>
        <w:pStyle w:val="BodyText"/>
        <w:spacing w:before="75"/>
        <w:ind w:left="0"/>
      </w:pPr>
    </w:p>
    <w:p>
      <w:pPr>
        <w:pStyle w:val="ListParagraph"/>
        <w:numPr>
          <w:ilvl w:val="1"/>
          <w:numId w:val="18"/>
        </w:numPr>
        <w:tabs>
          <w:tab w:pos="1943" w:val="left" w:leader="none"/>
        </w:tabs>
        <w:spacing w:line="300" w:lineRule="auto" w:before="0" w:after="0"/>
        <w:ind w:left="1702" w:right="1271" w:firstLine="0"/>
        <w:jc w:val="left"/>
        <w:rPr>
          <w:sz w:val="26"/>
        </w:rPr>
      </w:pPr>
      <w:r>
        <w:rPr>
          <w:b/>
          <w:sz w:val="26"/>
        </w:rPr>
        <w:t>Breithiúnais</w:t>
      </w:r>
      <w:r>
        <w:rPr>
          <w:b/>
          <w:spacing w:val="-10"/>
          <w:sz w:val="26"/>
        </w:rPr>
        <w:t> </w:t>
      </w:r>
      <w:r>
        <w:rPr>
          <w:b/>
          <w:sz w:val="26"/>
        </w:rPr>
        <w:t>agus</w:t>
      </w:r>
      <w:r>
        <w:rPr>
          <w:b/>
          <w:spacing w:val="-10"/>
          <w:sz w:val="26"/>
        </w:rPr>
        <w:t> </w:t>
      </w:r>
      <w:r>
        <w:rPr>
          <w:b/>
          <w:sz w:val="26"/>
        </w:rPr>
        <w:t>Meastacháin</w:t>
      </w:r>
      <w:r>
        <w:rPr>
          <w:b/>
          <w:spacing w:val="-9"/>
          <w:sz w:val="26"/>
        </w:rPr>
        <w:t> </w:t>
      </w:r>
      <w:r>
        <w:rPr>
          <w:b/>
          <w:sz w:val="26"/>
        </w:rPr>
        <w:t>Chuntasaíochta</w:t>
      </w:r>
      <w:r>
        <w:rPr>
          <w:b/>
          <w:spacing w:val="-10"/>
          <w:sz w:val="26"/>
        </w:rPr>
        <w:t> </w:t>
      </w:r>
      <w:r>
        <w:rPr>
          <w:b/>
          <w:sz w:val="26"/>
        </w:rPr>
        <w:t>Thábhachtacha </w:t>
      </w:r>
      <w:r>
        <w:rPr>
          <w:sz w:val="26"/>
        </w:rPr>
        <w:t>Ag ullmhú na ráiteas airgeadais dóibh, caitheann an bhainistíocht breithiúnais,</w:t>
      </w:r>
      <w:r>
        <w:rPr>
          <w:spacing w:val="-1"/>
          <w:sz w:val="26"/>
        </w:rPr>
        <w:t> </w:t>
      </w:r>
      <w:r>
        <w:rPr>
          <w:sz w:val="26"/>
        </w:rPr>
        <w:t>meastacháin</w:t>
      </w:r>
      <w:r>
        <w:rPr>
          <w:spacing w:val="-2"/>
          <w:sz w:val="26"/>
        </w:rPr>
        <w:t> </w:t>
      </w:r>
      <w:r>
        <w:rPr>
          <w:sz w:val="26"/>
        </w:rPr>
        <w:t>agus</w:t>
      </w:r>
      <w:r>
        <w:rPr>
          <w:spacing w:val="-2"/>
          <w:sz w:val="26"/>
        </w:rPr>
        <w:t> </w:t>
      </w:r>
      <w:r>
        <w:rPr>
          <w:sz w:val="26"/>
        </w:rPr>
        <w:t>toimhdí</w:t>
      </w:r>
      <w:r>
        <w:rPr>
          <w:spacing w:val="-1"/>
          <w:sz w:val="26"/>
        </w:rPr>
        <w:t> </w:t>
      </w:r>
      <w:r>
        <w:rPr>
          <w:sz w:val="26"/>
        </w:rPr>
        <w:t>a</w:t>
      </w:r>
      <w:r>
        <w:rPr>
          <w:spacing w:val="-2"/>
          <w:sz w:val="26"/>
        </w:rPr>
        <w:t> </w:t>
      </w:r>
      <w:r>
        <w:rPr>
          <w:sz w:val="26"/>
        </w:rPr>
        <w:t>dhéanamh</w:t>
      </w:r>
      <w:r>
        <w:rPr>
          <w:spacing w:val="-2"/>
          <w:sz w:val="26"/>
        </w:rPr>
        <w:t> </w:t>
      </w:r>
      <w:r>
        <w:rPr>
          <w:sz w:val="26"/>
        </w:rPr>
        <w:t>a mbíonn</w:t>
      </w:r>
      <w:r>
        <w:rPr>
          <w:spacing w:val="-2"/>
          <w:sz w:val="26"/>
        </w:rPr>
        <w:t> </w:t>
      </w:r>
      <w:r>
        <w:rPr>
          <w:sz w:val="26"/>
        </w:rPr>
        <w:t>tionchar</w:t>
      </w:r>
      <w:r>
        <w:rPr>
          <w:spacing w:val="-2"/>
          <w:sz w:val="26"/>
        </w:rPr>
        <w:t> </w:t>
      </w:r>
      <w:r>
        <w:rPr>
          <w:sz w:val="26"/>
        </w:rPr>
        <w:t>acu ar na suimeanna a thuairiscítear le haghaidh sócmhainní agus dliteanas amhail dáta an chláir comhardaithe agus na suimeanna a thuairiscítear le haghaidh ioncam agus costas i rith na bliana. Mar sin féin, mar gheall gur meastachán atá i gceist ciallaíonn sé sin go bhféadfadh difear a bheith idir torthaí iarbhír agus na meastacháin sin. Bhí an tionchar is suntasaí ag na breithiúnais seo a leanas ar mhéideanna a aithníodh sna ráitis airgeadais.</w:t>
      </w:r>
    </w:p>
    <w:p>
      <w:pPr>
        <w:pStyle w:val="BodyText"/>
        <w:spacing w:before="75"/>
        <w:ind w:left="0"/>
      </w:pPr>
    </w:p>
    <w:p>
      <w:pPr>
        <w:pStyle w:val="BodyText"/>
      </w:pPr>
      <w:r>
        <w:rPr>
          <w:u w:val="single"/>
        </w:rPr>
        <w:t>Dímheas</w:t>
      </w:r>
      <w:r>
        <w:rPr>
          <w:spacing w:val="-9"/>
          <w:u w:val="single"/>
        </w:rPr>
        <w:t> </w:t>
      </w:r>
      <w:r>
        <w:rPr>
          <w:u w:val="single"/>
        </w:rPr>
        <w:t>agus</w:t>
      </w:r>
      <w:r>
        <w:rPr>
          <w:spacing w:val="-8"/>
          <w:u w:val="single"/>
        </w:rPr>
        <w:t> </w:t>
      </w:r>
      <w:r>
        <w:rPr>
          <w:u w:val="single"/>
        </w:rPr>
        <w:t>Luachanna</w:t>
      </w:r>
      <w:r>
        <w:rPr>
          <w:spacing w:val="-8"/>
          <w:u w:val="single"/>
        </w:rPr>
        <w:t> </w:t>
      </w:r>
      <w:r>
        <w:rPr>
          <w:spacing w:val="-2"/>
          <w:u w:val="single"/>
        </w:rPr>
        <w:t>Iarmharacha</w:t>
      </w:r>
    </w:p>
    <w:p>
      <w:pPr>
        <w:pStyle w:val="BodyText"/>
        <w:spacing w:line="300" w:lineRule="auto" w:before="76"/>
        <w:ind w:right="1250"/>
      </w:pPr>
      <w:r>
        <w:rPr/>
        <w:t>Rinne an feidhmeannas athbhreithniú ar shaoil sócmhainní agus ar luachanna</w:t>
      </w:r>
      <w:r>
        <w:rPr>
          <w:spacing w:val="-6"/>
        </w:rPr>
        <w:t> </w:t>
      </w:r>
      <w:r>
        <w:rPr/>
        <w:t>iarmharacha</w:t>
      </w:r>
      <w:r>
        <w:rPr>
          <w:spacing w:val="-4"/>
        </w:rPr>
        <w:t> </w:t>
      </w:r>
      <w:r>
        <w:rPr/>
        <w:t>gaolmhara</w:t>
      </w:r>
      <w:r>
        <w:rPr>
          <w:spacing w:val="-6"/>
        </w:rPr>
        <w:t> </w:t>
      </w:r>
      <w:r>
        <w:rPr/>
        <w:t>aicmí</w:t>
      </w:r>
      <w:r>
        <w:rPr>
          <w:spacing w:val="-5"/>
        </w:rPr>
        <w:t> </w:t>
      </w:r>
      <w:r>
        <w:rPr/>
        <w:t>na</w:t>
      </w:r>
      <w:r>
        <w:rPr>
          <w:spacing w:val="-4"/>
        </w:rPr>
        <w:t> </w:t>
      </w:r>
      <w:r>
        <w:rPr/>
        <w:t>sócmhainní</w:t>
      </w:r>
      <w:r>
        <w:rPr>
          <w:spacing w:val="-5"/>
        </w:rPr>
        <w:t> </w:t>
      </w:r>
      <w:r>
        <w:rPr/>
        <w:t>seasta</w:t>
      </w:r>
      <w:r>
        <w:rPr>
          <w:spacing w:val="-6"/>
        </w:rPr>
        <w:t> </w:t>
      </w:r>
      <w:r>
        <w:rPr/>
        <w:t>go</w:t>
      </w:r>
      <w:r>
        <w:rPr>
          <w:spacing w:val="-6"/>
        </w:rPr>
        <w:t> </w:t>
      </w:r>
      <w:r>
        <w:rPr/>
        <w:t>léir,</w:t>
      </w:r>
      <w:r>
        <w:rPr>
          <w:spacing w:val="-5"/>
        </w:rPr>
        <w:t> </w:t>
      </w:r>
      <w:r>
        <w:rPr/>
        <w:t>agus go háirithe, saol eacnamaíoch úsáideach agus luachanna iarmharacha</w:t>
      </w:r>
    </w:p>
    <w:p>
      <w:pPr>
        <w:pStyle w:val="BodyText"/>
        <w:spacing w:after="0" w:line="300" w:lineRule="auto"/>
        <w:sectPr>
          <w:pgSz w:w="11910" w:h="16850"/>
          <w:pgMar w:header="0" w:footer="811" w:top="1880" w:bottom="1000" w:left="283" w:right="850"/>
        </w:sectPr>
      </w:pPr>
    </w:p>
    <w:p>
      <w:pPr>
        <w:pStyle w:val="BodyText"/>
        <w:spacing w:line="300" w:lineRule="auto" w:before="79"/>
        <w:ind w:right="1150"/>
      </w:pPr>
      <w:r>
        <w:rPr/>
        <w:t>daingneán</w:t>
      </w:r>
      <w:r>
        <w:rPr>
          <w:spacing w:val="-4"/>
        </w:rPr>
        <w:t> </w:t>
      </w:r>
      <w:r>
        <w:rPr/>
        <w:t>agus</w:t>
      </w:r>
      <w:r>
        <w:rPr>
          <w:spacing w:val="-4"/>
        </w:rPr>
        <w:t> </w:t>
      </w:r>
      <w:r>
        <w:rPr/>
        <w:t>feisteas,</w:t>
      </w:r>
      <w:r>
        <w:rPr>
          <w:spacing w:val="-4"/>
        </w:rPr>
        <w:t> </w:t>
      </w:r>
      <w:r>
        <w:rPr/>
        <w:t>agus</w:t>
      </w:r>
      <w:r>
        <w:rPr>
          <w:spacing w:val="-4"/>
        </w:rPr>
        <w:t> </w:t>
      </w:r>
      <w:r>
        <w:rPr/>
        <w:t>bhain</w:t>
      </w:r>
      <w:r>
        <w:rPr>
          <w:spacing w:val="-4"/>
        </w:rPr>
        <w:t> </w:t>
      </w:r>
      <w:r>
        <w:rPr/>
        <w:t>de</w:t>
      </w:r>
      <w:r>
        <w:rPr>
          <w:spacing w:val="-4"/>
        </w:rPr>
        <w:t> </w:t>
      </w:r>
      <w:r>
        <w:rPr/>
        <w:t>thátal</w:t>
      </w:r>
      <w:r>
        <w:rPr>
          <w:spacing w:val="-4"/>
        </w:rPr>
        <w:t> </w:t>
      </w:r>
      <w:r>
        <w:rPr/>
        <w:t>as</w:t>
      </w:r>
      <w:r>
        <w:rPr>
          <w:spacing w:val="-4"/>
        </w:rPr>
        <w:t> </w:t>
      </w:r>
      <w:r>
        <w:rPr/>
        <w:t>go</w:t>
      </w:r>
      <w:r>
        <w:rPr>
          <w:spacing w:val="-4"/>
        </w:rPr>
        <w:t> </w:t>
      </w:r>
      <w:r>
        <w:rPr/>
        <w:t>bhfuil</w:t>
      </w:r>
      <w:r>
        <w:rPr>
          <w:spacing w:val="-4"/>
        </w:rPr>
        <w:t> </w:t>
      </w:r>
      <w:r>
        <w:rPr/>
        <w:t>saoil</w:t>
      </w:r>
      <w:r>
        <w:rPr>
          <w:spacing w:val="-4"/>
        </w:rPr>
        <w:t> </w:t>
      </w:r>
      <w:r>
        <w:rPr/>
        <w:t>sócmhainní agus luachanna iarmharacha iomchuí.</w:t>
      </w:r>
    </w:p>
    <w:p>
      <w:pPr>
        <w:pStyle w:val="BodyText"/>
        <w:spacing w:before="74"/>
        <w:ind w:left="0"/>
      </w:pPr>
    </w:p>
    <w:p>
      <w:pPr>
        <w:pStyle w:val="BodyText"/>
        <w:spacing w:before="1"/>
      </w:pPr>
      <w:r>
        <w:rPr>
          <w:u w:val="single"/>
        </w:rPr>
        <w:t>Oibleagáid</w:t>
      </w:r>
      <w:r>
        <w:rPr>
          <w:spacing w:val="-11"/>
          <w:u w:val="single"/>
        </w:rPr>
        <w:t> </w:t>
      </w:r>
      <w:r>
        <w:rPr>
          <w:u w:val="single"/>
        </w:rPr>
        <w:t>Sochair</w:t>
      </w:r>
      <w:r>
        <w:rPr>
          <w:spacing w:val="-10"/>
          <w:u w:val="single"/>
        </w:rPr>
        <w:t> </w:t>
      </w:r>
      <w:r>
        <w:rPr>
          <w:spacing w:val="-2"/>
          <w:u w:val="single"/>
        </w:rPr>
        <w:t>Scoir</w:t>
      </w:r>
    </w:p>
    <w:p>
      <w:pPr>
        <w:pStyle w:val="BodyText"/>
        <w:spacing w:line="300" w:lineRule="auto" w:before="75"/>
        <w:ind w:right="1173"/>
      </w:pPr>
      <w:r>
        <w:rPr/>
        <w:t>Déantar na boinn thuisceana atá mar bhonn ag na luachálacha achtúireacha dá</w:t>
      </w:r>
      <w:r>
        <w:rPr>
          <w:spacing w:val="-4"/>
        </w:rPr>
        <w:t> </w:t>
      </w:r>
      <w:r>
        <w:rPr/>
        <w:t>gcinntear</w:t>
      </w:r>
      <w:r>
        <w:rPr>
          <w:spacing w:val="-4"/>
        </w:rPr>
        <w:t> </w:t>
      </w:r>
      <w:r>
        <w:rPr/>
        <w:t>na</w:t>
      </w:r>
      <w:r>
        <w:rPr>
          <w:spacing w:val="-3"/>
        </w:rPr>
        <w:t> </w:t>
      </w:r>
      <w:r>
        <w:rPr/>
        <w:t>méideanna</w:t>
      </w:r>
      <w:r>
        <w:rPr>
          <w:spacing w:val="-4"/>
        </w:rPr>
        <w:t> </w:t>
      </w:r>
      <w:r>
        <w:rPr/>
        <w:t>atá</w:t>
      </w:r>
      <w:r>
        <w:rPr>
          <w:spacing w:val="-3"/>
        </w:rPr>
        <w:t> </w:t>
      </w:r>
      <w:r>
        <w:rPr/>
        <w:t>aitheanta</w:t>
      </w:r>
      <w:r>
        <w:rPr>
          <w:spacing w:val="-4"/>
        </w:rPr>
        <w:t> </w:t>
      </w:r>
      <w:r>
        <w:rPr/>
        <w:t>sna</w:t>
      </w:r>
      <w:r>
        <w:rPr>
          <w:spacing w:val="-4"/>
        </w:rPr>
        <w:t> </w:t>
      </w:r>
      <w:r>
        <w:rPr/>
        <w:t>ráitis</w:t>
      </w:r>
      <w:r>
        <w:rPr>
          <w:spacing w:val="-3"/>
        </w:rPr>
        <w:t> </w:t>
      </w:r>
      <w:r>
        <w:rPr/>
        <w:t>airgeadais</w:t>
      </w:r>
      <w:r>
        <w:rPr>
          <w:spacing w:val="-3"/>
        </w:rPr>
        <w:t> </w:t>
      </w:r>
      <w:r>
        <w:rPr/>
        <w:t>(lena</w:t>
      </w:r>
      <w:r>
        <w:rPr>
          <w:spacing w:val="-4"/>
        </w:rPr>
        <w:t> </w:t>
      </w:r>
      <w:r>
        <w:rPr/>
        <w:t>n-áirítear rátaí lascaine, rátaí an mhéadaithe i leibhéil chúitimh amach anseo, rátaí mortlaíochta agus rátaí i dtreochtaí maidir le costas cúram sláinte) a thabhairt chun dáta gach bliain bunaithe ar dhálaí eacnamaíocha reatha, agus maidir le haon athruithe ábhartha ar théarmaí agus coinníollacha na bpleananna pinsin agus iarscoir.</w:t>
      </w:r>
    </w:p>
    <w:p>
      <w:pPr>
        <w:pStyle w:val="BodyText"/>
        <w:spacing w:before="77"/>
        <w:ind w:left="0"/>
      </w:pPr>
    </w:p>
    <w:p>
      <w:pPr>
        <w:pStyle w:val="BodyText"/>
        <w:spacing w:before="1"/>
      </w:pPr>
      <w:r>
        <w:rPr/>
        <w:t>Is</w:t>
      </w:r>
      <w:r>
        <w:rPr>
          <w:spacing w:val="-5"/>
        </w:rPr>
        <w:t> </w:t>
      </w:r>
      <w:r>
        <w:rPr/>
        <w:t>féidir</w:t>
      </w:r>
      <w:r>
        <w:rPr>
          <w:spacing w:val="-4"/>
        </w:rPr>
        <w:t> </w:t>
      </w:r>
      <w:r>
        <w:rPr/>
        <w:t>leo</w:t>
      </w:r>
      <w:r>
        <w:rPr>
          <w:spacing w:val="-5"/>
        </w:rPr>
        <w:t> </w:t>
      </w:r>
      <w:r>
        <w:rPr/>
        <w:t>seo</w:t>
      </w:r>
      <w:r>
        <w:rPr>
          <w:spacing w:val="-4"/>
        </w:rPr>
        <w:t> </w:t>
      </w:r>
      <w:r>
        <w:rPr/>
        <w:t>a</w:t>
      </w:r>
      <w:r>
        <w:rPr>
          <w:spacing w:val="-5"/>
        </w:rPr>
        <w:t> </w:t>
      </w:r>
      <w:r>
        <w:rPr/>
        <w:t>leanas</w:t>
      </w:r>
      <w:r>
        <w:rPr>
          <w:spacing w:val="-6"/>
        </w:rPr>
        <w:t> </w:t>
      </w:r>
      <w:r>
        <w:rPr/>
        <w:t>tionchar</w:t>
      </w:r>
      <w:r>
        <w:rPr>
          <w:spacing w:val="-5"/>
        </w:rPr>
        <w:t> </w:t>
      </w:r>
      <w:r>
        <w:rPr/>
        <w:t>a</w:t>
      </w:r>
      <w:r>
        <w:rPr>
          <w:spacing w:val="-5"/>
        </w:rPr>
        <w:t> </w:t>
      </w:r>
      <w:r>
        <w:rPr/>
        <w:t>bheith</w:t>
      </w:r>
      <w:r>
        <w:rPr>
          <w:spacing w:val="-6"/>
        </w:rPr>
        <w:t> </w:t>
      </w:r>
      <w:r>
        <w:rPr/>
        <w:t>acu</w:t>
      </w:r>
      <w:r>
        <w:rPr>
          <w:spacing w:val="-3"/>
        </w:rPr>
        <w:t> </w:t>
      </w:r>
      <w:r>
        <w:rPr/>
        <w:t>ar</w:t>
      </w:r>
      <w:r>
        <w:rPr>
          <w:spacing w:val="-6"/>
        </w:rPr>
        <w:t> </w:t>
      </w:r>
      <w:r>
        <w:rPr/>
        <w:t>na</w:t>
      </w:r>
      <w:r>
        <w:rPr>
          <w:spacing w:val="-5"/>
        </w:rPr>
        <w:t> </w:t>
      </w:r>
      <w:r>
        <w:rPr/>
        <w:t>boinn</w:t>
      </w:r>
      <w:r>
        <w:rPr>
          <w:spacing w:val="-5"/>
        </w:rPr>
        <w:t> </w:t>
      </w:r>
      <w:r>
        <w:rPr>
          <w:spacing w:val="-2"/>
        </w:rPr>
        <w:t>thuisceana:</w:t>
      </w:r>
    </w:p>
    <w:p>
      <w:pPr>
        <w:pStyle w:val="ListParagraph"/>
        <w:numPr>
          <w:ilvl w:val="0"/>
          <w:numId w:val="20"/>
        </w:numPr>
        <w:tabs>
          <w:tab w:pos="2496" w:val="left" w:leader="none"/>
        </w:tabs>
        <w:spacing w:line="300" w:lineRule="auto" w:before="75" w:after="0"/>
        <w:ind w:left="2496" w:right="2532" w:hanging="435"/>
        <w:jc w:val="left"/>
        <w:rPr>
          <w:sz w:val="26"/>
        </w:rPr>
      </w:pPr>
      <w:r>
        <w:rPr>
          <w:sz w:val="26"/>
        </w:rPr>
        <w:t>an</w:t>
      </w:r>
      <w:r>
        <w:rPr>
          <w:spacing w:val="-6"/>
          <w:sz w:val="26"/>
        </w:rPr>
        <w:t> </w:t>
      </w:r>
      <w:r>
        <w:rPr>
          <w:sz w:val="26"/>
        </w:rPr>
        <w:t>ráta</w:t>
      </w:r>
      <w:r>
        <w:rPr>
          <w:spacing w:val="-6"/>
          <w:sz w:val="26"/>
        </w:rPr>
        <w:t> </w:t>
      </w:r>
      <w:r>
        <w:rPr>
          <w:sz w:val="26"/>
        </w:rPr>
        <w:t>lascaine,</w:t>
      </w:r>
      <w:r>
        <w:rPr>
          <w:spacing w:val="-4"/>
          <w:sz w:val="26"/>
        </w:rPr>
        <w:t> </w:t>
      </w:r>
      <w:r>
        <w:rPr>
          <w:sz w:val="26"/>
        </w:rPr>
        <w:t>athruithe</w:t>
      </w:r>
      <w:r>
        <w:rPr>
          <w:spacing w:val="-6"/>
          <w:sz w:val="26"/>
        </w:rPr>
        <w:t> </w:t>
      </w:r>
      <w:r>
        <w:rPr>
          <w:sz w:val="26"/>
        </w:rPr>
        <w:t>ar</w:t>
      </w:r>
      <w:r>
        <w:rPr>
          <w:spacing w:val="-5"/>
          <w:sz w:val="26"/>
        </w:rPr>
        <w:t> </w:t>
      </w:r>
      <w:r>
        <w:rPr>
          <w:sz w:val="26"/>
        </w:rPr>
        <w:t>an</w:t>
      </w:r>
      <w:r>
        <w:rPr>
          <w:spacing w:val="-6"/>
          <w:sz w:val="26"/>
        </w:rPr>
        <w:t> </w:t>
      </w:r>
      <w:r>
        <w:rPr>
          <w:sz w:val="26"/>
        </w:rPr>
        <w:t>ráta</w:t>
      </w:r>
      <w:r>
        <w:rPr>
          <w:spacing w:val="-1"/>
          <w:sz w:val="26"/>
        </w:rPr>
        <w:t> </w:t>
      </w:r>
      <w:r>
        <w:rPr>
          <w:sz w:val="26"/>
        </w:rPr>
        <w:t>aschuir</w:t>
      </w:r>
      <w:r>
        <w:rPr>
          <w:spacing w:val="-6"/>
          <w:sz w:val="26"/>
        </w:rPr>
        <w:t> </w:t>
      </w:r>
      <w:r>
        <w:rPr>
          <w:sz w:val="26"/>
        </w:rPr>
        <w:t>ar</w:t>
      </w:r>
      <w:r>
        <w:rPr>
          <w:spacing w:val="-3"/>
          <w:sz w:val="26"/>
        </w:rPr>
        <w:t> </w:t>
      </w:r>
      <w:r>
        <w:rPr>
          <w:sz w:val="26"/>
        </w:rPr>
        <w:t>bhannaí corparáideacha ardchaighdeáin.</w:t>
      </w:r>
    </w:p>
    <w:p>
      <w:pPr>
        <w:pStyle w:val="ListParagraph"/>
        <w:numPr>
          <w:ilvl w:val="0"/>
          <w:numId w:val="20"/>
        </w:numPr>
        <w:tabs>
          <w:tab w:pos="2492" w:val="left" w:leader="none"/>
          <w:tab w:pos="2496" w:val="left" w:leader="none"/>
        </w:tabs>
        <w:spacing w:line="300" w:lineRule="auto" w:before="0" w:after="0"/>
        <w:ind w:left="2496" w:right="2037" w:hanging="435"/>
        <w:jc w:val="left"/>
        <w:rPr>
          <w:sz w:val="26"/>
        </w:rPr>
      </w:pPr>
      <w:r>
        <w:rPr>
          <w:sz w:val="26"/>
        </w:rPr>
        <w:t>leibhéil</w:t>
      </w:r>
      <w:r>
        <w:rPr>
          <w:spacing w:val="-4"/>
          <w:sz w:val="26"/>
        </w:rPr>
        <w:t> </w:t>
      </w:r>
      <w:r>
        <w:rPr>
          <w:sz w:val="26"/>
        </w:rPr>
        <w:t>chúitimh</w:t>
      </w:r>
      <w:r>
        <w:rPr>
          <w:spacing w:val="-5"/>
          <w:sz w:val="26"/>
        </w:rPr>
        <w:t> </w:t>
      </w:r>
      <w:r>
        <w:rPr>
          <w:sz w:val="26"/>
        </w:rPr>
        <w:t>sa</w:t>
      </w:r>
      <w:r>
        <w:rPr>
          <w:spacing w:val="-5"/>
          <w:sz w:val="26"/>
        </w:rPr>
        <w:t> </w:t>
      </w:r>
      <w:r>
        <w:rPr>
          <w:sz w:val="26"/>
        </w:rPr>
        <w:t>todhchaí,</w:t>
      </w:r>
      <w:r>
        <w:rPr>
          <w:spacing w:val="-4"/>
          <w:sz w:val="26"/>
        </w:rPr>
        <w:t> </w:t>
      </w:r>
      <w:r>
        <w:rPr>
          <w:sz w:val="26"/>
        </w:rPr>
        <w:t>dálaí</w:t>
      </w:r>
      <w:r>
        <w:rPr>
          <w:spacing w:val="-4"/>
          <w:sz w:val="26"/>
        </w:rPr>
        <w:t> </w:t>
      </w:r>
      <w:r>
        <w:rPr>
          <w:sz w:val="26"/>
        </w:rPr>
        <w:t>an</w:t>
      </w:r>
      <w:r>
        <w:rPr>
          <w:spacing w:val="-3"/>
          <w:sz w:val="26"/>
        </w:rPr>
        <w:t> </w:t>
      </w:r>
      <w:r>
        <w:rPr>
          <w:sz w:val="26"/>
        </w:rPr>
        <w:t>mhargaidh</w:t>
      </w:r>
      <w:r>
        <w:rPr>
          <w:spacing w:val="-5"/>
          <w:sz w:val="26"/>
        </w:rPr>
        <w:t> </w:t>
      </w:r>
      <w:r>
        <w:rPr>
          <w:sz w:val="26"/>
        </w:rPr>
        <w:t>saothair</w:t>
      </w:r>
      <w:r>
        <w:rPr>
          <w:spacing w:val="-4"/>
          <w:sz w:val="26"/>
        </w:rPr>
        <w:t> </w:t>
      </w:r>
      <w:r>
        <w:rPr>
          <w:sz w:val="26"/>
        </w:rPr>
        <w:t>sa </w:t>
      </w:r>
      <w:r>
        <w:rPr>
          <w:spacing w:val="-2"/>
          <w:sz w:val="26"/>
        </w:rPr>
        <w:t>todhchaí</w:t>
      </w:r>
    </w:p>
    <w:p>
      <w:pPr>
        <w:pStyle w:val="ListParagraph"/>
        <w:numPr>
          <w:ilvl w:val="0"/>
          <w:numId w:val="20"/>
        </w:numPr>
        <w:tabs>
          <w:tab w:pos="2492" w:val="left" w:leader="none"/>
          <w:tab w:pos="2496" w:val="left" w:leader="none"/>
        </w:tabs>
        <w:spacing w:line="300" w:lineRule="auto" w:before="0" w:after="0"/>
        <w:ind w:left="2496" w:right="1207" w:hanging="435"/>
        <w:jc w:val="left"/>
        <w:rPr>
          <w:sz w:val="26"/>
        </w:rPr>
      </w:pPr>
      <w:r>
        <w:rPr>
          <w:sz w:val="26"/>
        </w:rPr>
        <w:t>rátaí</w:t>
      </w:r>
      <w:r>
        <w:rPr>
          <w:spacing w:val="-4"/>
          <w:sz w:val="26"/>
        </w:rPr>
        <w:t> </w:t>
      </w:r>
      <w:r>
        <w:rPr>
          <w:sz w:val="26"/>
        </w:rPr>
        <w:t>treochta</w:t>
      </w:r>
      <w:r>
        <w:rPr>
          <w:spacing w:val="-6"/>
          <w:sz w:val="26"/>
        </w:rPr>
        <w:t> </w:t>
      </w:r>
      <w:r>
        <w:rPr>
          <w:sz w:val="26"/>
        </w:rPr>
        <w:t>i</w:t>
      </w:r>
      <w:r>
        <w:rPr>
          <w:spacing w:val="-5"/>
          <w:sz w:val="26"/>
        </w:rPr>
        <w:t> </w:t>
      </w:r>
      <w:r>
        <w:rPr>
          <w:sz w:val="26"/>
        </w:rPr>
        <w:t>gcostas</w:t>
      </w:r>
      <w:r>
        <w:rPr>
          <w:spacing w:val="-4"/>
          <w:sz w:val="26"/>
        </w:rPr>
        <w:t> </w:t>
      </w:r>
      <w:r>
        <w:rPr>
          <w:sz w:val="26"/>
        </w:rPr>
        <w:t>cúram</w:t>
      </w:r>
      <w:r>
        <w:rPr>
          <w:spacing w:val="-5"/>
          <w:sz w:val="26"/>
        </w:rPr>
        <w:t> </w:t>
      </w:r>
      <w:r>
        <w:rPr>
          <w:sz w:val="26"/>
        </w:rPr>
        <w:t>sláinte,</w:t>
      </w:r>
      <w:r>
        <w:rPr>
          <w:spacing w:val="-4"/>
          <w:sz w:val="26"/>
        </w:rPr>
        <w:t> </w:t>
      </w:r>
      <w:r>
        <w:rPr>
          <w:sz w:val="26"/>
        </w:rPr>
        <w:t>ráta</w:t>
      </w:r>
      <w:r>
        <w:rPr>
          <w:spacing w:val="-3"/>
          <w:sz w:val="26"/>
        </w:rPr>
        <w:t> </w:t>
      </w:r>
      <w:r>
        <w:rPr>
          <w:sz w:val="26"/>
        </w:rPr>
        <w:t>an</w:t>
      </w:r>
      <w:r>
        <w:rPr>
          <w:spacing w:val="-3"/>
          <w:sz w:val="26"/>
        </w:rPr>
        <w:t> </w:t>
      </w:r>
      <w:r>
        <w:rPr>
          <w:sz w:val="26"/>
        </w:rPr>
        <w:t>bhoilscithe</w:t>
      </w:r>
      <w:r>
        <w:rPr>
          <w:spacing w:val="-4"/>
          <w:sz w:val="26"/>
        </w:rPr>
        <w:t> </w:t>
      </w:r>
      <w:r>
        <w:rPr>
          <w:sz w:val="26"/>
        </w:rPr>
        <w:t>sa</w:t>
      </w:r>
      <w:r>
        <w:rPr>
          <w:spacing w:val="-5"/>
          <w:sz w:val="26"/>
        </w:rPr>
        <w:t> </w:t>
      </w:r>
      <w:r>
        <w:rPr>
          <w:sz w:val="26"/>
        </w:rPr>
        <w:t>chostas leighis sa réigiúin ábhartha</w:t>
      </w:r>
    </w:p>
    <w:p>
      <w:pPr>
        <w:pStyle w:val="BodyText"/>
        <w:spacing w:before="75"/>
        <w:ind w:left="0"/>
      </w:pPr>
    </w:p>
    <w:p>
      <w:pPr>
        <w:pStyle w:val="Heading5"/>
        <w:numPr>
          <w:ilvl w:val="0"/>
          <w:numId w:val="18"/>
        </w:numPr>
        <w:tabs>
          <w:tab w:pos="2060" w:val="left" w:leader="none"/>
        </w:tabs>
        <w:spacing w:line="240" w:lineRule="auto" w:before="0" w:after="0"/>
        <w:ind w:left="2060" w:right="0" w:hanging="358"/>
        <w:jc w:val="both"/>
      </w:pPr>
      <w:r>
        <w:rPr/>
        <w:t>Deontais</w:t>
      </w:r>
      <w:r>
        <w:rPr>
          <w:spacing w:val="-7"/>
        </w:rPr>
        <w:t> </w:t>
      </w:r>
      <w:r>
        <w:rPr/>
        <w:t>an</w:t>
      </w:r>
      <w:r>
        <w:rPr>
          <w:spacing w:val="-8"/>
        </w:rPr>
        <w:t> </w:t>
      </w:r>
      <w:r>
        <w:rPr>
          <w:spacing w:val="-2"/>
        </w:rPr>
        <w:t>Oireachtais</w:t>
      </w:r>
    </w:p>
    <w:p>
      <w:pPr>
        <w:pStyle w:val="BodyText"/>
        <w:spacing w:line="300" w:lineRule="auto" w:before="75"/>
        <w:ind w:right="1284"/>
        <w:jc w:val="both"/>
      </w:pPr>
      <w:r>
        <w:rPr/>
        <w:t>Cuimsíodh</w:t>
      </w:r>
      <w:r>
        <w:rPr>
          <w:spacing w:val="-4"/>
        </w:rPr>
        <w:t> </w:t>
      </w:r>
      <w:r>
        <w:rPr/>
        <w:t>sna</w:t>
      </w:r>
      <w:r>
        <w:rPr>
          <w:spacing w:val="-5"/>
        </w:rPr>
        <w:t> </w:t>
      </w:r>
      <w:r>
        <w:rPr/>
        <w:t>Deontais</w:t>
      </w:r>
      <w:r>
        <w:rPr>
          <w:spacing w:val="-4"/>
        </w:rPr>
        <w:t> </w:t>
      </w:r>
      <w:r>
        <w:rPr/>
        <w:t>Oireachtais</w:t>
      </w:r>
      <w:r>
        <w:rPr>
          <w:spacing w:val="-3"/>
        </w:rPr>
        <w:t> </w:t>
      </w:r>
      <w:r>
        <w:rPr/>
        <w:t>a</w:t>
      </w:r>
      <w:r>
        <w:rPr>
          <w:spacing w:val="-5"/>
        </w:rPr>
        <w:t> </w:t>
      </w:r>
      <w:r>
        <w:rPr/>
        <w:t>vótáladh</w:t>
      </w:r>
      <w:r>
        <w:rPr>
          <w:spacing w:val="-5"/>
        </w:rPr>
        <w:t> </w:t>
      </w:r>
      <w:r>
        <w:rPr/>
        <w:t>chuig</w:t>
      </w:r>
      <w:r>
        <w:rPr>
          <w:spacing w:val="-5"/>
        </w:rPr>
        <w:t> </w:t>
      </w:r>
      <w:r>
        <w:rPr/>
        <w:t>an</w:t>
      </w:r>
      <w:r>
        <w:rPr>
          <w:spacing w:val="-5"/>
        </w:rPr>
        <w:t> </w:t>
      </w:r>
      <w:r>
        <w:rPr/>
        <w:t>Údarás</w:t>
      </w:r>
      <w:r>
        <w:rPr>
          <w:spacing w:val="-4"/>
        </w:rPr>
        <w:t> </w:t>
      </w:r>
      <w:r>
        <w:rPr/>
        <w:t>Náisiúnta Míchumais</w:t>
      </w:r>
      <w:r>
        <w:rPr>
          <w:spacing w:val="-4"/>
        </w:rPr>
        <w:t> </w:t>
      </w:r>
      <w:r>
        <w:rPr/>
        <w:t>ón</w:t>
      </w:r>
      <w:r>
        <w:rPr>
          <w:spacing w:val="-5"/>
        </w:rPr>
        <w:t> </w:t>
      </w:r>
      <w:r>
        <w:rPr/>
        <w:t>Roinn</w:t>
      </w:r>
      <w:r>
        <w:rPr>
          <w:spacing w:val="-5"/>
        </w:rPr>
        <w:t> </w:t>
      </w:r>
      <w:r>
        <w:rPr/>
        <w:t>Dlí</w:t>
      </w:r>
      <w:r>
        <w:rPr>
          <w:spacing w:val="-4"/>
        </w:rPr>
        <w:t> </w:t>
      </w:r>
      <w:r>
        <w:rPr/>
        <w:t>agus</w:t>
      </w:r>
      <w:r>
        <w:rPr>
          <w:spacing w:val="-5"/>
        </w:rPr>
        <w:t> </w:t>
      </w:r>
      <w:r>
        <w:rPr/>
        <w:t>Cirt</w:t>
      </w:r>
      <w:r>
        <w:rPr>
          <w:spacing w:val="-5"/>
        </w:rPr>
        <w:t> </w:t>
      </w:r>
      <w:r>
        <w:rPr/>
        <w:t>agus</w:t>
      </w:r>
      <w:r>
        <w:rPr>
          <w:spacing w:val="-2"/>
        </w:rPr>
        <w:t> </w:t>
      </w:r>
      <w:r>
        <w:rPr/>
        <w:t>Comhionannais</w:t>
      </w:r>
      <w:r>
        <w:rPr>
          <w:spacing w:val="-4"/>
        </w:rPr>
        <w:t> </w:t>
      </w:r>
      <w:r>
        <w:rPr/>
        <w:t>mar</w:t>
      </w:r>
      <w:r>
        <w:rPr>
          <w:spacing w:val="-5"/>
        </w:rPr>
        <w:t> </w:t>
      </w:r>
      <w:r>
        <w:rPr/>
        <w:t>a</w:t>
      </w:r>
      <w:r>
        <w:rPr>
          <w:spacing w:val="-5"/>
        </w:rPr>
        <w:t> </w:t>
      </w:r>
      <w:r>
        <w:rPr/>
        <w:t>thaispeántar sna ráitis airgeadais:</w:t>
      </w:r>
    </w:p>
    <w:p>
      <w:pPr>
        <w:pStyle w:val="BodyText"/>
        <w:spacing w:before="166"/>
        <w:ind w:left="0"/>
        <w:rPr>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59"/>
        <w:gridCol w:w="2626"/>
        <w:gridCol w:w="1379"/>
        <w:gridCol w:w="1362"/>
      </w:tblGrid>
      <w:tr>
        <w:trPr>
          <w:trHeight w:val="690" w:hRule="atLeast"/>
        </w:trPr>
        <w:tc>
          <w:tcPr>
            <w:tcW w:w="3459" w:type="dxa"/>
          </w:tcPr>
          <w:p>
            <w:pPr>
              <w:pStyle w:val="TableParagraph"/>
              <w:rPr>
                <w:rFonts w:ascii="Times New Roman"/>
                <w:sz w:val="24"/>
              </w:rPr>
            </w:pPr>
          </w:p>
        </w:tc>
        <w:tc>
          <w:tcPr>
            <w:tcW w:w="2626" w:type="dxa"/>
          </w:tcPr>
          <w:p>
            <w:pPr>
              <w:pStyle w:val="TableParagraph"/>
              <w:spacing w:before="164"/>
              <w:ind w:left="172"/>
              <w:rPr>
                <w:b/>
                <w:sz w:val="26"/>
              </w:rPr>
            </w:pPr>
            <w:r>
              <w:rPr>
                <w:b/>
                <w:spacing w:val="-4"/>
                <w:sz w:val="26"/>
              </w:rPr>
              <w:t>Nóta</w:t>
            </w:r>
          </w:p>
        </w:tc>
        <w:tc>
          <w:tcPr>
            <w:tcW w:w="1379" w:type="dxa"/>
          </w:tcPr>
          <w:p>
            <w:pPr>
              <w:pStyle w:val="TableParagraph"/>
              <w:spacing w:line="276" w:lineRule="exact"/>
              <w:ind w:right="105"/>
              <w:jc w:val="right"/>
              <w:rPr>
                <w:b/>
                <w:sz w:val="26"/>
              </w:rPr>
            </w:pPr>
            <w:r>
              <w:rPr>
                <w:b/>
                <w:spacing w:val="-4"/>
                <w:sz w:val="26"/>
              </w:rPr>
              <w:t>2017</w:t>
            </w:r>
          </w:p>
          <w:p>
            <w:pPr>
              <w:pStyle w:val="TableParagraph"/>
              <w:spacing w:before="75"/>
              <w:ind w:right="107"/>
              <w:jc w:val="right"/>
              <w:rPr>
                <w:b/>
                <w:sz w:val="26"/>
              </w:rPr>
            </w:pPr>
            <w:r>
              <w:rPr>
                <w:b/>
                <w:spacing w:val="-10"/>
                <w:sz w:val="26"/>
              </w:rPr>
              <w:t>€</w:t>
            </w:r>
          </w:p>
        </w:tc>
        <w:tc>
          <w:tcPr>
            <w:tcW w:w="1362" w:type="dxa"/>
            <w:shd w:val="clear" w:color="auto" w:fill="E4E4E4"/>
          </w:tcPr>
          <w:p>
            <w:pPr>
              <w:pStyle w:val="TableParagraph"/>
              <w:spacing w:line="276" w:lineRule="exact"/>
              <w:ind w:right="103"/>
              <w:jc w:val="right"/>
              <w:rPr>
                <w:b/>
                <w:sz w:val="26"/>
              </w:rPr>
            </w:pPr>
            <w:r>
              <w:rPr>
                <w:b/>
                <w:spacing w:val="-4"/>
                <w:sz w:val="26"/>
              </w:rPr>
              <w:t>2016</w:t>
            </w:r>
          </w:p>
          <w:p>
            <w:pPr>
              <w:pStyle w:val="TableParagraph"/>
              <w:spacing w:before="75"/>
              <w:ind w:right="106"/>
              <w:jc w:val="right"/>
              <w:rPr>
                <w:b/>
                <w:sz w:val="26"/>
              </w:rPr>
            </w:pPr>
            <w:r>
              <w:rPr>
                <w:b/>
                <w:spacing w:val="-10"/>
                <w:sz w:val="26"/>
              </w:rPr>
              <w:t>€</w:t>
            </w:r>
          </w:p>
        </w:tc>
      </w:tr>
      <w:tr>
        <w:trPr>
          <w:trHeight w:val="816" w:hRule="atLeast"/>
        </w:trPr>
        <w:tc>
          <w:tcPr>
            <w:tcW w:w="3459" w:type="dxa"/>
          </w:tcPr>
          <w:p>
            <w:pPr>
              <w:pStyle w:val="TableParagraph"/>
              <w:spacing w:before="112"/>
              <w:rPr>
                <w:sz w:val="26"/>
              </w:rPr>
            </w:pPr>
          </w:p>
          <w:p>
            <w:pPr>
              <w:pStyle w:val="TableParagraph"/>
              <w:ind w:left="50"/>
              <w:rPr>
                <w:sz w:val="26"/>
              </w:rPr>
            </w:pPr>
            <w:r>
              <w:rPr>
                <w:sz w:val="26"/>
              </w:rPr>
              <w:t>Deontas</w:t>
            </w:r>
            <w:r>
              <w:rPr>
                <w:spacing w:val="-7"/>
                <w:sz w:val="26"/>
              </w:rPr>
              <w:t> </w:t>
            </w:r>
            <w:r>
              <w:rPr>
                <w:sz w:val="26"/>
              </w:rPr>
              <w:t>do</w:t>
            </w:r>
            <w:r>
              <w:rPr>
                <w:spacing w:val="-7"/>
                <w:sz w:val="26"/>
              </w:rPr>
              <w:t> </w:t>
            </w:r>
            <w:r>
              <w:rPr>
                <w:sz w:val="26"/>
              </w:rPr>
              <w:t>chaiteachas</w:t>
            </w:r>
            <w:r>
              <w:rPr>
                <w:spacing w:val="-7"/>
                <w:sz w:val="26"/>
              </w:rPr>
              <w:t> </w:t>
            </w:r>
            <w:r>
              <w:rPr>
                <w:spacing w:val="-2"/>
                <w:sz w:val="26"/>
              </w:rPr>
              <w:t>reatha</w:t>
            </w:r>
          </w:p>
        </w:tc>
        <w:tc>
          <w:tcPr>
            <w:tcW w:w="2626" w:type="dxa"/>
          </w:tcPr>
          <w:p>
            <w:pPr>
              <w:pStyle w:val="TableParagraph"/>
              <w:spacing w:line="300" w:lineRule="auto" w:before="37"/>
              <w:ind w:left="172" w:right="357"/>
              <w:rPr>
                <w:sz w:val="26"/>
              </w:rPr>
            </w:pPr>
            <w:r>
              <w:rPr>
                <w:sz w:val="26"/>
              </w:rPr>
              <w:t>Vóta 24 Focheannteideal</w:t>
            </w:r>
            <w:r>
              <w:rPr>
                <w:spacing w:val="-19"/>
                <w:sz w:val="26"/>
              </w:rPr>
              <w:t> </w:t>
            </w:r>
            <w:r>
              <w:rPr>
                <w:sz w:val="26"/>
              </w:rPr>
              <w:t>D3</w:t>
            </w:r>
          </w:p>
        </w:tc>
        <w:tc>
          <w:tcPr>
            <w:tcW w:w="1379" w:type="dxa"/>
            <w:tcBorders>
              <w:bottom w:val="single" w:sz="4" w:space="0" w:color="000000"/>
            </w:tcBorders>
          </w:tcPr>
          <w:p>
            <w:pPr>
              <w:pStyle w:val="TableParagraph"/>
              <w:spacing w:before="112"/>
              <w:rPr>
                <w:sz w:val="26"/>
              </w:rPr>
            </w:pPr>
          </w:p>
          <w:p>
            <w:pPr>
              <w:pStyle w:val="TableParagraph"/>
              <w:ind w:right="111"/>
              <w:jc w:val="right"/>
              <w:rPr>
                <w:sz w:val="26"/>
              </w:rPr>
            </w:pPr>
            <w:r>
              <w:rPr>
                <w:spacing w:val="-2"/>
                <w:sz w:val="26"/>
              </w:rPr>
              <w:t>3,992,832</w:t>
            </w:r>
          </w:p>
        </w:tc>
        <w:tc>
          <w:tcPr>
            <w:tcW w:w="1362" w:type="dxa"/>
            <w:tcBorders>
              <w:bottom w:val="single" w:sz="4" w:space="0" w:color="000000"/>
            </w:tcBorders>
            <w:shd w:val="clear" w:color="auto" w:fill="E4E4E4"/>
          </w:tcPr>
          <w:p>
            <w:pPr>
              <w:pStyle w:val="TableParagraph"/>
              <w:spacing w:before="112"/>
              <w:rPr>
                <w:sz w:val="26"/>
              </w:rPr>
            </w:pPr>
          </w:p>
          <w:p>
            <w:pPr>
              <w:pStyle w:val="TableParagraph"/>
              <w:ind w:right="109"/>
              <w:jc w:val="right"/>
              <w:rPr>
                <w:sz w:val="26"/>
              </w:rPr>
            </w:pPr>
            <w:r>
              <w:rPr>
                <w:spacing w:val="-2"/>
                <w:sz w:val="26"/>
              </w:rPr>
              <w:t>3,633,180</w:t>
            </w:r>
          </w:p>
        </w:tc>
      </w:tr>
      <w:tr>
        <w:trPr>
          <w:trHeight w:val="378" w:hRule="atLeast"/>
        </w:trPr>
        <w:tc>
          <w:tcPr>
            <w:tcW w:w="3459" w:type="dxa"/>
          </w:tcPr>
          <w:p>
            <w:pPr>
              <w:pStyle w:val="TableParagraph"/>
              <w:rPr>
                <w:rFonts w:ascii="Times New Roman"/>
                <w:sz w:val="24"/>
              </w:rPr>
            </w:pPr>
          </w:p>
        </w:tc>
        <w:tc>
          <w:tcPr>
            <w:tcW w:w="2626" w:type="dxa"/>
          </w:tcPr>
          <w:p>
            <w:pPr>
              <w:pStyle w:val="TableParagraph"/>
              <w:rPr>
                <w:rFonts w:ascii="Times New Roman"/>
                <w:sz w:val="24"/>
              </w:rPr>
            </w:pPr>
          </w:p>
        </w:tc>
        <w:tc>
          <w:tcPr>
            <w:tcW w:w="1379" w:type="dxa"/>
            <w:tcBorders>
              <w:top w:val="single" w:sz="4" w:space="0" w:color="000000"/>
              <w:bottom w:val="single" w:sz="4" w:space="0" w:color="000000"/>
            </w:tcBorders>
          </w:tcPr>
          <w:p>
            <w:pPr>
              <w:pStyle w:val="TableParagraph"/>
              <w:spacing w:line="276" w:lineRule="exact"/>
              <w:ind w:right="106"/>
              <w:jc w:val="right"/>
              <w:rPr>
                <w:b/>
                <w:sz w:val="26"/>
              </w:rPr>
            </w:pPr>
            <w:r>
              <w:rPr>
                <w:b/>
                <w:spacing w:val="-2"/>
                <w:sz w:val="26"/>
              </w:rPr>
              <w:t>3,992,832</w:t>
            </w:r>
          </w:p>
        </w:tc>
        <w:tc>
          <w:tcPr>
            <w:tcW w:w="1362" w:type="dxa"/>
            <w:tcBorders>
              <w:top w:val="single" w:sz="4" w:space="0" w:color="000000"/>
              <w:bottom w:val="single" w:sz="4" w:space="0" w:color="000000"/>
            </w:tcBorders>
            <w:shd w:val="clear" w:color="auto" w:fill="E4E4E4"/>
          </w:tcPr>
          <w:p>
            <w:pPr>
              <w:pStyle w:val="TableParagraph"/>
              <w:spacing w:line="276" w:lineRule="exact"/>
              <w:ind w:right="105"/>
              <w:jc w:val="right"/>
              <w:rPr>
                <w:b/>
                <w:sz w:val="26"/>
              </w:rPr>
            </w:pPr>
            <w:r>
              <w:rPr>
                <w:b/>
                <w:spacing w:val="-2"/>
                <w:sz w:val="26"/>
              </w:rPr>
              <w:t>3,633,180</w:t>
            </w:r>
          </w:p>
        </w:tc>
      </w:tr>
    </w:tbl>
    <w:p>
      <w:pPr>
        <w:pStyle w:val="TableParagraph"/>
        <w:spacing w:after="0" w:line="276" w:lineRule="exact"/>
        <w:jc w:val="right"/>
        <w:rPr>
          <w:b/>
          <w:sz w:val="26"/>
        </w:rPr>
        <w:sectPr>
          <w:pgSz w:w="11910" w:h="16850"/>
          <w:pgMar w:header="0" w:footer="811" w:top="1880" w:bottom="1000" w:left="283" w:right="850"/>
        </w:sectPr>
      </w:pPr>
    </w:p>
    <w:p>
      <w:pPr>
        <w:pStyle w:val="Heading5"/>
        <w:numPr>
          <w:ilvl w:val="0"/>
          <w:numId w:val="18"/>
        </w:numPr>
        <w:tabs>
          <w:tab w:pos="2060" w:val="left" w:leader="none"/>
        </w:tabs>
        <w:spacing w:line="240" w:lineRule="auto" w:before="79" w:after="0"/>
        <w:ind w:left="2060" w:right="0" w:hanging="358"/>
        <w:jc w:val="left"/>
      </w:pPr>
      <w:r>
        <w:rPr/>
        <w:t>Costais</w:t>
      </w:r>
      <w:r>
        <w:rPr>
          <w:spacing w:val="-10"/>
        </w:rPr>
        <w:t> </w:t>
      </w:r>
      <w:r>
        <w:rPr/>
        <w:t>sochair</w:t>
      </w:r>
      <w:r>
        <w:rPr>
          <w:spacing w:val="-11"/>
        </w:rPr>
        <w:t> </w:t>
      </w:r>
      <w:r>
        <w:rPr>
          <w:spacing w:val="-4"/>
        </w:rPr>
        <w:t>scoir</w:t>
      </w:r>
    </w:p>
    <w:p>
      <w:pPr>
        <w:pStyle w:val="ListParagraph"/>
        <w:numPr>
          <w:ilvl w:val="0"/>
          <w:numId w:val="21"/>
        </w:numPr>
        <w:tabs>
          <w:tab w:pos="2059" w:val="left" w:leader="none"/>
          <w:tab w:pos="2062" w:val="left" w:leader="none"/>
        </w:tabs>
        <w:spacing w:line="300" w:lineRule="auto" w:before="75" w:after="21"/>
        <w:ind w:left="2062" w:right="1846" w:hanging="360"/>
        <w:jc w:val="left"/>
        <w:rPr>
          <w:i/>
          <w:sz w:val="26"/>
        </w:rPr>
      </w:pPr>
      <w:r>
        <w:rPr>
          <w:b/>
          <w:i/>
          <w:sz w:val="26"/>
        </w:rPr>
        <w:t>Anailís ar na costais sochair scoir iomlána a cuireadh chun</w:t>
      </w:r>
      <w:r>
        <w:rPr>
          <w:b/>
          <w:i/>
          <w:sz w:val="26"/>
        </w:rPr>
        <w:t> dochair</w:t>
      </w:r>
      <w:r>
        <w:rPr>
          <w:b/>
          <w:i/>
          <w:spacing w:val="-5"/>
          <w:sz w:val="26"/>
        </w:rPr>
        <w:t> </w:t>
      </w:r>
      <w:r>
        <w:rPr>
          <w:i/>
          <w:sz w:val="26"/>
        </w:rPr>
        <w:t>an</w:t>
      </w:r>
      <w:r>
        <w:rPr>
          <w:i/>
          <w:spacing w:val="-4"/>
          <w:sz w:val="26"/>
        </w:rPr>
        <w:t> </w:t>
      </w:r>
      <w:r>
        <w:rPr>
          <w:i/>
          <w:sz w:val="26"/>
        </w:rPr>
        <w:t>Ráitis</w:t>
      </w:r>
      <w:r>
        <w:rPr>
          <w:i/>
          <w:spacing w:val="-5"/>
          <w:sz w:val="26"/>
        </w:rPr>
        <w:t> </w:t>
      </w:r>
      <w:r>
        <w:rPr>
          <w:i/>
          <w:sz w:val="26"/>
        </w:rPr>
        <w:t>faoi</w:t>
      </w:r>
      <w:r>
        <w:rPr>
          <w:i/>
          <w:spacing w:val="-5"/>
          <w:sz w:val="26"/>
        </w:rPr>
        <w:t> </w:t>
      </w:r>
      <w:r>
        <w:rPr>
          <w:i/>
          <w:sz w:val="26"/>
        </w:rPr>
        <w:t>Ioncam</w:t>
      </w:r>
      <w:r>
        <w:rPr>
          <w:i/>
          <w:spacing w:val="-5"/>
          <w:sz w:val="26"/>
        </w:rPr>
        <w:t> </w:t>
      </w:r>
      <w:r>
        <w:rPr>
          <w:i/>
          <w:sz w:val="26"/>
        </w:rPr>
        <w:t>agus</w:t>
      </w:r>
      <w:r>
        <w:rPr>
          <w:i/>
          <w:spacing w:val="-5"/>
          <w:sz w:val="26"/>
        </w:rPr>
        <w:t> </w:t>
      </w:r>
      <w:r>
        <w:rPr>
          <w:i/>
          <w:sz w:val="26"/>
        </w:rPr>
        <w:t>Caiteachas</w:t>
      </w:r>
      <w:r>
        <w:rPr>
          <w:i/>
          <w:spacing w:val="-5"/>
          <w:sz w:val="26"/>
        </w:rPr>
        <w:t> </w:t>
      </w:r>
      <w:r>
        <w:rPr>
          <w:i/>
          <w:sz w:val="26"/>
        </w:rPr>
        <w:t>agus</w:t>
      </w:r>
      <w:r>
        <w:rPr>
          <w:i/>
          <w:spacing w:val="-5"/>
          <w:sz w:val="26"/>
        </w:rPr>
        <w:t> </w:t>
      </w:r>
      <w:r>
        <w:rPr>
          <w:i/>
          <w:sz w:val="26"/>
        </w:rPr>
        <w:t>Cúlchistí</w:t>
      </w:r>
      <w:r>
        <w:rPr>
          <w:i/>
          <w:spacing w:val="-5"/>
          <w:sz w:val="26"/>
        </w:rPr>
        <w:t> </w:t>
      </w:r>
      <w:r>
        <w:rPr>
          <w:i/>
          <w:sz w:val="26"/>
        </w:rPr>
        <w:t>Ioncaim</w:t>
      </w:r>
      <w:r>
        <w:rPr>
          <w:i/>
          <w:sz w:val="26"/>
        </w:rPr>
        <w:t> </w:t>
      </w:r>
      <w:r>
        <w:rPr>
          <w:i/>
          <w:spacing w:val="-2"/>
          <w:sz w:val="26"/>
        </w:rPr>
        <w:t>Coinnithe.</w:t>
      </w: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42"/>
        <w:gridCol w:w="1376"/>
        <w:gridCol w:w="1248"/>
      </w:tblGrid>
      <w:tr>
        <w:trPr>
          <w:trHeight w:val="690" w:hRule="atLeast"/>
        </w:trPr>
        <w:tc>
          <w:tcPr>
            <w:tcW w:w="6142" w:type="dxa"/>
          </w:tcPr>
          <w:p>
            <w:pPr>
              <w:pStyle w:val="TableParagraph"/>
              <w:rPr>
                <w:rFonts w:ascii="Times New Roman"/>
                <w:sz w:val="24"/>
              </w:rPr>
            </w:pPr>
          </w:p>
        </w:tc>
        <w:tc>
          <w:tcPr>
            <w:tcW w:w="1376" w:type="dxa"/>
          </w:tcPr>
          <w:p>
            <w:pPr>
              <w:pStyle w:val="TableParagraph"/>
              <w:spacing w:line="276" w:lineRule="exact"/>
              <w:ind w:right="101"/>
              <w:jc w:val="right"/>
              <w:rPr>
                <w:b/>
                <w:sz w:val="26"/>
              </w:rPr>
            </w:pPr>
            <w:r>
              <w:rPr>
                <w:b/>
                <w:spacing w:val="-4"/>
                <w:sz w:val="26"/>
              </w:rPr>
              <w:t>2017</w:t>
            </w:r>
          </w:p>
          <w:p>
            <w:pPr>
              <w:pStyle w:val="TableParagraph"/>
              <w:spacing w:before="75"/>
              <w:ind w:right="104"/>
              <w:jc w:val="right"/>
              <w:rPr>
                <w:b/>
                <w:sz w:val="26"/>
              </w:rPr>
            </w:pPr>
            <w:r>
              <w:rPr>
                <w:b/>
                <w:spacing w:val="-10"/>
                <w:sz w:val="26"/>
              </w:rPr>
              <w:t>€</w:t>
            </w:r>
          </w:p>
        </w:tc>
        <w:tc>
          <w:tcPr>
            <w:tcW w:w="1248" w:type="dxa"/>
            <w:shd w:val="clear" w:color="auto" w:fill="E4E4E4"/>
          </w:tcPr>
          <w:p>
            <w:pPr>
              <w:pStyle w:val="TableParagraph"/>
              <w:spacing w:line="276" w:lineRule="exact"/>
              <w:ind w:right="103"/>
              <w:jc w:val="right"/>
              <w:rPr>
                <w:b/>
                <w:sz w:val="26"/>
              </w:rPr>
            </w:pPr>
            <w:r>
              <w:rPr>
                <w:b/>
                <w:spacing w:val="-4"/>
                <w:sz w:val="26"/>
              </w:rPr>
              <w:t>2016</w:t>
            </w:r>
          </w:p>
          <w:p>
            <w:pPr>
              <w:pStyle w:val="TableParagraph"/>
              <w:spacing w:before="75"/>
              <w:ind w:right="106"/>
              <w:jc w:val="right"/>
              <w:rPr>
                <w:b/>
                <w:sz w:val="26"/>
              </w:rPr>
            </w:pPr>
            <w:r>
              <w:rPr>
                <w:b/>
                <w:spacing w:val="-10"/>
                <w:sz w:val="26"/>
              </w:rPr>
              <w:t>€</w:t>
            </w:r>
          </w:p>
        </w:tc>
      </w:tr>
      <w:tr>
        <w:trPr>
          <w:trHeight w:val="377" w:hRule="atLeast"/>
        </w:trPr>
        <w:tc>
          <w:tcPr>
            <w:tcW w:w="6142" w:type="dxa"/>
          </w:tcPr>
          <w:p>
            <w:pPr>
              <w:pStyle w:val="TableParagraph"/>
              <w:spacing w:before="37"/>
              <w:ind w:left="50"/>
              <w:rPr>
                <w:sz w:val="26"/>
              </w:rPr>
            </w:pPr>
            <w:r>
              <w:rPr>
                <w:sz w:val="26"/>
              </w:rPr>
              <w:t>Costais</w:t>
            </w:r>
            <w:r>
              <w:rPr>
                <w:spacing w:val="-11"/>
                <w:sz w:val="26"/>
              </w:rPr>
              <w:t> </w:t>
            </w:r>
            <w:r>
              <w:rPr>
                <w:sz w:val="26"/>
              </w:rPr>
              <w:t>seirbhíse</w:t>
            </w:r>
            <w:r>
              <w:rPr>
                <w:spacing w:val="-12"/>
                <w:sz w:val="26"/>
              </w:rPr>
              <w:t> </w:t>
            </w:r>
            <w:r>
              <w:rPr>
                <w:spacing w:val="-2"/>
                <w:sz w:val="26"/>
              </w:rPr>
              <w:t>reatha</w:t>
            </w:r>
          </w:p>
        </w:tc>
        <w:tc>
          <w:tcPr>
            <w:tcW w:w="1376" w:type="dxa"/>
          </w:tcPr>
          <w:p>
            <w:pPr>
              <w:pStyle w:val="TableParagraph"/>
              <w:spacing w:before="37"/>
              <w:ind w:right="107"/>
              <w:jc w:val="right"/>
              <w:rPr>
                <w:sz w:val="26"/>
              </w:rPr>
            </w:pPr>
            <w:r>
              <w:rPr>
                <w:spacing w:val="-2"/>
                <w:sz w:val="26"/>
              </w:rPr>
              <w:t>770,400</w:t>
            </w:r>
          </w:p>
        </w:tc>
        <w:tc>
          <w:tcPr>
            <w:tcW w:w="1248" w:type="dxa"/>
            <w:shd w:val="clear" w:color="auto" w:fill="E4E4E4"/>
          </w:tcPr>
          <w:p>
            <w:pPr>
              <w:pStyle w:val="TableParagraph"/>
              <w:spacing w:before="37"/>
              <w:ind w:right="108"/>
              <w:jc w:val="right"/>
              <w:rPr>
                <w:sz w:val="26"/>
              </w:rPr>
            </w:pPr>
            <w:r>
              <w:rPr>
                <w:spacing w:val="-2"/>
                <w:sz w:val="26"/>
              </w:rPr>
              <w:t>476,100</w:t>
            </w:r>
          </w:p>
        </w:tc>
      </w:tr>
      <w:tr>
        <w:trPr>
          <w:trHeight w:val="753" w:hRule="atLeast"/>
        </w:trPr>
        <w:tc>
          <w:tcPr>
            <w:tcW w:w="6142" w:type="dxa"/>
          </w:tcPr>
          <w:p>
            <w:pPr>
              <w:pStyle w:val="TableParagraph"/>
              <w:spacing w:before="37"/>
              <w:ind w:left="50"/>
              <w:rPr>
                <w:sz w:val="26"/>
              </w:rPr>
            </w:pPr>
            <w:r>
              <w:rPr>
                <w:sz w:val="26"/>
              </w:rPr>
              <w:t>Ús</w:t>
            </w:r>
            <w:r>
              <w:rPr>
                <w:spacing w:val="-7"/>
                <w:sz w:val="26"/>
              </w:rPr>
              <w:t> </w:t>
            </w:r>
            <w:r>
              <w:rPr>
                <w:sz w:val="26"/>
              </w:rPr>
              <w:t>ar</w:t>
            </w:r>
            <w:r>
              <w:rPr>
                <w:spacing w:val="-8"/>
                <w:sz w:val="26"/>
              </w:rPr>
              <w:t> </w:t>
            </w:r>
            <w:r>
              <w:rPr>
                <w:sz w:val="26"/>
              </w:rPr>
              <w:t>dhliteanais</w:t>
            </w:r>
            <w:r>
              <w:rPr>
                <w:spacing w:val="-6"/>
                <w:sz w:val="26"/>
              </w:rPr>
              <w:t> </w:t>
            </w:r>
            <w:r>
              <w:rPr>
                <w:sz w:val="26"/>
              </w:rPr>
              <w:t>na</w:t>
            </w:r>
            <w:r>
              <w:rPr>
                <w:spacing w:val="-8"/>
                <w:sz w:val="26"/>
              </w:rPr>
              <w:t> </w:t>
            </w:r>
            <w:r>
              <w:rPr>
                <w:sz w:val="26"/>
              </w:rPr>
              <w:t>scéime</w:t>
            </w:r>
            <w:r>
              <w:rPr>
                <w:spacing w:val="-7"/>
                <w:sz w:val="26"/>
              </w:rPr>
              <w:t> </w:t>
            </w:r>
            <w:r>
              <w:rPr>
                <w:spacing w:val="-2"/>
                <w:sz w:val="26"/>
              </w:rPr>
              <w:t>sochair</w:t>
            </w:r>
          </w:p>
          <w:p>
            <w:pPr>
              <w:pStyle w:val="TableParagraph"/>
              <w:spacing w:before="76"/>
              <w:ind w:left="50"/>
              <w:rPr>
                <w:sz w:val="26"/>
              </w:rPr>
            </w:pPr>
            <w:r>
              <w:rPr>
                <w:spacing w:val="-4"/>
                <w:sz w:val="26"/>
              </w:rPr>
              <w:t>scoir</w:t>
            </w:r>
          </w:p>
        </w:tc>
        <w:tc>
          <w:tcPr>
            <w:tcW w:w="1376" w:type="dxa"/>
          </w:tcPr>
          <w:p>
            <w:pPr>
              <w:pStyle w:val="TableParagraph"/>
              <w:spacing w:before="112"/>
              <w:rPr>
                <w:i/>
                <w:sz w:val="26"/>
              </w:rPr>
            </w:pPr>
          </w:p>
          <w:p>
            <w:pPr>
              <w:pStyle w:val="TableParagraph"/>
              <w:spacing w:before="1"/>
              <w:ind w:right="107"/>
              <w:jc w:val="right"/>
              <w:rPr>
                <w:sz w:val="26"/>
              </w:rPr>
            </w:pPr>
            <w:r>
              <w:rPr>
                <w:spacing w:val="-2"/>
                <w:sz w:val="26"/>
              </w:rPr>
              <w:t>446,900</w:t>
            </w:r>
          </w:p>
        </w:tc>
        <w:tc>
          <w:tcPr>
            <w:tcW w:w="1248" w:type="dxa"/>
            <w:shd w:val="clear" w:color="auto" w:fill="E4E4E4"/>
          </w:tcPr>
          <w:p>
            <w:pPr>
              <w:pStyle w:val="TableParagraph"/>
              <w:spacing w:before="112"/>
              <w:rPr>
                <w:i/>
                <w:sz w:val="26"/>
              </w:rPr>
            </w:pPr>
          </w:p>
          <w:p>
            <w:pPr>
              <w:pStyle w:val="TableParagraph"/>
              <w:spacing w:before="1"/>
              <w:ind w:right="108"/>
              <w:jc w:val="right"/>
              <w:rPr>
                <w:sz w:val="26"/>
              </w:rPr>
            </w:pPr>
            <w:r>
              <w:rPr>
                <w:spacing w:val="-2"/>
                <w:sz w:val="26"/>
              </w:rPr>
              <w:t>572,600</w:t>
            </w:r>
          </w:p>
        </w:tc>
      </w:tr>
      <w:tr>
        <w:trPr>
          <w:trHeight w:val="421" w:hRule="atLeast"/>
        </w:trPr>
        <w:tc>
          <w:tcPr>
            <w:tcW w:w="6142" w:type="dxa"/>
          </w:tcPr>
          <w:p>
            <w:pPr>
              <w:pStyle w:val="TableParagraph"/>
              <w:spacing w:before="37"/>
              <w:ind w:left="50"/>
              <w:rPr>
                <w:sz w:val="26"/>
              </w:rPr>
            </w:pPr>
            <w:r>
              <w:rPr>
                <w:spacing w:val="-2"/>
                <w:sz w:val="26"/>
              </w:rPr>
              <w:t>Ranníocaíochtaí</w:t>
            </w:r>
            <w:r>
              <w:rPr>
                <w:spacing w:val="8"/>
                <w:sz w:val="26"/>
              </w:rPr>
              <w:t> </w:t>
            </w:r>
            <w:r>
              <w:rPr>
                <w:spacing w:val="-2"/>
                <w:sz w:val="26"/>
              </w:rPr>
              <w:t>Fostaithe</w:t>
            </w:r>
          </w:p>
        </w:tc>
        <w:tc>
          <w:tcPr>
            <w:tcW w:w="1376" w:type="dxa"/>
            <w:tcBorders>
              <w:bottom w:val="single" w:sz="4" w:space="0" w:color="000000"/>
            </w:tcBorders>
          </w:tcPr>
          <w:p>
            <w:pPr>
              <w:pStyle w:val="TableParagraph"/>
              <w:spacing w:before="37"/>
              <w:ind w:right="107"/>
              <w:jc w:val="right"/>
              <w:rPr>
                <w:sz w:val="26"/>
              </w:rPr>
            </w:pPr>
            <w:r>
              <w:rPr>
                <w:spacing w:val="-2"/>
                <w:sz w:val="26"/>
              </w:rPr>
              <w:t>(75,600)</w:t>
            </w:r>
          </w:p>
        </w:tc>
        <w:tc>
          <w:tcPr>
            <w:tcW w:w="1248" w:type="dxa"/>
            <w:tcBorders>
              <w:bottom w:val="single" w:sz="4" w:space="0" w:color="000000"/>
            </w:tcBorders>
            <w:shd w:val="clear" w:color="auto" w:fill="E4E4E4"/>
          </w:tcPr>
          <w:p>
            <w:pPr>
              <w:pStyle w:val="TableParagraph"/>
              <w:spacing w:before="37"/>
              <w:ind w:right="109"/>
              <w:jc w:val="right"/>
              <w:rPr>
                <w:sz w:val="26"/>
              </w:rPr>
            </w:pPr>
            <w:r>
              <w:rPr>
                <w:spacing w:val="-2"/>
                <w:sz w:val="26"/>
              </w:rPr>
              <w:t>(101,300)</w:t>
            </w:r>
          </w:p>
        </w:tc>
      </w:tr>
      <w:tr>
        <w:trPr>
          <w:trHeight w:val="396" w:hRule="atLeast"/>
        </w:trPr>
        <w:tc>
          <w:tcPr>
            <w:tcW w:w="6142" w:type="dxa"/>
          </w:tcPr>
          <w:p>
            <w:pPr>
              <w:pStyle w:val="TableParagraph"/>
              <w:rPr>
                <w:rFonts w:ascii="Times New Roman"/>
                <w:sz w:val="24"/>
              </w:rPr>
            </w:pPr>
          </w:p>
        </w:tc>
        <w:tc>
          <w:tcPr>
            <w:tcW w:w="1376" w:type="dxa"/>
            <w:tcBorders>
              <w:top w:val="single" w:sz="4" w:space="0" w:color="000000"/>
              <w:bottom w:val="double" w:sz="4" w:space="0" w:color="000000"/>
            </w:tcBorders>
          </w:tcPr>
          <w:p>
            <w:pPr>
              <w:pStyle w:val="TableParagraph"/>
              <w:spacing w:line="278" w:lineRule="exact"/>
              <w:ind w:right="103"/>
              <w:jc w:val="right"/>
              <w:rPr>
                <w:b/>
                <w:sz w:val="26"/>
              </w:rPr>
            </w:pPr>
            <w:r>
              <w:rPr>
                <w:b/>
                <w:spacing w:val="-2"/>
                <w:sz w:val="26"/>
              </w:rPr>
              <w:t>1,141,700</w:t>
            </w:r>
          </w:p>
        </w:tc>
        <w:tc>
          <w:tcPr>
            <w:tcW w:w="1248" w:type="dxa"/>
            <w:tcBorders>
              <w:top w:val="single" w:sz="4" w:space="0" w:color="000000"/>
              <w:bottom w:val="double" w:sz="4" w:space="0" w:color="000000"/>
            </w:tcBorders>
            <w:shd w:val="clear" w:color="auto" w:fill="E4E4E4"/>
          </w:tcPr>
          <w:p>
            <w:pPr>
              <w:pStyle w:val="TableParagraph"/>
              <w:spacing w:line="278" w:lineRule="exact"/>
              <w:ind w:right="105"/>
              <w:jc w:val="right"/>
              <w:rPr>
                <w:b/>
                <w:sz w:val="26"/>
              </w:rPr>
            </w:pPr>
            <w:r>
              <w:rPr>
                <w:b/>
                <w:spacing w:val="-2"/>
                <w:sz w:val="26"/>
              </w:rPr>
              <w:t>947,400</w:t>
            </w:r>
          </w:p>
        </w:tc>
      </w:tr>
    </w:tbl>
    <w:p>
      <w:pPr>
        <w:pStyle w:val="BodyText"/>
        <w:spacing w:before="56"/>
        <w:ind w:left="0"/>
        <w:rPr>
          <w:i/>
        </w:rPr>
      </w:pPr>
    </w:p>
    <w:p>
      <w:pPr>
        <w:pStyle w:val="Heading6"/>
        <w:numPr>
          <w:ilvl w:val="0"/>
          <w:numId w:val="21"/>
        </w:numPr>
        <w:tabs>
          <w:tab w:pos="2059" w:val="left" w:leader="none"/>
          <w:tab w:pos="2062" w:val="left" w:leader="none"/>
        </w:tabs>
        <w:spacing w:line="300" w:lineRule="auto" w:before="0" w:after="21"/>
        <w:ind w:left="2062" w:right="2041" w:hanging="360"/>
        <w:jc w:val="left"/>
      </w:pPr>
      <w:r>
        <w:rPr>
          <w:i/>
        </w:rPr>
        <w:t>Gluaiseacht</w:t>
      </w:r>
      <w:r>
        <w:rPr>
          <w:i/>
          <w:spacing w:val="-6"/>
        </w:rPr>
        <w:t> </w:t>
      </w:r>
      <w:r>
        <w:rPr>
          <w:i/>
        </w:rPr>
        <w:t>i</w:t>
      </w:r>
      <w:r>
        <w:rPr>
          <w:i/>
          <w:spacing w:val="-5"/>
        </w:rPr>
        <w:t> </w:t>
      </w:r>
      <w:r>
        <w:rPr>
          <w:i/>
        </w:rPr>
        <w:t>nglanoibleagáidí</w:t>
      </w:r>
      <w:r>
        <w:rPr>
          <w:i/>
          <w:spacing w:val="-5"/>
        </w:rPr>
        <w:t> </w:t>
      </w:r>
      <w:r>
        <w:rPr>
          <w:i/>
        </w:rPr>
        <w:t>sochair</w:t>
      </w:r>
      <w:r>
        <w:rPr>
          <w:i/>
          <w:spacing w:val="-6"/>
        </w:rPr>
        <w:t> </w:t>
      </w:r>
      <w:r>
        <w:rPr>
          <w:i/>
        </w:rPr>
        <w:t>scoir</w:t>
      </w:r>
      <w:r>
        <w:rPr>
          <w:i/>
          <w:spacing w:val="-3"/>
        </w:rPr>
        <w:t> </w:t>
      </w:r>
      <w:r>
        <w:rPr>
          <w:i/>
        </w:rPr>
        <w:t>i</w:t>
      </w:r>
      <w:r>
        <w:rPr>
          <w:i/>
          <w:spacing w:val="-5"/>
        </w:rPr>
        <w:t> </w:t>
      </w:r>
      <w:r>
        <w:rPr>
          <w:i/>
        </w:rPr>
        <w:t>rith</w:t>
      </w:r>
      <w:r>
        <w:rPr>
          <w:i/>
          <w:spacing w:val="-4"/>
        </w:rPr>
        <w:t> </w:t>
      </w:r>
      <w:r>
        <w:rPr>
          <w:i/>
        </w:rPr>
        <w:t>na</w:t>
      </w:r>
      <w:r>
        <w:rPr>
          <w:i/>
          <w:spacing w:val="-4"/>
        </w:rPr>
        <w:t> </w:t>
      </w:r>
      <w:r>
        <w:rPr>
          <w:i/>
        </w:rPr>
        <w:t>bliana</w:t>
      </w:r>
      <w:r>
        <w:rPr/>
        <w:t> </w:t>
      </w:r>
      <w:r>
        <w:rPr>
          <w:spacing w:val="-2"/>
        </w:rPr>
        <w:t>airgeadais</w:t>
      </w: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0"/>
        <w:gridCol w:w="1858"/>
        <w:gridCol w:w="1557"/>
      </w:tblGrid>
      <w:tr>
        <w:trPr>
          <w:trHeight w:val="635" w:hRule="atLeast"/>
        </w:trPr>
        <w:tc>
          <w:tcPr>
            <w:tcW w:w="5350" w:type="dxa"/>
          </w:tcPr>
          <w:p>
            <w:pPr>
              <w:pStyle w:val="TableParagraph"/>
              <w:rPr>
                <w:rFonts w:ascii="Times New Roman"/>
                <w:sz w:val="24"/>
              </w:rPr>
            </w:pPr>
          </w:p>
        </w:tc>
        <w:tc>
          <w:tcPr>
            <w:tcW w:w="1858" w:type="dxa"/>
          </w:tcPr>
          <w:p>
            <w:pPr>
              <w:pStyle w:val="TableParagraph"/>
              <w:spacing w:line="252" w:lineRule="exact"/>
              <w:ind w:right="108"/>
              <w:jc w:val="right"/>
              <w:rPr>
                <w:b/>
                <w:sz w:val="24"/>
              </w:rPr>
            </w:pPr>
            <w:r>
              <w:rPr>
                <w:b/>
                <w:spacing w:val="-4"/>
                <w:sz w:val="24"/>
              </w:rPr>
              <w:t>2017</w:t>
            </w:r>
          </w:p>
          <w:p>
            <w:pPr>
              <w:pStyle w:val="TableParagraph"/>
              <w:spacing w:before="70"/>
              <w:ind w:right="106"/>
              <w:jc w:val="right"/>
              <w:rPr>
                <w:b/>
                <w:sz w:val="24"/>
              </w:rPr>
            </w:pPr>
            <w:r>
              <w:rPr>
                <w:b/>
                <w:spacing w:val="-10"/>
                <w:sz w:val="24"/>
              </w:rPr>
              <w:t>€</w:t>
            </w:r>
          </w:p>
        </w:tc>
        <w:tc>
          <w:tcPr>
            <w:tcW w:w="1557" w:type="dxa"/>
            <w:shd w:val="clear" w:color="auto" w:fill="E4E4E4"/>
          </w:tcPr>
          <w:p>
            <w:pPr>
              <w:pStyle w:val="TableParagraph"/>
              <w:spacing w:line="252" w:lineRule="exact"/>
              <w:ind w:right="106"/>
              <w:jc w:val="right"/>
              <w:rPr>
                <w:b/>
                <w:sz w:val="24"/>
              </w:rPr>
            </w:pPr>
            <w:r>
              <w:rPr>
                <w:b/>
                <w:spacing w:val="-4"/>
                <w:sz w:val="24"/>
              </w:rPr>
              <w:t>2016</w:t>
            </w:r>
          </w:p>
          <w:p>
            <w:pPr>
              <w:pStyle w:val="TableParagraph"/>
              <w:spacing w:before="70"/>
              <w:ind w:right="103"/>
              <w:jc w:val="right"/>
              <w:rPr>
                <w:b/>
                <w:sz w:val="24"/>
              </w:rPr>
            </w:pPr>
            <w:r>
              <w:rPr>
                <w:b/>
                <w:spacing w:val="-10"/>
                <w:sz w:val="24"/>
              </w:rPr>
              <w:t>€</w:t>
            </w:r>
          </w:p>
        </w:tc>
      </w:tr>
      <w:tr>
        <w:trPr>
          <w:trHeight w:val="347" w:hRule="atLeast"/>
        </w:trPr>
        <w:tc>
          <w:tcPr>
            <w:tcW w:w="5350" w:type="dxa"/>
          </w:tcPr>
          <w:p>
            <w:pPr>
              <w:pStyle w:val="TableParagraph"/>
              <w:spacing w:before="35"/>
              <w:ind w:left="50"/>
              <w:rPr>
                <w:sz w:val="24"/>
              </w:rPr>
            </w:pPr>
            <w:r>
              <w:rPr>
                <w:sz w:val="24"/>
              </w:rPr>
              <w:t>Glan-oibleagáid</w:t>
            </w:r>
            <w:r>
              <w:rPr>
                <w:spacing w:val="-2"/>
                <w:sz w:val="24"/>
              </w:rPr>
              <w:t> </w:t>
            </w:r>
            <w:r>
              <w:rPr>
                <w:sz w:val="24"/>
              </w:rPr>
              <w:t>sochair</w:t>
            </w:r>
            <w:r>
              <w:rPr>
                <w:spacing w:val="-2"/>
                <w:sz w:val="24"/>
              </w:rPr>
              <w:t> </w:t>
            </w:r>
            <w:r>
              <w:rPr>
                <w:sz w:val="24"/>
              </w:rPr>
              <w:t>scoir an</w:t>
            </w:r>
            <w:r>
              <w:rPr>
                <w:spacing w:val="-2"/>
                <w:sz w:val="24"/>
              </w:rPr>
              <w:t> </w:t>
            </w:r>
            <w:r>
              <w:rPr>
                <w:sz w:val="24"/>
              </w:rPr>
              <w:t>1</w:t>
            </w:r>
            <w:r>
              <w:rPr>
                <w:spacing w:val="-1"/>
                <w:sz w:val="24"/>
              </w:rPr>
              <w:t> </w:t>
            </w:r>
            <w:r>
              <w:rPr>
                <w:spacing w:val="-2"/>
                <w:sz w:val="24"/>
              </w:rPr>
              <w:t>Eanáir</w:t>
            </w:r>
          </w:p>
        </w:tc>
        <w:tc>
          <w:tcPr>
            <w:tcW w:w="1858" w:type="dxa"/>
          </w:tcPr>
          <w:p>
            <w:pPr>
              <w:pStyle w:val="TableParagraph"/>
              <w:spacing w:before="35"/>
              <w:ind w:right="106"/>
              <w:jc w:val="right"/>
              <w:rPr>
                <w:sz w:val="24"/>
              </w:rPr>
            </w:pPr>
            <w:r>
              <w:rPr>
                <w:spacing w:val="-2"/>
                <w:sz w:val="24"/>
              </w:rPr>
              <w:t>27,551,500</w:t>
            </w:r>
          </w:p>
        </w:tc>
        <w:tc>
          <w:tcPr>
            <w:tcW w:w="1557" w:type="dxa"/>
            <w:shd w:val="clear" w:color="auto" w:fill="E4E4E4"/>
          </w:tcPr>
          <w:p>
            <w:pPr>
              <w:pStyle w:val="TableParagraph"/>
              <w:spacing w:before="35"/>
              <w:ind w:right="102"/>
              <w:jc w:val="right"/>
              <w:rPr>
                <w:sz w:val="24"/>
              </w:rPr>
            </w:pPr>
            <w:r>
              <w:rPr>
                <w:spacing w:val="-2"/>
                <w:sz w:val="24"/>
              </w:rPr>
              <w:t>23,371,800</w:t>
            </w:r>
          </w:p>
        </w:tc>
      </w:tr>
      <w:tr>
        <w:trPr>
          <w:trHeight w:val="348" w:hRule="atLeast"/>
        </w:trPr>
        <w:tc>
          <w:tcPr>
            <w:tcW w:w="5350" w:type="dxa"/>
          </w:tcPr>
          <w:p>
            <w:pPr>
              <w:pStyle w:val="TableParagraph"/>
              <w:spacing w:before="35"/>
              <w:ind w:left="50"/>
              <w:rPr>
                <w:sz w:val="24"/>
              </w:rPr>
            </w:pPr>
            <w:r>
              <w:rPr>
                <w:sz w:val="24"/>
              </w:rPr>
              <w:t>Costais</w:t>
            </w:r>
            <w:r>
              <w:rPr>
                <w:spacing w:val="-3"/>
                <w:sz w:val="24"/>
              </w:rPr>
              <w:t> </w:t>
            </w:r>
            <w:r>
              <w:rPr>
                <w:sz w:val="24"/>
              </w:rPr>
              <w:t>seirbhíse</w:t>
            </w:r>
            <w:r>
              <w:rPr>
                <w:spacing w:val="-1"/>
                <w:sz w:val="24"/>
              </w:rPr>
              <w:t> </w:t>
            </w:r>
            <w:r>
              <w:rPr>
                <w:spacing w:val="-2"/>
                <w:sz w:val="24"/>
              </w:rPr>
              <w:t>reatha</w:t>
            </w:r>
          </w:p>
        </w:tc>
        <w:tc>
          <w:tcPr>
            <w:tcW w:w="1858" w:type="dxa"/>
          </w:tcPr>
          <w:p>
            <w:pPr>
              <w:pStyle w:val="TableParagraph"/>
              <w:spacing w:before="35"/>
              <w:ind w:right="106"/>
              <w:jc w:val="right"/>
              <w:rPr>
                <w:sz w:val="24"/>
              </w:rPr>
            </w:pPr>
            <w:r>
              <w:rPr>
                <w:spacing w:val="-2"/>
                <w:sz w:val="24"/>
              </w:rPr>
              <w:t>770,400</w:t>
            </w:r>
          </w:p>
        </w:tc>
        <w:tc>
          <w:tcPr>
            <w:tcW w:w="1557" w:type="dxa"/>
            <w:shd w:val="clear" w:color="auto" w:fill="E4E4E4"/>
          </w:tcPr>
          <w:p>
            <w:pPr>
              <w:pStyle w:val="TableParagraph"/>
              <w:spacing w:before="35"/>
              <w:ind w:right="102"/>
              <w:jc w:val="right"/>
              <w:rPr>
                <w:sz w:val="24"/>
              </w:rPr>
            </w:pPr>
            <w:r>
              <w:rPr>
                <w:spacing w:val="-2"/>
                <w:sz w:val="24"/>
              </w:rPr>
              <w:t>476,100</w:t>
            </w:r>
          </w:p>
        </w:tc>
      </w:tr>
      <w:tr>
        <w:trPr>
          <w:trHeight w:val="348" w:hRule="atLeast"/>
        </w:trPr>
        <w:tc>
          <w:tcPr>
            <w:tcW w:w="5350" w:type="dxa"/>
          </w:tcPr>
          <w:p>
            <w:pPr>
              <w:pStyle w:val="TableParagraph"/>
              <w:spacing w:before="35"/>
              <w:ind w:left="50"/>
              <w:rPr>
                <w:sz w:val="24"/>
              </w:rPr>
            </w:pPr>
            <w:r>
              <w:rPr>
                <w:sz w:val="24"/>
              </w:rPr>
              <w:t>Costais</w:t>
            </w:r>
            <w:r>
              <w:rPr>
                <w:spacing w:val="-3"/>
                <w:sz w:val="24"/>
              </w:rPr>
              <w:t> </w:t>
            </w:r>
            <w:r>
              <w:rPr>
                <w:spacing w:val="-5"/>
                <w:sz w:val="24"/>
              </w:rPr>
              <w:t>úis</w:t>
            </w:r>
          </w:p>
        </w:tc>
        <w:tc>
          <w:tcPr>
            <w:tcW w:w="1858" w:type="dxa"/>
          </w:tcPr>
          <w:p>
            <w:pPr>
              <w:pStyle w:val="TableParagraph"/>
              <w:spacing w:before="35"/>
              <w:ind w:right="106"/>
              <w:jc w:val="right"/>
              <w:rPr>
                <w:sz w:val="24"/>
              </w:rPr>
            </w:pPr>
            <w:r>
              <w:rPr>
                <w:spacing w:val="-2"/>
                <w:sz w:val="24"/>
              </w:rPr>
              <w:t>446,900</w:t>
            </w:r>
          </w:p>
        </w:tc>
        <w:tc>
          <w:tcPr>
            <w:tcW w:w="1557" w:type="dxa"/>
            <w:shd w:val="clear" w:color="auto" w:fill="E4E4E4"/>
          </w:tcPr>
          <w:p>
            <w:pPr>
              <w:pStyle w:val="TableParagraph"/>
              <w:spacing w:before="35"/>
              <w:ind w:right="102"/>
              <w:jc w:val="right"/>
              <w:rPr>
                <w:sz w:val="24"/>
              </w:rPr>
            </w:pPr>
            <w:r>
              <w:rPr>
                <w:spacing w:val="-2"/>
                <w:sz w:val="24"/>
              </w:rPr>
              <w:t>572,600</w:t>
            </w:r>
          </w:p>
        </w:tc>
      </w:tr>
      <w:tr>
        <w:trPr>
          <w:trHeight w:val="347" w:hRule="atLeast"/>
        </w:trPr>
        <w:tc>
          <w:tcPr>
            <w:tcW w:w="5350" w:type="dxa"/>
          </w:tcPr>
          <w:p>
            <w:pPr>
              <w:pStyle w:val="TableParagraph"/>
              <w:spacing w:before="35"/>
              <w:ind w:left="50"/>
              <w:rPr>
                <w:sz w:val="24"/>
              </w:rPr>
            </w:pPr>
            <w:r>
              <w:rPr>
                <w:sz w:val="24"/>
              </w:rPr>
              <w:t>Gnóthachan/(caillteanas)</w:t>
            </w:r>
            <w:r>
              <w:rPr>
                <w:spacing w:val="-7"/>
                <w:sz w:val="24"/>
              </w:rPr>
              <w:t> </w:t>
            </w:r>
            <w:r>
              <w:rPr>
                <w:spacing w:val="-2"/>
                <w:sz w:val="24"/>
              </w:rPr>
              <w:t>achtúireach</w:t>
            </w:r>
          </w:p>
        </w:tc>
        <w:tc>
          <w:tcPr>
            <w:tcW w:w="1858" w:type="dxa"/>
          </w:tcPr>
          <w:p>
            <w:pPr>
              <w:pStyle w:val="TableParagraph"/>
              <w:spacing w:before="35"/>
              <w:ind w:right="108"/>
              <w:jc w:val="right"/>
              <w:rPr>
                <w:sz w:val="24"/>
              </w:rPr>
            </w:pPr>
            <w:r>
              <w:rPr>
                <w:spacing w:val="-2"/>
                <w:sz w:val="24"/>
              </w:rPr>
              <w:t>(1,692,100)</w:t>
            </w:r>
          </w:p>
        </w:tc>
        <w:tc>
          <w:tcPr>
            <w:tcW w:w="1557" w:type="dxa"/>
            <w:shd w:val="clear" w:color="auto" w:fill="E4E4E4"/>
          </w:tcPr>
          <w:p>
            <w:pPr>
              <w:pStyle w:val="TableParagraph"/>
              <w:spacing w:before="35"/>
              <w:ind w:right="102"/>
              <w:jc w:val="right"/>
              <w:rPr>
                <w:sz w:val="24"/>
              </w:rPr>
            </w:pPr>
            <w:r>
              <w:rPr>
                <w:spacing w:val="-2"/>
                <w:sz w:val="24"/>
              </w:rPr>
              <w:t>3,766,000</w:t>
            </w:r>
          </w:p>
        </w:tc>
      </w:tr>
      <w:tr>
        <w:trPr>
          <w:trHeight w:val="408" w:hRule="atLeast"/>
        </w:trPr>
        <w:tc>
          <w:tcPr>
            <w:tcW w:w="5350" w:type="dxa"/>
          </w:tcPr>
          <w:p>
            <w:pPr>
              <w:pStyle w:val="TableParagraph"/>
              <w:spacing w:before="35"/>
              <w:ind w:left="50"/>
              <w:rPr>
                <w:sz w:val="24"/>
              </w:rPr>
            </w:pPr>
            <w:r>
              <w:rPr>
                <w:sz w:val="24"/>
              </w:rPr>
              <w:t>Pinsin</w:t>
            </w:r>
            <w:r>
              <w:rPr>
                <w:spacing w:val="-2"/>
                <w:sz w:val="24"/>
              </w:rPr>
              <w:t> </w:t>
            </w:r>
            <w:r>
              <w:rPr>
                <w:sz w:val="24"/>
              </w:rPr>
              <w:t>íoctha sa </w:t>
            </w:r>
            <w:r>
              <w:rPr>
                <w:spacing w:val="-2"/>
                <w:sz w:val="24"/>
              </w:rPr>
              <w:t>bhliain</w:t>
            </w:r>
          </w:p>
        </w:tc>
        <w:tc>
          <w:tcPr>
            <w:tcW w:w="1858" w:type="dxa"/>
            <w:tcBorders>
              <w:bottom w:val="single" w:sz="4" w:space="0" w:color="000000"/>
            </w:tcBorders>
          </w:tcPr>
          <w:p>
            <w:pPr>
              <w:pStyle w:val="TableParagraph"/>
              <w:spacing w:before="35"/>
              <w:ind w:right="107"/>
              <w:jc w:val="right"/>
              <w:rPr>
                <w:sz w:val="24"/>
              </w:rPr>
            </w:pPr>
            <w:r>
              <w:rPr>
                <w:spacing w:val="-2"/>
                <w:sz w:val="24"/>
              </w:rPr>
              <w:t>(712,700)</w:t>
            </w:r>
          </w:p>
        </w:tc>
        <w:tc>
          <w:tcPr>
            <w:tcW w:w="1557" w:type="dxa"/>
            <w:tcBorders>
              <w:bottom w:val="single" w:sz="4" w:space="0" w:color="000000"/>
            </w:tcBorders>
            <w:shd w:val="clear" w:color="auto" w:fill="E4E4E4"/>
          </w:tcPr>
          <w:p>
            <w:pPr>
              <w:pStyle w:val="TableParagraph"/>
              <w:spacing w:before="35"/>
              <w:ind w:right="104"/>
              <w:jc w:val="right"/>
              <w:rPr>
                <w:sz w:val="24"/>
              </w:rPr>
            </w:pPr>
            <w:r>
              <w:rPr>
                <w:spacing w:val="-2"/>
                <w:sz w:val="24"/>
              </w:rPr>
              <w:t>(635,000)</w:t>
            </w:r>
          </w:p>
        </w:tc>
      </w:tr>
      <w:tr>
        <w:trPr>
          <w:trHeight w:val="349" w:hRule="atLeast"/>
        </w:trPr>
        <w:tc>
          <w:tcPr>
            <w:tcW w:w="5350" w:type="dxa"/>
          </w:tcPr>
          <w:p>
            <w:pPr>
              <w:pStyle w:val="TableParagraph"/>
              <w:spacing w:line="252" w:lineRule="exact"/>
              <w:ind w:left="50"/>
              <w:rPr>
                <w:b/>
                <w:sz w:val="24"/>
              </w:rPr>
            </w:pPr>
            <w:r>
              <w:rPr>
                <w:b/>
                <w:sz w:val="24"/>
              </w:rPr>
              <w:t>Glan-oibleagáid</w:t>
            </w:r>
            <w:r>
              <w:rPr>
                <w:b/>
                <w:spacing w:val="-5"/>
                <w:sz w:val="24"/>
              </w:rPr>
              <w:t> </w:t>
            </w:r>
            <w:r>
              <w:rPr>
                <w:b/>
                <w:sz w:val="24"/>
              </w:rPr>
              <w:t>sochair</w:t>
            </w:r>
            <w:r>
              <w:rPr>
                <w:b/>
                <w:spacing w:val="-2"/>
                <w:sz w:val="24"/>
              </w:rPr>
              <w:t> </w:t>
            </w:r>
            <w:r>
              <w:rPr>
                <w:b/>
                <w:sz w:val="24"/>
              </w:rPr>
              <w:t>scoir</w:t>
            </w:r>
            <w:r>
              <w:rPr>
                <w:b/>
                <w:spacing w:val="-3"/>
                <w:sz w:val="24"/>
              </w:rPr>
              <w:t> </w:t>
            </w:r>
            <w:r>
              <w:rPr>
                <w:b/>
                <w:sz w:val="24"/>
              </w:rPr>
              <w:t>an</w:t>
            </w:r>
            <w:r>
              <w:rPr>
                <w:b/>
                <w:spacing w:val="-2"/>
                <w:sz w:val="24"/>
              </w:rPr>
              <w:t> </w:t>
            </w:r>
            <w:r>
              <w:rPr>
                <w:b/>
                <w:sz w:val="24"/>
              </w:rPr>
              <w:t>31</w:t>
            </w:r>
            <w:r>
              <w:rPr>
                <w:b/>
                <w:spacing w:val="-3"/>
                <w:sz w:val="24"/>
              </w:rPr>
              <w:t> </w:t>
            </w:r>
            <w:r>
              <w:rPr>
                <w:b/>
                <w:spacing w:val="-2"/>
                <w:sz w:val="24"/>
              </w:rPr>
              <w:t>Nollaig</w:t>
            </w:r>
          </w:p>
        </w:tc>
        <w:tc>
          <w:tcPr>
            <w:tcW w:w="1858" w:type="dxa"/>
            <w:tcBorders>
              <w:top w:val="single" w:sz="4" w:space="0" w:color="000000"/>
              <w:bottom w:val="double" w:sz="4" w:space="0" w:color="000000"/>
            </w:tcBorders>
          </w:tcPr>
          <w:p>
            <w:pPr>
              <w:pStyle w:val="TableParagraph"/>
              <w:spacing w:line="252" w:lineRule="exact"/>
              <w:ind w:right="108"/>
              <w:jc w:val="right"/>
              <w:rPr>
                <w:b/>
                <w:sz w:val="24"/>
              </w:rPr>
            </w:pPr>
            <w:r>
              <w:rPr>
                <w:b/>
                <w:spacing w:val="-2"/>
                <w:sz w:val="24"/>
              </w:rPr>
              <w:t>26,364,000</w:t>
            </w:r>
          </w:p>
        </w:tc>
        <w:tc>
          <w:tcPr>
            <w:tcW w:w="1557" w:type="dxa"/>
            <w:tcBorders>
              <w:top w:val="single" w:sz="4" w:space="0" w:color="000000"/>
              <w:bottom w:val="double" w:sz="4" w:space="0" w:color="000000"/>
            </w:tcBorders>
            <w:shd w:val="clear" w:color="auto" w:fill="E4E4E4"/>
          </w:tcPr>
          <w:p>
            <w:pPr>
              <w:pStyle w:val="TableParagraph"/>
              <w:spacing w:line="252" w:lineRule="exact"/>
              <w:ind w:right="104"/>
              <w:jc w:val="right"/>
              <w:rPr>
                <w:b/>
                <w:sz w:val="24"/>
              </w:rPr>
            </w:pPr>
            <w:r>
              <w:rPr>
                <w:b/>
                <w:spacing w:val="-2"/>
                <w:sz w:val="24"/>
              </w:rPr>
              <w:t>27,551,500</w:t>
            </w:r>
          </w:p>
        </w:tc>
      </w:tr>
    </w:tbl>
    <w:p>
      <w:pPr>
        <w:pStyle w:val="BodyText"/>
        <w:spacing w:before="57"/>
        <w:ind w:left="0"/>
        <w:rPr>
          <w:b/>
          <w:i/>
        </w:rPr>
      </w:pPr>
    </w:p>
    <w:p>
      <w:pPr>
        <w:pStyle w:val="ListParagraph"/>
        <w:numPr>
          <w:ilvl w:val="0"/>
          <w:numId w:val="21"/>
        </w:numPr>
        <w:tabs>
          <w:tab w:pos="2059" w:val="left" w:leader="none"/>
        </w:tabs>
        <w:spacing w:line="240" w:lineRule="auto" w:before="0" w:after="0"/>
        <w:ind w:left="2059" w:right="0" w:hanging="357"/>
        <w:jc w:val="left"/>
        <w:rPr>
          <w:b/>
          <w:i/>
          <w:sz w:val="26"/>
        </w:rPr>
      </w:pPr>
      <w:r>
        <w:rPr>
          <w:b/>
          <w:i/>
          <w:sz w:val="26"/>
        </w:rPr>
        <w:t>Maoiniú</w:t>
      </w:r>
      <w:r>
        <w:rPr>
          <w:b/>
          <w:i/>
          <w:spacing w:val="-11"/>
          <w:sz w:val="26"/>
        </w:rPr>
        <w:t> </w:t>
      </w:r>
      <w:r>
        <w:rPr>
          <w:b/>
          <w:i/>
          <w:sz w:val="26"/>
        </w:rPr>
        <w:t>iarchurtha</w:t>
      </w:r>
      <w:r>
        <w:rPr>
          <w:b/>
          <w:i/>
          <w:spacing w:val="-10"/>
          <w:sz w:val="26"/>
        </w:rPr>
        <w:t> </w:t>
      </w:r>
      <w:r>
        <w:rPr>
          <w:b/>
          <w:i/>
          <w:sz w:val="26"/>
        </w:rPr>
        <w:t>le</w:t>
      </w:r>
      <w:r>
        <w:rPr>
          <w:b/>
          <w:i/>
          <w:spacing w:val="-11"/>
          <w:sz w:val="26"/>
        </w:rPr>
        <w:t> </w:t>
      </w:r>
      <w:r>
        <w:rPr>
          <w:b/>
          <w:i/>
          <w:sz w:val="26"/>
        </w:rPr>
        <w:t>haghaidh</w:t>
      </w:r>
      <w:r>
        <w:rPr>
          <w:b/>
          <w:i/>
          <w:spacing w:val="-9"/>
          <w:sz w:val="26"/>
        </w:rPr>
        <w:t> </w:t>
      </w:r>
      <w:r>
        <w:rPr>
          <w:b/>
          <w:i/>
          <w:sz w:val="26"/>
        </w:rPr>
        <w:t>sochar</w:t>
      </w:r>
      <w:r>
        <w:rPr>
          <w:b/>
          <w:i/>
          <w:spacing w:val="-12"/>
          <w:sz w:val="26"/>
        </w:rPr>
        <w:t> </w:t>
      </w:r>
      <w:r>
        <w:rPr>
          <w:b/>
          <w:i/>
          <w:spacing w:val="-2"/>
          <w:sz w:val="26"/>
        </w:rPr>
        <w:t>scoir</w:t>
      </w:r>
    </w:p>
    <w:p>
      <w:pPr>
        <w:pStyle w:val="BodyText"/>
        <w:spacing w:line="300" w:lineRule="auto" w:before="76"/>
        <w:ind w:right="1130"/>
      </w:pPr>
      <w:r>
        <w:rPr/>
        <w:t>Aithníonn an tÚdarás na suimeanna sin mar shócmhainn a chomhfhreagraíonn</w:t>
      </w:r>
      <w:r>
        <w:rPr>
          <w:spacing w:val="-7"/>
        </w:rPr>
        <w:t> </w:t>
      </w:r>
      <w:r>
        <w:rPr/>
        <w:t>don</w:t>
      </w:r>
      <w:r>
        <w:rPr>
          <w:spacing w:val="-7"/>
        </w:rPr>
        <w:t> </w:t>
      </w:r>
      <w:r>
        <w:rPr/>
        <w:t>dliteanas</w:t>
      </w:r>
      <w:r>
        <w:rPr>
          <w:spacing w:val="-6"/>
        </w:rPr>
        <w:t> </w:t>
      </w:r>
      <w:r>
        <w:rPr/>
        <w:t>iarchurtha</w:t>
      </w:r>
      <w:r>
        <w:rPr>
          <w:spacing w:val="-4"/>
        </w:rPr>
        <w:t> </w:t>
      </w:r>
      <w:r>
        <w:rPr/>
        <w:t>neamh-mhaoinithe</w:t>
      </w:r>
      <w:r>
        <w:rPr>
          <w:spacing w:val="-7"/>
        </w:rPr>
        <w:t> </w:t>
      </w:r>
      <w:r>
        <w:rPr/>
        <w:t>i</w:t>
      </w:r>
      <w:r>
        <w:rPr>
          <w:spacing w:val="-6"/>
        </w:rPr>
        <w:t> </w:t>
      </w:r>
      <w:r>
        <w:rPr/>
        <w:t>gcomhar sochar scoir bunaithe ar an tsraith toimhdí a bhfuil cur síos déanta orthu thuas agus roinnt teagmhas roimhe seo.</w:t>
      </w:r>
    </w:p>
    <w:p>
      <w:pPr>
        <w:pStyle w:val="BodyText"/>
        <w:spacing w:before="75"/>
        <w:ind w:left="0"/>
      </w:pPr>
    </w:p>
    <w:p>
      <w:pPr>
        <w:pStyle w:val="BodyText"/>
        <w:spacing w:line="300" w:lineRule="auto"/>
        <w:ind w:right="1130"/>
      </w:pPr>
      <w:r>
        <w:rPr/>
        <w:t>Ar na teagmhais seo, tá an bonn reachtúil leis an scéim sochair scoir a bhunú</w:t>
      </w:r>
      <w:r>
        <w:rPr>
          <w:spacing w:val="-4"/>
        </w:rPr>
        <w:t> </w:t>
      </w:r>
      <w:r>
        <w:rPr/>
        <w:t>agus</w:t>
      </w:r>
      <w:r>
        <w:rPr>
          <w:spacing w:val="-3"/>
        </w:rPr>
        <w:t> </w:t>
      </w:r>
      <w:r>
        <w:rPr/>
        <w:t>an</w:t>
      </w:r>
      <w:r>
        <w:rPr>
          <w:spacing w:val="-4"/>
        </w:rPr>
        <w:t> </w:t>
      </w:r>
      <w:r>
        <w:rPr/>
        <w:t>beartas agus</w:t>
      </w:r>
      <w:r>
        <w:rPr>
          <w:spacing w:val="-4"/>
        </w:rPr>
        <w:t> </w:t>
      </w:r>
      <w:r>
        <w:rPr/>
        <w:t>an</w:t>
      </w:r>
      <w:r>
        <w:rPr>
          <w:spacing w:val="-4"/>
        </w:rPr>
        <w:t> </w:t>
      </w:r>
      <w:r>
        <w:rPr/>
        <w:t>cleachtas</w:t>
      </w:r>
      <w:r>
        <w:rPr>
          <w:spacing w:val="-3"/>
        </w:rPr>
        <w:t> </w:t>
      </w:r>
      <w:r>
        <w:rPr/>
        <w:t>atá</w:t>
      </w:r>
      <w:r>
        <w:rPr>
          <w:spacing w:val="-4"/>
        </w:rPr>
        <w:t> </w:t>
      </w:r>
      <w:r>
        <w:rPr/>
        <w:t>i</w:t>
      </w:r>
      <w:r>
        <w:rPr>
          <w:spacing w:val="-1"/>
        </w:rPr>
        <w:t> </w:t>
      </w:r>
      <w:r>
        <w:rPr/>
        <w:t>bhfeidhm</w:t>
      </w:r>
      <w:r>
        <w:rPr>
          <w:spacing w:val="-4"/>
        </w:rPr>
        <w:t> </w:t>
      </w:r>
      <w:r>
        <w:rPr/>
        <w:t>faoi</w:t>
      </w:r>
      <w:r>
        <w:rPr>
          <w:spacing w:val="-3"/>
        </w:rPr>
        <w:t> </w:t>
      </w:r>
      <w:r>
        <w:rPr/>
        <w:t>láthair</w:t>
      </w:r>
      <w:r>
        <w:rPr>
          <w:spacing w:val="-3"/>
        </w:rPr>
        <w:t> </w:t>
      </w:r>
      <w:r>
        <w:rPr/>
        <w:t>maidir</w:t>
      </w:r>
      <w:r>
        <w:rPr>
          <w:spacing w:val="-4"/>
        </w:rPr>
        <w:t> </w:t>
      </w:r>
      <w:r>
        <w:rPr/>
        <w:t>le pinsin na seirbhíse poiblí a mhaoiniú, lena n-áirítear ranníocaíochtaí ó fhostaithe agus próiseas na meastachán bliantúil. Níl aon fhianaise ag an</w:t>
      </w:r>
    </w:p>
    <w:p>
      <w:pPr>
        <w:pStyle w:val="BodyText"/>
        <w:spacing w:after="0" w:line="300" w:lineRule="auto"/>
        <w:sectPr>
          <w:pgSz w:w="11910" w:h="16850"/>
          <w:pgMar w:header="0" w:footer="811" w:top="1880" w:bottom="1000" w:left="283" w:right="850"/>
        </w:sectPr>
      </w:pPr>
    </w:p>
    <w:p>
      <w:pPr>
        <w:pStyle w:val="BodyText"/>
        <w:spacing w:line="300" w:lineRule="auto" w:before="79"/>
        <w:ind w:right="1150"/>
      </w:pPr>
      <w:r>
        <w:rPr/>
        <w:t>Údarás</w:t>
      </w:r>
      <w:r>
        <w:rPr>
          <w:spacing w:val="-4"/>
        </w:rPr>
        <w:t> </w:t>
      </w:r>
      <w:r>
        <w:rPr/>
        <w:t>nach</w:t>
      </w:r>
      <w:r>
        <w:rPr>
          <w:spacing w:val="-5"/>
        </w:rPr>
        <w:t> </w:t>
      </w:r>
      <w:r>
        <w:rPr/>
        <w:t>leanfaidh</w:t>
      </w:r>
      <w:r>
        <w:rPr>
          <w:spacing w:val="-2"/>
        </w:rPr>
        <w:t> </w:t>
      </w:r>
      <w:r>
        <w:rPr/>
        <w:t>an</w:t>
      </w:r>
      <w:r>
        <w:rPr>
          <w:spacing w:val="-5"/>
        </w:rPr>
        <w:t> </w:t>
      </w:r>
      <w:r>
        <w:rPr/>
        <w:t>beartas</w:t>
      </w:r>
      <w:r>
        <w:rPr>
          <w:spacing w:val="-4"/>
        </w:rPr>
        <w:t> </w:t>
      </w:r>
      <w:r>
        <w:rPr/>
        <w:t>maoinithe</w:t>
      </w:r>
      <w:r>
        <w:rPr>
          <w:spacing w:val="-5"/>
        </w:rPr>
        <w:t> </w:t>
      </w:r>
      <w:r>
        <w:rPr/>
        <w:t>seo</w:t>
      </w:r>
      <w:r>
        <w:rPr>
          <w:spacing w:val="-3"/>
        </w:rPr>
        <w:t> </w:t>
      </w:r>
      <w:r>
        <w:rPr/>
        <w:t>ag</w:t>
      </w:r>
      <w:r>
        <w:rPr>
          <w:spacing w:val="-5"/>
        </w:rPr>
        <w:t> </w:t>
      </w:r>
      <w:r>
        <w:rPr/>
        <w:t>freastal</w:t>
      </w:r>
      <w:r>
        <w:rPr>
          <w:spacing w:val="-5"/>
        </w:rPr>
        <w:t> </w:t>
      </w:r>
      <w:r>
        <w:rPr/>
        <w:t>do</w:t>
      </w:r>
      <w:r>
        <w:rPr>
          <w:spacing w:val="-4"/>
        </w:rPr>
        <w:t> </w:t>
      </w:r>
      <w:r>
        <w:rPr/>
        <w:t>shuimeanna den sórt sin de réir an chleachtais reatha.</w:t>
      </w:r>
    </w:p>
    <w:p>
      <w:pPr>
        <w:pStyle w:val="BodyText"/>
        <w:spacing w:before="74"/>
        <w:ind w:left="0"/>
      </w:pPr>
    </w:p>
    <w:p>
      <w:pPr>
        <w:pStyle w:val="BodyText"/>
        <w:spacing w:line="300" w:lineRule="auto" w:before="1"/>
        <w:ind w:right="1507"/>
        <w:jc w:val="both"/>
      </w:pPr>
      <w:r>
        <w:rPr/>
        <w:t>Aithnítear</w:t>
      </w:r>
      <w:r>
        <w:rPr>
          <w:spacing w:val="-2"/>
        </w:rPr>
        <w:t> </w:t>
      </w:r>
      <w:r>
        <w:rPr/>
        <w:t>an</w:t>
      </w:r>
      <w:r>
        <w:rPr>
          <w:spacing w:val="-3"/>
        </w:rPr>
        <w:t> </w:t>
      </w:r>
      <w:r>
        <w:rPr/>
        <w:t>glan-mhaoiniú</w:t>
      </w:r>
      <w:r>
        <w:rPr>
          <w:spacing w:val="-3"/>
        </w:rPr>
        <w:t> </w:t>
      </w:r>
      <w:r>
        <w:rPr/>
        <w:t>iarchurtha</w:t>
      </w:r>
      <w:r>
        <w:rPr>
          <w:spacing w:val="-3"/>
        </w:rPr>
        <w:t> </w:t>
      </w:r>
      <w:r>
        <w:rPr/>
        <w:t>maidir</w:t>
      </w:r>
      <w:r>
        <w:rPr>
          <w:spacing w:val="-3"/>
        </w:rPr>
        <w:t> </w:t>
      </w:r>
      <w:r>
        <w:rPr/>
        <w:t>le</w:t>
      </w:r>
      <w:r>
        <w:rPr>
          <w:spacing w:val="-3"/>
        </w:rPr>
        <w:t> </w:t>
      </w:r>
      <w:r>
        <w:rPr/>
        <w:t>sochair</w:t>
      </w:r>
      <w:r>
        <w:rPr>
          <w:spacing w:val="-3"/>
        </w:rPr>
        <w:t> </w:t>
      </w:r>
      <w:r>
        <w:rPr/>
        <w:t>scoir</w:t>
      </w:r>
      <w:r>
        <w:rPr>
          <w:spacing w:val="-3"/>
        </w:rPr>
        <w:t> </w:t>
      </w:r>
      <w:r>
        <w:rPr/>
        <w:t>sa</w:t>
      </w:r>
      <w:r>
        <w:rPr>
          <w:spacing w:val="-3"/>
        </w:rPr>
        <w:t> </w:t>
      </w:r>
      <w:r>
        <w:rPr/>
        <w:t>Ráiteas faoi</w:t>
      </w:r>
      <w:r>
        <w:rPr>
          <w:spacing w:val="-4"/>
        </w:rPr>
        <w:t> </w:t>
      </w:r>
      <w:r>
        <w:rPr/>
        <w:t>Ioncam</w:t>
      </w:r>
      <w:r>
        <w:rPr>
          <w:spacing w:val="-4"/>
        </w:rPr>
        <w:t> </w:t>
      </w:r>
      <w:r>
        <w:rPr/>
        <w:t>agus</w:t>
      </w:r>
      <w:r>
        <w:rPr>
          <w:spacing w:val="-5"/>
        </w:rPr>
        <w:t> </w:t>
      </w:r>
      <w:r>
        <w:rPr/>
        <w:t>Caiteachas</w:t>
      </w:r>
      <w:r>
        <w:rPr>
          <w:spacing w:val="-5"/>
        </w:rPr>
        <w:t> </w:t>
      </w:r>
      <w:r>
        <w:rPr/>
        <w:t>agus</w:t>
      </w:r>
      <w:r>
        <w:rPr>
          <w:spacing w:val="-4"/>
        </w:rPr>
        <w:t> </w:t>
      </w:r>
      <w:r>
        <w:rPr/>
        <w:t>Cúlchistí</w:t>
      </w:r>
      <w:r>
        <w:rPr>
          <w:spacing w:val="-4"/>
        </w:rPr>
        <w:t> </w:t>
      </w:r>
      <w:r>
        <w:rPr/>
        <w:t>Ioncaim</w:t>
      </w:r>
      <w:r>
        <w:rPr>
          <w:spacing w:val="-4"/>
        </w:rPr>
        <w:t> </w:t>
      </w:r>
      <w:r>
        <w:rPr/>
        <w:t>Coinnithe</w:t>
      </w:r>
      <w:r>
        <w:rPr>
          <w:spacing w:val="-5"/>
        </w:rPr>
        <w:t> </w:t>
      </w:r>
      <w:r>
        <w:rPr/>
        <w:t>mar</w:t>
      </w:r>
      <w:r>
        <w:rPr>
          <w:spacing w:val="-5"/>
        </w:rPr>
        <w:t> </w:t>
      </w:r>
      <w:r>
        <w:rPr/>
        <w:t>seo</w:t>
      </w:r>
      <w:r>
        <w:rPr>
          <w:spacing w:val="-4"/>
        </w:rPr>
        <w:t> </w:t>
      </w:r>
      <w:r>
        <w:rPr/>
        <w:t>a </w:t>
      </w:r>
      <w:r>
        <w:rPr>
          <w:spacing w:val="-2"/>
        </w:rPr>
        <w:t>leanas:</w:t>
      </w:r>
    </w:p>
    <w:p>
      <w:pPr>
        <w:pStyle w:val="BodyText"/>
        <w:spacing w:before="165"/>
        <w:ind w:left="0"/>
        <w:rPr>
          <w:sz w:val="20"/>
        </w:rPr>
      </w:pPr>
    </w:p>
    <w:tbl>
      <w:tblPr>
        <w:tblW w:w="0" w:type="auto"/>
        <w:jc w:val="left"/>
        <w:tblInd w:w="17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73"/>
        <w:gridCol w:w="1368"/>
        <w:gridCol w:w="1348"/>
      </w:tblGrid>
      <w:tr>
        <w:trPr>
          <w:trHeight w:val="879" w:hRule="atLeast"/>
        </w:trPr>
        <w:tc>
          <w:tcPr>
            <w:tcW w:w="5873" w:type="dxa"/>
            <w:vMerge w:val="restart"/>
          </w:tcPr>
          <w:p>
            <w:pPr>
              <w:pStyle w:val="TableParagraph"/>
              <w:rPr>
                <w:sz w:val="26"/>
              </w:rPr>
            </w:pPr>
          </w:p>
          <w:p>
            <w:pPr>
              <w:pStyle w:val="TableParagraph"/>
              <w:spacing w:before="56"/>
              <w:rPr>
                <w:sz w:val="26"/>
              </w:rPr>
            </w:pPr>
          </w:p>
          <w:p>
            <w:pPr>
              <w:pStyle w:val="TableParagraph"/>
              <w:spacing w:line="370" w:lineRule="atLeast" w:before="1"/>
              <w:ind w:left="50" w:right="450"/>
              <w:rPr>
                <w:sz w:val="26"/>
              </w:rPr>
            </w:pPr>
            <w:r>
              <w:rPr>
                <w:sz w:val="26"/>
              </w:rPr>
              <w:t>Maoiniú</w:t>
            </w:r>
            <w:r>
              <w:rPr>
                <w:spacing w:val="-8"/>
                <w:sz w:val="26"/>
              </w:rPr>
              <w:t> </w:t>
            </w:r>
            <w:r>
              <w:rPr>
                <w:sz w:val="26"/>
              </w:rPr>
              <w:t>in-aisghabhála</w:t>
            </w:r>
            <w:r>
              <w:rPr>
                <w:spacing w:val="-6"/>
                <w:sz w:val="26"/>
              </w:rPr>
              <w:t> </w:t>
            </w:r>
            <w:r>
              <w:rPr>
                <w:sz w:val="26"/>
              </w:rPr>
              <w:t>i</w:t>
            </w:r>
            <w:r>
              <w:rPr>
                <w:spacing w:val="-7"/>
                <w:sz w:val="26"/>
              </w:rPr>
              <w:t> </w:t>
            </w:r>
            <w:r>
              <w:rPr>
                <w:sz w:val="26"/>
              </w:rPr>
              <w:t>leith</w:t>
            </w:r>
            <w:r>
              <w:rPr>
                <w:spacing w:val="-8"/>
                <w:sz w:val="26"/>
              </w:rPr>
              <w:t> </w:t>
            </w:r>
            <w:r>
              <w:rPr>
                <w:sz w:val="26"/>
              </w:rPr>
              <w:t>costais</w:t>
            </w:r>
            <w:r>
              <w:rPr>
                <w:spacing w:val="-6"/>
                <w:sz w:val="26"/>
              </w:rPr>
              <w:t> </w:t>
            </w:r>
            <w:r>
              <w:rPr>
                <w:sz w:val="26"/>
              </w:rPr>
              <w:t>sochair</w:t>
            </w:r>
            <w:r>
              <w:rPr>
                <w:spacing w:val="-8"/>
                <w:sz w:val="26"/>
              </w:rPr>
              <w:t> </w:t>
            </w:r>
            <w:r>
              <w:rPr>
                <w:sz w:val="26"/>
              </w:rPr>
              <w:t>scoir na bliana reatha</w:t>
            </w:r>
          </w:p>
        </w:tc>
        <w:tc>
          <w:tcPr>
            <w:tcW w:w="1368" w:type="dxa"/>
          </w:tcPr>
          <w:p>
            <w:pPr>
              <w:pStyle w:val="TableParagraph"/>
              <w:spacing w:line="276" w:lineRule="exact"/>
              <w:ind w:right="103"/>
              <w:jc w:val="right"/>
              <w:rPr>
                <w:b/>
                <w:sz w:val="26"/>
              </w:rPr>
            </w:pPr>
            <w:r>
              <w:rPr>
                <w:b/>
                <w:spacing w:val="-4"/>
                <w:sz w:val="26"/>
              </w:rPr>
              <w:t>2017</w:t>
            </w:r>
          </w:p>
          <w:p>
            <w:pPr>
              <w:pStyle w:val="TableParagraph"/>
              <w:spacing w:before="75"/>
              <w:ind w:right="105"/>
              <w:jc w:val="right"/>
              <w:rPr>
                <w:b/>
                <w:sz w:val="26"/>
              </w:rPr>
            </w:pPr>
            <w:r>
              <w:rPr>
                <w:b/>
                <w:spacing w:val="-10"/>
                <w:sz w:val="26"/>
              </w:rPr>
              <w:t>€</w:t>
            </w:r>
          </w:p>
        </w:tc>
        <w:tc>
          <w:tcPr>
            <w:tcW w:w="1348" w:type="dxa"/>
            <w:shd w:val="clear" w:color="auto" w:fill="E4E4E4"/>
          </w:tcPr>
          <w:p>
            <w:pPr>
              <w:pStyle w:val="TableParagraph"/>
              <w:spacing w:line="276" w:lineRule="exact"/>
              <w:ind w:right="104"/>
              <w:jc w:val="right"/>
              <w:rPr>
                <w:b/>
                <w:sz w:val="26"/>
              </w:rPr>
            </w:pPr>
            <w:r>
              <w:rPr>
                <w:b/>
                <w:spacing w:val="-4"/>
                <w:sz w:val="26"/>
              </w:rPr>
              <w:t>2016</w:t>
            </w:r>
          </w:p>
          <w:p>
            <w:pPr>
              <w:pStyle w:val="TableParagraph"/>
              <w:spacing w:before="75"/>
              <w:ind w:right="104"/>
              <w:jc w:val="right"/>
              <w:rPr>
                <w:b/>
                <w:sz w:val="26"/>
              </w:rPr>
            </w:pPr>
            <w:r>
              <w:rPr>
                <w:b/>
                <w:spacing w:val="-10"/>
                <w:sz w:val="26"/>
              </w:rPr>
              <w:t>€</w:t>
            </w:r>
          </w:p>
        </w:tc>
      </w:tr>
      <w:tr>
        <w:trPr>
          <w:trHeight w:val="566" w:hRule="atLeast"/>
        </w:trPr>
        <w:tc>
          <w:tcPr>
            <w:tcW w:w="5873" w:type="dxa"/>
            <w:vMerge/>
            <w:tcBorders>
              <w:top w:val="nil"/>
            </w:tcBorders>
          </w:tcPr>
          <w:p>
            <w:pPr>
              <w:rPr>
                <w:sz w:val="2"/>
                <w:szCs w:val="2"/>
              </w:rPr>
            </w:pPr>
          </w:p>
        </w:tc>
        <w:tc>
          <w:tcPr>
            <w:tcW w:w="1368" w:type="dxa"/>
          </w:tcPr>
          <w:p>
            <w:pPr>
              <w:pStyle w:val="TableParagraph"/>
              <w:spacing w:before="225"/>
              <w:ind w:right="108"/>
              <w:jc w:val="right"/>
              <w:rPr>
                <w:sz w:val="26"/>
              </w:rPr>
            </w:pPr>
            <w:r>
              <w:rPr>
                <w:spacing w:val="-2"/>
                <w:sz w:val="26"/>
              </w:rPr>
              <w:t>1,217,300</w:t>
            </w:r>
          </w:p>
        </w:tc>
        <w:tc>
          <w:tcPr>
            <w:tcW w:w="1348" w:type="dxa"/>
            <w:shd w:val="clear" w:color="auto" w:fill="E4E4E4"/>
          </w:tcPr>
          <w:p>
            <w:pPr>
              <w:pStyle w:val="TableParagraph"/>
              <w:spacing w:before="225"/>
              <w:ind w:right="107"/>
              <w:jc w:val="right"/>
              <w:rPr>
                <w:sz w:val="26"/>
              </w:rPr>
            </w:pPr>
            <w:r>
              <w:rPr>
                <w:spacing w:val="-2"/>
                <w:sz w:val="26"/>
              </w:rPr>
              <w:t>1,048,700</w:t>
            </w:r>
          </w:p>
        </w:tc>
      </w:tr>
      <w:tr>
        <w:trPr>
          <w:trHeight w:val="817" w:hRule="atLeast"/>
        </w:trPr>
        <w:tc>
          <w:tcPr>
            <w:tcW w:w="5873" w:type="dxa"/>
          </w:tcPr>
          <w:p>
            <w:pPr>
              <w:pStyle w:val="TableParagraph"/>
              <w:spacing w:line="300" w:lineRule="auto" w:before="38"/>
              <w:ind w:left="50" w:right="367"/>
              <w:rPr>
                <w:sz w:val="26"/>
              </w:rPr>
            </w:pPr>
            <w:r>
              <w:rPr>
                <w:sz w:val="26"/>
              </w:rPr>
              <w:t>Deontas</w:t>
            </w:r>
            <w:r>
              <w:rPr>
                <w:spacing w:val="-5"/>
                <w:sz w:val="26"/>
              </w:rPr>
              <w:t> </w:t>
            </w:r>
            <w:r>
              <w:rPr>
                <w:sz w:val="26"/>
              </w:rPr>
              <w:t>stáit</w:t>
            </w:r>
            <w:r>
              <w:rPr>
                <w:spacing w:val="-6"/>
                <w:sz w:val="26"/>
              </w:rPr>
              <w:t> </w:t>
            </w:r>
            <w:r>
              <w:rPr>
                <w:sz w:val="26"/>
              </w:rPr>
              <w:t>a</w:t>
            </w:r>
            <w:r>
              <w:rPr>
                <w:spacing w:val="-6"/>
                <w:sz w:val="26"/>
              </w:rPr>
              <w:t> </w:t>
            </w:r>
            <w:r>
              <w:rPr>
                <w:sz w:val="26"/>
              </w:rPr>
              <w:t>cuireadh</w:t>
            </w:r>
            <w:r>
              <w:rPr>
                <w:spacing w:val="-6"/>
                <w:sz w:val="26"/>
              </w:rPr>
              <w:t> </w:t>
            </w:r>
            <w:r>
              <w:rPr>
                <w:sz w:val="26"/>
              </w:rPr>
              <w:t>i</w:t>
            </w:r>
            <w:r>
              <w:rPr>
                <w:spacing w:val="-5"/>
                <w:sz w:val="26"/>
              </w:rPr>
              <w:t> </w:t>
            </w:r>
            <w:r>
              <w:rPr>
                <w:sz w:val="26"/>
              </w:rPr>
              <w:t>bhfeidhm</w:t>
            </w:r>
            <w:r>
              <w:rPr>
                <w:spacing w:val="-6"/>
                <w:sz w:val="26"/>
              </w:rPr>
              <w:t> </w:t>
            </w:r>
            <w:r>
              <w:rPr>
                <w:sz w:val="26"/>
              </w:rPr>
              <w:t>le</w:t>
            </w:r>
            <w:r>
              <w:rPr>
                <w:spacing w:val="-5"/>
                <w:sz w:val="26"/>
              </w:rPr>
              <w:t> </w:t>
            </w:r>
            <w:r>
              <w:rPr>
                <w:sz w:val="26"/>
              </w:rPr>
              <w:t>sochair</w:t>
            </w:r>
            <w:r>
              <w:rPr>
                <w:spacing w:val="-3"/>
                <w:sz w:val="26"/>
              </w:rPr>
              <w:t> </w:t>
            </w:r>
            <w:r>
              <w:rPr>
                <w:sz w:val="26"/>
              </w:rPr>
              <w:t>scoir a íoc</w:t>
            </w:r>
          </w:p>
        </w:tc>
        <w:tc>
          <w:tcPr>
            <w:tcW w:w="1368" w:type="dxa"/>
            <w:tcBorders>
              <w:bottom w:val="single" w:sz="4" w:space="0" w:color="000000"/>
            </w:tcBorders>
          </w:tcPr>
          <w:p>
            <w:pPr>
              <w:pStyle w:val="TableParagraph"/>
              <w:spacing w:before="113"/>
              <w:rPr>
                <w:sz w:val="26"/>
              </w:rPr>
            </w:pPr>
          </w:p>
          <w:p>
            <w:pPr>
              <w:pStyle w:val="TableParagraph"/>
              <w:spacing w:before="1"/>
              <w:ind w:right="108"/>
              <w:jc w:val="right"/>
              <w:rPr>
                <w:sz w:val="26"/>
              </w:rPr>
            </w:pPr>
            <w:r>
              <w:rPr>
                <w:spacing w:val="-2"/>
                <w:sz w:val="26"/>
              </w:rPr>
              <w:t>(712,700)</w:t>
            </w:r>
          </w:p>
        </w:tc>
        <w:tc>
          <w:tcPr>
            <w:tcW w:w="1348" w:type="dxa"/>
            <w:tcBorders>
              <w:bottom w:val="single" w:sz="4" w:space="0" w:color="000000"/>
            </w:tcBorders>
            <w:shd w:val="clear" w:color="auto" w:fill="E4E4E4"/>
          </w:tcPr>
          <w:p>
            <w:pPr>
              <w:pStyle w:val="TableParagraph"/>
              <w:spacing w:before="113"/>
              <w:rPr>
                <w:sz w:val="26"/>
              </w:rPr>
            </w:pPr>
          </w:p>
          <w:p>
            <w:pPr>
              <w:pStyle w:val="TableParagraph"/>
              <w:spacing w:before="1"/>
              <w:ind w:right="107"/>
              <w:jc w:val="right"/>
              <w:rPr>
                <w:sz w:val="26"/>
              </w:rPr>
            </w:pPr>
            <w:r>
              <w:rPr>
                <w:spacing w:val="-2"/>
                <w:sz w:val="26"/>
              </w:rPr>
              <w:t>(635,000)</w:t>
            </w:r>
          </w:p>
        </w:tc>
      </w:tr>
      <w:tr>
        <w:trPr>
          <w:trHeight w:val="376" w:hRule="atLeast"/>
        </w:trPr>
        <w:tc>
          <w:tcPr>
            <w:tcW w:w="5873" w:type="dxa"/>
          </w:tcPr>
          <w:p>
            <w:pPr>
              <w:pStyle w:val="TableParagraph"/>
              <w:rPr>
                <w:rFonts w:ascii="Times New Roman"/>
                <w:sz w:val="24"/>
              </w:rPr>
            </w:pPr>
          </w:p>
        </w:tc>
        <w:tc>
          <w:tcPr>
            <w:tcW w:w="1368" w:type="dxa"/>
            <w:tcBorders>
              <w:top w:val="single" w:sz="4" w:space="0" w:color="000000"/>
              <w:bottom w:val="double" w:sz="4" w:space="0" w:color="000000"/>
            </w:tcBorders>
          </w:tcPr>
          <w:p>
            <w:pPr>
              <w:pStyle w:val="TableParagraph"/>
              <w:spacing w:line="276" w:lineRule="exact"/>
              <w:ind w:right="104"/>
              <w:jc w:val="right"/>
              <w:rPr>
                <w:b/>
                <w:sz w:val="26"/>
              </w:rPr>
            </w:pPr>
            <w:r>
              <w:rPr>
                <w:b/>
                <w:spacing w:val="-2"/>
                <w:sz w:val="26"/>
              </w:rPr>
              <w:t>504,600</w:t>
            </w:r>
          </w:p>
        </w:tc>
        <w:tc>
          <w:tcPr>
            <w:tcW w:w="1348" w:type="dxa"/>
            <w:tcBorders>
              <w:top w:val="single" w:sz="4" w:space="0" w:color="000000"/>
              <w:bottom w:val="double" w:sz="4" w:space="0" w:color="000000"/>
            </w:tcBorders>
            <w:shd w:val="clear" w:color="auto" w:fill="E4E4E4"/>
          </w:tcPr>
          <w:p>
            <w:pPr>
              <w:pStyle w:val="TableParagraph"/>
              <w:spacing w:line="276" w:lineRule="exact"/>
              <w:ind w:right="103"/>
              <w:jc w:val="right"/>
              <w:rPr>
                <w:b/>
                <w:sz w:val="26"/>
              </w:rPr>
            </w:pPr>
            <w:r>
              <w:rPr>
                <w:b/>
                <w:spacing w:val="-2"/>
                <w:sz w:val="26"/>
              </w:rPr>
              <w:t>413,700</w:t>
            </w:r>
          </w:p>
        </w:tc>
      </w:tr>
    </w:tbl>
    <w:p>
      <w:pPr>
        <w:pStyle w:val="BodyText"/>
        <w:spacing w:before="55"/>
        <w:ind w:left="0"/>
      </w:pPr>
    </w:p>
    <w:p>
      <w:pPr>
        <w:pStyle w:val="BodyText"/>
        <w:spacing w:line="300" w:lineRule="auto"/>
        <w:ind w:right="1130"/>
      </w:pPr>
      <w:r>
        <w:rPr/>
        <w:t>Is</w:t>
      </w:r>
      <w:r>
        <w:rPr>
          <w:spacing w:val="-3"/>
        </w:rPr>
        <w:t> </w:t>
      </w:r>
      <w:r>
        <w:rPr/>
        <w:t>ionann</w:t>
      </w:r>
      <w:r>
        <w:rPr>
          <w:spacing w:val="-4"/>
        </w:rPr>
        <w:t> </w:t>
      </w:r>
      <w:r>
        <w:rPr/>
        <w:t>an</w:t>
      </w:r>
      <w:r>
        <w:rPr>
          <w:spacing w:val="-4"/>
        </w:rPr>
        <w:t> </w:t>
      </w:r>
      <w:r>
        <w:rPr/>
        <w:t>tsócmhainn</w:t>
      </w:r>
      <w:r>
        <w:rPr>
          <w:spacing w:val="-4"/>
        </w:rPr>
        <w:t> </w:t>
      </w:r>
      <w:r>
        <w:rPr/>
        <w:t>mhaoinithe</w:t>
      </w:r>
      <w:r>
        <w:rPr>
          <w:spacing w:val="-4"/>
        </w:rPr>
        <w:t> </w:t>
      </w:r>
      <w:r>
        <w:rPr/>
        <w:t>iarchurtha</w:t>
      </w:r>
      <w:r>
        <w:rPr>
          <w:spacing w:val="-4"/>
        </w:rPr>
        <w:t> </w:t>
      </w:r>
      <w:r>
        <w:rPr/>
        <w:t>i</w:t>
      </w:r>
      <w:r>
        <w:rPr>
          <w:spacing w:val="-4"/>
        </w:rPr>
        <w:t> </w:t>
      </w:r>
      <w:r>
        <w:rPr/>
        <w:t>gcomhair</w:t>
      </w:r>
      <w:r>
        <w:rPr>
          <w:spacing w:val="-3"/>
        </w:rPr>
        <w:t> </w:t>
      </w:r>
      <w:r>
        <w:rPr/>
        <w:t>sochar</w:t>
      </w:r>
      <w:r>
        <w:rPr>
          <w:spacing w:val="-4"/>
        </w:rPr>
        <w:t> </w:t>
      </w:r>
      <w:r>
        <w:rPr/>
        <w:t>scoir</w:t>
      </w:r>
      <w:r>
        <w:rPr>
          <w:spacing w:val="-4"/>
        </w:rPr>
        <w:t> </w:t>
      </w:r>
      <w:r>
        <w:rPr/>
        <w:t>an 31 Nollaig 2017 agus €26.4m (2016: €27.6m).</w:t>
      </w:r>
    </w:p>
    <w:p>
      <w:pPr>
        <w:pStyle w:val="BodyText"/>
        <w:spacing w:before="75"/>
        <w:ind w:left="0"/>
      </w:pPr>
    </w:p>
    <w:p>
      <w:pPr>
        <w:pStyle w:val="Heading6"/>
        <w:numPr>
          <w:ilvl w:val="0"/>
          <w:numId w:val="21"/>
        </w:numPr>
        <w:tabs>
          <w:tab w:pos="2059" w:val="left" w:leader="none"/>
        </w:tabs>
        <w:spacing w:line="240" w:lineRule="auto" w:before="1" w:after="0"/>
        <w:ind w:left="2059" w:right="0" w:hanging="357"/>
        <w:jc w:val="left"/>
        <w:rPr>
          <w:i/>
        </w:rPr>
      </w:pPr>
      <w:r>
        <w:rPr>
          <w:i/>
        </w:rPr>
        <w:t>Cur</w:t>
      </w:r>
      <w:r>
        <w:rPr>
          <w:i/>
          <w:spacing w:val="-7"/>
        </w:rPr>
        <w:t> </w:t>
      </w:r>
      <w:r>
        <w:rPr>
          <w:i/>
        </w:rPr>
        <w:t>Síos</w:t>
      </w:r>
      <w:r>
        <w:rPr>
          <w:i/>
          <w:spacing w:val="-4"/>
        </w:rPr>
        <w:t> </w:t>
      </w:r>
      <w:r>
        <w:rPr>
          <w:i/>
        </w:rPr>
        <w:t>Ginearálta</w:t>
      </w:r>
      <w:r>
        <w:rPr>
          <w:i/>
          <w:spacing w:val="-6"/>
        </w:rPr>
        <w:t> </w:t>
      </w:r>
      <w:r>
        <w:rPr>
          <w:i/>
        </w:rPr>
        <w:t>ar</w:t>
      </w:r>
      <w:r>
        <w:rPr>
          <w:i/>
          <w:spacing w:val="-7"/>
        </w:rPr>
        <w:t> </w:t>
      </w:r>
      <w:r>
        <w:rPr>
          <w:i/>
        </w:rPr>
        <w:t>an</w:t>
      </w:r>
      <w:r>
        <w:rPr>
          <w:i/>
          <w:spacing w:val="-5"/>
        </w:rPr>
        <w:t> </w:t>
      </w:r>
      <w:r>
        <w:rPr>
          <w:i/>
          <w:spacing w:val="-2"/>
        </w:rPr>
        <w:t>Scéim</w:t>
      </w:r>
    </w:p>
    <w:p>
      <w:pPr>
        <w:pStyle w:val="BodyText"/>
        <w:spacing w:line="300" w:lineRule="auto" w:before="75"/>
        <w:ind w:right="1164"/>
      </w:pPr>
      <w:r>
        <w:rPr/>
        <w:t>Is éard atá sa scéim sochair scoir ná socrú críochnúil faoi thuarastail le sochar sainithe. Dá réir, déantar tairbhithe agus ranníocaíochtaí a shainiú</w:t>
      </w:r>
      <w:r>
        <w:rPr/>
        <w:t> trí chomparáid a dhéanamh le rialúcháin “shamplacha” reatha i scéimeanna san earnáil phoiblí. Soláthraíonn an scéim pinsean (sin 1/80 in aghaidh gach bliain seirbhíse), bliantacht nó cnapshuim (sin 3/80 in aghaidh gach bliain seirbhíse)</w:t>
      </w:r>
      <w:r>
        <w:rPr>
          <w:spacing w:val="-3"/>
        </w:rPr>
        <w:t> </w:t>
      </w:r>
      <w:r>
        <w:rPr/>
        <w:t>agus</w:t>
      </w:r>
      <w:r>
        <w:rPr>
          <w:spacing w:val="-4"/>
        </w:rPr>
        <w:t> </w:t>
      </w:r>
      <w:r>
        <w:rPr/>
        <w:t>pinsin</w:t>
      </w:r>
      <w:r>
        <w:rPr>
          <w:spacing w:val="-4"/>
        </w:rPr>
        <w:t> </w:t>
      </w:r>
      <w:r>
        <w:rPr/>
        <w:t>céilí</w:t>
      </w:r>
      <w:r>
        <w:rPr>
          <w:spacing w:val="-3"/>
        </w:rPr>
        <w:t> </w:t>
      </w:r>
      <w:r>
        <w:rPr/>
        <w:t>agus</w:t>
      </w:r>
      <w:r>
        <w:rPr>
          <w:spacing w:val="-4"/>
        </w:rPr>
        <w:t> </w:t>
      </w:r>
      <w:r>
        <w:rPr/>
        <w:t>leanaí.</w:t>
      </w:r>
      <w:r>
        <w:rPr>
          <w:spacing w:val="-3"/>
        </w:rPr>
        <w:t> </w:t>
      </w:r>
      <w:r>
        <w:rPr/>
        <w:t>Is</w:t>
      </w:r>
      <w:r>
        <w:rPr>
          <w:spacing w:val="-3"/>
        </w:rPr>
        <w:t> </w:t>
      </w:r>
      <w:r>
        <w:rPr/>
        <w:t>é</w:t>
      </w:r>
      <w:r>
        <w:rPr>
          <w:spacing w:val="-4"/>
        </w:rPr>
        <w:t> </w:t>
      </w:r>
      <w:r>
        <w:rPr/>
        <w:t>breithlá</w:t>
      </w:r>
      <w:r>
        <w:rPr>
          <w:spacing w:val="-4"/>
        </w:rPr>
        <w:t> </w:t>
      </w:r>
      <w:r>
        <w:rPr/>
        <w:t>65</w:t>
      </w:r>
      <w:r>
        <w:rPr>
          <w:spacing w:val="-4"/>
        </w:rPr>
        <w:t> </w:t>
      </w:r>
      <w:r>
        <w:rPr/>
        <w:t>bliain</w:t>
      </w:r>
      <w:r>
        <w:rPr>
          <w:spacing w:val="-4"/>
        </w:rPr>
        <w:t> </w:t>
      </w:r>
      <w:r>
        <w:rPr/>
        <w:t>d’aois</w:t>
      </w:r>
      <w:r>
        <w:rPr>
          <w:spacing w:val="-3"/>
        </w:rPr>
        <w:t> </w:t>
      </w:r>
      <w:r>
        <w:rPr/>
        <w:t>gnáthaois scoir baill, agus tá teidlíocht ag baill roimh 2004 dul ar scor gan laghdú</w:t>
      </w:r>
    </w:p>
    <w:p>
      <w:pPr>
        <w:pStyle w:val="BodyText"/>
        <w:spacing w:line="300" w:lineRule="auto" w:before="2"/>
        <w:ind w:right="1150"/>
      </w:pPr>
      <w:r>
        <w:rPr/>
        <w:t>achtúireach</w:t>
      </w:r>
      <w:r>
        <w:rPr>
          <w:spacing w:val="-4"/>
        </w:rPr>
        <w:t> </w:t>
      </w:r>
      <w:r>
        <w:rPr/>
        <w:t>ó</w:t>
      </w:r>
      <w:r>
        <w:rPr>
          <w:spacing w:val="-3"/>
        </w:rPr>
        <w:t> </w:t>
      </w:r>
      <w:r>
        <w:rPr/>
        <w:t>60</w:t>
      </w:r>
      <w:r>
        <w:rPr>
          <w:spacing w:val="-4"/>
        </w:rPr>
        <w:t> </w:t>
      </w:r>
      <w:r>
        <w:rPr/>
        <w:t>bliain</w:t>
      </w:r>
      <w:r>
        <w:rPr>
          <w:spacing w:val="-1"/>
        </w:rPr>
        <w:t> </w:t>
      </w:r>
      <w:r>
        <w:rPr/>
        <w:t>d’aois.</w:t>
      </w:r>
      <w:r>
        <w:rPr>
          <w:spacing w:val="-3"/>
        </w:rPr>
        <w:t> </w:t>
      </w:r>
      <w:r>
        <w:rPr/>
        <w:t>Téann</w:t>
      </w:r>
      <w:r>
        <w:rPr>
          <w:spacing w:val="-4"/>
        </w:rPr>
        <w:t> </w:t>
      </w:r>
      <w:r>
        <w:rPr/>
        <w:t>pinsin</w:t>
      </w:r>
      <w:r>
        <w:rPr>
          <w:spacing w:val="-4"/>
        </w:rPr>
        <w:t> </w:t>
      </w:r>
      <w:r>
        <w:rPr/>
        <w:t>atá</w:t>
      </w:r>
      <w:r>
        <w:rPr>
          <w:spacing w:val="-2"/>
        </w:rPr>
        <w:t> </w:t>
      </w:r>
      <w:r>
        <w:rPr/>
        <w:t>á</w:t>
      </w:r>
      <w:r>
        <w:rPr>
          <w:spacing w:val="-4"/>
        </w:rPr>
        <w:t> </w:t>
      </w:r>
      <w:r>
        <w:rPr/>
        <w:t>n-íoc</w:t>
      </w:r>
      <w:r>
        <w:rPr>
          <w:spacing w:val="-4"/>
        </w:rPr>
        <w:t> </w:t>
      </w:r>
      <w:r>
        <w:rPr/>
        <w:t>(agus</w:t>
      </w:r>
      <w:r>
        <w:rPr>
          <w:spacing w:val="-4"/>
        </w:rPr>
        <w:t> </w:t>
      </w:r>
      <w:r>
        <w:rPr/>
        <w:t>á</w:t>
      </w:r>
      <w:r>
        <w:rPr>
          <w:spacing w:val="-1"/>
        </w:rPr>
        <w:t> </w:t>
      </w:r>
      <w:r>
        <w:rPr/>
        <w:t>n-iarchur)</w:t>
      </w:r>
      <w:r>
        <w:rPr>
          <w:spacing w:val="-3"/>
        </w:rPr>
        <w:t> </w:t>
      </w:r>
      <w:r>
        <w:rPr/>
        <w:t>i méid de ghnáth i gcomhréir le boilsciú ginearálta tuarastail san earnáil </w:t>
      </w:r>
      <w:r>
        <w:rPr>
          <w:spacing w:val="-2"/>
        </w:rPr>
        <w:t>phoiblí.</w:t>
      </w:r>
    </w:p>
    <w:p>
      <w:pPr>
        <w:pStyle w:val="BodyText"/>
        <w:spacing w:before="75"/>
        <w:ind w:left="0"/>
      </w:pPr>
    </w:p>
    <w:p>
      <w:pPr>
        <w:pStyle w:val="BodyText"/>
        <w:spacing w:line="300" w:lineRule="auto"/>
        <w:ind w:right="1130"/>
      </w:pPr>
      <w:r>
        <w:rPr/>
        <w:t>Bunaíodh</w:t>
      </w:r>
      <w:r>
        <w:rPr>
          <w:spacing w:val="-4"/>
        </w:rPr>
        <w:t> </w:t>
      </w:r>
      <w:r>
        <w:rPr/>
        <w:t>an</w:t>
      </w:r>
      <w:r>
        <w:rPr>
          <w:spacing w:val="-4"/>
        </w:rPr>
        <w:t> </w:t>
      </w:r>
      <w:r>
        <w:rPr/>
        <w:t>luacháil</w:t>
      </w:r>
      <w:r>
        <w:rPr>
          <w:spacing w:val="-3"/>
        </w:rPr>
        <w:t> </w:t>
      </w:r>
      <w:r>
        <w:rPr/>
        <w:t>a</w:t>
      </w:r>
      <w:r>
        <w:rPr>
          <w:spacing w:val="-2"/>
        </w:rPr>
        <w:t> </w:t>
      </w:r>
      <w:r>
        <w:rPr/>
        <w:t>úsáideadh</w:t>
      </w:r>
      <w:r>
        <w:rPr>
          <w:spacing w:val="-4"/>
        </w:rPr>
        <w:t> </w:t>
      </w:r>
      <w:r>
        <w:rPr/>
        <w:t>i</w:t>
      </w:r>
      <w:r>
        <w:rPr>
          <w:spacing w:val="-4"/>
        </w:rPr>
        <w:t> </w:t>
      </w:r>
      <w:r>
        <w:rPr/>
        <w:t>gcomhair</w:t>
      </w:r>
      <w:r>
        <w:rPr>
          <w:spacing w:val="-4"/>
        </w:rPr>
        <w:t> </w:t>
      </w:r>
      <w:r>
        <w:rPr/>
        <w:t>nochtadh</w:t>
      </w:r>
      <w:r>
        <w:rPr>
          <w:spacing w:val="-4"/>
        </w:rPr>
        <w:t> </w:t>
      </w:r>
      <w:r>
        <w:rPr/>
        <w:t>FRS</w:t>
      </w:r>
      <w:r>
        <w:rPr>
          <w:spacing w:val="-5"/>
        </w:rPr>
        <w:t> </w:t>
      </w:r>
      <w:r>
        <w:rPr/>
        <w:t>102</w:t>
      </w:r>
      <w:r>
        <w:rPr>
          <w:spacing w:val="-4"/>
        </w:rPr>
        <w:t> </w:t>
      </w:r>
      <w:r>
        <w:rPr/>
        <w:t>ar</w:t>
      </w:r>
      <w:r>
        <w:rPr>
          <w:spacing w:val="-4"/>
        </w:rPr>
        <w:t> </w:t>
      </w:r>
      <w:r>
        <w:rPr/>
        <w:t>luacháil achtúireach iomlán a rinne achtúire neamhspleách cáilithe an 16 Feabhra 2018, ag cur cheanglais FRS san áireamh d’fhonn dliteanais na scéime a mheas an 31 Nollaig 2017.</w:t>
      </w:r>
    </w:p>
    <w:p>
      <w:pPr>
        <w:pStyle w:val="BodyText"/>
        <w:spacing w:after="0" w:line="300" w:lineRule="auto"/>
        <w:sectPr>
          <w:pgSz w:w="11910" w:h="16850"/>
          <w:pgMar w:header="0" w:footer="811" w:top="1880" w:bottom="1000" w:left="283" w:right="850"/>
        </w:sectPr>
      </w:pPr>
    </w:p>
    <w:p>
      <w:pPr>
        <w:pStyle w:val="BodyText"/>
        <w:spacing w:before="94"/>
        <w:ind w:left="0"/>
      </w:pPr>
    </w:p>
    <w:p>
      <w:pPr>
        <w:pStyle w:val="BodyText"/>
      </w:pPr>
      <w:r>
        <w:rPr/>
        <w:t>Ba</w:t>
      </w:r>
      <w:r>
        <w:rPr>
          <w:spacing w:val="-8"/>
        </w:rPr>
        <w:t> </w:t>
      </w:r>
      <w:r>
        <w:rPr/>
        <w:t>iad</w:t>
      </w:r>
      <w:r>
        <w:rPr>
          <w:spacing w:val="-7"/>
        </w:rPr>
        <w:t> </w:t>
      </w:r>
      <w:r>
        <w:rPr/>
        <w:t>seo</w:t>
      </w:r>
      <w:r>
        <w:rPr>
          <w:spacing w:val="-6"/>
        </w:rPr>
        <w:t> </w:t>
      </w:r>
      <w:r>
        <w:rPr/>
        <w:t>a</w:t>
      </w:r>
      <w:r>
        <w:rPr>
          <w:spacing w:val="-8"/>
        </w:rPr>
        <w:t> </w:t>
      </w:r>
      <w:r>
        <w:rPr/>
        <w:t>leanas</w:t>
      </w:r>
      <w:r>
        <w:rPr>
          <w:spacing w:val="-7"/>
        </w:rPr>
        <w:t> </w:t>
      </w:r>
      <w:r>
        <w:rPr/>
        <w:t>na</w:t>
      </w:r>
      <w:r>
        <w:rPr>
          <w:spacing w:val="-5"/>
        </w:rPr>
        <w:t> </w:t>
      </w:r>
      <w:r>
        <w:rPr/>
        <w:t>príomhthoimhdí</w:t>
      </w:r>
      <w:r>
        <w:rPr>
          <w:spacing w:val="-7"/>
        </w:rPr>
        <w:t> </w:t>
      </w:r>
      <w:r>
        <w:rPr>
          <w:spacing w:val="-2"/>
        </w:rPr>
        <w:t>achtúireacha:</w:t>
      </w:r>
    </w:p>
    <w:p>
      <w:pPr>
        <w:pStyle w:val="BodyText"/>
        <w:spacing w:before="8"/>
        <w:ind w:left="0"/>
        <w:rPr>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19"/>
        <w:gridCol w:w="1628"/>
        <w:gridCol w:w="1135"/>
      </w:tblGrid>
      <w:tr>
        <w:trPr>
          <w:trHeight w:val="313" w:hRule="atLeast"/>
        </w:trPr>
        <w:tc>
          <w:tcPr>
            <w:tcW w:w="5719" w:type="dxa"/>
          </w:tcPr>
          <w:p>
            <w:pPr>
              <w:pStyle w:val="TableParagraph"/>
              <w:rPr>
                <w:rFonts w:ascii="Times New Roman"/>
                <w:sz w:val="22"/>
              </w:rPr>
            </w:pPr>
          </w:p>
        </w:tc>
        <w:tc>
          <w:tcPr>
            <w:tcW w:w="1628" w:type="dxa"/>
          </w:tcPr>
          <w:p>
            <w:pPr>
              <w:pStyle w:val="TableParagraph"/>
              <w:spacing w:line="276" w:lineRule="exact"/>
              <w:ind w:right="103"/>
              <w:jc w:val="right"/>
              <w:rPr>
                <w:b/>
                <w:sz w:val="26"/>
              </w:rPr>
            </w:pPr>
            <w:r>
              <w:rPr>
                <w:b/>
                <w:spacing w:val="-4"/>
                <w:sz w:val="26"/>
              </w:rPr>
              <w:t>2017</w:t>
            </w:r>
          </w:p>
        </w:tc>
        <w:tc>
          <w:tcPr>
            <w:tcW w:w="1135" w:type="dxa"/>
            <w:shd w:val="clear" w:color="auto" w:fill="E4E4E4"/>
          </w:tcPr>
          <w:p>
            <w:pPr>
              <w:pStyle w:val="TableParagraph"/>
              <w:spacing w:line="276" w:lineRule="exact"/>
              <w:ind w:right="105"/>
              <w:jc w:val="right"/>
              <w:rPr>
                <w:b/>
                <w:sz w:val="26"/>
              </w:rPr>
            </w:pPr>
            <w:r>
              <w:rPr>
                <w:b/>
                <w:spacing w:val="-4"/>
                <w:sz w:val="26"/>
              </w:rPr>
              <w:t>2016</w:t>
            </w:r>
          </w:p>
        </w:tc>
      </w:tr>
      <w:tr>
        <w:trPr>
          <w:trHeight w:val="376" w:hRule="atLeast"/>
        </w:trPr>
        <w:tc>
          <w:tcPr>
            <w:tcW w:w="5719" w:type="dxa"/>
          </w:tcPr>
          <w:p>
            <w:pPr>
              <w:pStyle w:val="TableParagraph"/>
              <w:spacing w:before="37"/>
              <w:ind w:left="50"/>
              <w:rPr>
                <w:sz w:val="26"/>
              </w:rPr>
            </w:pPr>
            <w:r>
              <w:rPr>
                <w:sz w:val="26"/>
              </w:rPr>
              <w:t>Ráta</w:t>
            </w:r>
            <w:r>
              <w:rPr>
                <w:spacing w:val="-7"/>
                <w:sz w:val="26"/>
              </w:rPr>
              <w:t> </w:t>
            </w:r>
            <w:r>
              <w:rPr>
                <w:sz w:val="26"/>
              </w:rPr>
              <w:t>méadaithe</w:t>
            </w:r>
            <w:r>
              <w:rPr>
                <w:spacing w:val="-6"/>
                <w:sz w:val="26"/>
              </w:rPr>
              <w:t> </w:t>
            </w:r>
            <w:r>
              <w:rPr>
                <w:sz w:val="26"/>
              </w:rPr>
              <w:t>i</w:t>
            </w:r>
            <w:r>
              <w:rPr>
                <w:spacing w:val="-6"/>
                <w:sz w:val="26"/>
              </w:rPr>
              <w:t> </w:t>
            </w:r>
            <w:r>
              <w:rPr>
                <w:spacing w:val="-2"/>
                <w:sz w:val="26"/>
              </w:rPr>
              <w:t>dtuarastail</w:t>
            </w:r>
          </w:p>
        </w:tc>
        <w:tc>
          <w:tcPr>
            <w:tcW w:w="1628" w:type="dxa"/>
          </w:tcPr>
          <w:p>
            <w:pPr>
              <w:pStyle w:val="TableParagraph"/>
              <w:spacing w:before="37"/>
              <w:ind w:right="106"/>
              <w:jc w:val="right"/>
              <w:rPr>
                <w:sz w:val="26"/>
              </w:rPr>
            </w:pPr>
            <w:r>
              <w:rPr>
                <w:spacing w:val="-2"/>
                <w:sz w:val="26"/>
              </w:rPr>
              <w:t>3.80%</w:t>
            </w:r>
          </w:p>
        </w:tc>
        <w:tc>
          <w:tcPr>
            <w:tcW w:w="1135" w:type="dxa"/>
            <w:shd w:val="clear" w:color="auto" w:fill="E4E4E4"/>
          </w:tcPr>
          <w:p>
            <w:pPr>
              <w:pStyle w:val="TableParagraph"/>
              <w:spacing w:before="37"/>
              <w:ind w:right="107"/>
              <w:jc w:val="right"/>
              <w:rPr>
                <w:sz w:val="26"/>
              </w:rPr>
            </w:pPr>
            <w:r>
              <w:rPr>
                <w:spacing w:val="-2"/>
                <w:sz w:val="26"/>
              </w:rPr>
              <w:t>3.70%</w:t>
            </w:r>
          </w:p>
        </w:tc>
      </w:tr>
      <w:tr>
        <w:trPr>
          <w:trHeight w:val="376" w:hRule="atLeast"/>
        </w:trPr>
        <w:tc>
          <w:tcPr>
            <w:tcW w:w="5719" w:type="dxa"/>
          </w:tcPr>
          <w:p>
            <w:pPr>
              <w:pStyle w:val="TableParagraph"/>
              <w:spacing w:before="37"/>
              <w:ind w:left="50"/>
              <w:rPr>
                <w:sz w:val="26"/>
              </w:rPr>
            </w:pPr>
            <w:r>
              <w:rPr>
                <w:sz w:val="26"/>
              </w:rPr>
              <w:t>An</w:t>
            </w:r>
            <w:r>
              <w:rPr>
                <w:spacing w:val="-6"/>
                <w:sz w:val="26"/>
              </w:rPr>
              <w:t> </w:t>
            </w:r>
            <w:r>
              <w:rPr>
                <w:sz w:val="26"/>
              </w:rPr>
              <w:t>ráta</w:t>
            </w:r>
            <w:r>
              <w:rPr>
                <w:spacing w:val="-3"/>
                <w:sz w:val="26"/>
              </w:rPr>
              <w:t> </w:t>
            </w:r>
            <w:r>
              <w:rPr>
                <w:sz w:val="26"/>
              </w:rPr>
              <w:t>méadaithe</w:t>
            </w:r>
            <w:r>
              <w:rPr>
                <w:spacing w:val="-5"/>
                <w:sz w:val="26"/>
              </w:rPr>
              <w:t> </w:t>
            </w:r>
            <w:r>
              <w:rPr>
                <w:sz w:val="26"/>
              </w:rPr>
              <w:t>i</w:t>
            </w:r>
            <w:r>
              <w:rPr>
                <w:spacing w:val="-5"/>
                <w:sz w:val="26"/>
              </w:rPr>
              <w:t> </w:t>
            </w:r>
            <w:r>
              <w:rPr>
                <w:sz w:val="26"/>
              </w:rPr>
              <w:t>sochair</w:t>
            </w:r>
            <w:r>
              <w:rPr>
                <w:spacing w:val="-6"/>
                <w:sz w:val="26"/>
              </w:rPr>
              <w:t> </w:t>
            </w:r>
            <w:r>
              <w:rPr>
                <w:sz w:val="26"/>
              </w:rPr>
              <w:t>scoir</w:t>
            </w:r>
            <w:r>
              <w:rPr>
                <w:spacing w:val="-5"/>
                <w:sz w:val="26"/>
              </w:rPr>
              <w:t> </w:t>
            </w:r>
            <w:r>
              <w:rPr>
                <w:sz w:val="26"/>
              </w:rPr>
              <w:t>in</w:t>
            </w:r>
            <w:r>
              <w:rPr>
                <w:spacing w:val="-6"/>
                <w:sz w:val="26"/>
              </w:rPr>
              <w:t> </w:t>
            </w:r>
            <w:r>
              <w:rPr>
                <w:spacing w:val="-2"/>
                <w:sz w:val="26"/>
              </w:rPr>
              <w:t>íocaíocht</w:t>
            </w:r>
          </w:p>
        </w:tc>
        <w:tc>
          <w:tcPr>
            <w:tcW w:w="1628" w:type="dxa"/>
          </w:tcPr>
          <w:p>
            <w:pPr>
              <w:pStyle w:val="TableParagraph"/>
              <w:spacing w:before="37"/>
              <w:ind w:right="106"/>
              <w:jc w:val="right"/>
              <w:rPr>
                <w:sz w:val="26"/>
              </w:rPr>
            </w:pPr>
            <w:r>
              <w:rPr>
                <w:spacing w:val="-2"/>
                <w:sz w:val="26"/>
              </w:rPr>
              <w:t>2.80%</w:t>
            </w:r>
          </w:p>
        </w:tc>
        <w:tc>
          <w:tcPr>
            <w:tcW w:w="1135" w:type="dxa"/>
            <w:shd w:val="clear" w:color="auto" w:fill="E4E4E4"/>
          </w:tcPr>
          <w:p>
            <w:pPr>
              <w:pStyle w:val="TableParagraph"/>
              <w:spacing w:before="37"/>
              <w:ind w:right="107"/>
              <w:jc w:val="right"/>
              <w:rPr>
                <w:sz w:val="26"/>
              </w:rPr>
            </w:pPr>
            <w:r>
              <w:rPr>
                <w:spacing w:val="-2"/>
                <w:sz w:val="26"/>
              </w:rPr>
              <w:t>2.70%</w:t>
            </w:r>
          </w:p>
        </w:tc>
      </w:tr>
      <w:tr>
        <w:trPr>
          <w:trHeight w:val="376" w:hRule="atLeast"/>
        </w:trPr>
        <w:tc>
          <w:tcPr>
            <w:tcW w:w="5719" w:type="dxa"/>
          </w:tcPr>
          <w:p>
            <w:pPr>
              <w:pStyle w:val="TableParagraph"/>
              <w:spacing w:before="37"/>
              <w:ind w:left="50"/>
              <w:rPr>
                <w:sz w:val="26"/>
              </w:rPr>
            </w:pPr>
            <w:r>
              <w:rPr>
                <w:sz w:val="26"/>
              </w:rPr>
              <w:t>Ráta</w:t>
            </w:r>
            <w:r>
              <w:rPr>
                <w:spacing w:val="-7"/>
                <w:sz w:val="26"/>
              </w:rPr>
              <w:t> </w:t>
            </w:r>
            <w:r>
              <w:rPr>
                <w:spacing w:val="-2"/>
                <w:sz w:val="26"/>
              </w:rPr>
              <w:t>lascaine</w:t>
            </w:r>
          </w:p>
        </w:tc>
        <w:tc>
          <w:tcPr>
            <w:tcW w:w="1628" w:type="dxa"/>
          </w:tcPr>
          <w:p>
            <w:pPr>
              <w:pStyle w:val="TableParagraph"/>
              <w:spacing w:before="37"/>
              <w:ind w:right="106"/>
              <w:jc w:val="right"/>
              <w:rPr>
                <w:sz w:val="26"/>
              </w:rPr>
            </w:pPr>
            <w:r>
              <w:rPr>
                <w:spacing w:val="-2"/>
                <w:sz w:val="26"/>
              </w:rPr>
              <w:t>1.70%</w:t>
            </w:r>
          </w:p>
        </w:tc>
        <w:tc>
          <w:tcPr>
            <w:tcW w:w="1135" w:type="dxa"/>
            <w:shd w:val="clear" w:color="auto" w:fill="E4E4E4"/>
          </w:tcPr>
          <w:p>
            <w:pPr>
              <w:pStyle w:val="TableParagraph"/>
              <w:spacing w:before="37"/>
              <w:ind w:right="107"/>
              <w:jc w:val="right"/>
              <w:rPr>
                <w:sz w:val="26"/>
              </w:rPr>
            </w:pPr>
            <w:r>
              <w:rPr>
                <w:spacing w:val="-2"/>
                <w:sz w:val="26"/>
              </w:rPr>
              <w:t>1.60%</w:t>
            </w:r>
          </w:p>
        </w:tc>
      </w:tr>
      <w:tr>
        <w:trPr>
          <w:trHeight w:val="439" w:hRule="atLeast"/>
        </w:trPr>
        <w:tc>
          <w:tcPr>
            <w:tcW w:w="5719" w:type="dxa"/>
          </w:tcPr>
          <w:p>
            <w:pPr>
              <w:pStyle w:val="TableParagraph"/>
              <w:spacing w:before="37"/>
              <w:ind w:left="50"/>
              <w:rPr>
                <w:sz w:val="26"/>
              </w:rPr>
            </w:pPr>
            <w:r>
              <w:rPr>
                <w:sz w:val="26"/>
              </w:rPr>
              <w:t>Ráta</w:t>
            </w:r>
            <w:r>
              <w:rPr>
                <w:spacing w:val="-7"/>
                <w:sz w:val="26"/>
              </w:rPr>
              <w:t> </w:t>
            </w:r>
            <w:r>
              <w:rPr>
                <w:spacing w:val="-2"/>
                <w:sz w:val="26"/>
              </w:rPr>
              <w:t>Boilscithe</w:t>
            </w:r>
          </w:p>
        </w:tc>
        <w:tc>
          <w:tcPr>
            <w:tcW w:w="1628" w:type="dxa"/>
          </w:tcPr>
          <w:p>
            <w:pPr>
              <w:pStyle w:val="TableParagraph"/>
              <w:spacing w:before="37"/>
              <w:ind w:right="106"/>
              <w:jc w:val="right"/>
              <w:rPr>
                <w:sz w:val="26"/>
              </w:rPr>
            </w:pPr>
            <w:r>
              <w:rPr>
                <w:spacing w:val="-2"/>
                <w:sz w:val="26"/>
              </w:rPr>
              <w:t>1.80%</w:t>
            </w:r>
          </w:p>
        </w:tc>
        <w:tc>
          <w:tcPr>
            <w:tcW w:w="1135" w:type="dxa"/>
            <w:shd w:val="clear" w:color="auto" w:fill="E4E4E4"/>
          </w:tcPr>
          <w:p>
            <w:pPr>
              <w:pStyle w:val="TableParagraph"/>
              <w:spacing w:before="37"/>
              <w:ind w:right="107"/>
              <w:jc w:val="right"/>
              <w:rPr>
                <w:sz w:val="26"/>
              </w:rPr>
            </w:pPr>
            <w:r>
              <w:rPr>
                <w:spacing w:val="-2"/>
                <w:sz w:val="26"/>
              </w:rPr>
              <w:t>1.70%</w:t>
            </w:r>
          </w:p>
        </w:tc>
      </w:tr>
    </w:tbl>
    <w:p>
      <w:pPr>
        <w:pStyle w:val="BodyText"/>
        <w:spacing w:before="54"/>
        <w:ind w:left="0"/>
      </w:pPr>
    </w:p>
    <w:p>
      <w:pPr>
        <w:pStyle w:val="BodyText"/>
      </w:pPr>
      <w:r>
        <w:rPr>
          <w:u w:val="single"/>
        </w:rPr>
        <w:t>Ráta</w:t>
      </w:r>
      <w:r>
        <w:rPr>
          <w:spacing w:val="-7"/>
          <w:u w:val="single"/>
        </w:rPr>
        <w:t> </w:t>
      </w:r>
      <w:r>
        <w:rPr>
          <w:spacing w:val="-4"/>
          <w:u w:val="single"/>
        </w:rPr>
        <w:t>Báis</w:t>
      </w:r>
    </w:p>
    <w:p>
      <w:pPr>
        <w:pStyle w:val="BodyText"/>
        <w:spacing w:before="150"/>
        <w:ind w:left="0"/>
      </w:pPr>
    </w:p>
    <w:p>
      <w:pPr>
        <w:pStyle w:val="BodyText"/>
        <w:spacing w:line="302" w:lineRule="auto" w:before="1"/>
        <w:ind w:right="3506"/>
      </w:pPr>
      <w:r>
        <w:rPr/>
        <w:t>58% de ILT15 d’fhir le feabhsúcháin (féach thíos). 62%</w:t>
      </w:r>
      <w:r>
        <w:rPr>
          <w:spacing w:val="-6"/>
        </w:rPr>
        <w:t> </w:t>
      </w:r>
      <w:r>
        <w:rPr/>
        <w:t>de</w:t>
      </w:r>
      <w:r>
        <w:rPr>
          <w:spacing w:val="-6"/>
        </w:rPr>
        <w:t> </w:t>
      </w:r>
      <w:r>
        <w:rPr/>
        <w:t>ILT15</w:t>
      </w:r>
      <w:r>
        <w:rPr>
          <w:spacing w:val="-6"/>
        </w:rPr>
        <w:t> </w:t>
      </w:r>
      <w:r>
        <w:rPr/>
        <w:t>do</w:t>
      </w:r>
      <w:r>
        <w:rPr>
          <w:spacing w:val="-3"/>
        </w:rPr>
        <w:t> </w:t>
      </w:r>
      <w:r>
        <w:rPr/>
        <w:t>mhná</w:t>
      </w:r>
      <w:r>
        <w:rPr>
          <w:spacing w:val="-4"/>
        </w:rPr>
        <w:t> </w:t>
      </w:r>
      <w:r>
        <w:rPr/>
        <w:t>le</w:t>
      </w:r>
      <w:r>
        <w:rPr>
          <w:spacing w:val="-5"/>
        </w:rPr>
        <w:t> </w:t>
      </w:r>
      <w:r>
        <w:rPr/>
        <w:t>feabhsúcháin</w:t>
      </w:r>
      <w:r>
        <w:rPr>
          <w:spacing w:val="-6"/>
        </w:rPr>
        <w:t> </w:t>
      </w:r>
      <w:r>
        <w:rPr/>
        <w:t>(féach</w:t>
      </w:r>
      <w:r>
        <w:rPr>
          <w:spacing w:val="-4"/>
        </w:rPr>
        <w:t> </w:t>
      </w:r>
      <w:r>
        <w:rPr/>
        <w:t>thíos).</w:t>
      </w:r>
    </w:p>
    <w:p>
      <w:pPr>
        <w:pStyle w:val="BodyText"/>
        <w:spacing w:before="71"/>
        <w:ind w:left="0"/>
      </w:pPr>
    </w:p>
    <w:p>
      <w:pPr>
        <w:pStyle w:val="BodyText"/>
        <w:spacing w:line="300" w:lineRule="auto"/>
        <w:ind w:right="1428"/>
        <w:jc w:val="both"/>
      </w:pPr>
      <w:r>
        <w:rPr/>
        <w:t>Feabhsúcháin i rátaí bliantachta de 0.30% in aghaidh na bliana (Fir) go dtí 0.25%</w:t>
      </w:r>
      <w:r>
        <w:rPr>
          <w:spacing w:val="-4"/>
        </w:rPr>
        <w:t> </w:t>
      </w:r>
      <w:r>
        <w:rPr/>
        <w:t>in</w:t>
      </w:r>
      <w:r>
        <w:rPr>
          <w:spacing w:val="-4"/>
        </w:rPr>
        <w:t> </w:t>
      </w:r>
      <w:r>
        <w:rPr/>
        <w:t>aghaidh</w:t>
      </w:r>
      <w:r>
        <w:rPr>
          <w:spacing w:val="-4"/>
        </w:rPr>
        <w:t> </w:t>
      </w:r>
      <w:r>
        <w:rPr/>
        <w:t>na</w:t>
      </w:r>
      <w:r>
        <w:rPr>
          <w:spacing w:val="-4"/>
        </w:rPr>
        <w:t> </w:t>
      </w:r>
      <w:r>
        <w:rPr/>
        <w:t>bliana</w:t>
      </w:r>
      <w:r>
        <w:rPr>
          <w:spacing w:val="-4"/>
        </w:rPr>
        <w:t> </w:t>
      </w:r>
      <w:r>
        <w:rPr/>
        <w:t>(Mná)</w:t>
      </w:r>
      <w:r>
        <w:rPr>
          <w:spacing w:val="-4"/>
        </w:rPr>
        <w:t> </w:t>
      </w:r>
      <w:r>
        <w:rPr/>
        <w:t>le</w:t>
      </w:r>
      <w:r>
        <w:rPr>
          <w:spacing w:val="-3"/>
        </w:rPr>
        <w:t> </w:t>
      </w:r>
      <w:r>
        <w:rPr/>
        <w:t>haghaidh</w:t>
      </w:r>
      <w:r>
        <w:rPr>
          <w:spacing w:val="-1"/>
        </w:rPr>
        <w:t> </w:t>
      </w:r>
      <w:r>
        <w:rPr/>
        <w:t>gach</w:t>
      </w:r>
      <w:r>
        <w:rPr>
          <w:spacing w:val="-4"/>
        </w:rPr>
        <w:t> </w:t>
      </w:r>
      <w:r>
        <w:rPr/>
        <w:t>bliain</w:t>
      </w:r>
      <w:r>
        <w:rPr>
          <w:spacing w:val="-4"/>
        </w:rPr>
        <w:t> </w:t>
      </w:r>
      <w:r>
        <w:rPr/>
        <w:t>idir</w:t>
      </w:r>
      <w:r>
        <w:rPr>
          <w:spacing w:val="-3"/>
        </w:rPr>
        <w:t> </w:t>
      </w:r>
      <w:r>
        <w:rPr/>
        <w:t>2016</w:t>
      </w:r>
      <w:r>
        <w:rPr>
          <w:spacing w:val="-4"/>
        </w:rPr>
        <w:t> </w:t>
      </w:r>
      <w:r>
        <w:rPr/>
        <w:t>agus</w:t>
      </w:r>
      <w:r>
        <w:rPr>
          <w:spacing w:val="-3"/>
        </w:rPr>
        <w:t> </w:t>
      </w:r>
      <w:r>
        <w:rPr/>
        <w:t>an bhliain scoir.</w:t>
      </w:r>
    </w:p>
    <w:p>
      <w:pPr>
        <w:pStyle w:val="BodyText"/>
        <w:spacing w:before="75"/>
        <w:ind w:left="0"/>
      </w:pPr>
    </w:p>
    <w:p>
      <w:pPr>
        <w:pStyle w:val="BodyText"/>
        <w:spacing w:line="300" w:lineRule="auto"/>
        <w:ind w:right="1130"/>
      </w:pPr>
      <w:r>
        <w:rPr/>
        <w:t>Taispeántar</w:t>
      </w:r>
      <w:r>
        <w:rPr>
          <w:spacing w:val="-5"/>
        </w:rPr>
        <w:t> </w:t>
      </w:r>
      <w:r>
        <w:rPr/>
        <w:t>sa</w:t>
      </w:r>
      <w:r>
        <w:rPr>
          <w:spacing w:val="-5"/>
        </w:rPr>
        <w:t> </w:t>
      </w:r>
      <w:r>
        <w:rPr/>
        <w:t>tábla</w:t>
      </w:r>
      <w:r>
        <w:rPr>
          <w:spacing w:val="-3"/>
        </w:rPr>
        <w:t> </w:t>
      </w:r>
      <w:r>
        <w:rPr/>
        <w:t>thíos</w:t>
      </w:r>
      <w:r>
        <w:rPr>
          <w:spacing w:val="-4"/>
        </w:rPr>
        <w:t> </w:t>
      </w:r>
      <w:r>
        <w:rPr/>
        <w:t>ionchas</w:t>
      </w:r>
      <w:r>
        <w:rPr>
          <w:spacing w:val="-4"/>
        </w:rPr>
        <w:t> </w:t>
      </w:r>
      <w:r>
        <w:rPr/>
        <w:t>saoil</w:t>
      </w:r>
      <w:r>
        <w:rPr>
          <w:spacing w:val="-4"/>
        </w:rPr>
        <w:t> </w:t>
      </w:r>
      <w:r>
        <w:rPr/>
        <w:t>measta</w:t>
      </w:r>
      <w:r>
        <w:rPr>
          <w:spacing w:val="-5"/>
        </w:rPr>
        <w:t> </w:t>
      </w:r>
      <w:r>
        <w:rPr/>
        <w:t>do</w:t>
      </w:r>
      <w:r>
        <w:rPr>
          <w:spacing w:val="-4"/>
        </w:rPr>
        <w:t> </w:t>
      </w:r>
      <w:r>
        <w:rPr/>
        <w:t>bhaill</w:t>
      </w:r>
      <w:r>
        <w:rPr>
          <w:spacing w:val="-4"/>
        </w:rPr>
        <w:t> </w:t>
      </w:r>
      <w:r>
        <w:rPr/>
        <w:t>a</w:t>
      </w:r>
      <w:r>
        <w:rPr>
          <w:spacing w:val="-5"/>
        </w:rPr>
        <w:t> </w:t>
      </w:r>
      <w:r>
        <w:rPr/>
        <w:t>bhaineann gnáthaois scoir amach in 2017 agus blianta amach anseo.</w:t>
      </w:r>
    </w:p>
    <w:p>
      <w:pPr>
        <w:pStyle w:val="BodyText"/>
        <w:spacing w:before="146"/>
        <w:ind w:left="0"/>
        <w:rPr>
          <w:sz w:val="20"/>
        </w:rPr>
      </w:pPr>
    </w:p>
    <w:tbl>
      <w:tblPr>
        <w:tblW w:w="0" w:type="auto"/>
        <w:jc w:val="left"/>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46"/>
        <w:gridCol w:w="2194"/>
      </w:tblGrid>
      <w:tr>
        <w:trPr>
          <w:trHeight w:val="381" w:hRule="atLeast"/>
        </w:trPr>
        <w:tc>
          <w:tcPr>
            <w:tcW w:w="6346" w:type="dxa"/>
            <w:tcBorders>
              <w:bottom w:val="single" w:sz="4" w:space="0" w:color="000000"/>
            </w:tcBorders>
          </w:tcPr>
          <w:p>
            <w:pPr>
              <w:pStyle w:val="TableParagraph"/>
              <w:spacing w:line="301" w:lineRule="exact"/>
              <w:ind w:left="107"/>
              <w:rPr>
                <w:b/>
                <w:sz w:val="26"/>
              </w:rPr>
            </w:pPr>
            <w:r>
              <w:rPr>
                <w:b/>
                <w:sz w:val="26"/>
              </w:rPr>
              <w:t>Bliain</w:t>
            </w:r>
            <w:r>
              <w:rPr>
                <w:b/>
                <w:spacing w:val="-6"/>
                <w:sz w:val="26"/>
              </w:rPr>
              <w:t> </w:t>
            </w:r>
            <w:r>
              <w:rPr>
                <w:b/>
                <w:sz w:val="26"/>
              </w:rPr>
              <w:t>inar</w:t>
            </w:r>
            <w:r>
              <w:rPr>
                <w:b/>
                <w:spacing w:val="-8"/>
                <w:sz w:val="26"/>
              </w:rPr>
              <w:t> </w:t>
            </w:r>
            <w:r>
              <w:rPr>
                <w:b/>
                <w:sz w:val="26"/>
              </w:rPr>
              <w:t>baineadh</w:t>
            </w:r>
            <w:r>
              <w:rPr>
                <w:b/>
                <w:spacing w:val="-4"/>
                <w:sz w:val="26"/>
              </w:rPr>
              <w:t> </w:t>
            </w:r>
            <w:r>
              <w:rPr>
                <w:b/>
                <w:sz w:val="26"/>
              </w:rPr>
              <w:t>aois</w:t>
            </w:r>
            <w:r>
              <w:rPr>
                <w:b/>
                <w:spacing w:val="-7"/>
                <w:sz w:val="26"/>
              </w:rPr>
              <w:t> </w:t>
            </w:r>
            <w:r>
              <w:rPr>
                <w:b/>
                <w:sz w:val="26"/>
              </w:rPr>
              <w:t>65</w:t>
            </w:r>
            <w:r>
              <w:rPr>
                <w:b/>
                <w:spacing w:val="-6"/>
                <w:sz w:val="26"/>
              </w:rPr>
              <w:t> </w:t>
            </w:r>
            <w:r>
              <w:rPr>
                <w:b/>
                <w:spacing w:val="-4"/>
                <w:sz w:val="26"/>
              </w:rPr>
              <w:t>amach</w:t>
            </w:r>
          </w:p>
        </w:tc>
        <w:tc>
          <w:tcPr>
            <w:tcW w:w="2194" w:type="dxa"/>
            <w:tcBorders>
              <w:bottom w:val="single" w:sz="4" w:space="0" w:color="000000"/>
            </w:tcBorders>
          </w:tcPr>
          <w:p>
            <w:pPr>
              <w:pStyle w:val="TableParagraph"/>
              <w:spacing w:line="301" w:lineRule="exact"/>
              <w:ind w:right="102"/>
              <w:jc w:val="right"/>
              <w:rPr>
                <w:b/>
                <w:sz w:val="26"/>
              </w:rPr>
            </w:pPr>
            <w:r>
              <w:rPr>
                <w:b/>
                <w:spacing w:val="-4"/>
                <w:sz w:val="26"/>
              </w:rPr>
              <w:t>2017</w:t>
            </w:r>
          </w:p>
        </w:tc>
      </w:tr>
      <w:tr>
        <w:trPr>
          <w:trHeight w:val="333" w:hRule="atLeast"/>
        </w:trPr>
        <w:tc>
          <w:tcPr>
            <w:tcW w:w="6346" w:type="dxa"/>
            <w:tcBorders>
              <w:top w:val="single" w:sz="4" w:space="0" w:color="000000"/>
            </w:tcBorders>
          </w:tcPr>
          <w:p>
            <w:pPr>
              <w:pStyle w:val="TableParagraph"/>
              <w:spacing w:line="276" w:lineRule="exact"/>
              <w:ind w:left="107"/>
              <w:rPr>
                <w:sz w:val="26"/>
              </w:rPr>
            </w:pPr>
            <w:r>
              <w:rPr>
                <w:sz w:val="26"/>
              </w:rPr>
              <w:t>Fear</w:t>
            </w:r>
            <w:r>
              <w:rPr>
                <w:spacing w:val="-5"/>
                <w:sz w:val="26"/>
              </w:rPr>
              <w:t> </w:t>
            </w:r>
            <w:r>
              <w:rPr>
                <w:sz w:val="26"/>
              </w:rPr>
              <w:t>aois</w:t>
            </w:r>
            <w:r>
              <w:rPr>
                <w:spacing w:val="-4"/>
                <w:sz w:val="26"/>
              </w:rPr>
              <w:t> </w:t>
            </w:r>
            <w:r>
              <w:rPr>
                <w:sz w:val="26"/>
              </w:rPr>
              <w:t>60</w:t>
            </w:r>
            <w:r>
              <w:rPr>
                <w:spacing w:val="-6"/>
                <w:sz w:val="26"/>
              </w:rPr>
              <w:t> </w:t>
            </w:r>
            <w:r>
              <w:rPr>
                <w:sz w:val="26"/>
              </w:rPr>
              <w:t>ar</w:t>
            </w:r>
            <w:r>
              <w:rPr>
                <w:spacing w:val="-5"/>
                <w:sz w:val="26"/>
              </w:rPr>
              <w:t> </w:t>
            </w:r>
            <w:r>
              <w:rPr>
                <w:sz w:val="26"/>
              </w:rPr>
              <w:t>dháta</w:t>
            </w:r>
            <w:r>
              <w:rPr>
                <w:spacing w:val="-5"/>
                <w:sz w:val="26"/>
              </w:rPr>
              <w:t> </w:t>
            </w:r>
            <w:r>
              <w:rPr>
                <w:sz w:val="26"/>
              </w:rPr>
              <w:t>an</w:t>
            </w:r>
            <w:r>
              <w:rPr>
                <w:spacing w:val="-5"/>
                <w:sz w:val="26"/>
              </w:rPr>
              <w:t> </w:t>
            </w:r>
            <w:r>
              <w:rPr>
                <w:sz w:val="26"/>
              </w:rPr>
              <w:t>chláir</w:t>
            </w:r>
            <w:r>
              <w:rPr>
                <w:spacing w:val="-5"/>
                <w:sz w:val="26"/>
              </w:rPr>
              <w:t> </w:t>
            </w:r>
            <w:r>
              <w:rPr>
                <w:spacing w:val="-2"/>
                <w:sz w:val="26"/>
              </w:rPr>
              <w:t>comhardaithe</w:t>
            </w:r>
          </w:p>
        </w:tc>
        <w:tc>
          <w:tcPr>
            <w:tcW w:w="2194" w:type="dxa"/>
            <w:tcBorders>
              <w:top w:val="single" w:sz="4" w:space="0" w:color="000000"/>
            </w:tcBorders>
          </w:tcPr>
          <w:p>
            <w:pPr>
              <w:pStyle w:val="TableParagraph"/>
              <w:spacing w:line="276" w:lineRule="exact"/>
              <w:ind w:right="105"/>
              <w:jc w:val="right"/>
              <w:rPr>
                <w:sz w:val="26"/>
              </w:rPr>
            </w:pPr>
            <w:r>
              <w:rPr>
                <w:spacing w:val="-4"/>
                <w:sz w:val="26"/>
              </w:rPr>
              <w:t>25.4</w:t>
            </w:r>
          </w:p>
        </w:tc>
      </w:tr>
      <w:tr>
        <w:trPr>
          <w:trHeight w:val="377" w:hRule="atLeast"/>
        </w:trPr>
        <w:tc>
          <w:tcPr>
            <w:tcW w:w="6346" w:type="dxa"/>
          </w:tcPr>
          <w:p>
            <w:pPr>
              <w:pStyle w:val="TableParagraph"/>
              <w:spacing w:before="37"/>
              <w:ind w:left="107"/>
              <w:rPr>
                <w:sz w:val="26"/>
              </w:rPr>
            </w:pPr>
            <w:r>
              <w:rPr>
                <w:sz w:val="26"/>
              </w:rPr>
              <w:t>Bean</w:t>
            </w:r>
            <w:r>
              <w:rPr>
                <w:spacing w:val="-6"/>
                <w:sz w:val="26"/>
              </w:rPr>
              <w:t> </w:t>
            </w:r>
            <w:r>
              <w:rPr>
                <w:sz w:val="26"/>
              </w:rPr>
              <w:t>aois</w:t>
            </w:r>
            <w:r>
              <w:rPr>
                <w:spacing w:val="-4"/>
                <w:sz w:val="26"/>
              </w:rPr>
              <w:t> </w:t>
            </w:r>
            <w:r>
              <w:rPr>
                <w:sz w:val="26"/>
              </w:rPr>
              <w:t>60</w:t>
            </w:r>
            <w:r>
              <w:rPr>
                <w:spacing w:val="-5"/>
                <w:sz w:val="26"/>
              </w:rPr>
              <w:t> </w:t>
            </w:r>
            <w:r>
              <w:rPr>
                <w:sz w:val="26"/>
              </w:rPr>
              <w:t>ar</w:t>
            </w:r>
            <w:r>
              <w:rPr>
                <w:spacing w:val="-5"/>
                <w:sz w:val="26"/>
              </w:rPr>
              <w:t> </w:t>
            </w:r>
            <w:r>
              <w:rPr>
                <w:sz w:val="26"/>
              </w:rPr>
              <w:t>dháta</w:t>
            </w:r>
            <w:r>
              <w:rPr>
                <w:spacing w:val="-4"/>
                <w:sz w:val="26"/>
              </w:rPr>
              <w:t> </w:t>
            </w:r>
            <w:r>
              <w:rPr>
                <w:sz w:val="26"/>
              </w:rPr>
              <w:t>an</w:t>
            </w:r>
            <w:r>
              <w:rPr>
                <w:spacing w:val="-5"/>
                <w:sz w:val="26"/>
              </w:rPr>
              <w:t> </w:t>
            </w:r>
            <w:r>
              <w:rPr>
                <w:sz w:val="26"/>
              </w:rPr>
              <w:t>chláir</w:t>
            </w:r>
            <w:r>
              <w:rPr>
                <w:spacing w:val="-4"/>
                <w:sz w:val="26"/>
              </w:rPr>
              <w:t> </w:t>
            </w:r>
            <w:r>
              <w:rPr>
                <w:spacing w:val="-2"/>
                <w:sz w:val="26"/>
              </w:rPr>
              <w:t>comhardaithe</w:t>
            </w:r>
          </w:p>
        </w:tc>
        <w:tc>
          <w:tcPr>
            <w:tcW w:w="2194" w:type="dxa"/>
          </w:tcPr>
          <w:p>
            <w:pPr>
              <w:pStyle w:val="TableParagraph"/>
              <w:spacing w:before="37"/>
              <w:ind w:right="105"/>
              <w:jc w:val="right"/>
              <w:rPr>
                <w:sz w:val="26"/>
              </w:rPr>
            </w:pPr>
            <w:r>
              <w:rPr>
                <w:spacing w:val="-4"/>
                <w:sz w:val="26"/>
              </w:rPr>
              <w:t>28.2</w:t>
            </w:r>
          </w:p>
        </w:tc>
      </w:tr>
      <w:tr>
        <w:trPr>
          <w:trHeight w:val="377" w:hRule="atLeast"/>
        </w:trPr>
        <w:tc>
          <w:tcPr>
            <w:tcW w:w="6346" w:type="dxa"/>
          </w:tcPr>
          <w:p>
            <w:pPr>
              <w:pStyle w:val="TableParagraph"/>
              <w:spacing w:before="37"/>
              <w:ind w:left="107"/>
              <w:rPr>
                <w:sz w:val="26"/>
              </w:rPr>
            </w:pPr>
            <w:r>
              <w:rPr>
                <w:sz w:val="26"/>
              </w:rPr>
              <w:t>Fear</w:t>
            </w:r>
            <w:r>
              <w:rPr>
                <w:spacing w:val="-5"/>
                <w:sz w:val="26"/>
              </w:rPr>
              <w:t> </w:t>
            </w:r>
            <w:r>
              <w:rPr>
                <w:sz w:val="26"/>
              </w:rPr>
              <w:t>aois</w:t>
            </w:r>
            <w:r>
              <w:rPr>
                <w:spacing w:val="-4"/>
                <w:sz w:val="26"/>
              </w:rPr>
              <w:t> </w:t>
            </w:r>
            <w:r>
              <w:rPr>
                <w:sz w:val="26"/>
              </w:rPr>
              <w:t>65</w:t>
            </w:r>
            <w:r>
              <w:rPr>
                <w:spacing w:val="-6"/>
                <w:sz w:val="26"/>
              </w:rPr>
              <w:t> </w:t>
            </w:r>
            <w:r>
              <w:rPr>
                <w:sz w:val="26"/>
              </w:rPr>
              <w:t>ar</w:t>
            </w:r>
            <w:r>
              <w:rPr>
                <w:spacing w:val="-5"/>
                <w:sz w:val="26"/>
              </w:rPr>
              <w:t> </w:t>
            </w:r>
            <w:r>
              <w:rPr>
                <w:sz w:val="26"/>
              </w:rPr>
              <w:t>dháta</w:t>
            </w:r>
            <w:r>
              <w:rPr>
                <w:spacing w:val="-5"/>
                <w:sz w:val="26"/>
              </w:rPr>
              <w:t> </w:t>
            </w:r>
            <w:r>
              <w:rPr>
                <w:sz w:val="26"/>
              </w:rPr>
              <w:t>an</w:t>
            </w:r>
            <w:r>
              <w:rPr>
                <w:spacing w:val="-5"/>
                <w:sz w:val="26"/>
              </w:rPr>
              <w:t> </w:t>
            </w:r>
            <w:r>
              <w:rPr>
                <w:sz w:val="26"/>
              </w:rPr>
              <w:t>chláir</w:t>
            </w:r>
            <w:r>
              <w:rPr>
                <w:spacing w:val="-5"/>
                <w:sz w:val="26"/>
              </w:rPr>
              <w:t> </w:t>
            </w:r>
            <w:r>
              <w:rPr>
                <w:spacing w:val="-2"/>
                <w:sz w:val="26"/>
              </w:rPr>
              <w:t>comhardaithe</w:t>
            </w:r>
          </w:p>
        </w:tc>
        <w:tc>
          <w:tcPr>
            <w:tcW w:w="2194" w:type="dxa"/>
          </w:tcPr>
          <w:p>
            <w:pPr>
              <w:pStyle w:val="TableParagraph"/>
              <w:spacing w:before="37"/>
              <w:ind w:right="105"/>
              <w:jc w:val="right"/>
              <w:rPr>
                <w:sz w:val="26"/>
              </w:rPr>
            </w:pPr>
            <w:r>
              <w:rPr>
                <w:spacing w:val="-4"/>
                <w:sz w:val="26"/>
              </w:rPr>
              <w:t>21.4</w:t>
            </w:r>
          </w:p>
        </w:tc>
      </w:tr>
      <w:tr>
        <w:trPr>
          <w:trHeight w:val="376" w:hRule="atLeast"/>
        </w:trPr>
        <w:tc>
          <w:tcPr>
            <w:tcW w:w="6346" w:type="dxa"/>
          </w:tcPr>
          <w:p>
            <w:pPr>
              <w:pStyle w:val="TableParagraph"/>
              <w:spacing w:before="37"/>
              <w:ind w:left="107"/>
              <w:rPr>
                <w:sz w:val="26"/>
              </w:rPr>
            </w:pPr>
            <w:r>
              <w:rPr>
                <w:sz w:val="26"/>
              </w:rPr>
              <w:t>Bean</w:t>
            </w:r>
            <w:r>
              <w:rPr>
                <w:spacing w:val="-6"/>
                <w:sz w:val="26"/>
              </w:rPr>
              <w:t> </w:t>
            </w:r>
            <w:r>
              <w:rPr>
                <w:sz w:val="26"/>
              </w:rPr>
              <w:t>aois</w:t>
            </w:r>
            <w:r>
              <w:rPr>
                <w:spacing w:val="-4"/>
                <w:sz w:val="26"/>
              </w:rPr>
              <w:t> </w:t>
            </w:r>
            <w:r>
              <w:rPr>
                <w:sz w:val="26"/>
              </w:rPr>
              <w:t>65</w:t>
            </w:r>
            <w:r>
              <w:rPr>
                <w:spacing w:val="-5"/>
                <w:sz w:val="26"/>
              </w:rPr>
              <w:t> </w:t>
            </w:r>
            <w:r>
              <w:rPr>
                <w:sz w:val="26"/>
              </w:rPr>
              <w:t>ar</w:t>
            </w:r>
            <w:r>
              <w:rPr>
                <w:spacing w:val="-6"/>
                <w:sz w:val="26"/>
              </w:rPr>
              <w:t> </w:t>
            </w:r>
            <w:r>
              <w:rPr>
                <w:sz w:val="26"/>
              </w:rPr>
              <w:t>dháta</w:t>
            </w:r>
            <w:r>
              <w:rPr>
                <w:spacing w:val="-5"/>
                <w:sz w:val="26"/>
              </w:rPr>
              <w:t> </w:t>
            </w:r>
            <w:r>
              <w:rPr>
                <w:sz w:val="26"/>
              </w:rPr>
              <w:t>an</w:t>
            </w:r>
            <w:r>
              <w:rPr>
                <w:spacing w:val="-5"/>
                <w:sz w:val="26"/>
              </w:rPr>
              <w:t> </w:t>
            </w:r>
            <w:r>
              <w:rPr>
                <w:sz w:val="26"/>
              </w:rPr>
              <w:t>chláir</w:t>
            </w:r>
            <w:r>
              <w:rPr>
                <w:spacing w:val="-4"/>
                <w:sz w:val="26"/>
              </w:rPr>
              <w:t> </w:t>
            </w:r>
            <w:r>
              <w:rPr>
                <w:spacing w:val="-2"/>
                <w:sz w:val="26"/>
              </w:rPr>
              <w:t>comhardaithe</w:t>
            </w:r>
          </w:p>
        </w:tc>
        <w:tc>
          <w:tcPr>
            <w:tcW w:w="2194" w:type="dxa"/>
          </w:tcPr>
          <w:p>
            <w:pPr>
              <w:pStyle w:val="TableParagraph"/>
              <w:spacing w:before="37"/>
              <w:ind w:right="105"/>
              <w:jc w:val="right"/>
              <w:rPr>
                <w:sz w:val="26"/>
              </w:rPr>
            </w:pPr>
            <w:r>
              <w:rPr>
                <w:spacing w:val="-4"/>
                <w:sz w:val="26"/>
              </w:rPr>
              <w:t>23.8</w:t>
            </w:r>
          </w:p>
        </w:tc>
      </w:tr>
      <w:tr>
        <w:trPr>
          <w:trHeight w:val="338" w:hRule="atLeast"/>
        </w:trPr>
        <w:tc>
          <w:tcPr>
            <w:tcW w:w="6346" w:type="dxa"/>
          </w:tcPr>
          <w:p>
            <w:pPr>
              <w:pStyle w:val="TableParagraph"/>
              <w:spacing w:line="281" w:lineRule="exact" w:before="37"/>
              <w:ind w:left="107"/>
              <w:rPr>
                <w:sz w:val="26"/>
              </w:rPr>
            </w:pPr>
            <w:r>
              <w:rPr>
                <w:sz w:val="26"/>
              </w:rPr>
              <w:t>Fear</w:t>
            </w:r>
            <w:r>
              <w:rPr>
                <w:spacing w:val="-5"/>
                <w:sz w:val="26"/>
              </w:rPr>
              <w:t> </w:t>
            </w:r>
            <w:r>
              <w:rPr>
                <w:sz w:val="26"/>
              </w:rPr>
              <w:t>aois</w:t>
            </w:r>
            <w:r>
              <w:rPr>
                <w:spacing w:val="-5"/>
                <w:sz w:val="26"/>
              </w:rPr>
              <w:t> </w:t>
            </w:r>
            <w:r>
              <w:rPr>
                <w:sz w:val="26"/>
              </w:rPr>
              <w:t>65</w:t>
            </w:r>
            <w:r>
              <w:rPr>
                <w:spacing w:val="-6"/>
                <w:sz w:val="26"/>
              </w:rPr>
              <w:t> </w:t>
            </w:r>
            <w:r>
              <w:rPr>
                <w:sz w:val="26"/>
              </w:rPr>
              <w:t>faoi</w:t>
            </w:r>
            <w:r>
              <w:rPr>
                <w:spacing w:val="-5"/>
                <w:sz w:val="26"/>
              </w:rPr>
              <w:t> </w:t>
            </w:r>
            <w:r>
              <w:rPr>
                <w:sz w:val="26"/>
              </w:rPr>
              <w:t>cheann</w:t>
            </w:r>
            <w:r>
              <w:rPr>
                <w:spacing w:val="-6"/>
                <w:sz w:val="26"/>
              </w:rPr>
              <w:t> </w:t>
            </w:r>
            <w:r>
              <w:rPr>
                <w:sz w:val="26"/>
              </w:rPr>
              <w:t>10</w:t>
            </w:r>
            <w:r>
              <w:rPr>
                <w:spacing w:val="-6"/>
                <w:sz w:val="26"/>
              </w:rPr>
              <w:t> </w:t>
            </w:r>
            <w:r>
              <w:rPr>
                <w:spacing w:val="-2"/>
                <w:sz w:val="26"/>
              </w:rPr>
              <w:t>mbliana</w:t>
            </w:r>
          </w:p>
        </w:tc>
        <w:tc>
          <w:tcPr>
            <w:tcW w:w="2194" w:type="dxa"/>
          </w:tcPr>
          <w:p>
            <w:pPr>
              <w:pStyle w:val="TableParagraph"/>
              <w:spacing w:line="281" w:lineRule="exact" w:before="37"/>
              <w:ind w:right="105"/>
              <w:jc w:val="right"/>
              <w:rPr>
                <w:sz w:val="26"/>
              </w:rPr>
            </w:pPr>
            <w:r>
              <w:rPr>
                <w:spacing w:val="-4"/>
                <w:sz w:val="26"/>
              </w:rPr>
              <w:t>22.7</w:t>
            </w:r>
          </w:p>
        </w:tc>
      </w:tr>
    </w:tbl>
    <w:p>
      <w:pPr>
        <w:pStyle w:val="BodyText"/>
        <w:spacing w:before="153"/>
        <w:ind w:left="0"/>
      </w:pPr>
    </w:p>
    <w:p>
      <w:pPr>
        <w:pStyle w:val="Heading5"/>
        <w:numPr>
          <w:ilvl w:val="0"/>
          <w:numId w:val="18"/>
        </w:numPr>
        <w:tabs>
          <w:tab w:pos="2134" w:val="left" w:leader="none"/>
        </w:tabs>
        <w:spacing w:line="240" w:lineRule="auto" w:before="0" w:after="0"/>
        <w:ind w:left="2134" w:right="0" w:hanging="432"/>
        <w:jc w:val="left"/>
      </w:pPr>
      <w:r>
        <w:rPr/>
        <w:t>Ioncam</w:t>
      </w:r>
      <w:r>
        <w:rPr>
          <w:spacing w:val="-11"/>
        </w:rPr>
        <w:t> </w:t>
      </w:r>
      <w:r>
        <w:rPr>
          <w:spacing w:val="-4"/>
        </w:rPr>
        <w:t>Eile</w:t>
      </w:r>
    </w:p>
    <w:p>
      <w:pPr>
        <w:pStyle w:val="BodyText"/>
        <w:spacing w:before="3" w:after="1"/>
        <w:ind w:left="0"/>
        <w:rPr>
          <w:b/>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71"/>
        <w:gridCol w:w="1165"/>
        <w:gridCol w:w="1148"/>
      </w:tblGrid>
      <w:tr>
        <w:trPr>
          <w:trHeight w:val="690" w:hRule="atLeast"/>
        </w:trPr>
        <w:tc>
          <w:tcPr>
            <w:tcW w:w="6171" w:type="dxa"/>
          </w:tcPr>
          <w:p>
            <w:pPr>
              <w:pStyle w:val="TableParagraph"/>
              <w:rPr>
                <w:rFonts w:ascii="Times New Roman"/>
                <w:sz w:val="24"/>
              </w:rPr>
            </w:pPr>
          </w:p>
        </w:tc>
        <w:tc>
          <w:tcPr>
            <w:tcW w:w="1165" w:type="dxa"/>
          </w:tcPr>
          <w:p>
            <w:pPr>
              <w:pStyle w:val="TableParagraph"/>
              <w:spacing w:line="276" w:lineRule="exact"/>
              <w:ind w:right="108"/>
              <w:jc w:val="right"/>
              <w:rPr>
                <w:b/>
                <w:sz w:val="26"/>
              </w:rPr>
            </w:pPr>
            <w:r>
              <w:rPr>
                <w:b/>
                <w:spacing w:val="-4"/>
                <w:sz w:val="26"/>
              </w:rPr>
              <w:t>2017</w:t>
            </w:r>
          </w:p>
          <w:p>
            <w:pPr>
              <w:pStyle w:val="TableParagraph"/>
              <w:spacing w:before="75"/>
              <w:ind w:right="109"/>
              <w:jc w:val="right"/>
              <w:rPr>
                <w:b/>
                <w:sz w:val="26"/>
              </w:rPr>
            </w:pPr>
            <w:r>
              <w:rPr>
                <w:b/>
                <w:spacing w:val="-10"/>
                <w:sz w:val="26"/>
              </w:rPr>
              <w:t>€</w:t>
            </w:r>
          </w:p>
        </w:tc>
        <w:tc>
          <w:tcPr>
            <w:tcW w:w="1148" w:type="dxa"/>
            <w:shd w:val="clear" w:color="auto" w:fill="E4E4E4"/>
          </w:tcPr>
          <w:p>
            <w:pPr>
              <w:pStyle w:val="TableParagraph"/>
              <w:spacing w:line="276" w:lineRule="exact"/>
              <w:ind w:right="104"/>
              <w:jc w:val="right"/>
              <w:rPr>
                <w:b/>
                <w:sz w:val="26"/>
              </w:rPr>
            </w:pPr>
            <w:r>
              <w:rPr>
                <w:b/>
                <w:spacing w:val="-4"/>
                <w:sz w:val="26"/>
              </w:rPr>
              <w:t>2016</w:t>
            </w:r>
          </w:p>
          <w:p>
            <w:pPr>
              <w:pStyle w:val="TableParagraph"/>
              <w:spacing w:before="75"/>
              <w:ind w:right="107"/>
              <w:jc w:val="right"/>
              <w:rPr>
                <w:b/>
                <w:sz w:val="26"/>
              </w:rPr>
            </w:pPr>
            <w:r>
              <w:rPr>
                <w:b/>
                <w:spacing w:val="-10"/>
                <w:sz w:val="26"/>
              </w:rPr>
              <w:t>€</w:t>
            </w:r>
          </w:p>
        </w:tc>
      </w:tr>
      <w:tr>
        <w:trPr>
          <w:trHeight w:val="376" w:hRule="atLeast"/>
        </w:trPr>
        <w:tc>
          <w:tcPr>
            <w:tcW w:w="6171" w:type="dxa"/>
          </w:tcPr>
          <w:p>
            <w:pPr>
              <w:pStyle w:val="TableParagraph"/>
              <w:spacing w:before="37"/>
              <w:ind w:left="50"/>
              <w:rPr>
                <w:sz w:val="26"/>
              </w:rPr>
            </w:pPr>
            <w:r>
              <w:rPr>
                <w:sz w:val="26"/>
              </w:rPr>
              <w:t>Leas</w:t>
            </w:r>
            <w:r>
              <w:rPr>
                <w:spacing w:val="-6"/>
                <w:sz w:val="26"/>
              </w:rPr>
              <w:t> </w:t>
            </w:r>
            <w:r>
              <w:rPr>
                <w:spacing w:val="-2"/>
                <w:sz w:val="26"/>
              </w:rPr>
              <w:t>Sóisialach</w:t>
            </w:r>
          </w:p>
        </w:tc>
        <w:tc>
          <w:tcPr>
            <w:tcW w:w="1165" w:type="dxa"/>
          </w:tcPr>
          <w:p>
            <w:pPr>
              <w:pStyle w:val="TableParagraph"/>
              <w:spacing w:before="37"/>
              <w:ind w:right="112"/>
              <w:jc w:val="right"/>
              <w:rPr>
                <w:sz w:val="26"/>
              </w:rPr>
            </w:pPr>
            <w:r>
              <w:rPr>
                <w:spacing w:val="-2"/>
                <w:sz w:val="26"/>
              </w:rPr>
              <w:t>14,915</w:t>
            </w:r>
          </w:p>
        </w:tc>
        <w:tc>
          <w:tcPr>
            <w:tcW w:w="1148" w:type="dxa"/>
            <w:shd w:val="clear" w:color="auto" w:fill="E4E4E4"/>
          </w:tcPr>
          <w:p>
            <w:pPr>
              <w:pStyle w:val="TableParagraph"/>
              <w:spacing w:before="37"/>
              <w:ind w:right="110"/>
              <w:jc w:val="right"/>
              <w:rPr>
                <w:sz w:val="26"/>
              </w:rPr>
            </w:pPr>
            <w:r>
              <w:rPr>
                <w:spacing w:val="-2"/>
                <w:sz w:val="26"/>
              </w:rPr>
              <w:t>10,354</w:t>
            </w:r>
          </w:p>
        </w:tc>
      </w:tr>
      <w:tr>
        <w:trPr>
          <w:trHeight w:val="378" w:hRule="atLeast"/>
        </w:trPr>
        <w:tc>
          <w:tcPr>
            <w:tcW w:w="6171" w:type="dxa"/>
          </w:tcPr>
          <w:p>
            <w:pPr>
              <w:pStyle w:val="TableParagraph"/>
              <w:spacing w:before="37"/>
              <w:ind w:left="50"/>
              <w:rPr>
                <w:sz w:val="26"/>
              </w:rPr>
            </w:pPr>
            <w:r>
              <w:rPr>
                <w:sz w:val="26"/>
              </w:rPr>
              <w:t>Ioncam</w:t>
            </w:r>
            <w:r>
              <w:rPr>
                <w:spacing w:val="-6"/>
                <w:sz w:val="26"/>
              </w:rPr>
              <w:t> </w:t>
            </w:r>
            <w:r>
              <w:rPr>
                <w:sz w:val="26"/>
              </w:rPr>
              <w:t>ó</w:t>
            </w:r>
            <w:r>
              <w:rPr>
                <w:spacing w:val="-4"/>
                <w:sz w:val="26"/>
              </w:rPr>
              <w:t> </w:t>
            </w:r>
            <w:r>
              <w:rPr>
                <w:spacing w:val="-2"/>
                <w:sz w:val="26"/>
              </w:rPr>
              <w:t>Chíos</w:t>
            </w:r>
          </w:p>
        </w:tc>
        <w:tc>
          <w:tcPr>
            <w:tcW w:w="1165" w:type="dxa"/>
          </w:tcPr>
          <w:p>
            <w:pPr>
              <w:pStyle w:val="TableParagraph"/>
              <w:spacing w:before="37"/>
              <w:ind w:right="112"/>
              <w:jc w:val="right"/>
              <w:rPr>
                <w:sz w:val="26"/>
              </w:rPr>
            </w:pPr>
            <w:r>
              <w:rPr>
                <w:spacing w:val="-2"/>
                <w:sz w:val="26"/>
              </w:rPr>
              <w:t>56,703</w:t>
            </w:r>
          </w:p>
        </w:tc>
        <w:tc>
          <w:tcPr>
            <w:tcW w:w="1148" w:type="dxa"/>
            <w:shd w:val="clear" w:color="auto" w:fill="E4E4E4"/>
          </w:tcPr>
          <w:p>
            <w:pPr>
              <w:pStyle w:val="TableParagraph"/>
              <w:spacing w:before="37"/>
              <w:ind w:right="110"/>
              <w:jc w:val="right"/>
              <w:rPr>
                <w:sz w:val="26"/>
              </w:rPr>
            </w:pPr>
            <w:r>
              <w:rPr>
                <w:spacing w:val="-2"/>
                <w:sz w:val="26"/>
              </w:rPr>
              <w:t>56,704</w:t>
            </w:r>
          </w:p>
        </w:tc>
      </w:tr>
      <w:tr>
        <w:trPr>
          <w:trHeight w:val="420" w:hRule="atLeast"/>
        </w:trPr>
        <w:tc>
          <w:tcPr>
            <w:tcW w:w="6171" w:type="dxa"/>
          </w:tcPr>
          <w:p>
            <w:pPr>
              <w:pStyle w:val="TableParagraph"/>
              <w:spacing w:before="38"/>
              <w:ind w:left="50"/>
              <w:rPr>
                <w:sz w:val="26"/>
              </w:rPr>
            </w:pPr>
            <w:r>
              <w:rPr>
                <w:sz w:val="26"/>
              </w:rPr>
              <w:t>Maoiniú</w:t>
            </w:r>
            <w:r>
              <w:rPr>
                <w:spacing w:val="-13"/>
                <w:sz w:val="26"/>
              </w:rPr>
              <w:t> </w:t>
            </w:r>
            <w:r>
              <w:rPr>
                <w:spacing w:val="-5"/>
                <w:sz w:val="26"/>
              </w:rPr>
              <w:t>FSS</w:t>
            </w:r>
          </w:p>
        </w:tc>
        <w:tc>
          <w:tcPr>
            <w:tcW w:w="1165" w:type="dxa"/>
            <w:tcBorders>
              <w:bottom w:val="single" w:sz="4" w:space="0" w:color="000000"/>
            </w:tcBorders>
          </w:tcPr>
          <w:p>
            <w:pPr>
              <w:pStyle w:val="TableParagraph"/>
              <w:spacing w:before="38"/>
              <w:ind w:right="112"/>
              <w:jc w:val="right"/>
              <w:rPr>
                <w:sz w:val="26"/>
              </w:rPr>
            </w:pPr>
            <w:r>
              <w:rPr>
                <w:spacing w:val="-2"/>
                <w:sz w:val="26"/>
              </w:rPr>
              <w:t>49,865</w:t>
            </w:r>
          </w:p>
        </w:tc>
        <w:tc>
          <w:tcPr>
            <w:tcW w:w="1148" w:type="dxa"/>
            <w:tcBorders>
              <w:bottom w:val="single" w:sz="4" w:space="0" w:color="000000"/>
            </w:tcBorders>
            <w:shd w:val="clear" w:color="auto" w:fill="E4E4E4"/>
          </w:tcPr>
          <w:p>
            <w:pPr>
              <w:pStyle w:val="TableParagraph"/>
              <w:spacing w:before="38"/>
              <w:ind w:right="110"/>
              <w:jc w:val="right"/>
              <w:rPr>
                <w:sz w:val="26"/>
              </w:rPr>
            </w:pPr>
            <w:r>
              <w:rPr>
                <w:spacing w:val="-2"/>
                <w:sz w:val="26"/>
              </w:rPr>
              <w:t>61,491</w:t>
            </w:r>
          </w:p>
        </w:tc>
      </w:tr>
      <w:tr>
        <w:trPr>
          <w:trHeight w:val="396" w:hRule="atLeast"/>
        </w:trPr>
        <w:tc>
          <w:tcPr>
            <w:tcW w:w="6171" w:type="dxa"/>
          </w:tcPr>
          <w:p>
            <w:pPr>
              <w:pStyle w:val="TableParagraph"/>
              <w:rPr>
                <w:rFonts w:ascii="Times New Roman"/>
                <w:sz w:val="24"/>
              </w:rPr>
            </w:pPr>
          </w:p>
        </w:tc>
        <w:tc>
          <w:tcPr>
            <w:tcW w:w="1165" w:type="dxa"/>
            <w:tcBorders>
              <w:top w:val="single" w:sz="4" w:space="0" w:color="000000"/>
              <w:bottom w:val="double" w:sz="4" w:space="0" w:color="000000"/>
            </w:tcBorders>
          </w:tcPr>
          <w:p>
            <w:pPr>
              <w:pStyle w:val="TableParagraph"/>
              <w:spacing w:line="276" w:lineRule="exact"/>
              <w:ind w:right="108"/>
              <w:jc w:val="right"/>
              <w:rPr>
                <w:b/>
                <w:sz w:val="26"/>
              </w:rPr>
            </w:pPr>
            <w:r>
              <w:rPr>
                <w:b/>
                <w:spacing w:val="-2"/>
                <w:sz w:val="26"/>
              </w:rPr>
              <w:t>121,483</w:t>
            </w:r>
          </w:p>
        </w:tc>
        <w:tc>
          <w:tcPr>
            <w:tcW w:w="1148" w:type="dxa"/>
            <w:tcBorders>
              <w:top w:val="single" w:sz="4" w:space="0" w:color="000000"/>
              <w:bottom w:val="double" w:sz="4" w:space="0" w:color="000000"/>
            </w:tcBorders>
            <w:shd w:val="clear" w:color="auto" w:fill="E4E4E4"/>
          </w:tcPr>
          <w:p>
            <w:pPr>
              <w:pStyle w:val="TableParagraph"/>
              <w:spacing w:line="276" w:lineRule="exact"/>
              <w:ind w:right="106"/>
              <w:jc w:val="right"/>
              <w:rPr>
                <w:b/>
                <w:sz w:val="26"/>
              </w:rPr>
            </w:pPr>
            <w:r>
              <w:rPr>
                <w:b/>
                <w:spacing w:val="-2"/>
                <w:sz w:val="26"/>
              </w:rPr>
              <w:t>128,549</w:t>
            </w:r>
          </w:p>
        </w:tc>
      </w:tr>
    </w:tbl>
    <w:p>
      <w:pPr>
        <w:pStyle w:val="TableParagraph"/>
        <w:spacing w:after="0" w:line="276" w:lineRule="exact"/>
        <w:jc w:val="right"/>
        <w:rPr>
          <w:b/>
          <w:sz w:val="26"/>
        </w:rPr>
        <w:sectPr>
          <w:pgSz w:w="11910" w:h="16850"/>
          <w:pgMar w:header="0" w:footer="811" w:top="1940" w:bottom="1000" w:left="283" w:right="850"/>
        </w:sectPr>
      </w:pPr>
    </w:p>
    <w:p>
      <w:pPr>
        <w:pStyle w:val="BodyText"/>
        <w:spacing w:line="300" w:lineRule="auto" w:before="79"/>
        <w:ind w:right="1255"/>
      </w:pPr>
      <w:r>
        <w:rPr/>
        <w:t>Baineann an figiúr d’ioncam ó chíos de €56,704 le cíos €38,000 a bhaineann</w:t>
      </w:r>
      <w:r>
        <w:rPr>
          <w:spacing w:val="-5"/>
        </w:rPr>
        <w:t> </w:t>
      </w:r>
      <w:r>
        <w:rPr/>
        <w:t>le</w:t>
      </w:r>
      <w:r>
        <w:rPr>
          <w:spacing w:val="-4"/>
        </w:rPr>
        <w:t> </w:t>
      </w:r>
      <w:r>
        <w:rPr/>
        <w:t>réadmhaoin</w:t>
      </w:r>
      <w:r>
        <w:rPr>
          <w:spacing w:val="-5"/>
        </w:rPr>
        <w:t> </w:t>
      </w:r>
      <w:r>
        <w:rPr/>
        <w:t>ar</w:t>
      </w:r>
      <w:r>
        <w:rPr>
          <w:spacing w:val="-5"/>
        </w:rPr>
        <w:t> </w:t>
      </w:r>
      <w:r>
        <w:rPr/>
        <w:t>cíos</w:t>
      </w:r>
      <w:r>
        <w:rPr>
          <w:spacing w:val="-4"/>
        </w:rPr>
        <w:t> </w:t>
      </w:r>
      <w:r>
        <w:rPr/>
        <w:t>ag</w:t>
      </w:r>
      <w:r>
        <w:rPr>
          <w:spacing w:val="-5"/>
        </w:rPr>
        <w:t> </w:t>
      </w:r>
      <w:r>
        <w:rPr/>
        <w:t>25</w:t>
      </w:r>
      <w:r>
        <w:rPr>
          <w:spacing w:val="-5"/>
        </w:rPr>
        <w:t> </w:t>
      </w:r>
      <w:r>
        <w:rPr/>
        <w:t>Bóthar</w:t>
      </w:r>
      <w:r>
        <w:rPr>
          <w:spacing w:val="-2"/>
        </w:rPr>
        <w:t> </w:t>
      </w:r>
      <w:r>
        <w:rPr/>
        <w:t>Chluaidh,</w:t>
      </w:r>
      <w:r>
        <w:rPr>
          <w:spacing w:val="-4"/>
        </w:rPr>
        <w:t> </w:t>
      </w:r>
      <w:r>
        <w:rPr/>
        <w:t>Baile</w:t>
      </w:r>
      <w:r>
        <w:rPr>
          <w:spacing w:val="-5"/>
        </w:rPr>
        <w:t> </w:t>
      </w:r>
      <w:r>
        <w:rPr/>
        <w:t>Átha</w:t>
      </w:r>
      <w:r>
        <w:rPr>
          <w:spacing w:val="-5"/>
        </w:rPr>
        <w:t> </w:t>
      </w:r>
      <w:r>
        <w:rPr/>
        <w:t>Cliath</w:t>
      </w:r>
    </w:p>
    <w:p>
      <w:pPr>
        <w:pStyle w:val="ListParagraph"/>
        <w:numPr>
          <w:ilvl w:val="0"/>
          <w:numId w:val="22"/>
        </w:numPr>
        <w:tabs>
          <w:tab w:pos="1959" w:val="left" w:leader="none"/>
        </w:tabs>
        <w:spacing w:line="300" w:lineRule="auto" w:before="0" w:after="0"/>
        <w:ind w:left="1702" w:right="1349" w:firstLine="0"/>
        <w:jc w:val="left"/>
        <w:rPr>
          <w:sz w:val="26"/>
        </w:rPr>
      </w:pPr>
      <w:r>
        <w:rPr>
          <w:sz w:val="26"/>
        </w:rPr>
        <w:t>Baineann an €18,704 atá fágtha leis an muirear seirbhíse gaolmhar a tabhaíodh ag 25 Bóthar Chluaidh. Tá ball foirne sealadach á mhaoiniú ag FSS.</w:t>
      </w:r>
      <w:r>
        <w:rPr>
          <w:spacing w:val="40"/>
          <w:sz w:val="26"/>
        </w:rPr>
        <w:t> </w:t>
      </w:r>
      <w:r>
        <w:rPr>
          <w:sz w:val="26"/>
        </w:rPr>
        <w:t>Cuirtear</w:t>
      </w:r>
      <w:r>
        <w:rPr>
          <w:spacing w:val="-4"/>
          <w:sz w:val="26"/>
        </w:rPr>
        <w:t> </w:t>
      </w:r>
      <w:r>
        <w:rPr>
          <w:sz w:val="26"/>
        </w:rPr>
        <w:t>an</w:t>
      </w:r>
      <w:r>
        <w:rPr>
          <w:spacing w:val="-2"/>
          <w:sz w:val="26"/>
        </w:rPr>
        <w:t> </w:t>
      </w:r>
      <w:r>
        <w:rPr>
          <w:sz w:val="26"/>
        </w:rPr>
        <w:t>maoiniú</w:t>
      </w:r>
      <w:r>
        <w:rPr>
          <w:spacing w:val="-4"/>
          <w:sz w:val="26"/>
        </w:rPr>
        <w:t> </w:t>
      </w:r>
      <w:r>
        <w:rPr>
          <w:sz w:val="26"/>
        </w:rPr>
        <w:t>sin</w:t>
      </w:r>
      <w:r>
        <w:rPr>
          <w:spacing w:val="-4"/>
          <w:sz w:val="26"/>
        </w:rPr>
        <w:t> </w:t>
      </w:r>
      <w:r>
        <w:rPr>
          <w:sz w:val="26"/>
        </w:rPr>
        <w:t>ar</w:t>
      </w:r>
      <w:r>
        <w:rPr>
          <w:spacing w:val="-4"/>
          <w:sz w:val="26"/>
        </w:rPr>
        <w:t> </w:t>
      </w:r>
      <w:r>
        <w:rPr>
          <w:sz w:val="26"/>
        </w:rPr>
        <w:t>aghaidh</w:t>
      </w:r>
      <w:r>
        <w:rPr>
          <w:spacing w:val="-2"/>
          <w:sz w:val="26"/>
        </w:rPr>
        <w:t> </w:t>
      </w:r>
      <w:r>
        <w:rPr>
          <w:sz w:val="26"/>
        </w:rPr>
        <w:t>chuig</w:t>
      </w:r>
      <w:r>
        <w:rPr>
          <w:spacing w:val="-2"/>
          <w:sz w:val="26"/>
        </w:rPr>
        <w:t> </w:t>
      </w:r>
      <w:r>
        <w:rPr>
          <w:sz w:val="26"/>
        </w:rPr>
        <w:t>an</w:t>
      </w:r>
      <w:r>
        <w:rPr>
          <w:spacing w:val="-4"/>
          <w:sz w:val="26"/>
        </w:rPr>
        <w:t> </w:t>
      </w:r>
      <w:r>
        <w:rPr>
          <w:sz w:val="26"/>
        </w:rPr>
        <w:t>Roinn</w:t>
      </w:r>
      <w:r>
        <w:rPr>
          <w:spacing w:val="-4"/>
          <w:sz w:val="26"/>
        </w:rPr>
        <w:t> </w:t>
      </w:r>
      <w:r>
        <w:rPr>
          <w:sz w:val="26"/>
        </w:rPr>
        <w:t>Dlí</w:t>
      </w:r>
      <w:r>
        <w:rPr>
          <w:spacing w:val="-2"/>
          <w:sz w:val="26"/>
        </w:rPr>
        <w:t> </w:t>
      </w:r>
      <w:r>
        <w:rPr>
          <w:sz w:val="26"/>
        </w:rPr>
        <w:t>agus</w:t>
      </w:r>
      <w:r>
        <w:rPr>
          <w:spacing w:val="-3"/>
          <w:sz w:val="26"/>
        </w:rPr>
        <w:t> </w:t>
      </w:r>
      <w:r>
        <w:rPr>
          <w:sz w:val="26"/>
        </w:rPr>
        <w:t>Cirt</w:t>
      </w:r>
      <w:r>
        <w:rPr>
          <w:spacing w:val="-1"/>
          <w:sz w:val="26"/>
        </w:rPr>
        <w:t> </w:t>
      </w:r>
      <w:r>
        <w:rPr>
          <w:sz w:val="26"/>
        </w:rPr>
        <w:t>agus Comhionannais nuair a fhaightear é.</w:t>
      </w:r>
    </w:p>
    <w:p>
      <w:pPr>
        <w:pStyle w:val="Heading5"/>
        <w:numPr>
          <w:ilvl w:val="0"/>
          <w:numId w:val="22"/>
        </w:numPr>
        <w:tabs>
          <w:tab w:pos="2060" w:val="left" w:leader="none"/>
        </w:tabs>
        <w:spacing w:line="301" w:lineRule="exact" w:before="0" w:after="0"/>
        <w:ind w:left="2060" w:right="0" w:hanging="358"/>
        <w:jc w:val="left"/>
      </w:pPr>
      <w:r>
        <w:rPr/>
        <w:t>Tionscadail</w:t>
      </w:r>
      <w:r>
        <w:rPr>
          <w:spacing w:val="-13"/>
        </w:rPr>
        <w:t> </w:t>
      </w:r>
      <w:r>
        <w:rPr/>
        <w:t>agus</w:t>
      </w:r>
      <w:r>
        <w:rPr>
          <w:spacing w:val="-14"/>
        </w:rPr>
        <w:t> </w:t>
      </w:r>
      <w:r>
        <w:rPr/>
        <w:t>Oibreacha</w:t>
      </w:r>
      <w:r>
        <w:rPr>
          <w:spacing w:val="-13"/>
        </w:rPr>
        <w:t> </w:t>
      </w:r>
      <w:r>
        <w:rPr/>
        <w:t>Coimisiúnaithe</w:t>
      </w:r>
      <w:r>
        <w:rPr>
          <w:spacing w:val="-14"/>
        </w:rPr>
        <w:t> </w:t>
      </w:r>
      <w:r>
        <w:rPr>
          <w:spacing w:val="-2"/>
        </w:rPr>
        <w:t>Iníoctha</w:t>
      </w:r>
    </w:p>
    <w:p>
      <w:pPr>
        <w:pStyle w:val="BodyText"/>
        <w:spacing w:before="3"/>
        <w:ind w:left="0"/>
        <w:rPr>
          <w:b/>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05"/>
        <w:gridCol w:w="1165"/>
        <w:gridCol w:w="1256"/>
      </w:tblGrid>
      <w:tr>
        <w:trPr>
          <w:trHeight w:val="635" w:hRule="atLeast"/>
        </w:trPr>
        <w:tc>
          <w:tcPr>
            <w:tcW w:w="6205" w:type="dxa"/>
          </w:tcPr>
          <w:p>
            <w:pPr>
              <w:pStyle w:val="TableParagraph"/>
              <w:rPr>
                <w:rFonts w:ascii="Times New Roman"/>
                <w:sz w:val="24"/>
              </w:rPr>
            </w:pPr>
          </w:p>
        </w:tc>
        <w:tc>
          <w:tcPr>
            <w:tcW w:w="1165" w:type="dxa"/>
          </w:tcPr>
          <w:p>
            <w:pPr>
              <w:pStyle w:val="TableParagraph"/>
              <w:spacing w:line="253" w:lineRule="exact"/>
              <w:ind w:right="112"/>
              <w:jc w:val="right"/>
              <w:rPr>
                <w:b/>
                <w:sz w:val="24"/>
              </w:rPr>
            </w:pPr>
            <w:r>
              <w:rPr>
                <w:b/>
                <w:spacing w:val="-4"/>
                <w:sz w:val="24"/>
              </w:rPr>
              <w:t>2017</w:t>
            </w:r>
          </w:p>
          <w:p>
            <w:pPr>
              <w:pStyle w:val="TableParagraph"/>
              <w:spacing w:before="69"/>
              <w:ind w:right="109"/>
              <w:jc w:val="right"/>
              <w:rPr>
                <w:b/>
                <w:sz w:val="24"/>
              </w:rPr>
            </w:pPr>
            <w:r>
              <w:rPr>
                <w:b/>
                <w:spacing w:val="-10"/>
                <w:sz w:val="24"/>
              </w:rPr>
              <w:t>€</w:t>
            </w:r>
          </w:p>
        </w:tc>
        <w:tc>
          <w:tcPr>
            <w:tcW w:w="1256" w:type="dxa"/>
            <w:shd w:val="clear" w:color="auto" w:fill="E4E4E4"/>
          </w:tcPr>
          <w:p>
            <w:pPr>
              <w:pStyle w:val="TableParagraph"/>
              <w:spacing w:line="253" w:lineRule="exact"/>
              <w:ind w:right="111"/>
              <w:jc w:val="right"/>
              <w:rPr>
                <w:b/>
                <w:sz w:val="24"/>
              </w:rPr>
            </w:pPr>
            <w:r>
              <w:rPr>
                <w:b/>
                <w:spacing w:val="-4"/>
                <w:sz w:val="24"/>
              </w:rPr>
              <w:t>2016</w:t>
            </w:r>
          </w:p>
          <w:p>
            <w:pPr>
              <w:pStyle w:val="TableParagraph"/>
              <w:spacing w:before="69"/>
              <w:ind w:right="108"/>
              <w:jc w:val="right"/>
              <w:rPr>
                <w:b/>
                <w:sz w:val="24"/>
              </w:rPr>
            </w:pPr>
            <w:r>
              <w:rPr>
                <w:b/>
                <w:spacing w:val="-10"/>
                <w:sz w:val="24"/>
              </w:rPr>
              <w:t>€</w:t>
            </w:r>
          </w:p>
        </w:tc>
      </w:tr>
      <w:tr>
        <w:trPr>
          <w:trHeight w:val="348" w:hRule="atLeast"/>
        </w:trPr>
        <w:tc>
          <w:tcPr>
            <w:tcW w:w="6205" w:type="dxa"/>
          </w:tcPr>
          <w:p>
            <w:pPr>
              <w:pStyle w:val="TableParagraph"/>
              <w:spacing w:before="35"/>
              <w:ind w:left="50"/>
              <w:rPr>
                <w:sz w:val="24"/>
              </w:rPr>
            </w:pPr>
            <w:r>
              <w:rPr>
                <w:spacing w:val="-2"/>
                <w:sz w:val="24"/>
              </w:rPr>
              <w:t>Taighde</w:t>
            </w:r>
          </w:p>
        </w:tc>
        <w:tc>
          <w:tcPr>
            <w:tcW w:w="1165" w:type="dxa"/>
          </w:tcPr>
          <w:p>
            <w:pPr>
              <w:pStyle w:val="TableParagraph"/>
              <w:spacing w:before="35"/>
              <w:ind w:right="109"/>
              <w:jc w:val="right"/>
              <w:rPr>
                <w:sz w:val="24"/>
              </w:rPr>
            </w:pPr>
            <w:r>
              <w:rPr>
                <w:spacing w:val="-2"/>
                <w:sz w:val="24"/>
              </w:rPr>
              <w:t>305,140</w:t>
            </w:r>
          </w:p>
        </w:tc>
        <w:tc>
          <w:tcPr>
            <w:tcW w:w="1256" w:type="dxa"/>
            <w:shd w:val="clear" w:color="auto" w:fill="E4E4E4"/>
          </w:tcPr>
          <w:p>
            <w:pPr>
              <w:pStyle w:val="TableParagraph"/>
              <w:spacing w:before="35"/>
              <w:ind w:right="107"/>
              <w:jc w:val="right"/>
              <w:rPr>
                <w:sz w:val="24"/>
              </w:rPr>
            </w:pPr>
            <w:r>
              <w:rPr>
                <w:spacing w:val="-2"/>
                <w:sz w:val="24"/>
              </w:rPr>
              <w:t>223,702</w:t>
            </w:r>
          </w:p>
        </w:tc>
      </w:tr>
      <w:tr>
        <w:trPr>
          <w:trHeight w:val="347" w:hRule="atLeast"/>
        </w:trPr>
        <w:tc>
          <w:tcPr>
            <w:tcW w:w="6205" w:type="dxa"/>
          </w:tcPr>
          <w:p>
            <w:pPr>
              <w:pStyle w:val="TableParagraph"/>
              <w:spacing w:before="35"/>
              <w:ind w:left="50"/>
              <w:rPr>
                <w:sz w:val="24"/>
              </w:rPr>
            </w:pPr>
            <w:r>
              <w:rPr>
                <w:sz w:val="24"/>
              </w:rPr>
              <w:t>Acmhainní</w:t>
            </w:r>
            <w:r>
              <w:rPr>
                <w:spacing w:val="-3"/>
                <w:sz w:val="24"/>
              </w:rPr>
              <w:t> </w:t>
            </w:r>
            <w:r>
              <w:rPr>
                <w:spacing w:val="-2"/>
                <w:sz w:val="24"/>
              </w:rPr>
              <w:t>Faisnéise</w:t>
            </w:r>
          </w:p>
        </w:tc>
        <w:tc>
          <w:tcPr>
            <w:tcW w:w="1165" w:type="dxa"/>
          </w:tcPr>
          <w:p>
            <w:pPr>
              <w:pStyle w:val="TableParagraph"/>
              <w:spacing w:before="35"/>
              <w:ind w:right="109"/>
              <w:jc w:val="right"/>
              <w:rPr>
                <w:sz w:val="24"/>
              </w:rPr>
            </w:pPr>
            <w:r>
              <w:rPr>
                <w:spacing w:val="-2"/>
                <w:sz w:val="24"/>
              </w:rPr>
              <w:t>5,008</w:t>
            </w:r>
          </w:p>
        </w:tc>
        <w:tc>
          <w:tcPr>
            <w:tcW w:w="1256" w:type="dxa"/>
            <w:shd w:val="clear" w:color="auto" w:fill="E4E4E4"/>
          </w:tcPr>
          <w:p>
            <w:pPr>
              <w:pStyle w:val="TableParagraph"/>
              <w:spacing w:before="35"/>
              <w:ind w:right="107"/>
              <w:jc w:val="right"/>
              <w:rPr>
                <w:sz w:val="24"/>
              </w:rPr>
            </w:pPr>
            <w:r>
              <w:rPr>
                <w:spacing w:val="-2"/>
                <w:sz w:val="24"/>
              </w:rPr>
              <w:t>49,013</w:t>
            </w:r>
          </w:p>
        </w:tc>
      </w:tr>
      <w:tr>
        <w:trPr>
          <w:trHeight w:val="347" w:hRule="atLeast"/>
        </w:trPr>
        <w:tc>
          <w:tcPr>
            <w:tcW w:w="6205" w:type="dxa"/>
          </w:tcPr>
          <w:p>
            <w:pPr>
              <w:pStyle w:val="TableParagraph"/>
              <w:spacing w:before="35"/>
              <w:ind w:left="50"/>
              <w:rPr>
                <w:sz w:val="24"/>
              </w:rPr>
            </w:pPr>
            <w:r>
              <w:rPr>
                <w:sz w:val="24"/>
              </w:rPr>
              <w:t>Cur</w:t>
            </w:r>
            <w:r>
              <w:rPr>
                <w:spacing w:val="1"/>
                <w:sz w:val="24"/>
              </w:rPr>
              <w:t> </w:t>
            </w:r>
            <w:r>
              <w:rPr>
                <w:sz w:val="24"/>
              </w:rPr>
              <w:t>Chun Cinn</w:t>
            </w:r>
            <w:r>
              <w:rPr>
                <w:spacing w:val="-3"/>
                <w:sz w:val="24"/>
              </w:rPr>
              <w:t> </w:t>
            </w:r>
            <w:r>
              <w:rPr>
                <w:sz w:val="24"/>
              </w:rPr>
              <w:t>ar</w:t>
            </w:r>
            <w:r>
              <w:rPr>
                <w:spacing w:val="-2"/>
                <w:sz w:val="24"/>
              </w:rPr>
              <w:t> </w:t>
            </w:r>
            <w:r>
              <w:rPr>
                <w:sz w:val="24"/>
              </w:rPr>
              <w:t>Dhearadh</w:t>
            </w:r>
            <w:r>
              <w:rPr>
                <w:spacing w:val="1"/>
                <w:sz w:val="24"/>
              </w:rPr>
              <w:t> </w:t>
            </w:r>
            <w:r>
              <w:rPr>
                <w:spacing w:val="-2"/>
                <w:sz w:val="24"/>
              </w:rPr>
              <w:t>Uilíoch</w:t>
            </w:r>
          </w:p>
        </w:tc>
        <w:tc>
          <w:tcPr>
            <w:tcW w:w="1165" w:type="dxa"/>
          </w:tcPr>
          <w:p>
            <w:pPr>
              <w:pStyle w:val="TableParagraph"/>
              <w:spacing w:before="35"/>
              <w:ind w:right="109"/>
              <w:jc w:val="right"/>
              <w:rPr>
                <w:sz w:val="24"/>
              </w:rPr>
            </w:pPr>
            <w:r>
              <w:rPr>
                <w:spacing w:val="-2"/>
                <w:sz w:val="24"/>
              </w:rPr>
              <w:t>99,563</w:t>
            </w:r>
          </w:p>
        </w:tc>
        <w:tc>
          <w:tcPr>
            <w:tcW w:w="1256" w:type="dxa"/>
            <w:shd w:val="clear" w:color="auto" w:fill="E4E4E4"/>
          </w:tcPr>
          <w:p>
            <w:pPr>
              <w:pStyle w:val="TableParagraph"/>
              <w:spacing w:before="35"/>
              <w:ind w:right="107"/>
              <w:jc w:val="right"/>
              <w:rPr>
                <w:sz w:val="24"/>
              </w:rPr>
            </w:pPr>
            <w:r>
              <w:rPr>
                <w:spacing w:val="-2"/>
                <w:sz w:val="24"/>
              </w:rPr>
              <w:t>79,599</w:t>
            </w:r>
          </w:p>
        </w:tc>
      </w:tr>
      <w:tr>
        <w:trPr>
          <w:trHeight w:val="348" w:hRule="atLeast"/>
        </w:trPr>
        <w:tc>
          <w:tcPr>
            <w:tcW w:w="6205" w:type="dxa"/>
          </w:tcPr>
          <w:p>
            <w:pPr>
              <w:pStyle w:val="TableParagraph"/>
              <w:spacing w:before="35"/>
              <w:ind w:left="50"/>
              <w:rPr>
                <w:sz w:val="24"/>
              </w:rPr>
            </w:pPr>
            <w:r>
              <w:rPr>
                <w:sz w:val="24"/>
              </w:rPr>
              <w:t>Seirbhísí</w:t>
            </w:r>
            <w:r>
              <w:rPr>
                <w:spacing w:val="-3"/>
                <w:sz w:val="24"/>
              </w:rPr>
              <w:t> </w:t>
            </w:r>
            <w:r>
              <w:rPr>
                <w:spacing w:val="-2"/>
                <w:sz w:val="24"/>
              </w:rPr>
              <w:t>Corparáideacha</w:t>
            </w:r>
          </w:p>
        </w:tc>
        <w:tc>
          <w:tcPr>
            <w:tcW w:w="1165" w:type="dxa"/>
          </w:tcPr>
          <w:p>
            <w:pPr>
              <w:pStyle w:val="TableParagraph"/>
              <w:spacing w:before="35"/>
              <w:ind w:right="109"/>
              <w:jc w:val="right"/>
              <w:rPr>
                <w:sz w:val="24"/>
              </w:rPr>
            </w:pPr>
            <w:r>
              <w:rPr>
                <w:spacing w:val="-2"/>
                <w:sz w:val="24"/>
              </w:rPr>
              <w:t>82,615</w:t>
            </w:r>
          </w:p>
        </w:tc>
        <w:tc>
          <w:tcPr>
            <w:tcW w:w="1256" w:type="dxa"/>
            <w:shd w:val="clear" w:color="auto" w:fill="E4E4E4"/>
          </w:tcPr>
          <w:p>
            <w:pPr>
              <w:pStyle w:val="TableParagraph"/>
              <w:spacing w:before="35"/>
              <w:ind w:right="107"/>
              <w:jc w:val="right"/>
              <w:rPr>
                <w:sz w:val="24"/>
              </w:rPr>
            </w:pPr>
            <w:r>
              <w:rPr>
                <w:spacing w:val="-2"/>
                <w:sz w:val="24"/>
              </w:rPr>
              <w:t>53,523</w:t>
            </w:r>
          </w:p>
        </w:tc>
      </w:tr>
      <w:tr>
        <w:trPr>
          <w:trHeight w:val="347" w:hRule="atLeast"/>
        </w:trPr>
        <w:tc>
          <w:tcPr>
            <w:tcW w:w="6205" w:type="dxa"/>
          </w:tcPr>
          <w:p>
            <w:pPr>
              <w:pStyle w:val="TableParagraph"/>
              <w:spacing w:before="35"/>
              <w:ind w:left="50"/>
              <w:rPr>
                <w:sz w:val="24"/>
              </w:rPr>
            </w:pPr>
            <w:r>
              <w:rPr>
                <w:sz w:val="24"/>
              </w:rPr>
              <w:t>Caighdeáin</w:t>
            </w:r>
            <w:r>
              <w:rPr>
                <w:spacing w:val="-3"/>
                <w:sz w:val="24"/>
              </w:rPr>
              <w:t> </w:t>
            </w:r>
            <w:r>
              <w:rPr>
                <w:sz w:val="24"/>
              </w:rPr>
              <w:t>agus</w:t>
            </w:r>
            <w:r>
              <w:rPr>
                <w:spacing w:val="2"/>
                <w:sz w:val="24"/>
              </w:rPr>
              <w:t> </w:t>
            </w:r>
            <w:r>
              <w:rPr>
                <w:spacing w:val="-2"/>
                <w:sz w:val="24"/>
              </w:rPr>
              <w:t>Treoirlínte</w:t>
            </w:r>
          </w:p>
        </w:tc>
        <w:tc>
          <w:tcPr>
            <w:tcW w:w="1165" w:type="dxa"/>
          </w:tcPr>
          <w:p>
            <w:pPr>
              <w:pStyle w:val="TableParagraph"/>
              <w:spacing w:before="35"/>
              <w:ind w:right="109"/>
              <w:jc w:val="right"/>
              <w:rPr>
                <w:sz w:val="24"/>
              </w:rPr>
            </w:pPr>
            <w:r>
              <w:rPr>
                <w:spacing w:val="-2"/>
                <w:sz w:val="24"/>
              </w:rPr>
              <w:t>41,905</w:t>
            </w:r>
          </w:p>
        </w:tc>
        <w:tc>
          <w:tcPr>
            <w:tcW w:w="1256" w:type="dxa"/>
            <w:shd w:val="clear" w:color="auto" w:fill="E4E4E4"/>
          </w:tcPr>
          <w:p>
            <w:pPr>
              <w:pStyle w:val="TableParagraph"/>
              <w:spacing w:before="35"/>
              <w:ind w:right="107"/>
              <w:jc w:val="right"/>
              <w:rPr>
                <w:sz w:val="24"/>
              </w:rPr>
            </w:pPr>
            <w:r>
              <w:rPr>
                <w:spacing w:val="-2"/>
                <w:sz w:val="24"/>
              </w:rPr>
              <w:t>5,613</w:t>
            </w:r>
          </w:p>
        </w:tc>
      </w:tr>
      <w:tr>
        <w:trPr>
          <w:trHeight w:val="348" w:hRule="atLeast"/>
        </w:trPr>
        <w:tc>
          <w:tcPr>
            <w:tcW w:w="6205" w:type="dxa"/>
          </w:tcPr>
          <w:p>
            <w:pPr>
              <w:pStyle w:val="TableParagraph"/>
              <w:spacing w:before="35"/>
              <w:ind w:left="50"/>
              <w:rPr>
                <w:sz w:val="24"/>
              </w:rPr>
            </w:pPr>
            <w:r>
              <w:rPr>
                <w:sz w:val="24"/>
              </w:rPr>
              <w:t>Comhdháil</w:t>
            </w:r>
            <w:r>
              <w:rPr>
                <w:spacing w:val="-4"/>
                <w:sz w:val="24"/>
              </w:rPr>
              <w:t> </w:t>
            </w:r>
            <w:r>
              <w:rPr>
                <w:sz w:val="24"/>
              </w:rPr>
              <w:t>agus</w:t>
            </w:r>
            <w:r>
              <w:rPr>
                <w:spacing w:val="-3"/>
                <w:sz w:val="24"/>
              </w:rPr>
              <w:t> </w:t>
            </w:r>
            <w:r>
              <w:rPr>
                <w:spacing w:val="-2"/>
                <w:sz w:val="24"/>
              </w:rPr>
              <w:t>Seimineáir</w:t>
            </w:r>
          </w:p>
        </w:tc>
        <w:tc>
          <w:tcPr>
            <w:tcW w:w="1165" w:type="dxa"/>
          </w:tcPr>
          <w:p>
            <w:pPr>
              <w:pStyle w:val="TableParagraph"/>
              <w:spacing w:before="35"/>
              <w:ind w:right="109"/>
              <w:jc w:val="right"/>
              <w:rPr>
                <w:sz w:val="24"/>
              </w:rPr>
            </w:pPr>
            <w:r>
              <w:rPr>
                <w:spacing w:val="-2"/>
                <w:sz w:val="24"/>
              </w:rPr>
              <w:t>26,326</w:t>
            </w:r>
          </w:p>
        </w:tc>
        <w:tc>
          <w:tcPr>
            <w:tcW w:w="1256" w:type="dxa"/>
            <w:shd w:val="clear" w:color="auto" w:fill="E4E4E4"/>
          </w:tcPr>
          <w:p>
            <w:pPr>
              <w:pStyle w:val="TableParagraph"/>
              <w:spacing w:before="35"/>
              <w:ind w:right="107"/>
              <w:jc w:val="right"/>
              <w:rPr>
                <w:sz w:val="24"/>
              </w:rPr>
            </w:pPr>
            <w:r>
              <w:rPr>
                <w:spacing w:val="-2"/>
                <w:sz w:val="24"/>
              </w:rPr>
              <w:t>15,194</w:t>
            </w:r>
          </w:p>
        </w:tc>
      </w:tr>
      <w:tr>
        <w:trPr>
          <w:trHeight w:val="348" w:hRule="atLeast"/>
        </w:trPr>
        <w:tc>
          <w:tcPr>
            <w:tcW w:w="6205" w:type="dxa"/>
          </w:tcPr>
          <w:p>
            <w:pPr>
              <w:pStyle w:val="TableParagraph"/>
              <w:spacing w:before="35"/>
              <w:ind w:left="50"/>
              <w:rPr>
                <w:sz w:val="24"/>
              </w:rPr>
            </w:pPr>
            <w:r>
              <w:rPr>
                <w:spacing w:val="-2"/>
                <w:sz w:val="24"/>
              </w:rPr>
              <w:t>Comhairliúchán</w:t>
            </w:r>
          </w:p>
        </w:tc>
        <w:tc>
          <w:tcPr>
            <w:tcW w:w="1165" w:type="dxa"/>
          </w:tcPr>
          <w:p>
            <w:pPr>
              <w:pStyle w:val="TableParagraph"/>
              <w:spacing w:before="35"/>
              <w:ind w:right="109"/>
              <w:jc w:val="right"/>
              <w:rPr>
                <w:sz w:val="24"/>
              </w:rPr>
            </w:pPr>
            <w:r>
              <w:rPr>
                <w:spacing w:val="-2"/>
                <w:sz w:val="24"/>
              </w:rPr>
              <w:t>6,554</w:t>
            </w:r>
          </w:p>
        </w:tc>
        <w:tc>
          <w:tcPr>
            <w:tcW w:w="1256" w:type="dxa"/>
            <w:shd w:val="clear" w:color="auto" w:fill="E4E4E4"/>
          </w:tcPr>
          <w:p>
            <w:pPr>
              <w:pStyle w:val="TableParagraph"/>
              <w:spacing w:before="35"/>
              <w:ind w:right="107"/>
              <w:jc w:val="right"/>
              <w:rPr>
                <w:sz w:val="24"/>
              </w:rPr>
            </w:pPr>
            <w:r>
              <w:rPr>
                <w:spacing w:val="-2"/>
                <w:sz w:val="24"/>
              </w:rPr>
              <w:t>17,828</w:t>
            </w:r>
          </w:p>
        </w:tc>
      </w:tr>
      <w:tr>
        <w:trPr>
          <w:trHeight w:val="387" w:hRule="atLeast"/>
        </w:trPr>
        <w:tc>
          <w:tcPr>
            <w:tcW w:w="6205" w:type="dxa"/>
          </w:tcPr>
          <w:p>
            <w:pPr>
              <w:pStyle w:val="TableParagraph"/>
              <w:spacing w:before="35"/>
              <w:ind w:left="50"/>
              <w:rPr>
                <w:sz w:val="24"/>
              </w:rPr>
            </w:pPr>
            <w:r>
              <w:rPr>
                <w:spacing w:val="-2"/>
                <w:sz w:val="24"/>
              </w:rPr>
              <w:t>Cúlchiste</w:t>
            </w:r>
          </w:p>
        </w:tc>
        <w:tc>
          <w:tcPr>
            <w:tcW w:w="1165" w:type="dxa"/>
            <w:tcBorders>
              <w:bottom w:val="single" w:sz="4" w:space="0" w:color="000000"/>
            </w:tcBorders>
          </w:tcPr>
          <w:p>
            <w:pPr>
              <w:pStyle w:val="TableParagraph"/>
              <w:spacing w:before="35"/>
              <w:ind w:right="109"/>
              <w:jc w:val="right"/>
              <w:rPr>
                <w:sz w:val="24"/>
              </w:rPr>
            </w:pPr>
            <w:r>
              <w:rPr>
                <w:spacing w:val="-2"/>
                <w:sz w:val="24"/>
              </w:rPr>
              <w:t>10,289</w:t>
            </w:r>
          </w:p>
        </w:tc>
        <w:tc>
          <w:tcPr>
            <w:tcW w:w="1256" w:type="dxa"/>
            <w:tcBorders>
              <w:bottom w:val="single" w:sz="4" w:space="0" w:color="000000"/>
            </w:tcBorders>
            <w:shd w:val="clear" w:color="auto" w:fill="E4E4E4"/>
          </w:tcPr>
          <w:p>
            <w:pPr>
              <w:pStyle w:val="TableParagraph"/>
              <w:spacing w:before="35"/>
              <w:ind w:right="107"/>
              <w:jc w:val="right"/>
              <w:rPr>
                <w:sz w:val="24"/>
              </w:rPr>
            </w:pPr>
            <w:r>
              <w:rPr>
                <w:spacing w:val="-2"/>
                <w:sz w:val="24"/>
              </w:rPr>
              <w:t>1,571</w:t>
            </w:r>
          </w:p>
        </w:tc>
      </w:tr>
      <w:tr>
        <w:trPr>
          <w:trHeight w:val="371" w:hRule="atLeast"/>
        </w:trPr>
        <w:tc>
          <w:tcPr>
            <w:tcW w:w="6205" w:type="dxa"/>
          </w:tcPr>
          <w:p>
            <w:pPr>
              <w:pStyle w:val="TableParagraph"/>
              <w:rPr>
                <w:rFonts w:ascii="Times New Roman"/>
                <w:sz w:val="24"/>
              </w:rPr>
            </w:pPr>
          </w:p>
        </w:tc>
        <w:tc>
          <w:tcPr>
            <w:tcW w:w="1165" w:type="dxa"/>
            <w:tcBorders>
              <w:top w:val="single" w:sz="4" w:space="0" w:color="000000"/>
              <w:bottom w:val="double" w:sz="4" w:space="0" w:color="000000"/>
            </w:tcBorders>
          </w:tcPr>
          <w:p>
            <w:pPr>
              <w:pStyle w:val="TableParagraph"/>
              <w:spacing w:line="252" w:lineRule="exact"/>
              <w:ind w:right="111"/>
              <w:jc w:val="right"/>
              <w:rPr>
                <w:b/>
                <w:sz w:val="24"/>
              </w:rPr>
            </w:pPr>
            <w:r>
              <w:rPr>
                <w:b/>
                <w:spacing w:val="-2"/>
                <w:sz w:val="24"/>
              </w:rPr>
              <w:t>577,400</w:t>
            </w:r>
          </w:p>
        </w:tc>
        <w:tc>
          <w:tcPr>
            <w:tcW w:w="1256" w:type="dxa"/>
            <w:tcBorders>
              <w:top w:val="single" w:sz="4" w:space="0" w:color="000000"/>
              <w:bottom w:val="double" w:sz="4" w:space="0" w:color="000000"/>
            </w:tcBorders>
            <w:shd w:val="clear" w:color="auto" w:fill="E4E4E4"/>
          </w:tcPr>
          <w:p>
            <w:pPr>
              <w:pStyle w:val="TableParagraph"/>
              <w:spacing w:line="252" w:lineRule="exact"/>
              <w:ind w:right="108"/>
              <w:jc w:val="right"/>
              <w:rPr>
                <w:b/>
                <w:sz w:val="24"/>
              </w:rPr>
            </w:pPr>
            <w:r>
              <w:rPr>
                <w:b/>
                <w:spacing w:val="-2"/>
                <w:sz w:val="24"/>
              </w:rPr>
              <w:t>446,043</w:t>
            </w:r>
          </w:p>
        </w:tc>
      </w:tr>
    </w:tbl>
    <w:p>
      <w:pPr>
        <w:pStyle w:val="BodyText"/>
        <w:spacing w:before="58"/>
        <w:ind w:left="0"/>
        <w:rPr>
          <w:b/>
        </w:rPr>
      </w:pPr>
    </w:p>
    <w:p>
      <w:pPr>
        <w:pStyle w:val="ListParagraph"/>
        <w:numPr>
          <w:ilvl w:val="0"/>
          <w:numId w:val="22"/>
        </w:numPr>
        <w:tabs>
          <w:tab w:pos="2134" w:val="left" w:leader="none"/>
        </w:tabs>
        <w:spacing w:line="240" w:lineRule="auto" w:before="0" w:after="0"/>
        <w:ind w:left="2134" w:right="0" w:hanging="432"/>
        <w:jc w:val="left"/>
        <w:rPr>
          <w:b/>
          <w:sz w:val="26"/>
        </w:rPr>
      </w:pPr>
      <w:r>
        <w:rPr>
          <w:b/>
          <w:sz w:val="26"/>
        </w:rPr>
        <w:t>Costais</w:t>
      </w:r>
      <w:r>
        <w:rPr>
          <w:b/>
          <w:spacing w:val="-10"/>
          <w:sz w:val="26"/>
        </w:rPr>
        <w:t> </w:t>
      </w:r>
      <w:r>
        <w:rPr>
          <w:b/>
          <w:sz w:val="26"/>
        </w:rPr>
        <w:t>Riaracháin</w:t>
      </w:r>
      <w:r>
        <w:rPr>
          <w:b/>
          <w:spacing w:val="-9"/>
          <w:sz w:val="26"/>
        </w:rPr>
        <w:t> </w:t>
      </w:r>
      <w:r>
        <w:rPr>
          <w:b/>
          <w:sz w:val="26"/>
        </w:rPr>
        <w:t>agus</w:t>
      </w:r>
      <w:r>
        <w:rPr>
          <w:b/>
          <w:spacing w:val="-11"/>
          <w:sz w:val="26"/>
        </w:rPr>
        <w:t> </w:t>
      </w:r>
      <w:r>
        <w:rPr>
          <w:b/>
          <w:spacing w:val="-2"/>
          <w:sz w:val="26"/>
        </w:rPr>
        <w:t>Oibríochtaí</w:t>
      </w:r>
    </w:p>
    <w:p>
      <w:pPr>
        <w:pStyle w:val="BodyText"/>
        <w:spacing w:before="3"/>
        <w:ind w:left="0"/>
        <w:rPr>
          <w:b/>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21"/>
        <w:gridCol w:w="1995"/>
        <w:gridCol w:w="1430"/>
        <w:gridCol w:w="1276"/>
      </w:tblGrid>
      <w:tr>
        <w:trPr>
          <w:trHeight w:val="634" w:hRule="atLeast"/>
        </w:trPr>
        <w:tc>
          <w:tcPr>
            <w:tcW w:w="3921" w:type="dxa"/>
          </w:tcPr>
          <w:p>
            <w:pPr>
              <w:pStyle w:val="TableParagraph"/>
              <w:rPr>
                <w:rFonts w:ascii="Times New Roman"/>
                <w:sz w:val="24"/>
              </w:rPr>
            </w:pPr>
          </w:p>
        </w:tc>
        <w:tc>
          <w:tcPr>
            <w:tcW w:w="1995" w:type="dxa"/>
          </w:tcPr>
          <w:p>
            <w:pPr>
              <w:pStyle w:val="TableParagraph"/>
              <w:rPr>
                <w:rFonts w:ascii="Times New Roman"/>
                <w:sz w:val="24"/>
              </w:rPr>
            </w:pPr>
          </w:p>
        </w:tc>
        <w:tc>
          <w:tcPr>
            <w:tcW w:w="1430" w:type="dxa"/>
          </w:tcPr>
          <w:p>
            <w:pPr>
              <w:pStyle w:val="TableParagraph"/>
              <w:spacing w:line="252" w:lineRule="exact"/>
              <w:ind w:right="107"/>
              <w:jc w:val="right"/>
              <w:rPr>
                <w:b/>
                <w:sz w:val="24"/>
              </w:rPr>
            </w:pPr>
            <w:r>
              <w:rPr>
                <w:b/>
                <w:spacing w:val="-4"/>
                <w:sz w:val="24"/>
              </w:rPr>
              <w:t>2017</w:t>
            </w:r>
          </w:p>
          <w:p>
            <w:pPr>
              <w:pStyle w:val="TableParagraph"/>
              <w:spacing w:before="69"/>
              <w:ind w:right="105"/>
              <w:jc w:val="right"/>
              <w:rPr>
                <w:b/>
                <w:sz w:val="24"/>
              </w:rPr>
            </w:pPr>
            <w:r>
              <w:rPr>
                <w:b/>
                <w:spacing w:val="-10"/>
                <w:sz w:val="24"/>
              </w:rPr>
              <w:t>€</w:t>
            </w:r>
          </w:p>
        </w:tc>
        <w:tc>
          <w:tcPr>
            <w:tcW w:w="1276" w:type="dxa"/>
            <w:shd w:val="clear" w:color="auto" w:fill="E4E4E4"/>
          </w:tcPr>
          <w:p>
            <w:pPr>
              <w:pStyle w:val="TableParagraph"/>
              <w:spacing w:line="252" w:lineRule="exact"/>
              <w:ind w:right="107"/>
              <w:jc w:val="right"/>
              <w:rPr>
                <w:b/>
                <w:sz w:val="24"/>
              </w:rPr>
            </w:pPr>
            <w:r>
              <w:rPr>
                <w:b/>
                <w:spacing w:val="-4"/>
                <w:sz w:val="24"/>
              </w:rPr>
              <w:t>2016</w:t>
            </w:r>
          </w:p>
          <w:p>
            <w:pPr>
              <w:pStyle w:val="TableParagraph"/>
              <w:spacing w:before="69"/>
              <w:ind w:right="104"/>
              <w:jc w:val="right"/>
              <w:rPr>
                <w:b/>
                <w:sz w:val="24"/>
              </w:rPr>
            </w:pPr>
            <w:r>
              <w:rPr>
                <w:b/>
                <w:spacing w:val="-10"/>
                <w:sz w:val="24"/>
              </w:rPr>
              <w:t>€</w:t>
            </w:r>
          </w:p>
        </w:tc>
      </w:tr>
      <w:tr>
        <w:trPr>
          <w:trHeight w:val="347" w:hRule="atLeast"/>
        </w:trPr>
        <w:tc>
          <w:tcPr>
            <w:tcW w:w="3921" w:type="dxa"/>
          </w:tcPr>
          <w:p>
            <w:pPr>
              <w:pStyle w:val="TableParagraph"/>
              <w:spacing w:before="35"/>
              <w:ind w:left="50"/>
              <w:rPr>
                <w:sz w:val="24"/>
              </w:rPr>
            </w:pPr>
            <w:r>
              <w:rPr>
                <w:sz w:val="24"/>
              </w:rPr>
              <w:t>Luach</w:t>
            </w:r>
            <w:r>
              <w:rPr>
                <w:spacing w:val="-2"/>
                <w:sz w:val="24"/>
              </w:rPr>
              <w:t> </w:t>
            </w:r>
            <w:r>
              <w:rPr>
                <w:sz w:val="24"/>
              </w:rPr>
              <w:t>Saothair</w:t>
            </w:r>
            <w:r>
              <w:rPr>
                <w:spacing w:val="-2"/>
                <w:sz w:val="24"/>
              </w:rPr>
              <w:t> </w:t>
            </w:r>
            <w:r>
              <w:rPr>
                <w:sz w:val="24"/>
              </w:rPr>
              <w:t>agus</w:t>
            </w:r>
            <w:r>
              <w:rPr>
                <w:spacing w:val="-1"/>
                <w:sz w:val="24"/>
              </w:rPr>
              <w:t> </w:t>
            </w:r>
            <w:r>
              <w:rPr>
                <w:sz w:val="24"/>
              </w:rPr>
              <w:t>Costais</w:t>
            </w:r>
            <w:r>
              <w:rPr>
                <w:spacing w:val="-3"/>
                <w:sz w:val="24"/>
              </w:rPr>
              <w:t> </w:t>
            </w:r>
            <w:r>
              <w:rPr>
                <w:sz w:val="24"/>
              </w:rPr>
              <w:t>Phá </w:t>
            </w:r>
            <w:r>
              <w:rPr>
                <w:spacing w:val="-4"/>
                <w:sz w:val="24"/>
              </w:rPr>
              <w:t>Eile</w:t>
            </w:r>
          </w:p>
        </w:tc>
        <w:tc>
          <w:tcPr>
            <w:tcW w:w="1995" w:type="dxa"/>
          </w:tcPr>
          <w:p>
            <w:pPr>
              <w:pStyle w:val="TableParagraph"/>
              <w:spacing w:before="35"/>
              <w:ind w:left="334"/>
              <w:rPr>
                <w:sz w:val="24"/>
              </w:rPr>
            </w:pPr>
            <w:r>
              <w:rPr>
                <w:spacing w:val="-4"/>
                <w:sz w:val="24"/>
              </w:rPr>
              <w:t>6(a)</w:t>
            </w:r>
          </w:p>
        </w:tc>
        <w:tc>
          <w:tcPr>
            <w:tcW w:w="1430" w:type="dxa"/>
          </w:tcPr>
          <w:p>
            <w:pPr>
              <w:pStyle w:val="TableParagraph"/>
              <w:spacing w:before="35"/>
              <w:ind w:right="105"/>
              <w:jc w:val="right"/>
              <w:rPr>
                <w:sz w:val="24"/>
              </w:rPr>
            </w:pPr>
            <w:r>
              <w:rPr>
                <w:spacing w:val="-2"/>
                <w:sz w:val="24"/>
              </w:rPr>
              <w:t>2,113,939</w:t>
            </w:r>
          </w:p>
        </w:tc>
        <w:tc>
          <w:tcPr>
            <w:tcW w:w="1276" w:type="dxa"/>
            <w:shd w:val="clear" w:color="auto" w:fill="E4E4E4"/>
          </w:tcPr>
          <w:p>
            <w:pPr>
              <w:pStyle w:val="TableParagraph"/>
              <w:spacing w:before="35"/>
              <w:ind w:right="103"/>
              <w:jc w:val="right"/>
              <w:rPr>
                <w:sz w:val="24"/>
              </w:rPr>
            </w:pPr>
            <w:r>
              <w:rPr>
                <w:spacing w:val="-2"/>
                <w:sz w:val="24"/>
              </w:rPr>
              <w:t>1,948,241</w:t>
            </w:r>
          </w:p>
        </w:tc>
      </w:tr>
      <w:tr>
        <w:trPr>
          <w:trHeight w:val="346" w:hRule="atLeast"/>
        </w:trPr>
        <w:tc>
          <w:tcPr>
            <w:tcW w:w="3921" w:type="dxa"/>
          </w:tcPr>
          <w:p>
            <w:pPr>
              <w:pStyle w:val="TableParagraph"/>
              <w:spacing w:before="35"/>
              <w:ind w:left="50"/>
              <w:rPr>
                <w:sz w:val="24"/>
              </w:rPr>
            </w:pPr>
            <w:r>
              <w:rPr>
                <w:sz w:val="24"/>
              </w:rPr>
              <w:t>Forchostais</w:t>
            </w:r>
            <w:r>
              <w:rPr>
                <w:spacing w:val="-2"/>
                <w:sz w:val="24"/>
              </w:rPr>
              <w:t> </w:t>
            </w:r>
            <w:r>
              <w:rPr>
                <w:sz w:val="24"/>
              </w:rPr>
              <w:t>tógála agus </w:t>
            </w:r>
            <w:r>
              <w:rPr>
                <w:spacing w:val="-2"/>
                <w:sz w:val="24"/>
              </w:rPr>
              <w:t>feabhsúcháin</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227,368</w:t>
            </w:r>
          </w:p>
        </w:tc>
        <w:tc>
          <w:tcPr>
            <w:tcW w:w="1276" w:type="dxa"/>
            <w:shd w:val="clear" w:color="auto" w:fill="E4E4E4"/>
          </w:tcPr>
          <w:p>
            <w:pPr>
              <w:pStyle w:val="TableParagraph"/>
              <w:spacing w:before="35"/>
              <w:ind w:right="103"/>
              <w:jc w:val="right"/>
              <w:rPr>
                <w:sz w:val="24"/>
              </w:rPr>
            </w:pPr>
            <w:r>
              <w:rPr>
                <w:spacing w:val="-2"/>
                <w:sz w:val="24"/>
              </w:rPr>
              <w:t>107,658</w:t>
            </w:r>
          </w:p>
        </w:tc>
      </w:tr>
      <w:tr>
        <w:trPr>
          <w:trHeight w:val="347" w:hRule="atLeast"/>
        </w:trPr>
        <w:tc>
          <w:tcPr>
            <w:tcW w:w="3921" w:type="dxa"/>
          </w:tcPr>
          <w:p>
            <w:pPr>
              <w:pStyle w:val="TableParagraph"/>
              <w:spacing w:before="33"/>
              <w:ind w:left="50"/>
              <w:rPr>
                <w:sz w:val="24"/>
              </w:rPr>
            </w:pPr>
            <w:r>
              <w:rPr>
                <w:spacing w:val="-2"/>
                <w:sz w:val="24"/>
              </w:rPr>
              <w:t>Rátaí</w:t>
            </w:r>
          </w:p>
        </w:tc>
        <w:tc>
          <w:tcPr>
            <w:tcW w:w="1995" w:type="dxa"/>
          </w:tcPr>
          <w:p>
            <w:pPr>
              <w:pStyle w:val="TableParagraph"/>
              <w:rPr>
                <w:rFonts w:ascii="Times New Roman"/>
                <w:sz w:val="24"/>
              </w:rPr>
            </w:pPr>
          </w:p>
        </w:tc>
        <w:tc>
          <w:tcPr>
            <w:tcW w:w="1430" w:type="dxa"/>
          </w:tcPr>
          <w:p>
            <w:pPr>
              <w:pStyle w:val="TableParagraph"/>
              <w:spacing w:before="33"/>
              <w:ind w:right="105"/>
              <w:jc w:val="right"/>
              <w:rPr>
                <w:sz w:val="24"/>
              </w:rPr>
            </w:pPr>
            <w:r>
              <w:rPr>
                <w:spacing w:val="-2"/>
                <w:sz w:val="24"/>
              </w:rPr>
              <w:t>52,400</w:t>
            </w:r>
          </w:p>
        </w:tc>
        <w:tc>
          <w:tcPr>
            <w:tcW w:w="1276" w:type="dxa"/>
            <w:shd w:val="clear" w:color="auto" w:fill="E4E4E4"/>
          </w:tcPr>
          <w:p>
            <w:pPr>
              <w:pStyle w:val="TableParagraph"/>
              <w:spacing w:before="33"/>
              <w:ind w:right="103"/>
              <w:jc w:val="right"/>
              <w:rPr>
                <w:sz w:val="24"/>
              </w:rPr>
            </w:pPr>
            <w:r>
              <w:rPr>
                <w:spacing w:val="-2"/>
                <w:sz w:val="24"/>
              </w:rPr>
              <w:t>51,994</w:t>
            </w:r>
          </w:p>
        </w:tc>
      </w:tr>
      <w:tr>
        <w:trPr>
          <w:trHeight w:val="348" w:hRule="atLeast"/>
        </w:trPr>
        <w:tc>
          <w:tcPr>
            <w:tcW w:w="3921" w:type="dxa"/>
          </w:tcPr>
          <w:p>
            <w:pPr>
              <w:pStyle w:val="TableParagraph"/>
              <w:spacing w:before="35"/>
              <w:ind w:left="50"/>
              <w:rPr>
                <w:sz w:val="24"/>
              </w:rPr>
            </w:pPr>
            <w:r>
              <w:rPr>
                <w:sz w:val="24"/>
              </w:rPr>
              <w:t>Seirbhísí</w:t>
            </w:r>
            <w:r>
              <w:rPr>
                <w:spacing w:val="-3"/>
                <w:sz w:val="24"/>
              </w:rPr>
              <w:t> </w:t>
            </w:r>
            <w:r>
              <w:rPr>
                <w:sz w:val="24"/>
              </w:rPr>
              <w:t>glantacháin</w:t>
            </w:r>
            <w:r>
              <w:rPr>
                <w:spacing w:val="-2"/>
                <w:sz w:val="24"/>
              </w:rPr>
              <w:t> </w:t>
            </w:r>
            <w:r>
              <w:rPr>
                <w:sz w:val="24"/>
              </w:rPr>
              <w:t>agus</w:t>
            </w:r>
            <w:r>
              <w:rPr>
                <w:spacing w:val="-2"/>
                <w:sz w:val="24"/>
              </w:rPr>
              <w:t> </w:t>
            </w:r>
            <w:r>
              <w:rPr>
                <w:spacing w:val="-5"/>
                <w:sz w:val="24"/>
              </w:rPr>
              <w:t>tí</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48,058</w:t>
            </w:r>
          </w:p>
        </w:tc>
        <w:tc>
          <w:tcPr>
            <w:tcW w:w="1276" w:type="dxa"/>
            <w:shd w:val="clear" w:color="auto" w:fill="E4E4E4"/>
          </w:tcPr>
          <w:p>
            <w:pPr>
              <w:pStyle w:val="TableParagraph"/>
              <w:spacing w:before="35"/>
              <w:ind w:right="103"/>
              <w:jc w:val="right"/>
              <w:rPr>
                <w:sz w:val="24"/>
              </w:rPr>
            </w:pPr>
            <w:r>
              <w:rPr>
                <w:spacing w:val="-2"/>
                <w:sz w:val="24"/>
              </w:rPr>
              <w:t>52,847</w:t>
            </w:r>
          </w:p>
        </w:tc>
      </w:tr>
      <w:tr>
        <w:trPr>
          <w:trHeight w:val="347" w:hRule="atLeast"/>
        </w:trPr>
        <w:tc>
          <w:tcPr>
            <w:tcW w:w="3921" w:type="dxa"/>
          </w:tcPr>
          <w:p>
            <w:pPr>
              <w:pStyle w:val="TableParagraph"/>
              <w:spacing w:before="35"/>
              <w:ind w:left="50"/>
              <w:rPr>
                <w:sz w:val="24"/>
              </w:rPr>
            </w:pPr>
            <w:r>
              <w:rPr>
                <w:sz w:val="24"/>
              </w:rPr>
              <w:t>Táillí</w:t>
            </w:r>
            <w:r>
              <w:rPr>
                <w:spacing w:val="-2"/>
                <w:sz w:val="24"/>
              </w:rPr>
              <w:t> </w:t>
            </w:r>
            <w:r>
              <w:rPr>
                <w:sz w:val="24"/>
              </w:rPr>
              <w:t>agus</w:t>
            </w:r>
            <w:r>
              <w:rPr>
                <w:spacing w:val="-2"/>
                <w:sz w:val="24"/>
              </w:rPr>
              <w:t> </w:t>
            </w:r>
            <w:r>
              <w:rPr>
                <w:sz w:val="24"/>
              </w:rPr>
              <w:t>costais</w:t>
            </w:r>
            <w:r>
              <w:rPr>
                <w:spacing w:val="-2"/>
                <w:sz w:val="24"/>
              </w:rPr>
              <w:t> </w:t>
            </w:r>
            <w:r>
              <w:rPr>
                <w:sz w:val="24"/>
              </w:rPr>
              <w:t>an</w:t>
            </w:r>
            <w:r>
              <w:rPr>
                <w:spacing w:val="-1"/>
                <w:sz w:val="24"/>
              </w:rPr>
              <w:t> </w:t>
            </w:r>
            <w:r>
              <w:rPr>
                <w:spacing w:val="-2"/>
                <w:sz w:val="24"/>
              </w:rPr>
              <w:t>Údaráis</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79,525</w:t>
            </w:r>
          </w:p>
        </w:tc>
        <w:tc>
          <w:tcPr>
            <w:tcW w:w="1276" w:type="dxa"/>
            <w:shd w:val="clear" w:color="auto" w:fill="E4E4E4"/>
          </w:tcPr>
          <w:p>
            <w:pPr>
              <w:pStyle w:val="TableParagraph"/>
              <w:spacing w:before="35"/>
              <w:ind w:right="103"/>
              <w:jc w:val="right"/>
              <w:rPr>
                <w:sz w:val="24"/>
              </w:rPr>
            </w:pPr>
            <w:r>
              <w:rPr>
                <w:spacing w:val="-2"/>
                <w:sz w:val="24"/>
              </w:rPr>
              <w:t>69,911</w:t>
            </w:r>
          </w:p>
        </w:tc>
      </w:tr>
      <w:tr>
        <w:trPr>
          <w:trHeight w:val="347" w:hRule="atLeast"/>
        </w:trPr>
        <w:tc>
          <w:tcPr>
            <w:tcW w:w="3921" w:type="dxa"/>
          </w:tcPr>
          <w:p>
            <w:pPr>
              <w:pStyle w:val="TableParagraph"/>
              <w:spacing w:before="35"/>
              <w:ind w:left="50"/>
              <w:rPr>
                <w:sz w:val="24"/>
              </w:rPr>
            </w:pPr>
            <w:r>
              <w:rPr>
                <w:sz w:val="24"/>
              </w:rPr>
              <w:t>Postas</w:t>
            </w:r>
            <w:r>
              <w:rPr>
                <w:spacing w:val="-3"/>
                <w:sz w:val="24"/>
              </w:rPr>
              <w:t> </w:t>
            </w:r>
            <w:r>
              <w:rPr>
                <w:sz w:val="24"/>
              </w:rPr>
              <w:t>agus </w:t>
            </w:r>
            <w:r>
              <w:rPr>
                <w:spacing w:val="-2"/>
                <w:sz w:val="24"/>
              </w:rPr>
              <w:t>teileachumarsáid</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22,844</w:t>
            </w:r>
          </w:p>
        </w:tc>
        <w:tc>
          <w:tcPr>
            <w:tcW w:w="1276" w:type="dxa"/>
            <w:shd w:val="clear" w:color="auto" w:fill="E4E4E4"/>
          </w:tcPr>
          <w:p>
            <w:pPr>
              <w:pStyle w:val="TableParagraph"/>
              <w:spacing w:before="35"/>
              <w:ind w:right="103"/>
              <w:jc w:val="right"/>
              <w:rPr>
                <w:sz w:val="24"/>
              </w:rPr>
            </w:pPr>
            <w:r>
              <w:rPr>
                <w:spacing w:val="-2"/>
                <w:sz w:val="24"/>
              </w:rPr>
              <w:t>21,429</w:t>
            </w:r>
          </w:p>
        </w:tc>
      </w:tr>
      <w:tr>
        <w:trPr>
          <w:trHeight w:val="348" w:hRule="atLeast"/>
        </w:trPr>
        <w:tc>
          <w:tcPr>
            <w:tcW w:w="3921" w:type="dxa"/>
          </w:tcPr>
          <w:p>
            <w:pPr>
              <w:pStyle w:val="TableParagraph"/>
              <w:spacing w:before="35"/>
              <w:ind w:left="50"/>
              <w:rPr>
                <w:sz w:val="24"/>
              </w:rPr>
            </w:pPr>
            <w:r>
              <w:rPr>
                <w:sz w:val="24"/>
              </w:rPr>
              <w:t>Costais</w:t>
            </w:r>
            <w:r>
              <w:rPr>
                <w:spacing w:val="-3"/>
                <w:sz w:val="24"/>
              </w:rPr>
              <w:t> </w:t>
            </w:r>
            <w:r>
              <w:rPr>
                <w:spacing w:val="-2"/>
                <w:sz w:val="24"/>
              </w:rPr>
              <w:t>oifige</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43,855</w:t>
            </w:r>
          </w:p>
        </w:tc>
        <w:tc>
          <w:tcPr>
            <w:tcW w:w="1276" w:type="dxa"/>
            <w:shd w:val="clear" w:color="auto" w:fill="E4E4E4"/>
          </w:tcPr>
          <w:p>
            <w:pPr>
              <w:pStyle w:val="TableParagraph"/>
              <w:spacing w:before="35"/>
              <w:ind w:right="103"/>
              <w:jc w:val="right"/>
              <w:rPr>
                <w:sz w:val="24"/>
              </w:rPr>
            </w:pPr>
            <w:r>
              <w:rPr>
                <w:spacing w:val="-2"/>
                <w:sz w:val="24"/>
              </w:rPr>
              <w:t>53,855</w:t>
            </w:r>
          </w:p>
        </w:tc>
      </w:tr>
      <w:tr>
        <w:trPr>
          <w:trHeight w:val="347" w:hRule="atLeast"/>
        </w:trPr>
        <w:tc>
          <w:tcPr>
            <w:tcW w:w="3921" w:type="dxa"/>
          </w:tcPr>
          <w:p>
            <w:pPr>
              <w:pStyle w:val="TableParagraph"/>
              <w:spacing w:before="35"/>
              <w:ind w:left="50"/>
              <w:rPr>
                <w:sz w:val="24"/>
              </w:rPr>
            </w:pPr>
            <w:r>
              <w:rPr>
                <w:spacing w:val="-2"/>
                <w:sz w:val="24"/>
              </w:rPr>
              <w:t>Leabharlann</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19,696</w:t>
            </w:r>
          </w:p>
        </w:tc>
        <w:tc>
          <w:tcPr>
            <w:tcW w:w="1276" w:type="dxa"/>
            <w:shd w:val="clear" w:color="auto" w:fill="E4E4E4"/>
          </w:tcPr>
          <w:p>
            <w:pPr>
              <w:pStyle w:val="TableParagraph"/>
              <w:spacing w:before="35"/>
              <w:ind w:right="103"/>
              <w:jc w:val="right"/>
              <w:rPr>
                <w:sz w:val="24"/>
              </w:rPr>
            </w:pPr>
            <w:r>
              <w:rPr>
                <w:spacing w:val="-2"/>
                <w:sz w:val="24"/>
              </w:rPr>
              <w:t>5,467</w:t>
            </w:r>
          </w:p>
        </w:tc>
      </w:tr>
      <w:tr>
        <w:trPr>
          <w:trHeight w:val="348" w:hRule="atLeast"/>
        </w:trPr>
        <w:tc>
          <w:tcPr>
            <w:tcW w:w="3921" w:type="dxa"/>
          </w:tcPr>
          <w:p>
            <w:pPr>
              <w:pStyle w:val="TableParagraph"/>
              <w:spacing w:before="35"/>
              <w:ind w:left="50"/>
              <w:rPr>
                <w:sz w:val="24"/>
              </w:rPr>
            </w:pPr>
            <w:r>
              <w:rPr>
                <w:sz w:val="24"/>
              </w:rPr>
              <w:t>Costais</w:t>
            </w:r>
            <w:r>
              <w:rPr>
                <w:spacing w:val="-3"/>
                <w:sz w:val="24"/>
              </w:rPr>
              <w:t> </w:t>
            </w:r>
            <w:r>
              <w:rPr>
                <w:spacing w:val="-5"/>
                <w:sz w:val="24"/>
              </w:rPr>
              <w:t>TF</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94,985</w:t>
            </w:r>
          </w:p>
        </w:tc>
        <w:tc>
          <w:tcPr>
            <w:tcW w:w="1276" w:type="dxa"/>
            <w:shd w:val="clear" w:color="auto" w:fill="E4E4E4"/>
          </w:tcPr>
          <w:p>
            <w:pPr>
              <w:pStyle w:val="TableParagraph"/>
              <w:spacing w:before="35"/>
              <w:ind w:right="103"/>
              <w:jc w:val="right"/>
              <w:rPr>
                <w:sz w:val="24"/>
              </w:rPr>
            </w:pPr>
            <w:r>
              <w:rPr>
                <w:spacing w:val="-2"/>
                <w:sz w:val="24"/>
              </w:rPr>
              <w:t>95,847</w:t>
            </w:r>
          </w:p>
        </w:tc>
      </w:tr>
      <w:tr>
        <w:trPr>
          <w:trHeight w:val="348" w:hRule="atLeast"/>
        </w:trPr>
        <w:tc>
          <w:tcPr>
            <w:tcW w:w="3921" w:type="dxa"/>
          </w:tcPr>
          <w:p>
            <w:pPr>
              <w:pStyle w:val="TableParagraph"/>
              <w:spacing w:before="35"/>
              <w:ind w:left="50"/>
              <w:rPr>
                <w:sz w:val="24"/>
              </w:rPr>
            </w:pPr>
            <w:r>
              <w:rPr>
                <w:sz w:val="24"/>
              </w:rPr>
              <w:t>Táillí</w:t>
            </w:r>
            <w:r>
              <w:rPr>
                <w:spacing w:val="-5"/>
                <w:sz w:val="24"/>
              </w:rPr>
              <w:t> </w:t>
            </w:r>
            <w:r>
              <w:rPr>
                <w:spacing w:val="-2"/>
                <w:sz w:val="24"/>
              </w:rPr>
              <w:t>gairmiúla</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45,816</w:t>
            </w:r>
          </w:p>
        </w:tc>
        <w:tc>
          <w:tcPr>
            <w:tcW w:w="1276" w:type="dxa"/>
            <w:shd w:val="clear" w:color="auto" w:fill="E4E4E4"/>
          </w:tcPr>
          <w:p>
            <w:pPr>
              <w:pStyle w:val="TableParagraph"/>
              <w:spacing w:before="35"/>
              <w:ind w:right="103"/>
              <w:jc w:val="right"/>
              <w:rPr>
                <w:sz w:val="24"/>
              </w:rPr>
            </w:pPr>
            <w:r>
              <w:rPr>
                <w:spacing w:val="-2"/>
                <w:sz w:val="24"/>
              </w:rPr>
              <w:t>49,966</w:t>
            </w:r>
          </w:p>
        </w:tc>
      </w:tr>
      <w:tr>
        <w:trPr>
          <w:trHeight w:val="348" w:hRule="atLeast"/>
        </w:trPr>
        <w:tc>
          <w:tcPr>
            <w:tcW w:w="3921" w:type="dxa"/>
          </w:tcPr>
          <w:p>
            <w:pPr>
              <w:pStyle w:val="TableParagraph"/>
              <w:spacing w:before="35"/>
              <w:ind w:left="50"/>
              <w:rPr>
                <w:sz w:val="24"/>
              </w:rPr>
            </w:pPr>
            <w:r>
              <w:rPr>
                <w:sz w:val="24"/>
              </w:rPr>
              <w:t>Táillí</w:t>
            </w:r>
            <w:r>
              <w:rPr>
                <w:spacing w:val="-4"/>
                <w:sz w:val="24"/>
              </w:rPr>
              <w:t> </w:t>
            </w:r>
            <w:r>
              <w:rPr>
                <w:spacing w:val="-2"/>
                <w:sz w:val="24"/>
              </w:rPr>
              <w:t>iniúchta</w:t>
            </w:r>
          </w:p>
        </w:tc>
        <w:tc>
          <w:tcPr>
            <w:tcW w:w="1995" w:type="dxa"/>
          </w:tcPr>
          <w:p>
            <w:pPr>
              <w:pStyle w:val="TableParagraph"/>
              <w:rPr>
                <w:rFonts w:ascii="Times New Roman"/>
                <w:sz w:val="24"/>
              </w:rPr>
            </w:pPr>
          </w:p>
        </w:tc>
        <w:tc>
          <w:tcPr>
            <w:tcW w:w="1430" w:type="dxa"/>
          </w:tcPr>
          <w:p>
            <w:pPr>
              <w:pStyle w:val="TableParagraph"/>
              <w:spacing w:before="35"/>
              <w:ind w:right="105"/>
              <w:jc w:val="right"/>
              <w:rPr>
                <w:sz w:val="24"/>
              </w:rPr>
            </w:pPr>
            <w:r>
              <w:rPr>
                <w:spacing w:val="-2"/>
                <w:sz w:val="24"/>
              </w:rPr>
              <w:t>14,000</w:t>
            </w:r>
          </w:p>
        </w:tc>
        <w:tc>
          <w:tcPr>
            <w:tcW w:w="1276" w:type="dxa"/>
            <w:shd w:val="clear" w:color="auto" w:fill="E4E4E4"/>
          </w:tcPr>
          <w:p>
            <w:pPr>
              <w:pStyle w:val="TableParagraph"/>
              <w:spacing w:before="35"/>
              <w:ind w:right="103"/>
              <w:jc w:val="right"/>
              <w:rPr>
                <w:sz w:val="24"/>
              </w:rPr>
            </w:pPr>
            <w:r>
              <w:rPr>
                <w:spacing w:val="-2"/>
                <w:sz w:val="24"/>
              </w:rPr>
              <w:t>12,000</w:t>
            </w:r>
          </w:p>
        </w:tc>
      </w:tr>
      <w:tr>
        <w:trPr>
          <w:trHeight w:val="757" w:hRule="atLeast"/>
        </w:trPr>
        <w:tc>
          <w:tcPr>
            <w:tcW w:w="3921" w:type="dxa"/>
          </w:tcPr>
          <w:p>
            <w:pPr>
              <w:pStyle w:val="TableParagraph"/>
              <w:spacing w:before="35"/>
              <w:ind w:left="50"/>
              <w:rPr>
                <w:sz w:val="24"/>
              </w:rPr>
            </w:pPr>
            <w:r>
              <w:rPr>
                <w:sz w:val="24"/>
              </w:rPr>
              <w:t>Oiliúint</w:t>
            </w:r>
            <w:r>
              <w:rPr>
                <w:spacing w:val="-5"/>
                <w:sz w:val="24"/>
              </w:rPr>
              <w:t> </w:t>
            </w:r>
            <w:r>
              <w:rPr>
                <w:spacing w:val="-2"/>
                <w:sz w:val="24"/>
              </w:rPr>
              <w:t>foirne</w:t>
            </w:r>
          </w:p>
        </w:tc>
        <w:tc>
          <w:tcPr>
            <w:tcW w:w="1995" w:type="dxa"/>
          </w:tcPr>
          <w:p>
            <w:pPr>
              <w:pStyle w:val="TableParagraph"/>
              <w:rPr>
                <w:rFonts w:ascii="Times New Roman"/>
                <w:sz w:val="24"/>
              </w:rPr>
            </w:pPr>
          </w:p>
        </w:tc>
        <w:tc>
          <w:tcPr>
            <w:tcW w:w="1430" w:type="dxa"/>
            <w:tcBorders>
              <w:bottom w:val="single" w:sz="4" w:space="0" w:color="000000"/>
            </w:tcBorders>
          </w:tcPr>
          <w:p>
            <w:pPr>
              <w:pStyle w:val="TableParagraph"/>
              <w:spacing w:before="35"/>
              <w:ind w:right="105"/>
              <w:jc w:val="right"/>
              <w:rPr>
                <w:sz w:val="24"/>
              </w:rPr>
            </w:pPr>
            <w:r>
              <w:rPr>
                <w:spacing w:val="-2"/>
                <w:sz w:val="24"/>
              </w:rPr>
              <w:t>22,875</w:t>
            </w:r>
          </w:p>
        </w:tc>
        <w:tc>
          <w:tcPr>
            <w:tcW w:w="1276" w:type="dxa"/>
            <w:tcBorders>
              <w:bottom w:val="single" w:sz="4" w:space="0" w:color="000000"/>
            </w:tcBorders>
            <w:shd w:val="clear" w:color="auto" w:fill="E4E4E4"/>
          </w:tcPr>
          <w:p>
            <w:pPr>
              <w:pStyle w:val="TableParagraph"/>
              <w:spacing w:before="35"/>
              <w:ind w:right="103"/>
              <w:jc w:val="right"/>
              <w:rPr>
                <w:sz w:val="24"/>
              </w:rPr>
            </w:pPr>
            <w:r>
              <w:rPr>
                <w:spacing w:val="-2"/>
                <w:sz w:val="24"/>
              </w:rPr>
              <w:t>41,222</w:t>
            </w:r>
          </w:p>
        </w:tc>
      </w:tr>
      <w:tr>
        <w:trPr>
          <w:trHeight w:val="349" w:hRule="atLeast"/>
        </w:trPr>
        <w:tc>
          <w:tcPr>
            <w:tcW w:w="3921" w:type="dxa"/>
          </w:tcPr>
          <w:p>
            <w:pPr>
              <w:pStyle w:val="TableParagraph"/>
              <w:rPr>
                <w:rFonts w:ascii="Times New Roman"/>
                <w:sz w:val="24"/>
              </w:rPr>
            </w:pPr>
          </w:p>
        </w:tc>
        <w:tc>
          <w:tcPr>
            <w:tcW w:w="1995" w:type="dxa"/>
          </w:tcPr>
          <w:p>
            <w:pPr>
              <w:pStyle w:val="TableParagraph"/>
              <w:rPr>
                <w:rFonts w:ascii="Times New Roman"/>
                <w:sz w:val="24"/>
              </w:rPr>
            </w:pPr>
          </w:p>
        </w:tc>
        <w:tc>
          <w:tcPr>
            <w:tcW w:w="1430" w:type="dxa"/>
            <w:tcBorders>
              <w:top w:val="single" w:sz="4" w:space="0" w:color="000000"/>
              <w:bottom w:val="double" w:sz="4" w:space="0" w:color="000000"/>
            </w:tcBorders>
          </w:tcPr>
          <w:p>
            <w:pPr>
              <w:pStyle w:val="TableParagraph"/>
              <w:spacing w:line="252" w:lineRule="exact"/>
              <w:ind w:right="106"/>
              <w:jc w:val="right"/>
              <w:rPr>
                <w:b/>
                <w:sz w:val="24"/>
              </w:rPr>
            </w:pPr>
            <w:r>
              <w:rPr>
                <w:b/>
                <w:spacing w:val="-2"/>
                <w:sz w:val="24"/>
              </w:rPr>
              <w:t>2,785,361</w:t>
            </w:r>
          </w:p>
        </w:tc>
        <w:tc>
          <w:tcPr>
            <w:tcW w:w="1276" w:type="dxa"/>
            <w:tcBorders>
              <w:top w:val="single" w:sz="4" w:space="0" w:color="000000"/>
              <w:bottom w:val="double" w:sz="4" w:space="0" w:color="000000"/>
            </w:tcBorders>
            <w:shd w:val="clear" w:color="auto" w:fill="E4E4E4"/>
          </w:tcPr>
          <w:p>
            <w:pPr>
              <w:pStyle w:val="TableParagraph"/>
              <w:spacing w:line="252" w:lineRule="exact"/>
              <w:ind w:right="105"/>
              <w:jc w:val="right"/>
              <w:rPr>
                <w:b/>
                <w:sz w:val="24"/>
              </w:rPr>
            </w:pPr>
            <w:r>
              <w:rPr>
                <w:b/>
                <w:spacing w:val="-2"/>
                <w:sz w:val="24"/>
              </w:rPr>
              <w:t>2,510,437</w:t>
            </w:r>
          </w:p>
        </w:tc>
      </w:tr>
    </w:tbl>
    <w:p>
      <w:pPr>
        <w:pStyle w:val="TableParagraph"/>
        <w:spacing w:after="0" w:line="252" w:lineRule="exact"/>
        <w:jc w:val="right"/>
        <w:rPr>
          <w:b/>
          <w:sz w:val="24"/>
        </w:rPr>
        <w:sectPr>
          <w:pgSz w:w="11910" w:h="16850"/>
          <w:pgMar w:header="0" w:footer="811" w:top="1880" w:bottom="1000" w:left="283" w:right="850"/>
        </w:sectPr>
      </w:pPr>
    </w:p>
    <w:p>
      <w:pPr>
        <w:pStyle w:val="BodyText"/>
        <w:spacing w:before="94"/>
        <w:ind w:left="0"/>
        <w:rPr>
          <w:b/>
        </w:rPr>
      </w:pPr>
    </w:p>
    <w:p>
      <w:pPr>
        <w:pStyle w:val="BodyText"/>
        <w:spacing w:line="300" w:lineRule="auto"/>
        <w:ind w:right="1130"/>
      </w:pPr>
      <w:r>
        <w:rPr/>
        <w:t>Sa</w:t>
      </w:r>
      <w:r>
        <w:rPr>
          <w:spacing w:val="-6"/>
        </w:rPr>
        <w:t> </w:t>
      </w:r>
      <w:r>
        <w:rPr/>
        <w:t>chaiteachas</w:t>
      </w:r>
      <w:r>
        <w:rPr>
          <w:spacing w:val="-6"/>
        </w:rPr>
        <w:t> </w:t>
      </w:r>
      <w:r>
        <w:rPr/>
        <w:t>ar</w:t>
      </w:r>
      <w:r>
        <w:rPr>
          <w:spacing w:val="-5"/>
        </w:rPr>
        <w:t> </w:t>
      </w:r>
      <w:r>
        <w:rPr/>
        <w:t>fhorchostais</w:t>
      </w:r>
      <w:r>
        <w:rPr>
          <w:spacing w:val="-4"/>
        </w:rPr>
        <w:t> </w:t>
      </w:r>
      <w:r>
        <w:rPr/>
        <w:t>tógála</w:t>
      </w:r>
      <w:r>
        <w:rPr>
          <w:spacing w:val="-6"/>
        </w:rPr>
        <w:t> </w:t>
      </w:r>
      <w:r>
        <w:rPr/>
        <w:t>agus</w:t>
      </w:r>
      <w:r>
        <w:rPr>
          <w:spacing w:val="-6"/>
        </w:rPr>
        <w:t> </w:t>
      </w:r>
      <w:r>
        <w:rPr/>
        <w:t>feabhsúcháin</w:t>
      </w:r>
      <w:r>
        <w:rPr>
          <w:spacing w:val="-6"/>
        </w:rPr>
        <w:t> </w:t>
      </w:r>
      <w:r>
        <w:rPr/>
        <w:t>taispeántar</w:t>
      </w:r>
      <w:r>
        <w:rPr>
          <w:spacing w:val="-3"/>
        </w:rPr>
        <w:t> </w:t>
      </w:r>
      <w:r>
        <w:rPr/>
        <w:t>méadú toisc gur caitheadh go leor de chaiteachas 2016 mar chuid d’oibreacha </w:t>
      </w:r>
      <w:r>
        <w:rPr>
          <w:spacing w:val="-2"/>
        </w:rPr>
        <w:t>athchóirithe.</w:t>
      </w:r>
    </w:p>
    <w:p>
      <w:pPr>
        <w:pStyle w:val="BodyText"/>
        <w:spacing w:before="75"/>
        <w:ind w:left="0"/>
      </w:pPr>
    </w:p>
    <w:p>
      <w:pPr>
        <w:pStyle w:val="Heading6"/>
        <w:rPr>
          <w:i/>
        </w:rPr>
      </w:pPr>
      <w:r>
        <w:rPr>
          <w:i/>
        </w:rPr>
        <w:t>(a)</w:t>
      </w:r>
      <w:r>
        <w:rPr>
          <w:i/>
          <w:spacing w:val="-8"/>
        </w:rPr>
        <w:t> </w:t>
      </w:r>
      <w:r>
        <w:rPr>
          <w:i/>
        </w:rPr>
        <w:t>Luach</w:t>
      </w:r>
      <w:r>
        <w:rPr>
          <w:i/>
          <w:spacing w:val="-6"/>
        </w:rPr>
        <w:t> </w:t>
      </w:r>
      <w:r>
        <w:rPr>
          <w:i/>
        </w:rPr>
        <w:t>Saothair</w:t>
      </w:r>
      <w:r>
        <w:rPr>
          <w:i/>
          <w:spacing w:val="-9"/>
        </w:rPr>
        <w:t> </w:t>
      </w:r>
      <w:r>
        <w:rPr>
          <w:i/>
        </w:rPr>
        <w:t>agus</w:t>
      </w:r>
      <w:r>
        <w:rPr>
          <w:i/>
          <w:spacing w:val="-6"/>
        </w:rPr>
        <w:t> </w:t>
      </w:r>
      <w:r>
        <w:rPr>
          <w:i/>
        </w:rPr>
        <w:t>Costais</w:t>
      </w:r>
      <w:r>
        <w:rPr>
          <w:i/>
          <w:spacing w:val="-7"/>
        </w:rPr>
        <w:t> </w:t>
      </w:r>
      <w:r>
        <w:rPr>
          <w:i/>
        </w:rPr>
        <w:t>Phá</w:t>
      </w:r>
      <w:r>
        <w:rPr>
          <w:i/>
          <w:spacing w:val="-6"/>
        </w:rPr>
        <w:t> </w:t>
      </w:r>
      <w:r>
        <w:rPr>
          <w:i/>
          <w:spacing w:val="-4"/>
        </w:rPr>
        <w:t>Eile</w:t>
      </w:r>
    </w:p>
    <w:p>
      <w:pPr>
        <w:pStyle w:val="BodyText"/>
        <w:ind w:left="0"/>
        <w:rPr>
          <w:b/>
          <w:i/>
          <w:sz w:val="20"/>
        </w:rPr>
      </w:pPr>
    </w:p>
    <w:p>
      <w:pPr>
        <w:pStyle w:val="BodyText"/>
        <w:spacing w:before="9"/>
        <w:ind w:left="0"/>
        <w:rPr>
          <w:b/>
          <w:i/>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78"/>
        <w:gridCol w:w="1502"/>
        <w:gridCol w:w="1418"/>
      </w:tblGrid>
      <w:tr>
        <w:trPr>
          <w:trHeight w:val="879" w:hRule="atLeast"/>
        </w:trPr>
        <w:tc>
          <w:tcPr>
            <w:tcW w:w="5278" w:type="dxa"/>
            <w:vMerge w:val="restart"/>
          </w:tcPr>
          <w:p>
            <w:pPr>
              <w:pStyle w:val="TableParagraph"/>
              <w:rPr>
                <w:b/>
                <w:i/>
                <w:sz w:val="26"/>
              </w:rPr>
            </w:pPr>
          </w:p>
          <w:p>
            <w:pPr>
              <w:pStyle w:val="TableParagraph"/>
              <w:spacing w:before="56"/>
              <w:rPr>
                <w:b/>
                <w:i/>
                <w:sz w:val="26"/>
              </w:rPr>
            </w:pPr>
          </w:p>
          <w:p>
            <w:pPr>
              <w:pStyle w:val="TableParagraph"/>
              <w:spacing w:line="370" w:lineRule="atLeast" w:before="1"/>
              <w:ind w:left="50" w:right="973"/>
              <w:rPr>
                <w:sz w:val="26"/>
              </w:rPr>
            </w:pPr>
            <w:r>
              <w:rPr>
                <w:sz w:val="26"/>
              </w:rPr>
              <w:t>Tuarastail</w:t>
            </w:r>
            <w:r>
              <w:rPr>
                <w:spacing w:val="-10"/>
                <w:sz w:val="26"/>
              </w:rPr>
              <w:t> </w:t>
            </w:r>
            <w:r>
              <w:rPr>
                <w:sz w:val="26"/>
              </w:rPr>
              <w:t>foirne</w:t>
            </w:r>
            <w:r>
              <w:rPr>
                <w:spacing w:val="-11"/>
                <w:sz w:val="26"/>
              </w:rPr>
              <w:t> </w:t>
            </w:r>
            <w:r>
              <w:rPr>
                <w:sz w:val="26"/>
              </w:rPr>
              <w:t>(lena</w:t>
            </w:r>
            <w:r>
              <w:rPr>
                <w:spacing w:val="-12"/>
                <w:sz w:val="26"/>
              </w:rPr>
              <w:t> </w:t>
            </w:r>
            <w:r>
              <w:rPr>
                <w:sz w:val="26"/>
              </w:rPr>
              <w:t>n-áirítear</w:t>
            </w:r>
            <w:r>
              <w:rPr>
                <w:spacing w:val="-11"/>
                <w:sz w:val="26"/>
              </w:rPr>
              <w:t> </w:t>
            </w:r>
            <w:r>
              <w:rPr>
                <w:sz w:val="26"/>
              </w:rPr>
              <w:t>fabhrú pá saoire)</w:t>
            </w:r>
          </w:p>
        </w:tc>
        <w:tc>
          <w:tcPr>
            <w:tcW w:w="1502" w:type="dxa"/>
          </w:tcPr>
          <w:p>
            <w:pPr>
              <w:pStyle w:val="TableParagraph"/>
              <w:spacing w:line="276" w:lineRule="exact"/>
              <w:ind w:right="104"/>
              <w:jc w:val="right"/>
              <w:rPr>
                <w:b/>
                <w:sz w:val="26"/>
              </w:rPr>
            </w:pPr>
            <w:r>
              <w:rPr>
                <w:b/>
                <w:spacing w:val="-4"/>
                <w:sz w:val="26"/>
              </w:rPr>
              <w:t>2017</w:t>
            </w:r>
          </w:p>
          <w:p>
            <w:pPr>
              <w:pStyle w:val="TableParagraph"/>
              <w:spacing w:before="75"/>
              <w:ind w:right="106"/>
              <w:jc w:val="right"/>
              <w:rPr>
                <w:b/>
                <w:sz w:val="26"/>
              </w:rPr>
            </w:pPr>
            <w:r>
              <w:rPr>
                <w:b/>
                <w:spacing w:val="-10"/>
                <w:sz w:val="26"/>
              </w:rPr>
              <w:t>€</w:t>
            </w:r>
          </w:p>
        </w:tc>
        <w:tc>
          <w:tcPr>
            <w:tcW w:w="1418" w:type="dxa"/>
            <w:shd w:val="clear" w:color="auto" w:fill="E4E4E4"/>
          </w:tcPr>
          <w:p>
            <w:pPr>
              <w:pStyle w:val="TableParagraph"/>
              <w:spacing w:line="276" w:lineRule="exact"/>
              <w:ind w:right="103"/>
              <w:jc w:val="right"/>
              <w:rPr>
                <w:b/>
                <w:sz w:val="26"/>
              </w:rPr>
            </w:pPr>
            <w:r>
              <w:rPr>
                <w:b/>
                <w:spacing w:val="-4"/>
                <w:sz w:val="26"/>
              </w:rPr>
              <w:t>2016</w:t>
            </w:r>
          </w:p>
          <w:p>
            <w:pPr>
              <w:pStyle w:val="TableParagraph"/>
              <w:spacing w:before="75"/>
              <w:ind w:right="105"/>
              <w:jc w:val="right"/>
              <w:rPr>
                <w:b/>
                <w:sz w:val="26"/>
              </w:rPr>
            </w:pPr>
            <w:r>
              <w:rPr>
                <w:b/>
                <w:spacing w:val="-10"/>
                <w:sz w:val="26"/>
              </w:rPr>
              <w:t>€</w:t>
            </w:r>
          </w:p>
        </w:tc>
      </w:tr>
      <w:tr>
        <w:trPr>
          <w:trHeight w:val="566" w:hRule="atLeast"/>
        </w:trPr>
        <w:tc>
          <w:tcPr>
            <w:tcW w:w="5278" w:type="dxa"/>
            <w:vMerge/>
            <w:tcBorders>
              <w:top w:val="nil"/>
            </w:tcBorders>
          </w:tcPr>
          <w:p>
            <w:pPr>
              <w:rPr>
                <w:sz w:val="2"/>
                <w:szCs w:val="2"/>
              </w:rPr>
            </w:pPr>
          </w:p>
        </w:tc>
        <w:tc>
          <w:tcPr>
            <w:tcW w:w="1502" w:type="dxa"/>
          </w:tcPr>
          <w:p>
            <w:pPr>
              <w:pStyle w:val="TableParagraph"/>
              <w:spacing w:before="225"/>
              <w:ind w:right="108"/>
              <w:jc w:val="right"/>
              <w:rPr>
                <w:sz w:val="26"/>
              </w:rPr>
            </w:pPr>
            <w:r>
              <w:rPr>
                <w:spacing w:val="-2"/>
                <w:sz w:val="26"/>
              </w:rPr>
              <w:t>2,025,356</w:t>
            </w:r>
          </w:p>
        </w:tc>
        <w:tc>
          <w:tcPr>
            <w:tcW w:w="1418" w:type="dxa"/>
            <w:shd w:val="clear" w:color="auto" w:fill="E4E4E4"/>
          </w:tcPr>
          <w:p>
            <w:pPr>
              <w:pStyle w:val="TableParagraph"/>
              <w:spacing w:before="225"/>
              <w:ind w:right="107"/>
              <w:jc w:val="right"/>
              <w:rPr>
                <w:sz w:val="26"/>
              </w:rPr>
            </w:pPr>
            <w:r>
              <w:rPr>
                <w:spacing w:val="-2"/>
                <w:sz w:val="26"/>
              </w:rPr>
              <w:t>1,839,608</w:t>
            </w:r>
          </w:p>
        </w:tc>
      </w:tr>
      <w:tr>
        <w:trPr>
          <w:trHeight w:val="377" w:hRule="atLeast"/>
        </w:trPr>
        <w:tc>
          <w:tcPr>
            <w:tcW w:w="5278" w:type="dxa"/>
          </w:tcPr>
          <w:p>
            <w:pPr>
              <w:pStyle w:val="TableParagraph"/>
              <w:spacing w:before="38"/>
              <w:ind w:left="50"/>
              <w:rPr>
                <w:sz w:val="26"/>
              </w:rPr>
            </w:pPr>
            <w:r>
              <w:rPr>
                <w:sz w:val="26"/>
              </w:rPr>
              <w:t>Pá</w:t>
            </w:r>
            <w:r>
              <w:rPr>
                <w:spacing w:val="-8"/>
                <w:sz w:val="26"/>
              </w:rPr>
              <w:t> </w:t>
            </w:r>
            <w:r>
              <w:rPr>
                <w:sz w:val="26"/>
              </w:rPr>
              <w:t>d’fhoireann</w:t>
            </w:r>
            <w:r>
              <w:rPr>
                <w:spacing w:val="-8"/>
                <w:sz w:val="26"/>
              </w:rPr>
              <w:t> </w:t>
            </w:r>
            <w:r>
              <w:rPr>
                <w:spacing w:val="-2"/>
                <w:sz w:val="26"/>
              </w:rPr>
              <w:t>gníomhaireachta</w:t>
            </w:r>
          </w:p>
        </w:tc>
        <w:tc>
          <w:tcPr>
            <w:tcW w:w="1502" w:type="dxa"/>
          </w:tcPr>
          <w:p>
            <w:pPr>
              <w:pStyle w:val="TableParagraph"/>
              <w:spacing w:before="38"/>
              <w:ind w:right="108"/>
              <w:jc w:val="right"/>
              <w:rPr>
                <w:sz w:val="26"/>
              </w:rPr>
            </w:pPr>
            <w:r>
              <w:rPr>
                <w:spacing w:val="-2"/>
                <w:sz w:val="26"/>
              </w:rPr>
              <w:t>62,924</w:t>
            </w:r>
          </w:p>
        </w:tc>
        <w:tc>
          <w:tcPr>
            <w:tcW w:w="1418" w:type="dxa"/>
            <w:shd w:val="clear" w:color="auto" w:fill="E4E4E4"/>
          </w:tcPr>
          <w:p>
            <w:pPr>
              <w:pStyle w:val="TableParagraph"/>
              <w:spacing w:before="38"/>
              <w:ind w:right="107"/>
              <w:jc w:val="right"/>
              <w:rPr>
                <w:sz w:val="26"/>
              </w:rPr>
            </w:pPr>
            <w:r>
              <w:rPr>
                <w:spacing w:val="-2"/>
                <w:sz w:val="26"/>
              </w:rPr>
              <w:t>92,240</w:t>
            </w:r>
          </w:p>
        </w:tc>
      </w:tr>
      <w:tr>
        <w:trPr>
          <w:trHeight w:val="439" w:hRule="atLeast"/>
        </w:trPr>
        <w:tc>
          <w:tcPr>
            <w:tcW w:w="5278" w:type="dxa"/>
          </w:tcPr>
          <w:p>
            <w:pPr>
              <w:pStyle w:val="TableParagraph"/>
              <w:spacing w:before="37"/>
              <w:ind w:left="50"/>
              <w:rPr>
                <w:sz w:val="26"/>
              </w:rPr>
            </w:pPr>
            <w:r>
              <w:rPr>
                <w:sz w:val="26"/>
              </w:rPr>
              <w:t>Costais</w:t>
            </w:r>
            <w:r>
              <w:rPr>
                <w:spacing w:val="-9"/>
                <w:sz w:val="26"/>
              </w:rPr>
              <w:t> </w:t>
            </w:r>
            <w:r>
              <w:rPr>
                <w:sz w:val="26"/>
              </w:rPr>
              <w:t>taistil</w:t>
            </w:r>
            <w:r>
              <w:rPr>
                <w:spacing w:val="-10"/>
                <w:sz w:val="26"/>
              </w:rPr>
              <w:t> </w:t>
            </w:r>
            <w:r>
              <w:rPr>
                <w:sz w:val="26"/>
              </w:rPr>
              <w:t>agus</w:t>
            </w:r>
            <w:r>
              <w:rPr>
                <w:spacing w:val="-11"/>
                <w:sz w:val="26"/>
              </w:rPr>
              <w:t> </w:t>
            </w:r>
            <w:r>
              <w:rPr>
                <w:sz w:val="26"/>
              </w:rPr>
              <w:t>cothabhála</w:t>
            </w:r>
            <w:r>
              <w:rPr>
                <w:spacing w:val="-11"/>
                <w:sz w:val="26"/>
              </w:rPr>
              <w:t> </w:t>
            </w:r>
            <w:r>
              <w:rPr>
                <w:spacing w:val="-2"/>
                <w:sz w:val="26"/>
              </w:rPr>
              <w:t>foirne</w:t>
            </w:r>
          </w:p>
        </w:tc>
        <w:tc>
          <w:tcPr>
            <w:tcW w:w="1502" w:type="dxa"/>
            <w:tcBorders>
              <w:bottom w:val="single" w:sz="4" w:space="0" w:color="000000"/>
            </w:tcBorders>
          </w:tcPr>
          <w:p>
            <w:pPr>
              <w:pStyle w:val="TableParagraph"/>
              <w:spacing w:before="37"/>
              <w:ind w:right="108"/>
              <w:jc w:val="right"/>
              <w:rPr>
                <w:sz w:val="26"/>
              </w:rPr>
            </w:pPr>
            <w:r>
              <w:rPr>
                <w:spacing w:val="-2"/>
                <w:sz w:val="26"/>
              </w:rPr>
              <w:t>25,659</w:t>
            </w:r>
          </w:p>
        </w:tc>
        <w:tc>
          <w:tcPr>
            <w:tcW w:w="1418" w:type="dxa"/>
            <w:tcBorders>
              <w:bottom w:val="single" w:sz="4" w:space="0" w:color="000000"/>
            </w:tcBorders>
            <w:shd w:val="clear" w:color="auto" w:fill="E4E4E4"/>
          </w:tcPr>
          <w:p>
            <w:pPr>
              <w:pStyle w:val="TableParagraph"/>
              <w:spacing w:before="37"/>
              <w:ind w:right="106"/>
              <w:jc w:val="right"/>
              <w:rPr>
                <w:sz w:val="26"/>
              </w:rPr>
            </w:pPr>
            <w:r>
              <w:rPr>
                <w:spacing w:val="-2"/>
                <w:sz w:val="26"/>
              </w:rPr>
              <w:t>16,393</w:t>
            </w:r>
          </w:p>
        </w:tc>
      </w:tr>
      <w:tr>
        <w:trPr>
          <w:trHeight w:val="376" w:hRule="atLeast"/>
        </w:trPr>
        <w:tc>
          <w:tcPr>
            <w:tcW w:w="5278" w:type="dxa"/>
          </w:tcPr>
          <w:p>
            <w:pPr>
              <w:pStyle w:val="TableParagraph"/>
              <w:rPr>
                <w:rFonts w:ascii="Times New Roman"/>
                <w:sz w:val="24"/>
              </w:rPr>
            </w:pPr>
          </w:p>
        </w:tc>
        <w:tc>
          <w:tcPr>
            <w:tcW w:w="1502" w:type="dxa"/>
            <w:tcBorders>
              <w:top w:val="single" w:sz="4" w:space="0" w:color="000000"/>
              <w:bottom w:val="double" w:sz="4" w:space="0" w:color="000000"/>
            </w:tcBorders>
          </w:tcPr>
          <w:p>
            <w:pPr>
              <w:pStyle w:val="TableParagraph"/>
              <w:spacing w:line="276" w:lineRule="exact"/>
              <w:ind w:right="104"/>
              <w:jc w:val="right"/>
              <w:rPr>
                <w:b/>
                <w:sz w:val="26"/>
              </w:rPr>
            </w:pPr>
            <w:r>
              <w:rPr>
                <w:b/>
                <w:spacing w:val="-2"/>
                <w:sz w:val="26"/>
              </w:rPr>
              <w:t>2,113,939</w:t>
            </w:r>
          </w:p>
        </w:tc>
        <w:tc>
          <w:tcPr>
            <w:tcW w:w="1418" w:type="dxa"/>
            <w:tcBorders>
              <w:top w:val="single" w:sz="4" w:space="0" w:color="000000"/>
              <w:bottom w:val="double" w:sz="4" w:space="0" w:color="000000"/>
            </w:tcBorders>
            <w:shd w:val="clear" w:color="auto" w:fill="E4E4E4"/>
          </w:tcPr>
          <w:p>
            <w:pPr>
              <w:pStyle w:val="TableParagraph"/>
              <w:spacing w:line="276" w:lineRule="exact"/>
              <w:ind w:right="103"/>
              <w:jc w:val="right"/>
              <w:rPr>
                <w:b/>
                <w:sz w:val="26"/>
              </w:rPr>
            </w:pPr>
            <w:r>
              <w:rPr>
                <w:b/>
                <w:spacing w:val="-2"/>
                <w:sz w:val="26"/>
              </w:rPr>
              <w:t>1,948,241</w:t>
            </w:r>
          </w:p>
        </w:tc>
      </w:tr>
    </w:tbl>
    <w:p>
      <w:pPr>
        <w:pStyle w:val="BodyText"/>
        <w:spacing w:before="56"/>
        <w:ind w:left="0"/>
        <w:rPr>
          <w:b/>
          <w:i/>
        </w:rPr>
      </w:pPr>
    </w:p>
    <w:p>
      <w:pPr>
        <w:spacing w:before="0"/>
        <w:ind w:left="1702" w:right="0" w:firstLine="0"/>
        <w:jc w:val="left"/>
        <w:rPr>
          <w:i/>
          <w:sz w:val="26"/>
        </w:rPr>
      </w:pPr>
      <w:r>
        <w:rPr>
          <w:i/>
          <w:sz w:val="26"/>
          <w:u w:val="single"/>
        </w:rPr>
        <w:t>Miondealú</w:t>
      </w:r>
      <w:r>
        <w:rPr>
          <w:i/>
          <w:spacing w:val="-14"/>
          <w:sz w:val="26"/>
          <w:u w:val="single"/>
        </w:rPr>
        <w:t> </w:t>
      </w:r>
      <w:r>
        <w:rPr>
          <w:i/>
          <w:sz w:val="26"/>
          <w:u w:val="single"/>
        </w:rPr>
        <w:t>de</w:t>
      </w:r>
      <w:r>
        <w:rPr>
          <w:i/>
          <w:spacing w:val="-13"/>
          <w:sz w:val="26"/>
          <w:u w:val="single"/>
        </w:rPr>
        <w:t> </w:t>
      </w:r>
      <w:r>
        <w:rPr>
          <w:i/>
          <w:sz w:val="26"/>
          <w:u w:val="single"/>
        </w:rPr>
        <w:t>shochair</w:t>
      </w:r>
      <w:r>
        <w:rPr>
          <w:i/>
          <w:spacing w:val="-14"/>
          <w:sz w:val="26"/>
          <w:u w:val="single"/>
        </w:rPr>
        <w:t> </w:t>
      </w:r>
      <w:r>
        <w:rPr>
          <w:i/>
          <w:sz w:val="26"/>
          <w:u w:val="single"/>
        </w:rPr>
        <w:t>ghearrthéarmacha</w:t>
      </w:r>
      <w:r>
        <w:rPr>
          <w:i/>
          <w:spacing w:val="-12"/>
          <w:sz w:val="26"/>
          <w:u w:val="single"/>
        </w:rPr>
        <w:t> </w:t>
      </w:r>
      <w:r>
        <w:rPr>
          <w:i/>
          <w:spacing w:val="-2"/>
          <w:sz w:val="26"/>
          <w:u w:val="single"/>
        </w:rPr>
        <w:t>fostaithe</w:t>
      </w:r>
    </w:p>
    <w:p>
      <w:pPr>
        <w:tabs>
          <w:tab w:pos="7907" w:val="left" w:leader="none"/>
        </w:tabs>
        <w:spacing w:line="300" w:lineRule="auto" w:before="75"/>
        <w:ind w:left="1776" w:right="1608" w:firstLine="6130"/>
        <w:jc w:val="left"/>
        <w:rPr>
          <w:b/>
          <w:sz w:val="24"/>
        </w:rPr>
      </w:pPr>
      <w:r>
        <w:rPr>
          <w:b/>
          <w:sz w:val="24"/>
        </w:rPr>
        <w:t>Líon na Raon na sochar gearrthéarmach iomlán d’fhostaithe</w:t>
        <w:tab/>
      </w:r>
      <w:r>
        <w:rPr>
          <w:b/>
          <w:spacing w:val="-2"/>
          <w:sz w:val="24"/>
        </w:rPr>
        <w:t>bhfostaithe</w:t>
      </w:r>
    </w:p>
    <w:p>
      <w:pPr>
        <w:tabs>
          <w:tab w:pos="3122" w:val="left" w:leader="none"/>
          <w:tab w:pos="8151" w:val="left" w:leader="none"/>
          <w:tab w:pos="9813" w:val="right" w:leader="none"/>
        </w:tabs>
        <w:spacing w:before="0"/>
        <w:ind w:left="1776" w:right="0" w:firstLine="0"/>
        <w:jc w:val="left"/>
        <w:rPr>
          <w:b/>
          <w:sz w:val="24"/>
        </w:rPr>
      </w:pPr>
      <w:r>
        <w:rPr>
          <w:b/>
          <w:spacing w:val="-10"/>
          <w:sz w:val="24"/>
        </w:rPr>
        <w:t>Ó</w:t>
      </w:r>
      <w:r>
        <w:rPr>
          <w:b/>
          <w:sz w:val="24"/>
        </w:rPr>
        <w:tab/>
        <w:t>Go</w:t>
      </w:r>
      <w:r>
        <w:rPr>
          <w:b/>
          <w:spacing w:val="-2"/>
          <w:sz w:val="24"/>
        </w:rPr>
        <w:t> </w:t>
      </w:r>
      <w:r>
        <w:rPr>
          <w:b/>
          <w:spacing w:val="-5"/>
          <w:sz w:val="24"/>
        </w:rPr>
        <w:t>Dtí</w:t>
      </w:r>
      <w:r>
        <w:rPr>
          <w:b/>
          <w:sz w:val="24"/>
        </w:rPr>
        <w:tab/>
      </w:r>
      <w:r>
        <w:rPr>
          <w:b/>
          <w:spacing w:val="-4"/>
          <w:sz w:val="24"/>
        </w:rPr>
        <w:t>2017</w:t>
      </w:r>
      <w:r>
        <w:rPr>
          <w:b/>
          <w:sz w:val="24"/>
        </w:rPr>
        <w:tab/>
      </w:r>
      <w:r>
        <w:rPr>
          <w:b/>
          <w:spacing w:val="-4"/>
          <w:sz w:val="24"/>
        </w:rPr>
        <w:t>2016</w:t>
      </w:r>
    </w:p>
    <w:p>
      <w:pPr>
        <w:pStyle w:val="BodyText"/>
        <w:spacing w:before="3"/>
        <w:ind w:left="0"/>
        <w:rPr>
          <w:b/>
          <w:sz w:val="8"/>
        </w:rPr>
      </w:pPr>
    </w:p>
    <w:tbl>
      <w:tblPr>
        <w:tblW w:w="0" w:type="auto"/>
        <w:jc w:val="left"/>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31"/>
        <w:gridCol w:w="992"/>
        <w:gridCol w:w="1135"/>
      </w:tblGrid>
      <w:tr>
        <w:trPr>
          <w:trHeight w:val="288" w:hRule="atLeast"/>
        </w:trPr>
        <w:tc>
          <w:tcPr>
            <w:tcW w:w="6131" w:type="dxa"/>
            <w:tcBorders>
              <w:top w:val="single" w:sz="12" w:space="0" w:color="000000"/>
            </w:tcBorders>
          </w:tcPr>
          <w:p>
            <w:pPr>
              <w:pStyle w:val="TableParagraph"/>
              <w:spacing w:line="254" w:lineRule="exact"/>
              <w:ind w:left="107"/>
              <w:rPr>
                <w:sz w:val="24"/>
              </w:rPr>
            </w:pPr>
            <w:r>
              <w:rPr>
                <w:sz w:val="24"/>
              </w:rPr>
              <w:t>Níos</w:t>
            </w:r>
            <w:r>
              <w:rPr>
                <w:spacing w:val="-2"/>
                <w:sz w:val="24"/>
              </w:rPr>
              <w:t> </w:t>
            </w:r>
            <w:r>
              <w:rPr>
                <w:sz w:val="24"/>
              </w:rPr>
              <w:t>lú ná</w:t>
            </w:r>
            <w:r>
              <w:rPr>
                <w:spacing w:val="1"/>
                <w:sz w:val="24"/>
              </w:rPr>
              <w:t> </w:t>
            </w:r>
            <w:r>
              <w:rPr>
                <w:spacing w:val="-2"/>
                <w:sz w:val="24"/>
              </w:rPr>
              <w:t>€59,999</w:t>
            </w:r>
          </w:p>
        </w:tc>
        <w:tc>
          <w:tcPr>
            <w:tcW w:w="992" w:type="dxa"/>
            <w:tcBorders>
              <w:top w:val="single" w:sz="12" w:space="0" w:color="000000"/>
            </w:tcBorders>
          </w:tcPr>
          <w:p>
            <w:pPr>
              <w:pStyle w:val="TableParagraph"/>
              <w:spacing w:line="254" w:lineRule="exact"/>
              <w:ind w:right="107"/>
              <w:jc w:val="right"/>
              <w:rPr>
                <w:sz w:val="24"/>
              </w:rPr>
            </w:pPr>
            <w:r>
              <w:rPr>
                <w:spacing w:val="-5"/>
                <w:sz w:val="24"/>
              </w:rPr>
              <w:t>20</w:t>
            </w:r>
          </w:p>
        </w:tc>
        <w:tc>
          <w:tcPr>
            <w:tcW w:w="1135" w:type="dxa"/>
            <w:tcBorders>
              <w:top w:val="single" w:sz="12" w:space="0" w:color="000000"/>
            </w:tcBorders>
            <w:shd w:val="clear" w:color="auto" w:fill="E4E4E4"/>
          </w:tcPr>
          <w:p>
            <w:pPr>
              <w:pStyle w:val="TableParagraph"/>
              <w:spacing w:line="254" w:lineRule="exact"/>
              <w:ind w:right="108"/>
              <w:jc w:val="right"/>
              <w:rPr>
                <w:sz w:val="24"/>
              </w:rPr>
            </w:pPr>
            <w:r>
              <w:rPr>
                <w:spacing w:val="-5"/>
                <w:sz w:val="24"/>
              </w:rPr>
              <w:t>17</w:t>
            </w:r>
          </w:p>
        </w:tc>
      </w:tr>
      <w:tr>
        <w:trPr>
          <w:trHeight w:val="347" w:hRule="atLeast"/>
        </w:trPr>
        <w:tc>
          <w:tcPr>
            <w:tcW w:w="6131" w:type="dxa"/>
          </w:tcPr>
          <w:p>
            <w:pPr>
              <w:pStyle w:val="TableParagraph"/>
              <w:tabs>
                <w:tab w:pos="1243" w:val="left" w:leader="none"/>
                <w:tab w:pos="1521" w:val="left" w:leader="none"/>
              </w:tabs>
              <w:spacing w:before="35"/>
              <w:ind w:left="107"/>
              <w:rPr>
                <w:sz w:val="24"/>
              </w:rPr>
            </w:pPr>
            <w:r>
              <w:rPr>
                <w:spacing w:val="-2"/>
                <w:sz w:val="24"/>
              </w:rPr>
              <w:t>€60,000</w:t>
            </w:r>
            <w:r>
              <w:rPr>
                <w:sz w:val="24"/>
              </w:rPr>
              <w:tab/>
            </w:r>
            <w:r>
              <w:rPr>
                <w:spacing w:val="-10"/>
                <w:sz w:val="24"/>
              </w:rPr>
              <w:t>-</w:t>
            </w:r>
            <w:r>
              <w:rPr>
                <w:sz w:val="24"/>
              </w:rPr>
              <w:tab/>
            </w:r>
            <w:r>
              <w:rPr>
                <w:spacing w:val="-2"/>
                <w:sz w:val="24"/>
              </w:rPr>
              <w:t>€69,999</w:t>
            </w:r>
          </w:p>
        </w:tc>
        <w:tc>
          <w:tcPr>
            <w:tcW w:w="992" w:type="dxa"/>
          </w:tcPr>
          <w:p>
            <w:pPr>
              <w:pStyle w:val="TableParagraph"/>
              <w:spacing w:before="35"/>
              <w:ind w:right="107"/>
              <w:jc w:val="right"/>
              <w:rPr>
                <w:sz w:val="24"/>
              </w:rPr>
            </w:pPr>
            <w:r>
              <w:rPr>
                <w:spacing w:val="-10"/>
                <w:sz w:val="24"/>
              </w:rPr>
              <w:t>2</w:t>
            </w:r>
          </w:p>
        </w:tc>
        <w:tc>
          <w:tcPr>
            <w:tcW w:w="1135" w:type="dxa"/>
            <w:shd w:val="clear" w:color="auto" w:fill="E4E4E4"/>
          </w:tcPr>
          <w:p>
            <w:pPr>
              <w:pStyle w:val="TableParagraph"/>
              <w:spacing w:before="35"/>
              <w:ind w:right="108"/>
              <w:jc w:val="right"/>
              <w:rPr>
                <w:sz w:val="24"/>
              </w:rPr>
            </w:pPr>
            <w:r>
              <w:rPr>
                <w:spacing w:val="-10"/>
                <w:sz w:val="24"/>
              </w:rPr>
              <w:t>4</w:t>
            </w:r>
          </w:p>
        </w:tc>
      </w:tr>
      <w:tr>
        <w:trPr>
          <w:trHeight w:val="348" w:hRule="atLeast"/>
        </w:trPr>
        <w:tc>
          <w:tcPr>
            <w:tcW w:w="6131" w:type="dxa"/>
          </w:tcPr>
          <w:p>
            <w:pPr>
              <w:pStyle w:val="TableParagraph"/>
              <w:tabs>
                <w:tab w:pos="1243" w:val="left" w:leader="none"/>
                <w:tab w:pos="1521" w:val="left" w:leader="none"/>
              </w:tabs>
              <w:spacing w:before="35"/>
              <w:ind w:left="107"/>
              <w:rPr>
                <w:sz w:val="24"/>
              </w:rPr>
            </w:pPr>
            <w:r>
              <w:rPr>
                <w:spacing w:val="-2"/>
                <w:sz w:val="24"/>
              </w:rPr>
              <w:t>€70,000</w:t>
            </w:r>
            <w:r>
              <w:rPr>
                <w:sz w:val="24"/>
              </w:rPr>
              <w:tab/>
            </w:r>
            <w:r>
              <w:rPr>
                <w:spacing w:val="-10"/>
                <w:sz w:val="24"/>
              </w:rPr>
              <w:t>-</w:t>
            </w:r>
            <w:r>
              <w:rPr>
                <w:sz w:val="24"/>
              </w:rPr>
              <w:tab/>
            </w:r>
            <w:r>
              <w:rPr>
                <w:spacing w:val="-2"/>
                <w:sz w:val="24"/>
              </w:rPr>
              <w:t>€79,999</w:t>
            </w:r>
          </w:p>
        </w:tc>
        <w:tc>
          <w:tcPr>
            <w:tcW w:w="992" w:type="dxa"/>
          </w:tcPr>
          <w:p>
            <w:pPr>
              <w:pStyle w:val="TableParagraph"/>
              <w:spacing w:before="35"/>
              <w:ind w:right="107"/>
              <w:jc w:val="right"/>
              <w:rPr>
                <w:sz w:val="24"/>
              </w:rPr>
            </w:pPr>
            <w:r>
              <w:rPr>
                <w:spacing w:val="-5"/>
                <w:sz w:val="24"/>
              </w:rPr>
              <w:t>11</w:t>
            </w:r>
          </w:p>
        </w:tc>
        <w:tc>
          <w:tcPr>
            <w:tcW w:w="1135" w:type="dxa"/>
            <w:shd w:val="clear" w:color="auto" w:fill="E4E4E4"/>
          </w:tcPr>
          <w:p>
            <w:pPr>
              <w:pStyle w:val="TableParagraph"/>
              <w:spacing w:before="35"/>
              <w:ind w:right="108"/>
              <w:jc w:val="right"/>
              <w:rPr>
                <w:sz w:val="24"/>
              </w:rPr>
            </w:pPr>
            <w:r>
              <w:rPr>
                <w:spacing w:val="-10"/>
                <w:sz w:val="24"/>
              </w:rPr>
              <w:t>9</w:t>
            </w:r>
          </w:p>
        </w:tc>
      </w:tr>
      <w:tr>
        <w:trPr>
          <w:trHeight w:val="347" w:hRule="atLeast"/>
        </w:trPr>
        <w:tc>
          <w:tcPr>
            <w:tcW w:w="6131" w:type="dxa"/>
          </w:tcPr>
          <w:p>
            <w:pPr>
              <w:pStyle w:val="TableParagraph"/>
              <w:tabs>
                <w:tab w:pos="1243" w:val="left" w:leader="none"/>
                <w:tab w:pos="1521" w:val="left" w:leader="none"/>
              </w:tabs>
              <w:spacing w:before="35"/>
              <w:ind w:left="107"/>
              <w:rPr>
                <w:sz w:val="24"/>
              </w:rPr>
            </w:pPr>
            <w:r>
              <w:rPr>
                <w:spacing w:val="-2"/>
                <w:sz w:val="24"/>
              </w:rPr>
              <w:t>€80,000</w:t>
            </w:r>
            <w:r>
              <w:rPr>
                <w:sz w:val="24"/>
              </w:rPr>
              <w:tab/>
            </w:r>
            <w:r>
              <w:rPr>
                <w:spacing w:val="-10"/>
                <w:sz w:val="24"/>
              </w:rPr>
              <w:t>-</w:t>
            </w:r>
            <w:r>
              <w:rPr>
                <w:sz w:val="24"/>
              </w:rPr>
              <w:tab/>
            </w:r>
            <w:r>
              <w:rPr>
                <w:spacing w:val="-2"/>
                <w:sz w:val="24"/>
              </w:rPr>
              <w:t>€89,999</w:t>
            </w:r>
          </w:p>
        </w:tc>
        <w:tc>
          <w:tcPr>
            <w:tcW w:w="992" w:type="dxa"/>
          </w:tcPr>
          <w:p>
            <w:pPr>
              <w:pStyle w:val="TableParagraph"/>
              <w:spacing w:before="35"/>
              <w:ind w:right="107"/>
              <w:jc w:val="right"/>
              <w:rPr>
                <w:sz w:val="24"/>
              </w:rPr>
            </w:pPr>
            <w:r>
              <w:rPr>
                <w:spacing w:val="-10"/>
                <w:sz w:val="24"/>
              </w:rPr>
              <w:t>1</w:t>
            </w:r>
          </w:p>
        </w:tc>
        <w:tc>
          <w:tcPr>
            <w:tcW w:w="1135" w:type="dxa"/>
            <w:shd w:val="clear" w:color="auto" w:fill="E4E4E4"/>
          </w:tcPr>
          <w:p>
            <w:pPr>
              <w:pStyle w:val="TableParagraph"/>
              <w:spacing w:before="35"/>
              <w:ind w:right="108"/>
              <w:jc w:val="right"/>
              <w:rPr>
                <w:sz w:val="24"/>
              </w:rPr>
            </w:pPr>
            <w:r>
              <w:rPr>
                <w:spacing w:val="-10"/>
                <w:sz w:val="24"/>
              </w:rPr>
              <w:t>2</w:t>
            </w:r>
          </w:p>
        </w:tc>
      </w:tr>
      <w:tr>
        <w:trPr>
          <w:trHeight w:val="348" w:hRule="atLeast"/>
        </w:trPr>
        <w:tc>
          <w:tcPr>
            <w:tcW w:w="6131" w:type="dxa"/>
          </w:tcPr>
          <w:p>
            <w:pPr>
              <w:pStyle w:val="TableParagraph"/>
              <w:tabs>
                <w:tab w:pos="1243" w:val="left" w:leader="none"/>
                <w:tab w:pos="1521" w:val="left" w:leader="none"/>
              </w:tabs>
              <w:spacing w:before="35"/>
              <w:ind w:left="107"/>
              <w:rPr>
                <w:sz w:val="24"/>
              </w:rPr>
            </w:pPr>
            <w:r>
              <w:rPr>
                <w:spacing w:val="-2"/>
                <w:sz w:val="24"/>
              </w:rPr>
              <w:t>€90,000</w:t>
            </w:r>
            <w:r>
              <w:rPr>
                <w:sz w:val="24"/>
              </w:rPr>
              <w:tab/>
            </w:r>
            <w:r>
              <w:rPr>
                <w:spacing w:val="-10"/>
                <w:sz w:val="24"/>
              </w:rPr>
              <w:t>-</w:t>
            </w:r>
            <w:r>
              <w:rPr>
                <w:sz w:val="24"/>
              </w:rPr>
              <w:tab/>
            </w:r>
            <w:r>
              <w:rPr>
                <w:spacing w:val="-2"/>
                <w:sz w:val="24"/>
              </w:rPr>
              <w:t>€99,999</w:t>
            </w:r>
          </w:p>
        </w:tc>
        <w:tc>
          <w:tcPr>
            <w:tcW w:w="992" w:type="dxa"/>
          </w:tcPr>
          <w:p>
            <w:pPr>
              <w:pStyle w:val="TableParagraph"/>
              <w:spacing w:before="35"/>
              <w:ind w:right="107"/>
              <w:jc w:val="right"/>
              <w:rPr>
                <w:sz w:val="24"/>
              </w:rPr>
            </w:pPr>
            <w:r>
              <w:rPr>
                <w:spacing w:val="-10"/>
                <w:sz w:val="24"/>
              </w:rPr>
              <w:t>2</w:t>
            </w:r>
          </w:p>
        </w:tc>
        <w:tc>
          <w:tcPr>
            <w:tcW w:w="1135" w:type="dxa"/>
            <w:shd w:val="clear" w:color="auto" w:fill="E4E4E4"/>
          </w:tcPr>
          <w:p>
            <w:pPr>
              <w:pStyle w:val="TableParagraph"/>
              <w:spacing w:before="35"/>
              <w:ind w:right="108"/>
              <w:jc w:val="right"/>
              <w:rPr>
                <w:sz w:val="24"/>
              </w:rPr>
            </w:pPr>
            <w:r>
              <w:rPr>
                <w:spacing w:val="-10"/>
                <w:sz w:val="24"/>
              </w:rPr>
              <w:t>2</w:t>
            </w:r>
          </w:p>
        </w:tc>
      </w:tr>
      <w:tr>
        <w:trPr>
          <w:trHeight w:val="409" w:hRule="atLeast"/>
        </w:trPr>
        <w:tc>
          <w:tcPr>
            <w:tcW w:w="6131" w:type="dxa"/>
          </w:tcPr>
          <w:p>
            <w:pPr>
              <w:pStyle w:val="TableParagraph"/>
              <w:spacing w:before="35"/>
              <w:ind w:left="107"/>
              <w:rPr>
                <w:sz w:val="24"/>
              </w:rPr>
            </w:pPr>
            <w:r>
              <w:rPr>
                <w:sz w:val="24"/>
              </w:rPr>
              <w:t>Níos</w:t>
            </w:r>
            <w:r>
              <w:rPr>
                <w:spacing w:val="-2"/>
                <w:sz w:val="24"/>
              </w:rPr>
              <w:t> </w:t>
            </w:r>
            <w:r>
              <w:rPr>
                <w:sz w:val="24"/>
              </w:rPr>
              <w:t>mó ná </w:t>
            </w:r>
            <w:r>
              <w:rPr>
                <w:spacing w:val="-2"/>
                <w:sz w:val="24"/>
              </w:rPr>
              <w:t>€100,000</w:t>
            </w:r>
          </w:p>
        </w:tc>
        <w:tc>
          <w:tcPr>
            <w:tcW w:w="992" w:type="dxa"/>
            <w:tcBorders>
              <w:bottom w:val="single" w:sz="4" w:space="0" w:color="000000"/>
            </w:tcBorders>
          </w:tcPr>
          <w:p>
            <w:pPr>
              <w:pStyle w:val="TableParagraph"/>
              <w:spacing w:before="35"/>
              <w:ind w:right="107"/>
              <w:jc w:val="right"/>
              <w:rPr>
                <w:sz w:val="24"/>
              </w:rPr>
            </w:pPr>
            <w:r>
              <w:rPr>
                <w:spacing w:val="-10"/>
                <w:sz w:val="24"/>
              </w:rPr>
              <w:t>1</w:t>
            </w:r>
          </w:p>
        </w:tc>
        <w:tc>
          <w:tcPr>
            <w:tcW w:w="1135" w:type="dxa"/>
            <w:tcBorders>
              <w:bottom w:val="single" w:sz="4" w:space="0" w:color="000000"/>
            </w:tcBorders>
            <w:shd w:val="clear" w:color="auto" w:fill="E4E4E4"/>
          </w:tcPr>
          <w:p>
            <w:pPr>
              <w:pStyle w:val="TableParagraph"/>
              <w:spacing w:before="35"/>
              <w:ind w:right="108"/>
              <w:jc w:val="right"/>
              <w:rPr>
                <w:sz w:val="24"/>
              </w:rPr>
            </w:pPr>
            <w:r>
              <w:rPr>
                <w:spacing w:val="-10"/>
                <w:sz w:val="24"/>
              </w:rPr>
              <w:t>—</w:t>
            </w:r>
          </w:p>
        </w:tc>
      </w:tr>
      <w:tr>
        <w:trPr>
          <w:trHeight w:val="347" w:hRule="atLeast"/>
        </w:trPr>
        <w:tc>
          <w:tcPr>
            <w:tcW w:w="6131" w:type="dxa"/>
          </w:tcPr>
          <w:p>
            <w:pPr>
              <w:pStyle w:val="TableParagraph"/>
              <w:spacing w:line="252" w:lineRule="exact"/>
              <w:ind w:left="107"/>
              <w:rPr>
                <w:b/>
                <w:sz w:val="24"/>
              </w:rPr>
            </w:pPr>
            <w:r>
              <w:rPr>
                <w:b/>
                <w:sz w:val="24"/>
              </w:rPr>
              <w:t>Líon</w:t>
            </w:r>
            <w:r>
              <w:rPr>
                <w:b/>
                <w:spacing w:val="-3"/>
                <w:sz w:val="24"/>
              </w:rPr>
              <w:t> </w:t>
            </w:r>
            <w:r>
              <w:rPr>
                <w:b/>
                <w:sz w:val="24"/>
              </w:rPr>
              <w:t>iomlán</w:t>
            </w:r>
            <w:r>
              <w:rPr>
                <w:b/>
                <w:spacing w:val="-3"/>
                <w:sz w:val="24"/>
              </w:rPr>
              <w:t> </w:t>
            </w:r>
            <w:r>
              <w:rPr>
                <w:b/>
                <w:spacing w:val="-2"/>
                <w:sz w:val="24"/>
              </w:rPr>
              <w:t>fostaithe</w:t>
            </w:r>
          </w:p>
        </w:tc>
        <w:tc>
          <w:tcPr>
            <w:tcW w:w="992" w:type="dxa"/>
            <w:tcBorders>
              <w:top w:val="single" w:sz="4" w:space="0" w:color="000000"/>
            </w:tcBorders>
          </w:tcPr>
          <w:p>
            <w:pPr>
              <w:pStyle w:val="TableParagraph"/>
              <w:spacing w:line="252" w:lineRule="exact"/>
              <w:ind w:right="107"/>
              <w:jc w:val="right"/>
              <w:rPr>
                <w:sz w:val="24"/>
              </w:rPr>
            </w:pPr>
            <w:r>
              <w:rPr>
                <w:spacing w:val="-5"/>
                <w:sz w:val="24"/>
              </w:rPr>
              <w:t>37</w:t>
            </w:r>
          </w:p>
        </w:tc>
        <w:tc>
          <w:tcPr>
            <w:tcW w:w="1135" w:type="dxa"/>
            <w:tcBorders>
              <w:top w:val="single" w:sz="4" w:space="0" w:color="000000"/>
            </w:tcBorders>
            <w:shd w:val="clear" w:color="auto" w:fill="E4E4E4"/>
          </w:tcPr>
          <w:p>
            <w:pPr>
              <w:pStyle w:val="TableParagraph"/>
              <w:spacing w:line="252" w:lineRule="exact"/>
              <w:ind w:right="108"/>
              <w:jc w:val="right"/>
              <w:rPr>
                <w:sz w:val="24"/>
              </w:rPr>
            </w:pPr>
            <w:r>
              <w:rPr>
                <w:spacing w:val="-5"/>
                <w:sz w:val="24"/>
              </w:rPr>
              <w:t>34</w:t>
            </w:r>
          </w:p>
        </w:tc>
      </w:tr>
    </w:tbl>
    <w:p>
      <w:pPr>
        <w:pStyle w:val="BodyText"/>
        <w:spacing w:before="76"/>
        <w:ind w:left="0"/>
        <w:rPr>
          <w:b/>
          <w:sz w:val="24"/>
        </w:rPr>
      </w:pPr>
    </w:p>
    <w:p>
      <w:pPr>
        <w:spacing w:before="0"/>
        <w:ind w:left="1702" w:right="0" w:firstLine="0"/>
        <w:jc w:val="left"/>
        <w:rPr>
          <w:i/>
          <w:sz w:val="26"/>
        </w:rPr>
      </w:pPr>
      <w:r>
        <w:rPr>
          <w:i/>
          <w:sz w:val="26"/>
          <w:u w:val="single"/>
        </w:rPr>
        <w:t>Táillí</w:t>
      </w:r>
      <w:r>
        <w:rPr>
          <w:i/>
          <w:spacing w:val="-6"/>
          <w:sz w:val="26"/>
          <w:u w:val="single"/>
        </w:rPr>
        <w:t> </w:t>
      </w:r>
      <w:r>
        <w:rPr>
          <w:i/>
          <w:sz w:val="26"/>
          <w:u w:val="single"/>
        </w:rPr>
        <w:t>agus</w:t>
      </w:r>
      <w:r>
        <w:rPr>
          <w:i/>
          <w:spacing w:val="-6"/>
          <w:sz w:val="26"/>
          <w:u w:val="single"/>
        </w:rPr>
        <w:t> </w:t>
      </w:r>
      <w:r>
        <w:rPr>
          <w:i/>
          <w:sz w:val="26"/>
          <w:u w:val="single"/>
        </w:rPr>
        <w:t>Costais</w:t>
      </w:r>
      <w:r>
        <w:rPr>
          <w:i/>
          <w:spacing w:val="-6"/>
          <w:sz w:val="26"/>
          <w:u w:val="single"/>
        </w:rPr>
        <w:t> </w:t>
      </w:r>
      <w:r>
        <w:rPr>
          <w:i/>
          <w:sz w:val="26"/>
          <w:u w:val="single"/>
        </w:rPr>
        <w:t>Bhaill</w:t>
      </w:r>
      <w:r>
        <w:rPr>
          <w:i/>
          <w:spacing w:val="-4"/>
          <w:sz w:val="26"/>
          <w:u w:val="single"/>
        </w:rPr>
        <w:t> </w:t>
      </w:r>
      <w:r>
        <w:rPr>
          <w:i/>
          <w:sz w:val="26"/>
          <w:u w:val="single"/>
        </w:rPr>
        <w:t>an</w:t>
      </w:r>
      <w:r>
        <w:rPr>
          <w:i/>
          <w:spacing w:val="-5"/>
          <w:sz w:val="26"/>
          <w:u w:val="single"/>
        </w:rPr>
        <w:t> </w:t>
      </w:r>
      <w:r>
        <w:rPr>
          <w:i/>
          <w:spacing w:val="-2"/>
          <w:sz w:val="26"/>
          <w:u w:val="single"/>
        </w:rPr>
        <w:t>Údaráis</w:t>
      </w:r>
    </w:p>
    <w:p>
      <w:pPr>
        <w:pStyle w:val="BodyText"/>
        <w:spacing w:before="150"/>
        <w:ind w:left="0"/>
        <w:rPr>
          <w:i/>
        </w:rPr>
      </w:pPr>
    </w:p>
    <w:p>
      <w:pPr>
        <w:pStyle w:val="BodyText"/>
        <w:spacing w:line="300" w:lineRule="auto" w:before="1"/>
        <w:ind w:right="1178"/>
      </w:pPr>
      <w:r>
        <w:rPr/>
        <w:t>Tá</w:t>
      </w:r>
      <w:r>
        <w:rPr>
          <w:spacing w:val="-4"/>
        </w:rPr>
        <w:t> </w:t>
      </w:r>
      <w:r>
        <w:rPr/>
        <w:t>fabhruithe</w:t>
      </w:r>
      <w:r>
        <w:rPr>
          <w:spacing w:val="-4"/>
        </w:rPr>
        <w:t> </w:t>
      </w:r>
      <w:r>
        <w:rPr/>
        <w:t>€279</w:t>
      </w:r>
      <w:r>
        <w:rPr>
          <w:spacing w:val="-4"/>
        </w:rPr>
        <w:t> </w:t>
      </w:r>
      <w:r>
        <w:rPr/>
        <w:t>agus</w:t>
      </w:r>
      <w:r>
        <w:rPr>
          <w:spacing w:val="-3"/>
        </w:rPr>
        <w:t> </w:t>
      </w:r>
      <w:r>
        <w:rPr/>
        <w:t>€166</w:t>
      </w:r>
      <w:r>
        <w:rPr>
          <w:spacing w:val="-4"/>
        </w:rPr>
        <w:t> </w:t>
      </w:r>
      <w:r>
        <w:rPr/>
        <w:t>i</w:t>
      </w:r>
      <w:r>
        <w:rPr>
          <w:spacing w:val="-3"/>
        </w:rPr>
        <w:t> </w:t>
      </w:r>
      <w:r>
        <w:rPr/>
        <w:t>gcomhair</w:t>
      </w:r>
      <w:r>
        <w:rPr>
          <w:spacing w:val="-3"/>
        </w:rPr>
        <w:t> </w:t>
      </w:r>
      <w:r>
        <w:rPr/>
        <w:t>2016</w:t>
      </w:r>
      <w:r>
        <w:rPr>
          <w:spacing w:val="-4"/>
        </w:rPr>
        <w:t> </w:t>
      </w:r>
      <w:r>
        <w:rPr/>
        <w:t>agus</w:t>
      </w:r>
      <w:r>
        <w:rPr>
          <w:spacing w:val="-4"/>
        </w:rPr>
        <w:t> </w:t>
      </w:r>
      <w:r>
        <w:rPr/>
        <w:t>2017</w:t>
      </w:r>
      <w:r>
        <w:rPr>
          <w:spacing w:val="-2"/>
        </w:rPr>
        <w:t> </w:t>
      </w:r>
      <w:r>
        <w:rPr/>
        <w:t>faoi</w:t>
      </w:r>
      <w:r>
        <w:rPr>
          <w:spacing w:val="-3"/>
        </w:rPr>
        <w:t> </w:t>
      </w:r>
      <w:r>
        <w:rPr/>
        <w:t>seach</w:t>
      </w:r>
      <w:r>
        <w:rPr>
          <w:spacing w:val="-3"/>
        </w:rPr>
        <w:t> </w:t>
      </w:r>
      <w:r>
        <w:rPr/>
        <w:t>áirithe i dtáillí an údaráis a thaispeántar i nóta 6.</w:t>
      </w:r>
    </w:p>
    <w:p>
      <w:pPr>
        <w:pStyle w:val="BodyText"/>
        <w:spacing w:before="75"/>
        <w:ind w:left="0"/>
      </w:pPr>
    </w:p>
    <w:p>
      <w:pPr>
        <w:pStyle w:val="BodyText"/>
        <w:spacing w:line="300" w:lineRule="auto"/>
        <w:ind w:right="1130"/>
      </w:pPr>
      <w:r>
        <w:rPr/>
        <w:t>Fuair an tUasal Donie O’Leary costais dar luach €342 freisin maidir lena bhallraíocht</w:t>
      </w:r>
      <w:r>
        <w:rPr>
          <w:spacing w:val="-5"/>
        </w:rPr>
        <w:t> </w:t>
      </w:r>
      <w:r>
        <w:rPr/>
        <w:t>den</w:t>
      </w:r>
      <w:r>
        <w:rPr>
          <w:spacing w:val="-5"/>
        </w:rPr>
        <w:t> </w:t>
      </w:r>
      <w:r>
        <w:rPr/>
        <w:t>Ghrúpa</w:t>
      </w:r>
      <w:r>
        <w:rPr>
          <w:spacing w:val="-5"/>
        </w:rPr>
        <w:t> </w:t>
      </w:r>
      <w:r>
        <w:rPr/>
        <w:t>Páirtithe</w:t>
      </w:r>
      <w:r>
        <w:rPr>
          <w:spacing w:val="-5"/>
        </w:rPr>
        <w:t> </w:t>
      </w:r>
      <w:r>
        <w:rPr/>
        <w:t>Leasmhara</w:t>
      </w:r>
      <w:r>
        <w:rPr>
          <w:spacing w:val="-3"/>
        </w:rPr>
        <w:t> </w:t>
      </w:r>
      <w:r>
        <w:rPr/>
        <w:t>Míchumais</w:t>
      </w:r>
      <w:r>
        <w:rPr>
          <w:spacing w:val="-4"/>
        </w:rPr>
        <w:t> </w:t>
      </w:r>
      <w:r>
        <w:rPr/>
        <w:t>agus</w:t>
      </w:r>
      <w:r>
        <w:rPr>
          <w:spacing w:val="-5"/>
        </w:rPr>
        <w:t> </w:t>
      </w:r>
      <w:r>
        <w:rPr/>
        <w:t>a</w:t>
      </w:r>
      <w:r>
        <w:rPr>
          <w:spacing w:val="-5"/>
        </w:rPr>
        <w:t> </w:t>
      </w:r>
      <w:r>
        <w:rPr/>
        <w:t>fhochoistí.</w:t>
      </w:r>
    </w:p>
    <w:p>
      <w:pPr>
        <w:pStyle w:val="BodyText"/>
        <w:spacing w:after="0" w:line="300" w:lineRule="auto"/>
        <w:sectPr>
          <w:pgSz w:w="11910" w:h="16850"/>
          <w:pgMar w:header="0" w:footer="811" w:top="1940" w:bottom="1000" w:left="283" w:right="850"/>
        </w:sectPr>
      </w:pPr>
    </w:p>
    <w:p>
      <w:pPr>
        <w:pStyle w:val="BodyText"/>
        <w:spacing w:line="300" w:lineRule="auto" w:before="79"/>
        <w:ind w:right="1130"/>
      </w:pPr>
      <w:r>
        <w:rPr/>
        <w:t>Íocann</w:t>
      </w:r>
      <w:r>
        <w:rPr>
          <w:spacing w:val="-5"/>
        </w:rPr>
        <w:t> </w:t>
      </w:r>
      <w:r>
        <w:rPr/>
        <w:t>an</w:t>
      </w:r>
      <w:r>
        <w:rPr>
          <w:spacing w:val="-3"/>
        </w:rPr>
        <w:t> </w:t>
      </w:r>
      <w:r>
        <w:rPr/>
        <w:t>tÚdarás</w:t>
      </w:r>
      <w:r>
        <w:rPr>
          <w:spacing w:val="-4"/>
        </w:rPr>
        <w:t> </w:t>
      </w:r>
      <w:r>
        <w:rPr/>
        <w:t>na</w:t>
      </w:r>
      <w:r>
        <w:rPr>
          <w:spacing w:val="-3"/>
        </w:rPr>
        <w:t> </w:t>
      </w:r>
      <w:r>
        <w:rPr/>
        <w:t>costais</w:t>
      </w:r>
      <w:r>
        <w:rPr>
          <w:spacing w:val="-3"/>
        </w:rPr>
        <w:t> </w:t>
      </w:r>
      <w:r>
        <w:rPr/>
        <w:t>sin</w:t>
      </w:r>
      <w:r>
        <w:rPr>
          <w:spacing w:val="-5"/>
        </w:rPr>
        <w:t> </w:t>
      </w:r>
      <w:r>
        <w:rPr/>
        <w:t>agus</w:t>
      </w:r>
      <w:r>
        <w:rPr>
          <w:spacing w:val="-5"/>
        </w:rPr>
        <w:t> </w:t>
      </w:r>
      <w:r>
        <w:rPr/>
        <w:t>gabhtar</w:t>
      </w:r>
      <w:r>
        <w:rPr>
          <w:spacing w:val="-2"/>
        </w:rPr>
        <w:t> </w:t>
      </w:r>
      <w:r>
        <w:rPr/>
        <w:t>iad</w:t>
      </w:r>
      <w:r>
        <w:rPr>
          <w:spacing w:val="-5"/>
        </w:rPr>
        <w:t> </w:t>
      </w:r>
      <w:r>
        <w:rPr/>
        <w:t>faoin</w:t>
      </w:r>
      <w:r>
        <w:rPr>
          <w:spacing w:val="-5"/>
        </w:rPr>
        <w:t> </w:t>
      </w:r>
      <w:r>
        <w:rPr/>
        <w:t>gceannteideal tionscadail agus coimisiúin.</w:t>
      </w:r>
    </w:p>
    <w:p>
      <w:pPr>
        <w:pStyle w:val="BodyText"/>
        <w:spacing w:before="74"/>
        <w:ind w:left="0"/>
      </w:pPr>
    </w:p>
    <w:p>
      <w:pPr>
        <w:spacing w:before="1"/>
        <w:ind w:left="1702" w:right="0" w:firstLine="0"/>
        <w:jc w:val="left"/>
        <w:rPr>
          <w:i/>
          <w:sz w:val="26"/>
        </w:rPr>
      </w:pPr>
      <w:r>
        <w:rPr>
          <w:i/>
          <w:sz w:val="26"/>
          <w:u w:val="single"/>
        </w:rPr>
        <w:t>Luach</w:t>
      </w:r>
      <w:r>
        <w:rPr>
          <w:i/>
          <w:spacing w:val="-8"/>
          <w:sz w:val="26"/>
          <w:u w:val="single"/>
        </w:rPr>
        <w:t> </w:t>
      </w:r>
      <w:r>
        <w:rPr>
          <w:i/>
          <w:sz w:val="26"/>
          <w:u w:val="single"/>
        </w:rPr>
        <w:t>Saothair</w:t>
      </w:r>
      <w:r>
        <w:rPr>
          <w:i/>
          <w:spacing w:val="-9"/>
          <w:sz w:val="26"/>
          <w:u w:val="single"/>
        </w:rPr>
        <w:t> </w:t>
      </w:r>
      <w:r>
        <w:rPr>
          <w:i/>
          <w:sz w:val="26"/>
          <w:u w:val="single"/>
        </w:rPr>
        <w:t>an</w:t>
      </w:r>
      <w:r>
        <w:rPr>
          <w:i/>
          <w:spacing w:val="-8"/>
          <w:sz w:val="26"/>
          <w:u w:val="single"/>
        </w:rPr>
        <w:t> </w:t>
      </w:r>
      <w:r>
        <w:rPr>
          <w:i/>
          <w:spacing w:val="-2"/>
          <w:sz w:val="26"/>
          <w:u w:val="single"/>
        </w:rPr>
        <w:t>Stiúrthóra</w:t>
      </w:r>
    </w:p>
    <w:p>
      <w:pPr>
        <w:pStyle w:val="BodyText"/>
        <w:spacing w:before="150"/>
        <w:ind w:left="0"/>
        <w:rPr>
          <w:i/>
        </w:rPr>
      </w:pPr>
    </w:p>
    <w:p>
      <w:pPr>
        <w:pStyle w:val="BodyText"/>
        <w:spacing w:line="300" w:lineRule="auto"/>
        <w:ind w:right="1185"/>
      </w:pPr>
      <w:r>
        <w:rPr/>
        <w:t>Íocadh</w:t>
      </w:r>
      <w:r>
        <w:rPr>
          <w:spacing w:val="-4"/>
        </w:rPr>
        <w:t> </w:t>
      </w:r>
      <w:r>
        <w:rPr/>
        <w:t>tuarastal</w:t>
      </w:r>
      <w:r>
        <w:rPr>
          <w:spacing w:val="-4"/>
        </w:rPr>
        <w:t> </w:t>
      </w:r>
      <w:r>
        <w:rPr/>
        <w:t>€98,033</w:t>
      </w:r>
      <w:r>
        <w:rPr>
          <w:spacing w:val="-4"/>
        </w:rPr>
        <w:t> </w:t>
      </w:r>
      <w:r>
        <w:rPr/>
        <w:t>(2016:</w:t>
      </w:r>
      <w:r>
        <w:rPr>
          <w:spacing w:val="-3"/>
        </w:rPr>
        <w:t> </w:t>
      </w:r>
      <w:r>
        <w:rPr/>
        <w:t>€95,816)</w:t>
      </w:r>
      <w:r>
        <w:rPr>
          <w:spacing w:val="-4"/>
        </w:rPr>
        <w:t> </w:t>
      </w:r>
      <w:r>
        <w:rPr/>
        <w:t>leis</w:t>
      </w:r>
      <w:r>
        <w:rPr>
          <w:spacing w:val="-3"/>
        </w:rPr>
        <w:t> </w:t>
      </w:r>
      <w:r>
        <w:rPr/>
        <w:t>an</w:t>
      </w:r>
      <w:r>
        <w:rPr>
          <w:spacing w:val="-4"/>
        </w:rPr>
        <w:t> </w:t>
      </w:r>
      <w:r>
        <w:rPr/>
        <w:t>Stiúrthóir</w:t>
      </w:r>
      <w:r>
        <w:rPr>
          <w:spacing w:val="-4"/>
        </w:rPr>
        <w:t> </w:t>
      </w:r>
      <w:r>
        <w:rPr/>
        <w:t>in</w:t>
      </w:r>
      <w:r>
        <w:rPr>
          <w:spacing w:val="-4"/>
        </w:rPr>
        <w:t> </w:t>
      </w:r>
      <w:r>
        <w:rPr/>
        <w:t>2017</w:t>
      </w:r>
      <w:r>
        <w:rPr>
          <w:spacing w:val="-4"/>
        </w:rPr>
        <w:t> </w:t>
      </w:r>
      <w:r>
        <w:rPr/>
        <w:t>ar</w:t>
      </w:r>
      <w:r>
        <w:rPr>
          <w:spacing w:val="-4"/>
        </w:rPr>
        <w:t> </w:t>
      </w:r>
      <w:r>
        <w:rPr/>
        <w:t>Scála Níos Airde Príomhoifigigh sa Státseirbhís. Baineann an méadú bliain ar bhliain le tréimhse pá coicíse lúide ceann in 2016. Ní bhfuair an Stiúrthóir méadú</w:t>
      </w:r>
      <w:r>
        <w:rPr>
          <w:spacing w:val="-2"/>
        </w:rPr>
        <w:t> </w:t>
      </w:r>
      <w:r>
        <w:rPr/>
        <w:t>pá</w:t>
      </w:r>
      <w:r>
        <w:rPr>
          <w:spacing w:val="-2"/>
        </w:rPr>
        <w:t> </w:t>
      </w:r>
      <w:r>
        <w:rPr/>
        <w:t>agus</w:t>
      </w:r>
      <w:r>
        <w:rPr>
          <w:spacing w:val="-1"/>
        </w:rPr>
        <w:t> </w:t>
      </w:r>
      <w:r>
        <w:rPr/>
        <w:t>ní</w:t>
      </w:r>
      <w:r>
        <w:rPr>
          <w:spacing w:val="-1"/>
        </w:rPr>
        <w:t> </w:t>
      </w:r>
      <w:r>
        <w:rPr/>
        <w:t>dhearnadh</w:t>
      </w:r>
      <w:r>
        <w:rPr>
          <w:spacing w:val="-2"/>
        </w:rPr>
        <w:t> </w:t>
      </w:r>
      <w:r>
        <w:rPr/>
        <w:t>aon</w:t>
      </w:r>
      <w:r>
        <w:rPr>
          <w:spacing w:val="-2"/>
        </w:rPr>
        <w:t> </w:t>
      </w:r>
      <w:r>
        <w:rPr/>
        <w:t>íocaíocht</w:t>
      </w:r>
      <w:r>
        <w:rPr>
          <w:spacing w:val="-2"/>
        </w:rPr>
        <w:t> </w:t>
      </w:r>
      <w:r>
        <w:rPr/>
        <w:t>eile</w:t>
      </w:r>
      <w:r>
        <w:rPr>
          <w:spacing w:val="-2"/>
        </w:rPr>
        <w:t> </w:t>
      </w:r>
      <w:r>
        <w:rPr/>
        <w:t>sa</w:t>
      </w:r>
      <w:r>
        <w:rPr>
          <w:spacing w:val="-2"/>
        </w:rPr>
        <w:t> </w:t>
      </w:r>
      <w:r>
        <w:rPr/>
        <w:t>bhliain</w:t>
      </w:r>
      <w:r>
        <w:rPr>
          <w:spacing w:val="-2"/>
        </w:rPr>
        <w:t> </w:t>
      </w:r>
      <w:r>
        <w:rPr/>
        <w:t>leis</w:t>
      </w:r>
      <w:r>
        <w:rPr>
          <w:spacing w:val="-1"/>
        </w:rPr>
        <w:t> </w:t>
      </w:r>
      <w:r>
        <w:rPr/>
        <w:t>an</w:t>
      </w:r>
      <w:r>
        <w:rPr>
          <w:spacing w:val="-2"/>
        </w:rPr>
        <w:t> </w:t>
      </w:r>
      <w:r>
        <w:rPr/>
        <w:t>Stiúrthóir</w:t>
      </w:r>
      <w:r>
        <w:rPr>
          <w:spacing w:val="-2"/>
        </w:rPr>
        <w:t> </w:t>
      </w:r>
      <w:r>
        <w:rPr/>
        <w:t>i bhfoirm pá. Is ball de scéim aoisliúntais na Roinne Dlí agus Cirt agus Comhionannais í an Stiúrthóir agus ní shíneann a cuid teidlíochtaí thar na ngnáth-theidlíochtaí atá ar fáil faoi scéim den sórt sin.</w:t>
      </w:r>
    </w:p>
    <w:p>
      <w:pPr>
        <w:pStyle w:val="BodyText"/>
        <w:spacing w:before="78"/>
        <w:ind w:left="0"/>
      </w:pPr>
    </w:p>
    <w:p>
      <w:pPr>
        <w:spacing w:before="0"/>
        <w:ind w:left="1702" w:right="0" w:firstLine="0"/>
        <w:jc w:val="left"/>
        <w:rPr>
          <w:i/>
          <w:sz w:val="26"/>
        </w:rPr>
      </w:pPr>
      <w:r>
        <w:rPr>
          <w:i/>
          <w:sz w:val="26"/>
          <w:u w:val="single"/>
        </w:rPr>
        <w:t>Ranníocaíochtaí</w:t>
      </w:r>
      <w:r>
        <w:rPr>
          <w:i/>
          <w:spacing w:val="-12"/>
          <w:sz w:val="26"/>
          <w:u w:val="single"/>
        </w:rPr>
        <w:t> </w:t>
      </w:r>
      <w:r>
        <w:rPr>
          <w:i/>
          <w:sz w:val="26"/>
          <w:u w:val="single"/>
        </w:rPr>
        <w:t>do</w:t>
      </w:r>
      <w:r>
        <w:rPr>
          <w:i/>
          <w:spacing w:val="-13"/>
          <w:sz w:val="26"/>
          <w:u w:val="single"/>
        </w:rPr>
        <w:t> </w:t>
      </w:r>
      <w:r>
        <w:rPr>
          <w:i/>
          <w:sz w:val="26"/>
          <w:u w:val="single"/>
        </w:rPr>
        <w:t>Thobhach</w:t>
      </w:r>
      <w:r>
        <w:rPr>
          <w:i/>
          <w:spacing w:val="-11"/>
          <w:sz w:val="26"/>
          <w:u w:val="single"/>
        </w:rPr>
        <w:t> </w:t>
      </w:r>
      <w:r>
        <w:rPr>
          <w:i/>
          <w:spacing w:val="-2"/>
          <w:sz w:val="26"/>
          <w:u w:val="single"/>
        </w:rPr>
        <w:t>Pinsin</w:t>
      </w:r>
    </w:p>
    <w:p>
      <w:pPr>
        <w:pStyle w:val="BodyText"/>
        <w:spacing w:before="151"/>
        <w:ind w:left="0"/>
        <w:rPr>
          <w:i/>
        </w:rPr>
      </w:pPr>
    </w:p>
    <w:p>
      <w:pPr>
        <w:pStyle w:val="BodyText"/>
        <w:spacing w:line="300" w:lineRule="auto"/>
        <w:ind w:right="1130"/>
      </w:pPr>
      <w:r>
        <w:rPr/>
        <w:t>Asbhaineadh</w:t>
      </w:r>
      <w:r>
        <w:rPr>
          <w:spacing w:val="-6"/>
        </w:rPr>
        <w:t> </w:t>
      </w:r>
      <w:r>
        <w:rPr/>
        <w:t>€95,978</w:t>
      </w:r>
      <w:r>
        <w:rPr>
          <w:spacing w:val="-6"/>
        </w:rPr>
        <w:t> </w:t>
      </w:r>
      <w:r>
        <w:rPr/>
        <w:t>(2016:</w:t>
      </w:r>
      <w:r>
        <w:rPr>
          <w:spacing w:val="-5"/>
        </w:rPr>
        <w:t> </w:t>
      </w:r>
      <w:r>
        <w:rPr/>
        <w:t>€95,612)</w:t>
      </w:r>
      <w:r>
        <w:rPr>
          <w:spacing w:val="-6"/>
        </w:rPr>
        <w:t> </w:t>
      </w:r>
      <w:r>
        <w:rPr/>
        <w:t>ón</w:t>
      </w:r>
      <w:r>
        <w:rPr>
          <w:spacing w:val="-4"/>
        </w:rPr>
        <w:t> </w:t>
      </w:r>
      <w:r>
        <w:rPr/>
        <w:t>bhfoireann</w:t>
      </w:r>
      <w:r>
        <w:rPr>
          <w:spacing w:val="-6"/>
        </w:rPr>
        <w:t> </w:t>
      </w:r>
      <w:r>
        <w:rPr/>
        <w:t>trí</w:t>
      </w:r>
      <w:r>
        <w:rPr>
          <w:spacing w:val="-5"/>
        </w:rPr>
        <w:t> </w:t>
      </w:r>
      <w:r>
        <w:rPr/>
        <w:t>bhíthin</w:t>
      </w:r>
      <w:r>
        <w:rPr>
          <w:spacing w:val="-6"/>
        </w:rPr>
        <w:t> </w:t>
      </w:r>
      <w:r>
        <w:rPr/>
        <w:t>tobhaigh pinsin agus choinnigh an Roinn Dlí agus Cirt agus Comhionannais é thar ceann an Údaráis.</w:t>
      </w:r>
    </w:p>
    <w:p>
      <w:pPr>
        <w:pStyle w:val="BodyText"/>
        <w:spacing w:before="75"/>
        <w:ind w:left="0"/>
      </w:pPr>
    </w:p>
    <w:p>
      <w:pPr>
        <w:spacing w:before="0"/>
        <w:ind w:left="1702" w:right="0" w:firstLine="0"/>
        <w:jc w:val="left"/>
        <w:rPr>
          <w:i/>
          <w:sz w:val="26"/>
        </w:rPr>
      </w:pPr>
      <w:r>
        <w:rPr>
          <w:i/>
          <w:sz w:val="26"/>
          <w:u w:val="single"/>
        </w:rPr>
        <w:t>Cruinnithe</w:t>
      </w:r>
      <w:r>
        <w:rPr>
          <w:i/>
          <w:spacing w:val="-10"/>
          <w:sz w:val="26"/>
          <w:u w:val="single"/>
        </w:rPr>
        <w:t> </w:t>
      </w:r>
      <w:r>
        <w:rPr>
          <w:i/>
          <w:sz w:val="26"/>
          <w:u w:val="single"/>
        </w:rPr>
        <w:t>an</w:t>
      </w:r>
      <w:r>
        <w:rPr>
          <w:i/>
          <w:spacing w:val="-8"/>
          <w:sz w:val="26"/>
          <w:u w:val="single"/>
        </w:rPr>
        <w:t> </w:t>
      </w:r>
      <w:r>
        <w:rPr>
          <w:i/>
          <w:spacing w:val="-2"/>
          <w:sz w:val="26"/>
          <w:u w:val="single"/>
        </w:rPr>
        <w:t>Údaráis</w:t>
      </w:r>
    </w:p>
    <w:p>
      <w:pPr>
        <w:pStyle w:val="BodyText"/>
        <w:spacing w:before="150"/>
        <w:ind w:left="0"/>
        <w:rPr>
          <w:i/>
        </w:rPr>
      </w:pPr>
    </w:p>
    <w:p>
      <w:pPr>
        <w:pStyle w:val="BodyText"/>
        <w:spacing w:line="300" w:lineRule="auto"/>
        <w:ind w:right="1130"/>
      </w:pPr>
      <w:r>
        <w:rPr/>
        <w:t>I</w:t>
      </w:r>
      <w:r>
        <w:rPr>
          <w:spacing w:val="-4"/>
        </w:rPr>
        <w:t> </w:t>
      </w:r>
      <w:r>
        <w:rPr/>
        <w:t>rith</w:t>
      </w:r>
      <w:r>
        <w:rPr>
          <w:spacing w:val="-4"/>
        </w:rPr>
        <w:t> </w:t>
      </w:r>
      <w:r>
        <w:rPr/>
        <w:t>2017,</w:t>
      </w:r>
      <w:r>
        <w:rPr>
          <w:spacing w:val="-3"/>
        </w:rPr>
        <w:t> </w:t>
      </w:r>
      <w:r>
        <w:rPr/>
        <w:t>bhí</w:t>
      </w:r>
      <w:r>
        <w:rPr>
          <w:spacing w:val="-3"/>
        </w:rPr>
        <w:t> </w:t>
      </w:r>
      <w:r>
        <w:rPr/>
        <w:t>sé</w:t>
      </w:r>
      <w:r>
        <w:rPr>
          <w:spacing w:val="-4"/>
        </w:rPr>
        <w:t> </w:t>
      </w:r>
      <w:r>
        <w:rPr/>
        <w:t>chruinniú</w:t>
      </w:r>
      <w:r>
        <w:rPr>
          <w:spacing w:val="-4"/>
        </w:rPr>
        <w:t> </w:t>
      </w:r>
      <w:r>
        <w:rPr/>
        <w:t>de</w:t>
      </w:r>
      <w:r>
        <w:rPr>
          <w:spacing w:val="-4"/>
        </w:rPr>
        <w:t> </w:t>
      </w:r>
      <w:r>
        <w:rPr/>
        <w:t>chuid</w:t>
      </w:r>
      <w:r>
        <w:rPr>
          <w:spacing w:val="-1"/>
        </w:rPr>
        <w:t> </w:t>
      </w:r>
      <w:r>
        <w:rPr/>
        <w:t>an</w:t>
      </w:r>
      <w:r>
        <w:rPr>
          <w:spacing w:val="-2"/>
        </w:rPr>
        <w:t> </w:t>
      </w:r>
      <w:r>
        <w:rPr/>
        <w:t>Údaráis</w:t>
      </w:r>
      <w:r>
        <w:rPr>
          <w:spacing w:val="-3"/>
        </w:rPr>
        <w:t> </w:t>
      </w:r>
      <w:r>
        <w:rPr/>
        <w:t>ar</w:t>
      </w:r>
      <w:r>
        <w:rPr>
          <w:spacing w:val="-4"/>
        </w:rPr>
        <w:t> </w:t>
      </w:r>
      <w:r>
        <w:rPr/>
        <w:t>siúl.</w:t>
      </w:r>
      <w:r>
        <w:rPr>
          <w:spacing w:val="-3"/>
        </w:rPr>
        <w:t> </w:t>
      </w:r>
      <w:r>
        <w:rPr/>
        <w:t>Ceapadh</w:t>
      </w:r>
      <w:r>
        <w:rPr>
          <w:spacing w:val="-4"/>
        </w:rPr>
        <w:t> </w:t>
      </w:r>
      <w:r>
        <w:rPr/>
        <w:t>an</w:t>
      </w:r>
      <w:r>
        <w:rPr>
          <w:spacing w:val="-4"/>
        </w:rPr>
        <w:t> </w:t>
      </w:r>
      <w:r>
        <w:rPr/>
        <w:t>tUasal Aisling Glynn ar an mbord an 6 Meitheamh 2017.</w:t>
      </w:r>
    </w:p>
    <w:p>
      <w:pPr>
        <w:pStyle w:val="BodyText"/>
        <w:spacing w:before="1"/>
        <w:ind w:left="0"/>
      </w:pPr>
    </w:p>
    <w:p>
      <w:pPr>
        <w:pStyle w:val="Heading5"/>
        <w:numPr>
          <w:ilvl w:val="0"/>
          <w:numId w:val="22"/>
        </w:numPr>
        <w:tabs>
          <w:tab w:pos="2060" w:val="left" w:leader="none"/>
        </w:tabs>
        <w:spacing w:line="240" w:lineRule="auto" w:before="1" w:after="0"/>
        <w:ind w:left="2060" w:right="0" w:hanging="358"/>
        <w:jc w:val="left"/>
      </w:pPr>
      <w:r>
        <w:rPr/>
        <w:t>Cuntas</w:t>
      </w:r>
      <w:r>
        <w:rPr>
          <w:spacing w:val="-9"/>
        </w:rPr>
        <w:t> </w:t>
      </w:r>
      <w:r>
        <w:rPr>
          <w:spacing w:val="-2"/>
        </w:rPr>
        <w:t>Caipitil</w:t>
      </w:r>
    </w:p>
    <w:p>
      <w:pPr>
        <w:pStyle w:val="BodyText"/>
        <w:spacing w:before="8"/>
        <w:ind w:left="0"/>
        <w:rPr>
          <w:b/>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48"/>
        <w:gridCol w:w="1362"/>
        <w:gridCol w:w="1366"/>
      </w:tblGrid>
      <w:tr>
        <w:trPr>
          <w:trHeight w:val="690" w:hRule="atLeast"/>
        </w:trPr>
        <w:tc>
          <w:tcPr>
            <w:tcW w:w="5648" w:type="dxa"/>
          </w:tcPr>
          <w:p>
            <w:pPr>
              <w:pStyle w:val="TableParagraph"/>
              <w:rPr>
                <w:rFonts w:ascii="Times New Roman"/>
                <w:sz w:val="24"/>
              </w:rPr>
            </w:pPr>
          </w:p>
        </w:tc>
        <w:tc>
          <w:tcPr>
            <w:tcW w:w="1362" w:type="dxa"/>
          </w:tcPr>
          <w:p>
            <w:pPr>
              <w:pStyle w:val="TableParagraph"/>
              <w:spacing w:line="276" w:lineRule="exact"/>
              <w:ind w:left="107"/>
              <w:rPr>
                <w:b/>
                <w:sz w:val="26"/>
              </w:rPr>
            </w:pPr>
            <w:r>
              <w:rPr>
                <w:b/>
                <w:spacing w:val="-4"/>
                <w:sz w:val="26"/>
              </w:rPr>
              <w:t>2017</w:t>
            </w:r>
          </w:p>
          <w:p>
            <w:pPr>
              <w:pStyle w:val="TableParagraph"/>
              <w:spacing w:before="75"/>
              <w:ind w:left="107"/>
              <w:rPr>
                <w:b/>
                <w:sz w:val="26"/>
              </w:rPr>
            </w:pPr>
            <w:r>
              <w:rPr>
                <w:b/>
                <w:spacing w:val="-10"/>
                <w:sz w:val="26"/>
              </w:rPr>
              <w:t>€</w:t>
            </w:r>
          </w:p>
        </w:tc>
        <w:tc>
          <w:tcPr>
            <w:tcW w:w="1366" w:type="dxa"/>
            <w:shd w:val="clear" w:color="auto" w:fill="E4E4E4"/>
          </w:tcPr>
          <w:p>
            <w:pPr>
              <w:pStyle w:val="TableParagraph"/>
              <w:spacing w:line="276" w:lineRule="exact"/>
              <w:ind w:left="107"/>
              <w:rPr>
                <w:b/>
                <w:sz w:val="26"/>
              </w:rPr>
            </w:pPr>
            <w:r>
              <w:rPr>
                <w:b/>
                <w:spacing w:val="-4"/>
                <w:sz w:val="26"/>
              </w:rPr>
              <w:t>2016</w:t>
            </w:r>
          </w:p>
          <w:p>
            <w:pPr>
              <w:pStyle w:val="TableParagraph"/>
              <w:spacing w:before="75"/>
              <w:ind w:left="107"/>
              <w:rPr>
                <w:b/>
                <w:sz w:val="26"/>
              </w:rPr>
            </w:pPr>
            <w:r>
              <w:rPr>
                <w:b/>
                <w:spacing w:val="-10"/>
                <w:sz w:val="26"/>
              </w:rPr>
              <w:t>€</w:t>
            </w:r>
          </w:p>
        </w:tc>
      </w:tr>
      <w:tr>
        <w:trPr>
          <w:trHeight w:val="376" w:hRule="atLeast"/>
        </w:trPr>
        <w:tc>
          <w:tcPr>
            <w:tcW w:w="5648" w:type="dxa"/>
          </w:tcPr>
          <w:p>
            <w:pPr>
              <w:pStyle w:val="TableParagraph"/>
              <w:spacing w:before="37"/>
              <w:ind w:left="50"/>
              <w:rPr>
                <w:sz w:val="26"/>
              </w:rPr>
            </w:pPr>
            <w:r>
              <w:rPr>
                <w:sz w:val="26"/>
              </w:rPr>
              <w:t>Iarmhéid</w:t>
            </w:r>
            <w:r>
              <w:rPr>
                <w:spacing w:val="-17"/>
                <w:sz w:val="26"/>
              </w:rPr>
              <w:t> </w:t>
            </w:r>
            <w:r>
              <w:rPr>
                <w:spacing w:val="-2"/>
                <w:sz w:val="26"/>
              </w:rPr>
              <w:t>tosaigh</w:t>
            </w:r>
          </w:p>
        </w:tc>
        <w:tc>
          <w:tcPr>
            <w:tcW w:w="1362" w:type="dxa"/>
          </w:tcPr>
          <w:p>
            <w:pPr>
              <w:pStyle w:val="TableParagraph"/>
              <w:spacing w:before="37"/>
              <w:ind w:left="107"/>
              <w:rPr>
                <w:sz w:val="26"/>
              </w:rPr>
            </w:pPr>
            <w:r>
              <w:rPr>
                <w:spacing w:val="-2"/>
                <w:sz w:val="26"/>
              </w:rPr>
              <w:t>3,093,047</w:t>
            </w:r>
          </w:p>
        </w:tc>
        <w:tc>
          <w:tcPr>
            <w:tcW w:w="1366" w:type="dxa"/>
            <w:shd w:val="clear" w:color="auto" w:fill="E4E4E4"/>
          </w:tcPr>
          <w:p>
            <w:pPr>
              <w:pStyle w:val="TableParagraph"/>
              <w:spacing w:before="37"/>
              <w:ind w:left="107"/>
              <w:rPr>
                <w:sz w:val="26"/>
              </w:rPr>
            </w:pPr>
            <w:r>
              <w:rPr>
                <w:spacing w:val="-2"/>
                <w:sz w:val="26"/>
              </w:rPr>
              <w:t>2,729,241</w:t>
            </w:r>
          </w:p>
        </w:tc>
      </w:tr>
      <w:tr>
        <w:trPr>
          <w:trHeight w:val="752" w:hRule="atLeast"/>
        </w:trPr>
        <w:tc>
          <w:tcPr>
            <w:tcW w:w="5648" w:type="dxa"/>
          </w:tcPr>
          <w:p>
            <w:pPr>
              <w:pStyle w:val="TableParagraph"/>
              <w:spacing w:before="37"/>
              <w:ind w:left="50"/>
              <w:rPr>
                <w:sz w:val="26"/>
              </w:rPr>
            </w:pPr>
            <w:r>
              <w:rPr>
                <w:sz w:val="26"/>
              </w:rPr>
              <w:t>Ioncam</w:t>
            </w:r>
            <w:r>
              <w:rPr>
                <w:spacing w:val="-5"/>
                <w:sz w:val="26"/>
              </w:rPr>
              <w:t> </w:t>
            </w:r>
            <w:r>
              <w:rPr>
                <w:sz w:val="26"/>
              </w:rPr>
              <w:t>a</w:t>
            </w:r>
            <w:r>
              <w:rPr>
                <w:spacing w:val="-6"/>
                <w:sz w:val="26"/>
              </w:rPr>
              <w:t> </w:t>
            </w:r>
            <w:r>
              <w:rPr>
                <w:sz w:val="26"/>
              </w:rPr>
              <w:t>cuireadh</w:t>
            </w:r>
            <w:r>
              <w:rPr>
                <w:spacing w:val="-6"/>
                <w:sz w:val="26"/>
              </w:rPr>
              <w:t> </w:t>
            </w:r>
            <w:r>
              <w:rPr>
                <w:sz w:val="26"/>
              </w:rPr>
              <w:t>i</w:t>
            </w:r>
            <w:r>
              <w:rPr>
                <w:spacing w:val="-5"/>
                <w:sz w:val="26"/>
              </w:rPr>
              <w:t> </w:t>
            </w:r>
            <w:r>
              <w:rPr>
                <w:sz w:val="26"/>
              </w:rPr>
              <w:t>bhfeidhm</w:t>
            </w:r>
            <w:r>
              <w:rPr>
                <w:spacing w:val="-6"/>
                <w:sz w:val="26"/>
              </w:rPr>
              <w:t> </w:t>
            </w:r>
            <w:r>
              <w:rPr>
                <w:sz w:val="26"/>
              </w:rPr>
              <w:t>ar</w:t>
            </w:r>
            <w:r>
              <w:rPr>
                <w:spacing w:val="-6"/>
                <w:sz w:val="26"/>
              </w:rPr>
              <w:t> </w:t>
            </w:r>
            <w:r>
              <w:rPr>
                <w:spacing w:val="-2"/>
                <w:sz w:val="26"/>
              </w:rPr>
              <w:t>cheannach</w:t>
            </w:r>
          </w:p>
          <w:p>
            <w:pPr>
              <w:pStyle w:val="TableParagraph"/>
              <w:spacing w:before="75"/>
              <w:ind w:left="50"/>
              <w:rPr>
                <w:sz w:val="26"/>
              </w:rPr>
            </w:pPr>
            <w:r>
              <w:rPr>
                <w:spacing w:val="-2"/>
                <w:sz w:val="26"/>
              </w:rPr>
              <w:t>sócmhainní</w:t>
            </w:r>
            <w:r>
              <w:rPr>
                <w:spacing w:val="1"/>
                <w:sz w:val="26"/>
              </w:rPr>
              <w:t> </w:t>
            </w:r>
            <w:r>
              <w:rPr>
                <w:spacing w:val="-2"/>
                <w:sz w:val="26"/>
              </w:rPr>
              <w:t>seasta</w:t>
            </w:r>
          </w:p>
        </w:tc>
        <w:tc>
          <w:tcPr>
            <w:tcW w:w="1362" w:type="dxa"/>
          </w:tcPr>
          <w:p>
            <w:pPr>
              <w:pStyle w:val="TableParagraph"/>
              <w:spacing w:before="112"/>
              <w:rPr>
                <w:b/>
                <w:sz w:val="26"/>
              </w:rPr>
            </w:pPr>
          </w:p>
          <w:p>
            <w:pPr>
              <w:pStyle w:val="TableParagraph"/>
              <w:ind w:left="107"/>
              <w:rPr>
                <w:sz w:val="26"/>
              </w:rPr>
            </w:pPr>
            <w:r>
              <w:rPr>
                <w:spacing w:val="-10"/>
                <w:sz w:val="26"/>
              </w:rPr>
              <w:t>-</w:t>
            </w:r>
          </w:p>
        </w:tc>
        <w:tc>
          <w:tcPr>
            <w:tcW w:w="1366" w:type="dxa"/>
            <w:shd w:val="clear" w:color="auto" w:fill="E4E4E4"/>
          </w:tcPr>
          <w:p>
            <w:pPr>
              <w:pStyle w:val="TableParagraph"/>
              <w:spacing w:before="112"/>
              <w:rPr>
                <w:b/>
                <w:sz w:val="26"/>
              </w:rPr>
            </w:pPr>
          </w:p>
          <w:p>
            <w:pPr>
              <w:pStyle w:val="TableParagraph"/>
              <w:ind w:left="107"/>
              <w:rPr>
                <w:sz w:val="26"/>
              </w:rPr>
            </w:pPr>
            <w:r>
              <w:rPr>
                <w:spacing w:val="-2"/>
                <w:sz w:val="26"/>
              </w:rPr>
              <w:t>434,411</w:t>
            </w:r>
          </w:p>
        </w:tc>
      </w:tr>
      <w:tr>
        <w:trPr>
          <w:trHeight w:val="646" w:hRule="atLeast"/>
        </w:trPr>
        <w:tc>
          <w:tcPr>
            <w:tcW w:w="5648" w:type="dxa"/>
          </w:tcPr>
          <w:p>
            <w:pPr>
              <w:pStyle w:val="TableParagraph"/>
              <w:spacing w:line="300" w:lineRule="atLeast" w:before="23"/>
              <w:ind w:left="50" w:right="339"/>
              <w:rPr>
                <w:sz w:val="26"/>
              </w:rPr>
            </w:pPr>
            <w:r>
              <w:rPr>
                <w:sz w:val="26"/>
              </w:rPr>
              <w:t>Amúchta</w:t>
            </w:r>
            <w:r>
              <w:rPr>
                <w:spacing w:val="-8"/>
                <w:sz w:val="26"/>
              </w:rPr>
              <w:t> </w:t>
            </w:r>
            <w:r>
              <w:rPr>
                <w:sz w:val="26"/>
              </w:rPr>
              <w:t>sa</w:t>
            </w:r>
            <w:r>
              <w:rPr>
                <w:spacing w:val="-8"/>
                <w:sz w:val="26"/>
              </w:rPr>
              <w:t> </w:t>
            </w:r>
            <w:r>
              <w:rPr>
                <w:sz w:val="26"/>
              </w:rPr>
              <w:t>bhliain</w:t>
            </w:r>
            <w:r>
              <w:rPr>
                <w:spacing w:val="-8"/>
                <w:sz w:val="26"/>
              </w:rPr>
              <w:t> </w:t>
            </w:r>
            <w:r>
              <w:rPr>
                <w:sz w:val="26"/>
              </w:rPr>
              <w:t>ag</w:t>
            </w:r>
            <w:r>
              <w:rPr>
                <w:spacing w:val="-8"/>
                <w:sz w:val="26"/>
              </w:rPr>
              <w:t> </w:t>
            </w:r>
            <w:r>
              <w:rPr>
                <w:sz w:val="26"/>
              </w:rPr>
              <w:t>teacht</w:t>
            </w:r>
            <w:r>
              <w:rPr>
                <w:spacing w:val="-8"/>
                <w:sz w:val="26"/>
              </w:rPr>
              <w:t> </w:t>
            </w:r>
            <w:r>
              <w:rPr>
                <w:sz w:val="26"/>
              </w:rPr>
              <w:t>le</w:t>
            </w:r>
            <w:r>
              <w:rPr>
                <w:spacing w:val="-7"/>
                <w:sz w:val="26"/>
              </w:rPr>
              <w:t> </w:t>
            </w:r>
            <w:r>
              <w:rPr>
                <w:sz w:val="26"/>
              </w:rPr>
              <w:t>dímheas </w:t>
            </w:r>
            <w:r>
              <w:rPr>
                <w:spacing w:val="-2"/>
                <w:sz w:val="26"/>
              </w:rPr>
              <w:t>sócmhainní</w:t>
            </w:r>
          </w:p>
        </w:tc>
        <w:tc>
          <w:tcPr>
            <w:tcW w:w="1362" w:type="dxa"/>
            <w:tcBorders>
              <w:bottom w:val="single" w:sz="4" w:space="0" w:color="000000"/>
            </w:tcBorders>
          </w:tcPr>
          <w:p>
            <w:pPr>
              <w:pStyle w:val="TableParagraph"/>
              <w:spacing w:before="264"/>
              <w:ind w:left="107"/>
              <w:rPr>
                <w:sz w:val="26"/>
              </w:rPr>
            </w:pPr>
            <w:r>
              <w:rPr>
                <w:spacing w:val="-2"/>
                <w:sz w:val="26"/>
              </w:rPr>
              <w:t>(78,981)</w:t>
            </w:r>
          </w:p>
        </w:tc>
        <w:tc>
          <w:tcPr>
            <w:tcW w:w="1366" w:type="dxa"/>
            <w:tcBorders>
              <w:bottom w:val="single" w:sz="4" w:space="0" w:color="000000"/>
            </w:tcBorders>
            <w:shd w:val="clear" w:color="auto" w:fill="E4E4E4"/>
          </w:tcPr>
          <w:p>
            <w:pPr>
              <w:pStyle w:val="TableParagraph"/>
              <w:spacing w:before="264"/>
              <w:ind w:left="107"/>
              <w:rPr>
                <w:sz w:val="26"/>
              </w:rPr>
            </w:pPr>
            <w:r>
              <w:rPr>
                <w:spacing w:val="-2"/>
                <w:sz w:val="26"/>
              </w:rPr>
              <w:t>(70,605)</w:t>
            </w:r>
          </w:p>
        </w:tc>
      </w:tr>
      <w:tr>
        <w:trPr>
          <w:trHeight w:val="396" w:hRule="atLeast"/>
        </w:trPr>
        <w:tc>
          <w:tcPr>
            <w:tcW w:w="5648" w:type="dxa"/>
          </w:tcPr>
          <w:p>
            <w:pPr>
              <w:pStyle w:val="TableParagraph"/>
              <w:rPr>
                <w:rFonts w:ascii="Times New Roman"/>
                <w:sz w:val="24"/>
              </w:rPr>
            </w:pPr>
          </w:p>
        </w:tc>
        <w:tc>
          <w:tcPr>
            <w:tcW w:w="1362" w:type="dxa"/>
            <w:tcBorders>
              <w:top w:val="single" w:sz="4" w:space="0" w:color="000000"/>
            </w:tcBorders>
          </w:tcPr>
          <w:p>
            <w:pPr>
              <w:pStyle w:val="TableParagraph"/>
              <w:spacing w:line="276" w:lineRule="exact"/>
              <w:ind w:left="107"/>
              <w:rPr>
                <w:sz w:val="26"/>
              </w:rPr>
            </w:pPr>
            <w:r>
              <w:rPr>
                <w:spacing w:val="-2"/>
                <w:sz w:val="26"/>
              </w:rPr>
              <w:t>(78,981)</w:t>
            </w:r>
          </w:p>
        </w:tc>
        <w:tc>
          <w:tcPr>
            <w:tcW w:w="1366" w:type="dxa"/>
            <w:tcBorders>
              <w:top w:val="single" w:sz="4" w:space="0" w:color="000000"/>
            </w:tcBorders>
            <w:shd w:val="clear" w:color="auto" w:fill="E4E4E4"/>
          </w:tcPr>
          <w:p>
            <w:pPr>
              <w:pStyle w:val="TableParagraph"/>
              <w:spacing w:line="276" w:lineRule="exact"/>
              <w:ind w:left="107"/>
              <w:rPr>
                <w:sz w:val="26"/>
              </w:rPr>
            </w:pPr>
            <w:r>
              <w:rPr>
                <w:spacing w:val="-2"/>
                <w:sz w:val="26"/>
              </w:rPr>
              <w:t>363,806</w:t>
            </w:r>
          </w:p>
        </w:tc>
      </w:tr>
    </w:tbl>
    <w:p>
      <w:pPr>
        <w:pStyle w:val="TableParagraph"/>
        <w:spacing w:after="0" w:line="276" w:lineRule="exact"/>
        <w:rPr>
          <w:sz w:val="26"/>
        </w:rPr>
        <w:sectPr>
          <w:pgSz w:w="11910" w:h="16850"/>
          <w:pgMar w:header="0" w:footer="811" w:top="1880" w:bottom="1000" w:left="283" w:right="850"/>
        </w:sectPr>
      </w:pPr>
    </w:p>
    <w:p>
      <w:pPr>
        <w:pStyle w:val="BodyText"/>
        <w:spacing w:before="9"/>
        <w:ind w:left="0"/>
        <w:rPr>
          <w:b/>
          <w:sz w:val="3"/>
        </w:rPr>
      </w:pPr>
    </w:p>
    <w:tbl>
      <w:tblPr>
        <w:tblW w:w="0" w:type="auto"/>
        <w:jc w:val="left"/>
        <w:tblInd w:w="1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08"/>
        <w:gridCol w:w="1375"/>
        <w:gridCol w:w="1365"/>
      </w:tblGrid>
      <w:tr>
        <w:trPr>
          <w:trHeight w:val="904" w:hRule="atLeast"/>
        </w:trPr>
        <w:tc>
          <w:tcPr>
            <w:tcW w:w="5608" w:type="dxa"/>
          </w:tcPr>
          <w:p>
            <w:pPr>
              <w:pStyle w:val="TableParagraph"/>
              <w:spacing w:line="276" w:lineRule="exact"/>
              <w:ind w:left="25"/>
              <w:rPr>
                <w:b/>
                <w:sz w:val="26"/>
              </w:rPr>
            </w:pPr>
            <w:r>
              <w:rPr>
                <w:b/>
                <w:sz w:val="26"/>
              </w:rPr>
              <w:t>Aistrithe</w:t>
            </w:r>
            <w:r>
              <w:rPr>
                <w:b/>
                <w:spacing w:val="-12"/>
                <w:sz w:val="26"/>
              </w:rPr>
              <w:t> </w:t>
            </w:r>
            <w:r>
              <w:rPr>
                <w:b/>
                <w:sz w:val="26"/>
              </w:rPr>
              <w:t>chuig/ó</w:t>
            </w:r>
            <w:r>
              <w:rPr>
                <w:b/>
                <w:spacing w:val="-9"/>
                <w:sz w:val="26"/>
              </w:rPr>
              <w:t> </w:t>
            </w:r>
            <w:r>
              <w:rPr>
                <w:b/>
                <w:sz w:val="26"/>
              </w:rPr>
              <w:t>Ráiteas</w:t>
            </w:r>
            <w:r>
              <w:rPr>
                <w:b/>
                <w:spacing w:val="-12"/>
                <w:sz w:val="26"/>
              </w:rPr>
              <w:t> </w:t>
            </w:r>
            <w:r>
              <w:rPr>
                <w:b/>
                <w:spacing w:val="-2"/>
                <w:sz w:val="26"/>
              </w:rPr>
              <w:t>Ioncaim</w:t>
            </w:r>
          </w:p>
          <w:p>
            <w:pPr>
              <w:pStyle w:val="TableParagraph"/>
              <w:spacing w:before="1"/>
              <w:ind w:left="25" w:right="920"/>
              <w:rPr>
                <w:b/>
                <w:sz w:val="26"/>
              </w:rPr>
            </w:pPr>
            <w:r>
              <w:rPr>
                <w:b/>
                <w:sz w:val="26"/>
              </w:rPr>
              <w:t>agus</w:t>
            </w:r>
            <w:r>
              <w:rPr>
                <w:b/>
                <w:spacing w:val="-14"/>
                <w:sz w:val="26"/>
              </w:rPr>
              <w:t> </w:t>
            </w:r>
            <w:r>
              <w:rPr>
                <w:b/>
                <w:sz w:val="26"/>
              </w:rPr>
              <w:t>Caiteachais</w:t>
            </w:r>
            <w:r>
              <w:rPr>
                <w:b/>
                <w:spacing w:val="-14"/>
                <w:sz w:val="26"/>
              </w:rPr>
              <w:t> </w:t>
            </w:r>
            <w:r>
              <w:rPr>
                <w:b/>
                <w:sz w:val="26"/>
              </w:rPr>
              <w:t>agus</w:t>
            </w:r>
            <w:r>
              <w:rPr>
                <w:b/>
                <w:spacing w:val="-14"/>
                <w:sz w:val="26"/>
              </w:rPr>
              <w:t> </w:t>
            </w:r>
            <w:r>
              <w:rPr>
                <w:b/>
                <w:sz w:val="26"/>
              </w:rPr>
              <w:t>Cúlchistí </w:t>
            </w:r>
            <w:r>
              <w:rPr>
                <w:b/>
                <w:spacing w:val="-2"/>
                <w:sz w:val="26"/>
              </w:rPr>
              <w:t>Ioncaim</w:t>
            </w:r>
          </w:p>
        </w:tc>
        <w:tc>
          <w:tcPr>
            <w:tcW w:w="1375" w:type="dxa"/>
            <w:tcBorders>
              <w:top w:val="single" w:sz="4" w:space="0" w:color="000000"/>
              <w:bottom w:val="single" w:sz="4" w:space="0" w:color="000000"/>
            </w:tcBorders>
          </w:tcPr>
          <w:p>
            <w:pPr>
              <w:pStyle w:val="TableParagraph"/>
              <w:rPr>
                <w:rFonts w:ascii="Times New Roman"/>
                <w:sz w:val="24"/>
              </w:rPr>
            </w:pPr>
          </w:p>
        </w:tc>
        <w:tc>
          <w:tcPr>
            <w:tcW w:w="1365" w:type="dxa"/>
            <w:tcBorders>
              <w:top w:val="single" w:sz="4" w:space="0" w:color="000000"/>
              <w:bottom w:val="single" w:sz="4" w:space="0" w:color="000000"/>
            </w:tcBorders>
            <w:shd w:val="clear" w:color="auto" w:fill="E4E4E4"/>
          </w:tcPr>
          <w:p>
            <w:pPr>
              <w:pStyle w:val="TableParagraph"/>
              <w:rPr>
                <w:rFonts w:ascii="Times New Roman"/>
                <w:sz w:val="24"/>
              </w:rPr>
            </w:pPr>
          </w:p>
        </w:tc>
      </w:tr>
      <w:tr>
        <w:trPr>
          <w:trHeight w:val="755" w:hRule="atLeast"/>
        </w:trPr>
        <w:tc>
          <w:tcPr>
            <w:tcW w:w="5608" w:type="dxa"/>
          </w:tcPr>
          <w:p>
            <w:pPr>
              <w:pStyle w:val="TableParagraph"/>
              <w:spacing w:before="49"/>
              <w:rPr>
                <w:b/>
                <w:sz w:val="26"/>
              </w:rPr>
            </w:pPr>
          </w:p>
          <w:p>
            <w:pPr>
              <w:pStyle w:val="TableParagraph"/>
              <w:ind w:left="25"/>
              <w:rPr>
                <w:b/>
                <w:sz w:val="26"/>
              </w:rPr>
            </w:pPr>
            <w:r>
              <w:rPr>
                <w:b/>
                <w:sz w:val="26"/>
              </w:rPr>
              <w:t>Iarmhéid</w:t>
            </w:r>
            <w:r>
              <w:rPr>
                <w:b/>
                <w:spacing w:val="-10"/>
                <w:sz w:val="26"/>
              </w:rPr>
              <w:t> </w:t>
            </w:r>
            <w:r>
              <w:rPr>
                <w:b/>
                <w:spacing w:val="-2"/>
                <w:sz w:val="26"/>
              </w:rPr>
              <w:t>deiridh</w:t>
            </w:r>
          </w:p>
        </w:tc>
        <w:tc>
          <w:tcPr>
            <w:tcW w:w="1375" w:type="dxa"/>
            <w:tcBorders>
              <w:top w:val="single" w:sz="4" w:space="0" w:color="000000"/>
              <w:bottom w:val="single" w:sz="4" w:space="0" w:color="000000"/>
            </w:tcBorders>
          </w:tcPr>
          <w:p>
            <w:pPr>
              <w:pStyle w:val="TableParagraph"/>
              <w:spacing w:before="49"/>
              <w:rPr>
                <w:b/>
                <w:sz w:val="26"/>
              </w:rPr>
            </w:pPr>
          </w:p>
          <w:p>
            <w:pPr>
              <w:pStyle w:val="TableParagraph"/>
              <w:ind w:left="122"/>
              <w:rPr>
                <w:b/>
                <w:sz w:val="26"/>
              </w:rPr>
            </w:pPr>
            <w:r>
              <w:rPr>
                <w:b/>
                <w:spacing w:val="-2"/>
                <w:sz w:val="26"/>
              </w:rPr>
              <w:t>3,014,066</w:t>
            </w:r>
          </w:p>
        </w:tc>
        <w:tc>
          <w:tcPr>
            <w:tcW w:w="1365" w:type="dxa"/>
            <w:tcBorders>
              <w:top w:val="single" w:sz="4" w:space="0" w:color="000000"/>
              <w:bottom w:val="single" w:sz="4" w:space="0" w:color="000000"/>
            </w:tcBorders>
            <w:shd w:val="clear" w:color="auto" w:fill="E4E4E4"/>
          </w:tcPr>
          <w:p>
            <w:pPr>
              <w:pStyle w:val="TableParagraph"/>
              <w:spacing w:before="49"/>
              <w:rPr>
                <w:b/>
                <w:sz w:val="26"/>
              </w:rPr>
            </w:pPr>
          </w:p>
          <w:p>
            <w:pPr>
              <w:pStyle w:val="TableParagraph"/>
              <w:ind w:left="109"/>
              <w:rPr>
                <w:b/>
                <w:sz w:val="26"/>
              </w:rPr>
            </w:pPr>
            <w:r>
              <w:rPr>
                <w:b/>
                <w:spacing w:val="-2"/>
                <w:sz w:val="26"/>
              </w:rPr>
              <w:t>3,093,047</w:t>
            </w:r>
          </w:p>
        </w:tc>
      </w:tr>
    </w:tbl>
    <w:p>
      <w:pPr>
        <w:pStyle w:val="BodyText"/>
        <w:ind w:left="0"/>
        <w:rPr>
          <w:b/>
        </w:rPr>
      </w:pPr>
    </w:p>
    <w:p>
      <w:pPr>
        <w:pStyle w:val="BodyText"/>
        <w:spacing w:before="126"/>
        <w:ind w:left="0"/>
        <w:rPr>
          <w:b/>
        </w:rPr>
      </w:pPr>
    </w:p>
    <w:p>
      <w:pPr>
        <w:pStyle w:val="ListParagraph"/>
        <w:numPr>
          <w:ilvl w:val="0"/>
          <w:numId w:val="22"/>
        </w:numPr>
        <w:tabs>
          <w:tab w:pos="2060" w:val="left" w:leader="none"/>
        </w:tabs>
        <w:spacing w:line="240" w:lineRule="auto" w:before="0" w:after="0"/>
        <w:ind w:left="2060" w:right="0" w:hanging="358"/>
        <w:jc w:val="left"/>
        <w:rPr>
          <w:b/>
          <w:sz w:val="26"/>
        </w:rPr>
      </w:pPr>
      <w:r>
        <w:rPr>
          <w:b/>
          <w:sz w:val="26"/>
        </w:rPr>
        <w:t>Maoin,</w:t>
      </w:r>
      <w:r>
        <w:rPr>
          <w:b/>
          <w:spacing w:val="-9"/>
          <w:sz w:val="26"/>
        </w:rPr>
        <w:t> </w:t>
      </w:r>
      <w:r>
        <w:rPr>
          <w:b/>
          <w:sz w:val="26"/>
        </w:rPr>
        <w:t>innealra</w:t>
      </w:r>
      <w:r>
        <w:rPr>
          <w:b/>
          <w:spacing w:val="-7"/>
          <w:sz w:val="26"/>
        </w:rPr>
        <w:t> </w:t>
      </w:r>
      <w:r>
        <w:rPr>
          <w:b/>
          <w:sz w:val="26"/>
        </w:rPr>
        <w:t>&amp;</w:t>
      </w:r>
      <w:r>
        <w:rPr>
          <w:b/>
          <w:spacing w:val="-6"/>
          <w:sz w:val="26"/>
        </w:rPr>
        <w:t> </w:t>
      </w:r>
      <w:r>
        <w:rPr>
          <w:b/>
          <w:spacing w:val="-2"/>
          <w:sz w:val="26"/>
        </w:rPr>
        <w:t>trealamh</w:t>
      </w:r>
    </w:p>
    <w:p>
      <w:pPr>
        <w:pStyle w:val="BodyText"/>
        <w:ind w:left="0"/>
        <w:rPr>
          <w:b/>
          <w:sz w:val="6"/>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55"/>
        <w:gridCol w:w="1938"/>
        <w:gridCol w:w="1588"/>
        <w:gridCol w:w="1626"/>
        <w:gridCol w:w="1276"/>
      </w:tblGrid>
      <w:tr>
        <w:trPr>
          <w:trHeight w:val="1357" w:hRule="atLeast"/>
        </w:trPr>
        <w:tc>
          <w:tcPr>
            <w:tcW w:w="4293" w:type="dxa"/>
            <w:gridSpan w:val="2"/>
          </w:tcPr>
          <w:p>
            <w:pPr>
              <w:pStyle w:val="TableParagraph"/>
              <w:spacing w:line="300" w:lineRule="auto"/>
              <w:ind w:left="2481" w:right="136" w:firstLine="348"/>
              <w:jc w:val="right"/>
              <w:rPr>
                <w:b/>
                <w:sz w:val="24"/>
              </w:rPr>
            </w:pPr>
            <w:r>
              <w:rPr>
                <w:b/>
                <w:spacing w:val="-2"/>
                <w:sz w:val="24"/>
              </w:rPr>
              <w:t>Crua-</w:t>
            </w:r>
            <w:r>
              <w:rPr>
                <w:b/>
                <w:spacing w:val="-2"/>
                <w:sz w:val="24"/>
              </w:rPr>
              <w:t>Earraí </w:t>
            </w:r>
            <w:r>
              <w:rPr>
                <w:b/>
                <w:sz w:val="24"/>
              </w:rPr>
              <w:t>agus</w:t>
            </w:r>
            <w:r>
              <w:rPr>
                <w:b/>
                <w:spacing w:val="-17"/>
                <w:sz w:val="24"/>
              </w:rPr>
              <w:t> </w:t>
            </w:r>
            <w:r>
              <w:rPr>
                <w:b/>
                <w:sz w:val="24"/>
              </w:rPr>
              <w:t>Bogearraí </w:t>
            </w:r>
            <w:r>
              <w:rPr>
                <w:b/>
                <w:spacing w:val="-2"/>
                <w:sz w:val="24"/>
              </w:rPr>
              <w:t>Ríomhaire</w:t>
            </w:r>
          </w:p>
          <w:p>
            <w:pPr>
              <w:pStyle w:val="TableParagraph"/>
              <w:ind w:right="137"/>
              <w:jc w:val="right"/>
              <w:rPr>
                <w:b/>
                <w:sz w:val="24"/>
              </w:rPr>
            </w:pPr>
            <w:r>
              <w:rPr>
                <w:b/>
                <w:spacing w:val="-10"/>
                <w:sz w:val="24"/>
              </w:rPr>
              <w:t>€</w:t>
            </w:r>
          </w:p>
        </w:tc>
        <w:tc>
          <w:tcPr>
            <w:tcW w:w="1588" w:type="dxa"/>
          </w:tcPr>
          <w:p>
            <w:pPr>
              <w:pStyle w:val="TableParagraph"/>
              <w:spacing w:line="300" w:lineRule="auto"/>
              <w:ind w:left="135" w:right="108" w:firstLine="84"/>
              <w:jc w:val="right"/>
              <w:rPr>
                <w:b/>
                <w:sz w:val="24"/>
              </w:rPr>
            </w:pPr>
            <w:r>
              <w:rPr>
                <w:b/>
                <w:spacing w:val="-2"/>
                <w:sz w:val="24"/>
              </w:rPr>
              <w:t>Daingneáin </w:t>
            </w:r>
            <w:r>
              <w:rPr>
                <w:b/>
                <w:sz w:val="24"/>
              </w:rPr>
              <w:t>agus</w:t>
            </w:r>
            <w:r>
              <w:rPr>
                <w:b/>
                <w:spacing w:val="-17"/>
                <w:sz w:val="24"/>
              </w:rPr>
              <w:t> </w:t>
            </w:r>
            <w:r>
              <w:rPr>
                <w:b/>
                <w:sz w:val="24"/>
              </w:rPr>
              <w:t>Feistis, </w:t>
            </w:r>
            <w:r>
              <w:rPr>
                <w:b/>
                <w:spacing w:val="-2"/>
                <w:sz w:val="24"/>
              </w:rPr>
              <w:t>Trealamh</w:t>
            </w:r>
          </w:p>
          <w:p>
            <w:pPr>
              <w:pStyle w:val="TableParagraph"/>
              <w:ind w:right="109"/>
              <w:jc w:val="right"/>
              <w:rPr>
                <w:b/>
                <w:sz w:val="24"/>
              </w:rPr>
            </w:pPr>
            <w:r>
              <w:rPr>
                <w:b/>
                <w:spacing w:val="-10"/>
                <w:sz w:val="24"/>
              </w:rPr>
              <w:t>€</w:t>
            </w:r>
          </w:p>
        </w:tc>
        <w:tc>
          <w:tcPr>
            <w:tcW w:w="1626" w:type="dxa"/>
          </w:tcPr>
          <w:p>
            <w:pPr>
              <w:pStyle w:val="TableParagraph"/>
              <w:ind w:right="111"/>
              <w:jc w:val="right"/>
              <w:rPr>
                <w:b/>
                <w:sz w:val="24"/>
              </w:rPr>
            </w:pPr>
            <w:r>
              <w:rPr>
                <w:b/>
                <w:spacing w:val="-2"/>
                <w:sz w:val="24"/>
              </w:rPr>
              <w:t>Réadmhaoin</w:t>
            </w:r>
          </w:p>
          <w:p>
            <w:pPr>
              <w:pStyle w:val="TableParagraph"/>
              <w:spacing w:before="69"/>
              <w:ind w:right="111"/>
              <w:jc w:val="right"/>
              <w:rPr>
                <w:b/>
                <w:sz w:val="24"/>
              </w:rPr>
            </w:pPr>
            <w:r>
              <w:rPr>
                <w:b/>
                <w:spacing w:val="-2"/>
                <w:sz w:val="24"/>
              </w:rPr>
              <w:t>ruílse</w:t>
            </w:r>
          </w:p>
          <w:p>
            <w:pPr>
              <w:pStyle w:val="TableParagraph"/>
              <w:spacing w:before="140"/>
              <w:rPr>
                <w:b/>
                <w:sz w:val="24"/>
              </w:rPr>
            </w:pPr>
          </w:p>
          <w:p>
            <w:pPr>
              <w:pStyle w:val="TableParagraph"/>
              <w:ind w:right="112"/>
              <w:jc w:val="right"/>
              <w:rPr>
                <w:b/>
                <w:sz w:val="24"/>
              </w:rPr>
            </w:pPr>
            <w:r>
              <w:rPr>
                <w:b/>
                <w:spacing w:val="-10"/>
                <w:sz w:val="24"/>
              </w:rPr>
              <w:t>€</w:t>
            </w:r>
          </w:p>
        </w:tc>
        <w:tc>
          <w:tcPr>
            <w:tcW w:w="1276" w:type="dxa"/>
          </w:tcPr>
          <w:p>
            <w:pPr>
              <w:pStyle w:val="TableParagraph"/>
              <w:ind w:right="110"/>
              <w:jc w:val="right"/>
              <w:rPr>
                <w:b/>
                <w:sz w:val="24"/>
              </w:rPr>
            </w:pPr>
            <w:r>
              <w:rPr>
                <w:b/>
                <w:spacing w:val="-2"/>
                <w:sz w:val="24"/>
              </w:rPr>
              <w:t>Iomlán</w:t>
            </w:r>
          </w:p>
          <w:p>
            <w:pPr>
              <w:pStyle w:val="TableParagraph"/>
              <w:rPr>
                <w:b/>
                <w:sz w:val="24"/>
              </w:rPr>
            </w:pPr>
          </w:p>
          <w:p>
            <w:pPr>
              <w:pStyle w:val="TableParagraph"/>
              <w:spacing w:before="209"/>
              <w:rPr>
                <w:b/>
                <w:sz w:val="24"/>
              </w:rPr>
            </w:pPr>
          </w:p>
          <w:p>
            <w:pPr>
              <w:pStyle w:val="TableParagraph"/>
              <w:ind w:right="109"/>
              <w:jc w:val="right"/>
              <w:rPr>
                <w:b/>
                <w:sz w:val="24"/>
              </w:rPr>
            </w:pPr>
            <w:r>
              <w:rPr>
                <w:b/>
                <w:spacing w:val="-10"/>
                <w:sz w:val="24"/>
              </w:rPr>
              <w:t>€</w:t>
            </w:r>
          </w:p>
        </w:tc>
      </w:tr>
      <w:tr>
        <w:trPr>
          <w:trHeight w:val="346" w:hRule="atLeast"/>
        </w:trPr>
        <w:tc>
          <w:tcPr>
            <w:tcW w:w="2355" w:type="dxa"/>
          </w:tcPr>
          <w:p>
            <w:pPr>
              <w:pStyle w:val="TableParagraph"/>
              <w:spacing w:before="35"/>
              <w:ind w:left="50"/>
              <w:rPr>
                <w:b/>
                <w:sz w:val="24"/>
              </w:rPr>
            </w:pPr>
            <w:r>
              <w:rPr>
                <w:b/>
                <w:sz w:val="24"/>
              </w:rPr>
              <w:t>Costas</w:t>
            </w:r>
            <w:r>
              <w:rPr>
                <w:b/>
                <w:spacing w:val="-1"/>
                <w:sz w:val="24"/>
              </w:rPr>
              <w:t> </w:t>
            </w:r>
            <w:r>
              <w:rPr>
                <w:b/>
                <w:sz w:val="24"/>
              </w:rPr>
              <w:t>an</w:t>
            </w:r>
            <w:r>
              <w:rPr>
                <w:b/>
                <w:spacing w:val="-2"/>
                <w:sz w:val="24"/>
              </w:rPr>
              <w:t> </w:t>
            </w:r>
            <w:r>
              <w:rPr>
                <w:b/>
                <w:sz w:val="24"/>
              </w:rPr>
              <w:t>1 </w:t>
            </w:r>
            <w:r>
              <w:rPr>
                <w:b/>
                <w:spacing w:val="-2"/>
                <w:sz w:val="24"/>
              </w:rPr>
              <w:t>Eanáir</w:t>
            </w:r>
          </w:p>
        </w:tc>
        <w:tc>
          <w:tcPr>
            <w:tcW w:w="1938" w:type="dxa"/>
          </w:tcPr>
          <w:p>
            <w:pPr>
              <w:pStyle w:val="TableParagraph"/>
              <w:spacing w:before="35"/>
              <w:ind w:right="137"/>
              <w:jc w:val="right"/>
              <w:rPr>
                <w:b/>
                <w:sz w:val="24"/>
              </w:rPr>
            </w:pPr>
            <w:r>
              <w:rPr>
                <w:b/>
                <w:spacing w:val="-2"/>
                <w:sz w:val="24"/>
              </w:rPr>
              <w:t>125,211</w:t>
            </w:r>
          </w:p>
        </w:tc>
        <w:tc>
          <w:tcPr>
            <w:tcW w:w="1588" w:type="dxa"/>
          </w:tcPr>
          <w:p>
            <w:pPr>
              <w:pStyle w:val="TableParagraph"/>
              <w:spacing w:before="35"/>
              <w:ind w:right="110"/>
              <w:jc w:val="right"/>
              <w:rPr>
                <w:b/>
                <w:sz w:val="24"/>
              </w:rPr>
            </w:pPr>
            <w:r>
              <w:rPr>
                <w:b/>
                <w:spacing w:val="-2"/>
                <w:sz w:val="24"/>
              </w:rPr>
              <w:t>117,143</w:t>
            </w:r>
          </w:p>
        </w:tc>
        <w:tc>
          <w:tcPr>
            <w:tcW w:w="1626" w:type="dxa"/>
          </w:tcPr>
          <w:p>
            <w:pPr>
              <w:pStyle w:val="TableParagraph"/>
              <w:spacing w:before="35"/>
              <w:ind w:right="114"/>
              <w:jc w:val="right"/>
              <w:rPr>
                <w:b/>
                <w:sz w:val="24"/>
              </w:rPr>
            </w:pPr>
            <w:r>
              <w:rPr>
                <w:b/>
                <w:spacing w:val="-2"/>
                <w:sz w:val="24"/>
              </w:rPr>
              <w:t>4,423,015</w:t>
            </w:r>
          </w:p>
        </w:tc>
        <w:tc>
          <w:tcPr>
            <w:tcW w:w="1276" w:type="dxa"/>
          </w:tcPr>
          <w:p>
            <w:pPr>
              <w:pStyle w:val="TableParagraph"/>
              <w:spacing w:before="35"/>
              <w:ind w:right="110"/>
              <w:jc w:val="right"/>
              <w:rPr>
                <w:b/>
                <w:sz w:val="24"/>
              </w:rPr>
            </w:pPr>
            <w:r>
              <w:rPr>
                <w:b/>
                <w:spacing w:val="-2"/>
                <w:sz w:val="24"/>
              </w:rPr>
              <w:t>4,665,369</w:t>
            </w:r>
          </w:p>
        </w:tc>
      </w:tr>
      <w:tr>
        <w:trPr>
          <w:trHeight w:val="388" w:hRule="atLeast"/>
        </w:trPr>
        <w:tc>
          <w:tcPr>
            <w:tcW w:w="2355" w:type="dxa"/>
          </w:tcPr>
          <w:p>
            <w:pPr>
              <w:pStyle w:val="TableParagraph"/>
              <w:spacing w:before="33"/>
              <w:ind w:left="50"/>
              <w:rPr>
                <w:sz w:val="24"/>
              </w:rPr>
            </w:pPr>
            <w:r>
              <w:rPr>
                <w:spacing w:val="-2"/>
                <w:sz w:val="24"/>
              </w:rPr>
              <w:t>Breiseanna</w:t>
            </w:r>
          </w:p>
        </w:tc>
        <w:tc>
          <w:tcPr>
            <w:tcW w:w="1938" w:type="dxa"/>
            <w:tcBorders>
              <w:bottom w:val="single" w:sz="4" w:space="0" w:color="000000"/>
            </w:tcBorders>
          </w:tcPr>
          <w:p>
            <w:pPr>
              <w:pStyle w:val="TableParagraph"/>
              <w:spacing w:before="33"/>
              <w:ind w:right="135"/>
              <w:jc w:val="right"/>
              <w:rPr>
                <w:sz w:val="24"/>
              </w:rPr>
            </w:pPr>
            <w:r>
              <w:rPr>
                <w:spacing w:val="-10"/>
                <w:sz w:val="24"/>
              </w:rPr>
              <w:t>-</w:t>
            </w:r>
          </w:p>
        </w:tc>
        <w:tc>
          <w:tcPr>
            <w:tcW w:w="1588" w:type="dxa"/>
            <w:tcBorders>
              <w:bottom w:val="single" w:sz="4" w:space="0" w:color="000000"/>
            </w:tcBorders>
          </w:tcPr>
          <w:p>
            <w:pPr>
              <w:pStyle w:val="TableParagraph"/>
              <w:spacing w:before="33"/>
              <w:ind w:right="108"/>
              <w:jc w:val="right"/>
              <w:rPr>
                <w:sz w:val="24"/>
              </w:rPr>
            </w:pPr>
            <w:r>
              <w:rPr>
                <w:spacing w:val="-10"/>
                <w:sz w:val="24"/>
              </w:rPr>
              <w:t>-</w:t>
            </w:r>
          </w:p>
        </w:tc>
        <w:tc>
          <w:tcPr>
            <w:tcW w:w="1626" w:type="dxa"/>
            <w:tcBorders>
              <w:bottom w:val="single" w:sz="4" w:space="0" w:color="000000"/>
            </w:tcBorders>
          </w:tcPr>
          <w:p>
            <w:pPr>
              <w:pStyle w:val="TableParagraph"/>
              <w:spacing w:before="33"/>
              <w:ind w:right="111"/>
              <w:jc w:val="right"/>
              <w:rPr>
                <w:sz w:val="24"/>
              </w:rPr>
            </w:pPr>
            <w:r>
              <w:rPr>
                <w:spacing w:val="-10"/>
                <w:sz w:val="24"/>
              </w:rPr>
              <w:t>-</w:t>
            </w:r>
          </w:p>
        </w:tc>
        <w:tc>
          <w:tcPr>
            <w:tcW w:w="1276" w:type="dxa"/>
            <w:tcBorders>
              <w:bottom w:val="single" w:sz="4" w:space="0" w:color="000000"/>
            </w:tcBorders>
          </w:tcPr>
          <w:p>
            <w:pPr>
              <w:pStyle w:val="TableParagraph"/>
              <w:spacing w:before="33"/>
              <w:ind w:right="107"/>
              <w:jc w:val="right"/>
              <w:rPr>
                <w:b/>
                <w:sz w:val="24"/>
              </w:rPr>
            </w:pPr>
            <w:r>
              <w:rPr>
                <w:b/>
                <w:spacing w:val="-10"/>
                <w:sz w:val="24"/>
              </w:rPr>
              <w:t>-</w:t>
            </w:r>
          </w:p>
        </w:tc>
      </w:tr>
      <w:tr>
        <w:trPr>
          <w:trHeight w:val="368" w:hRule="atLeast"/>
        </w:trPr>
        <w:tc>
          <w:tcPr>
            <w:tcW w:w="2355" w:type="dxa"/>
          </w:tcPr>
          <w:p>
            <w:pPr>
              <w:pStyle w:val="TableParagraph"/>
              <w:spacing w:line="273" w:lineRule="exact"/>
              <w:ind w:left="50"/>
              <w:rPr>
                <w:b/>
                <w:sz w:val="24"/>
              </w:rPr>
            </w:pPr>
            <w:r>
              <w:rPr>
                <w:b/>
                <w:sz w:val="24"/>
              </w:rPr>
              <w:t>Amhail</w:t>
            </w:r>
            <w:r>
              <w:rPr>
                <w:b/>
                <w:spacing w:val="-1"/>
                <w:sz w:val="24"/>
              </w:rPr>
              <w:t> </w:t>
            </w:r>
            <w:r>
              <w:rPr>
                <w:b/>
                <w:sz w:val="24"/>
              </w:rPr>
              <w:t>31</w:t>
            </w:r>
            <w:r>
              <w:rPr>
                <w:b/>
                <w:spacing w:val="-1"/>
                <w:sz w:val="24"/>
              </w:rPr>
              <w:t> </w:t>
            </w:r>
            <w:r>
              <w:rPr>
                <w:b/>
                <w:spacing w:val="-2"/>
                <w:sz w:val="24"/>
              </w:rPr>
              <w:t>Nollaig</w:t>
            </w:r>
          </w:p>
        </w:tc>
        <w:tc>
          <w:tcPr>
            <w:tcW w:w="1938" w:type="dxa"/>
            <w:tcBorders>
              <w:top w:val="single" w:sz="4" w:space="0" w:color="000000"/>
              <w:bottom w:val="double" w:sz="4" w:space="0" w:color="000000"/>
            </w:tcBorders>
          </w:tcPr>
          <w:p>
            <w:pPr>
              <w:pStyle w:val="TableParagraph"/>
              <w:spacing w:line="254" w:lineRule="exact"/>
              <w:ind w:right="137"/>
              <w:jc w:val="right"/>
              <w:rPr>
                <w:b/>
                <w:sz w:val="24"/>
              </w:rPr>
            </w:pPr>
            <w:r>
              <w:rPr>
                <w:b/>
                <w:spacing w:val="-2"/>
                <w:sz w:val="24"/>
              </w:rPr>
              <w:t>125,211</w:t>
            </w:r>
          </w:p>
        </w:tc>
        <w:tc>
          <w:tcPr>
            <w:tcW w:w="1588" w:type="dxa"/>
            <w:tcBorders>
              <w:top w:val="single" w:sz="4" w:space="0" w:color="000000"/>
              <w:bottom w:val="double" w:sz="4" w:space="0" w:color="000000"/>
            </w:tcBorders>
          </w:tcPr>
          <w:p>
            <w:pPr>
              <w:pStyle w:val="TableParagraph"/>
              <w:spacing w:line="254" w:lineRule="exact"/>
              <w:ind w:right="110"/>
              <w:jc w:val="right"/>
              <w:rPr>
                <w:b/>
                <w:sz w:val="24"/>
              </w:rPr>
            </w:pPr>
            <w:r>
              <w:rPr>
                <w:b/>
                <w:spacing w:val="-2"/>
                <w:sz w:val="24"/>
              </w:rPr>
              <w:t>117,143</w:t>
            </w:r>
          </w:p>
        </w:tc>
        <w:tc>
          <w:tcPr>
            <w:tcW w:w="1626" w:type="dxa"/>
            <w:tcBorders>
              <w:top w:val="single" w:sz="4" w:space="0" w:color="000000"/>
              <w:bottom w:val="double" w:sz="4" w:space="0" w:color="000000"/>
            </w:tcBorders>
          </w:tcPr>
          <w:p>
            <w:pPr>
              <w:pStyle w:val="TableParagraph"/>
              <w:spacing w:line="254" w:lineRule="exact"/>
              <w:ind w:right="114"/>
              <w:jc w:val="right"/>
              <w:rPr>
                <w:b/>
                <w:sz w:val="24"/>
              </w:rPr>
            </w:pPr>
            <w:r>
              <w:rPr>
                <w:b/>
                <w:spacing w:val="-2"/>
                <w:sz w:val="24"/>
              </w:rPr>
              <w:t>4,423,015</w:t>
            </w:r>
          </w:p>
        </w:tc>
        <w:tc>
          <w:tcPr>
            <w:tcW w:w="1276" w:type="dxa"/>
            <w:tcBorders>
              <w:top w:val="single" w:sz="4" w:space="0" w:color="000000"/>
              <w:bottom w:val="double" w:sz="4" w:space="0" w:color="000000"/>
            </w:tcBorders>
          </w:tcPr>
          <w:p>
            <w:pPr>
              <w:pStyle w:val="TableParagraph"/>
              <w:spacing w:line="254" w:lineRule="exact"/>
              <w:ind w:right="110"/>
              <w:jc w:val="right"/>
              <w:rPr>
                <w:b/>
                <w:sz w:val="24"/>
              </w:rPr>
            </w:pPr>
            <w:r>
              <w:rPr>
                <w:b/>
                <w:spacing w:val="-2"/>
                <w:sz w:val="24"/>
              </w:rPr>
              <w:t>4,665,369</w:t>
            </w:r>
          </w:p>
        </w:tc>
      </w:tr>
      <w:tr>
        <w:trPr>
          <w:trHeight w:val="634" w:hRule="atLeast"/>
        </w:trPr>
        <w:tc>
          <w:tcPr>
            <w:tcW w:w="2355" w:type="dxa"/>
          </w:tcPr>
          <w:p>
            <w:pPr>
              <w:pStyle w:val="TableParagraph"/>
              <w:spacing w:before="43"/>
              <w:rPr>
                <w:b/>
                <w:sz w:val="24"/>
              </w:rPr>
            </w:pPr>
          </w:p>
          <w:p>
            <w:pPr>
              <w:pStyle w:val="TableParagraph"/>
              <w:ind w:left="50"/>
              <w:rPr>
                <w:sz w:val="24"/>
              </w:rPr>
            </w:pPr>
            <w:r>
              <w:rPr>
                <w:sz w:val="24"/>
              </w:rPr>
              <w:t>Dímheas</w:t>
            </w:r>
            <w:r>
              <w:rPr>
                <w:spacing w:val="-4"/>
                <w:sz w:val="24"/>
              </w:rPr>
              <w:t> </w:t>
            </w:r>
            <w:r>
              <w:rPr>
                <w:sz w:val="24"/>
              </w:rPr>
              <w:t>an 1</w:t>
            </w:r>
            <w:r>
              <w:rPr>
                <w:spacing w:val="1"/>
                <w:sz w:val="24"/>
              </w:rPr>
              <w:t> </w:t>
            </w:r>
            <w:r>
              <w:rPr>
                <w:spacing w:val="-2"/>
                <w:sz w:val="24"/>
              </w:rPr>
              <w:t>Eanáir</w:t>
            </w:r>
          </w:p>
        </w:tc>
        <w:tc>
          <w:tcPr>
            <w:tcW w:w="1938" w:type="dxa"/>
            <w:tcBorders>
              <w:top w:val="double" w:sz="4" w:space="0" w:color="000000"/>
            </w:tcBorders>
          </w:tcPr>
          <w:p>
            <w:pPr>
              <w:pStyle w:val="TableParagraph"/>
              <w:spacing w:before="43"/>
              <w:rPr>
                <w:b/>
                <w:sz w:val="24"/>
              </w:rPr>
            </w:pPr>
          </w:p>
          <w:p>
            <w:pPr>
              <w:pStyle w:val="TableParagraph"/>
              <w:ind w:right="137"/>
              <w:jc w:val="right"/>
              <w:rPr>
                <w:b/>
                <w:sz w:val="24"/>
              </w:rPr>
            </w:pPr>
            <w:r>
              <w:rPr>
                <w:b/>
                <w:spacing w:val="-2"/>
                <w:sz w:val="24"/>
              </w:rPr>
              <w:t>122,978</w:t>
            </w:r>
          </w:p>
        </w:tc>
        <w:tc>
          <w:tcPr>
            <w:tcW w:w="1588" w:type="dxa"/>
            <w:tcBorders>
              <w:top w:val="double" w:sz="4" w:space="0" w:color="000000"/>
            </w:tcBorders>
          </w:tcPr>
          <w:p>
            <w:pPr>
              <w:pStyle w:val="TableParagraph"/>
              <w:spacing w:before="43"/>
              <w:rPr>
                <w:b/>
                <w:sz w:val="24"/>
              </w:rPr>
            </w:pPr>
          </w:p>
          <w:p>
            <w:pPr>
              <w:pStyle w:val="TableParagraph"/>
              <w:ind w:right="110"/>
              <w:jc w:val="right"/>
              <w:rPr>
                <w:b/>
                <w:sz w:val="24"/>
              </w:rPr>
            </w:pPr>
            <w:r>
              <w:rPr>
                <w:b/>
                <w:spacing w:val="-2"/>
                <w:sz w:val="24"/>
              </w:rPr>
              <w:t>117,143</w:t>
            </w:r>
          </w:p>
        </w:tc>
        <w:tc>
          <w:tcPr>
            <w:tcW w:w="1626" w:type="dxa"/>
            <w:tcBorders>
              <w:top w:val="double" w:sz="4" w:space="0" w:color="000000"/>
            </w:tcBorders>
          </w:tcPr>
          <w:p>
            <w:pPr>
              <w:pStyle w:val="TableParagraph"/>
              <w:spacing w:before="43"/>
              <w:rPr>
                <w:b/>
                <w:sz w:val="24"/>
              </w:rPr>
            </w:pPr>
          </w:p>
          <w:p>
            <w:pPr>
              <w:pStyle w:val="TableParagraph"/>
              <w:ind w:right="114"/>
              <w:jc w:val="right"/>
              <w:rPr>
                <w:b/>
                <w:sz w:val="24"/>
              </w:rPr>
            </w:pPr>
            <w:r>
              <w:rPr>
                <w:b/>
                <w:spacing w:val="-2"/>
                <w:sz w:val="24"/>
              </w:rPr>
              <w:t>1,332,201</w:t>
            </w:r>
          </w:p>
        </w:tc>
        <w:tc>
          <w:tcPr>
            <w:tcW w:w="1276" w:type="dxa"/>
            <w:tcBorders>
              <w:top w:val="double" w:sz="4" w:space="0" w:color="000000"/>
            </w:tcBorders>
          </w:tcPr>
          <w:p>
            <w:pPr>
              <w:pStyle w:val="TableParagraph"/>
              <w:spacing w:before="43"/>
              <w:rPr>
                <w:b/>
                <w:sz w:val="24"/>
              </w:rPr>
            </w:pPr>
          </w:p>
          <w:p>
            <w:pPr>
              <w:pStyle w:val="TableParagraph"/>
              <w:ind w:right="109"/>
              <w:jc w:val="right"/>
              <w:rPr>
                <w:b/>
                <w:sz w:val="24"/>
              </w:rPr>
            </w:pPr>
            <w:r>
              <w:rPr>
                <w:b/>
                <w:spacing w:val="-2"/>
                <w:sz w:val="24"/>
              </w:rPr>
              <w:t>1,572,322</w:t>
            </w:r>
          </w:p>
        </w:tc>
      </w:tr>
      <w:tr>
        <w:trPr>
          <w:trHeight w:val="387" w:hRule="atLeast"/>
        </w:trPr>
        <w:tc>
          <w:tcPr>
            <w:tcW w:w="2355" w:type="dxa"/>
          </w:tcPr>
          <w:p>
            <w:pPr>
              <w:pStyle w:val="TableParagraph"/>
              <w:spacing w:before="35"/>
              <w:ind w:left="50"/>
              <w:rPr>
                <w:sz w:val="24"/>
              </w:rPr>
            </w:pPr>
            <w:r>
              <w:rPr>
                <w:sz w:val="24"/>
              </w:rPr>
              <w:t>Muirear don </w:t>
            </w:r>
            <w:r>
              <w:rPr>
                <w:spacing w:val="-2"/>
                <w:sz w:val="24"/>
              </w:rPr>
              <w:t>bhliain</w:t>
            </w:r>
          </w:p>
        </w:tc>
        <w:tc>
          <w:tcPr>
            <w:tcW w:w="1938" w:type="dxa"/>
            <w:tcBorders>
              <w:bottom w:val="single" w:sz="4" w:space="0" w:color="000000"/>
            </w:tcBorders>
          </w:tcPr>
          <w:p>
            <w:pPr>
              <w:pStyle w:val="TableParagraph"/>
              <w:spacing w:before="35"/>
              <w:ind w:right="136"/>
              <w:jc w:val="right"/>
              <w:rPr>
                <w:sz w:val="24"/>
              </w:rPr>
            </w:pPr>
            <w:r>
              <w:rPr>
                <w:spacing w:val="-2"/>
                <w:sz w:val="24"/>
              </w:rPr>
              <w:t>1,711</w:t>
            </w:r>
          </w:p>
        </w:tc>
        <w:tc>
          <w:tcPr>
            <w:tcW w:w="1588" w:type="dxa"/>
            <w:tcBorders>
              <w:bottom w:val="single" w:sz="4" w:space="0" w:color="000000"/>
            </w:tcBorders>
          </w:tcPr>
          <w:p>
            <w:pPr>
              <w:pStyle w:val="TableParagraph"/>
              <w:spacing w:before="35"/>
              <w:ind w:right="108"/>
              <w:jc w:val="right"/>
              <w:rPr>
                <w:sz w:val="24"/>
              </w:rPr>
            </w:pPr>
            <w:r>
              <w:rPr>
                <w:spacing w:val="-10"/>
                <w:sz w:val="24"/>
              </w:rPr>
              <w:t>-</w:t>
            </w:r>
          </w:p>
        </w:tc>
        <w:tc>
          <w:tcPr>
            <w:tcW w:w="1626" w:type="dxa"/>
            <w:tcBorders>
              <w:bottom w:val="single" w:sz="4" w:space="0" w:color="000000"/>
            </w:tcBorders>
          </w:tcPr>
          <w:p>
            <w:pPr>
              <w:pStyle w:val="TableParagraph"/>
              <w:spacing w:before="35"/>
              <w:ind w:right="112"/>
              <w:jc w:val="right"/>
              <w:rPr>
                <w:sz w:val="24"/>
              </w:rPr>
            </w:pPr>
            <w:r>
              <w:rPr>
                <w:spacing w:val="-2"/>
                <w:sz w:val="24"/>
              </w:rPr>
              <w:t>77,270</w:t>
            </w:r>
          </w:p>
        </w:tc>
        <w:tc>
          <w:tcPr>
            <w:tcW w:w="1276" w:type="dxa"/>
            <w:tcBorders>
              <w:bottom w:val="single" w:sz="4" w:space="0" w:color="000000"/>
            </w:tcBorders>
          </w:tcPr>
          <w:p>
            <w:pPr>
              <w:pStyle w:val="TableParagraph"/>
              <w:spacing w:before="35"/>
              <w:ind w:right="110"/>
              <w:jc w:val="right"/>
              <w:rPr>
                <w:b/>
                <w:sz w:val="24"/>
              </w:rPr>
            </w:pPr>
            <w:r>
              <w:rPr>
                <w:b/>
                <w:spacing w:val="-2"/>
                <w:sz w:val="24"/>
              </w:rPr>
              <w:t>78,981</w:t>
            </w:r>
          </w:p>
        </w:tc>
      </w:tr>
      <w:tr>
        <w:trPr>
          <w:trHeight w:val="368" w:hRule="atLeast"/>
        </w:trPr>
        <w:tc>
          <w:tcPr>
            <w:tcW w:w="2355" w:type="dxa"/>
          </w:tcPr>
          <w:p>
            <w:pPr>
              <w:pStyle w:val="TableParagraph"/>
              <w:spacing w:line="273" w:lineRule="exact"/>
              <w:ind w:left="50"/>
              <w:rPr>
                <w:b/>
                <w:sz w:val="24"/>
              </w:rPr>
            </w:pPr>
            <w:r>
              <w:rPr>
                <w:b/>
                <w:sz w:val="24"/>
              </w:rPr>
              <w:t>Amhail</w:t>
            </w:r>
            <w:r>
              <w:rPr>
                <w:b/>
                <w:spacing w:val="-1"/>
                <w:sz w:val="24"/>
              </w:rPr>
              <w:t> </w:t>
            </w:r>
            <w:r>
              <w:rPr>
                <w:b/>
                <w:sz w:val="24"/>
              </w:rPr>
              <w:t>31</w:t>
            </w:r>
            <w:r>
              <w:rPr>
                <w:b/>
                <w:spacing w:val="-1"/>
                <w:sz w:val="24"/>
              </w:rPr>
              <w:t> </w:t>
            </w:r>
            <w:r>
              <w:rPr>
                <w:b/>
                <w:spacing w:val="-2"/>
                <w:sz w:val="24"/>
              </w:rPr>
              <w:t>Nollaig</w:t>
            </w:r>
          </w:p>
        </w:tc>
        <w:tc>
          <w:tcPr>
            <w:tcW w:w="1938" w:type="dxa"/>
            <w:tcBorders>
              <w:top w:val="single" w:sz="4" w:space="0" w:color="000000"/>
              <w:bottom w:val="double" w:sz="4" w:space="0" w:color="000000"/>
            </w:tcBorders>
          </w:tcPr>
          <w:p>
            <w:pPr>
              <w:pStyle w:val="TableParagraph"/>
              <w:spacing w:line="252" w:lineRule="exact"/>
              <w:ind w:right="137"/>
              <w:jc w:val="right"/>
              <w:rPr>
                <w:b/>
                <w:sz w:val="24"/>
              </w:rPr>
            </w:pPr>
            <w:r>
              <w:rPr>
                <w:b/>
                <w:spacing w:val="-2"/>
                <w:sz w:val="24"/>
              </w:rPr>
              <w:t>124,689</w:t>
            </w:r>
          </w:p>
        </w:tc>
        <w:tc>
          <w:tcPr>
            <w:tcW w:w="1588" w:type="dxa"/>
            <w:tcBorders>
              <w:top w:val="single" w:sz="4" w:space="0" w:color="000000"/>
              <w:bottom w:val="double" w:sz="4" w:space="0" w:color="000000"/>
            </w:tcBorders>
          </w:tcPr>
          <w:p>
            <w:pPr>
              <w:pStyle w:val="TableParagraph"/>
              <w:spacing w:line="252" w:lineRule="exact"/>
              <w:ind w:right="110"/>
              <w:jc w:val="right"/>
              <w:rPr>
                <w:b/>
                <w:sz w:val="24"/>
              </w:rPr>
            </w:pPr>
            <w:r>
              <w:rPr>
                <w:b/>
                <w:spacing w:val="-2"/>
                <w:sz w:val="24"/>
              </w:rPr>
              <w:t>117,143</w:t>
            </w:r>
          </w:p>
        </w:tc>
        <w:tc>
          <w:tcPr>
            <w:tcW w:w="1626" w:type="dxa"/>
            <w:tcBorders>
              <w:top w:val="single" w:sz="4" w:space="0" w:color="000000"/>
              <w:bottom w:val="double" w:sz="4" w:space="0" w:color="000000"/>
            </w:tcBorders>
          </w:tcPr>
          <w:p>
            <w:pPr>
              <w:pStyle w:val="TableParagraph"/>
              <w:spacing w:line="252" w:lineRule="exact"/>
              <w:ind w:right="114"/>
              <w:jc w:val="right"/>
              <w:rPr>
                <w:b/>
                <w:sz w:val="24"/>
              </w:rPr>
            </w:pPr>
            <w:r>
              <w:rPr>
                <w:b/>
                <w:spacing w:val="-2"/>
                <w:sz w:val="24"/>
              </w:rPr>
              <w:t>1,409,471</w:t>
            </w:r>
          </w:p>
        </w:tc>
        <w:tc>
          <w:tcPr>
            <w:tcW w:w="1276" w:type="dxa"/>
            <w:tcBorders>
              <w:top w:val="single" w:sz="4" w:space="0" w:color="000000"/>
              <w:bottom w:val="double" w:sz="4" w:space="0" w:color="000000"/>
            </w:tcBorders>
          </w:tcPr>
          <w:p>
            <w:pPr>
              <w:pStyle w:val="TableParagraph"/>
              <w:spacing w:line="252" w:lineRule="exact"/>
              <w:ind w:right="110"/>
              <w:jc w:val="right"/>
              <w:rPr>
                <w:b/>
                <w:sz w:val="24"/>
              </w:rPr>
            </w:pPr>
            <w:r>
              <w:rPr>
                <w:b/>
                <w:spacing w:val="-2"/>
                <w:sz w:val="24"/>
              </w:rPr>
              <w:t>1,651,303</w:t>
            </w:r>
          </w:p>
        </w:tc>
      </w:tr>
      <w:tr>
        <w:trPr>
          <w:trHeight w:val="982" w:hRule="atLeast"/>
        </w:trPr>
        <w:tc>
          <w:tcPr>
            <w:tcW w:w="2355" w:type="dxa"/>
          </w:tcPr>
          <w:p>
            <w:pPr>
              <w:pStyle w:val="TableParagraph"/>
              <w:spacing w:line="340" w:lineRule="atLeast" w:before="262"/>
              <w:ind w:left="50"/>
              <w:rPr>
                <w:sz w:val="24"/>
              </w:rPr>
            </w:pPr>
            <w:r>
              <w:rPr>
                <w:sz w:val="24"/>
              </w:rPr>
              <w:t>Glanluach</w:t>
            </w:r>
            <w:r>
              <w:rPr>
                <w:spacing w:val="-12"/>
                <w:sz w:val="24"/>
              </w:rPr>
              <w:t> </w:t>
            </w:r>
            <w:r>
              <w:rPr>
                <w:sz w:val="24"/>
              </w:rPr>
              <w:t>de</w:t>
            </w:r>
            <w:r>
              <w:rPr>
                <w:spacing w:val="-13"/>
                <w:sz w:val="24"/>
              </w:rPr>
              <w:t> </w:t>
            </w:r>
            <w:r>
              <w:rPr>
                <w:sz w:val="24"/>
              </w:rPr>
              <w:t>réir</w:t>
            </w:r>
            <w:r>
              <w:rPr>
                <w:spacing w:val="-13"/>
                <w:sz w:val="24"/>
              </w:rPr>
              <w:t> </w:t>
            </w:r>
            <w:r>
              <w:rPr>
                <w:sz w:val="24"/>
              </w:rPr>
              <w:t>na leabhar an 1 Eanáir</w:t>
            </w:r>
          </w:p>
        </w:tc>
        <w:tc>
          <w:tcPr>
            <w:tcW w:w="1938" w:type="dxa"/>
            <w:tcBorders>
              <w:top w:val="double" w:sz="4" w:space="0" w:color="000000"/>
            </w:tcBorders>
          </w:tcPr>
          <w:p>
            <w:pPr>
              <w:pStyle w:val="TableParagraph"/>
              <w:rPr>
                <w:b/>
                <w:sz w:val="24"/>
              </w:rPr>
            </w:pPr>
          </w:p>
          <w:p>
            <w:pPr>
              <w:pStyle w:val="TableParagraph"/>
              <w:spacing w:before="112"/>
              <w:rPr>
                <w:b/>
                <w:sz w:val="24"/>
              </w:rPr>
            </w:pPr>
          </w:p>
          <w:p>
            <w:pPr>
              <w:pStyle w:val="TableParagraph"/>
              <w:ind w:right="137"/>
              <w:jc w:val="right"/>
              <w:rPr>
                <w:b/>
                <w:sz w:val="24"/>
              </w:rPr>
            </w:pPr>
            <w:r>
              <w:rPr>
                <w:b/>
                <w:spacing w:val="-4"/>
                <w:sz w:val="24"/>
              </w:rPr>
              <w:t>2,233</w:t>
            </w:r>
          </w:p>
        </w:tc>
        <w:tc>
          <w:tcPr>
            <w:tcW w:w="1588" w:type="dxa"/>
            <w:tcBorders>
              <w:top w:val="double" w:sz="4" w:space="0" w:color="000000"/>
            </w:tcBorders>
          </w:tcPr>
          <w:p>
            <w:pPr>
              <w:pStyle w:val="TableParagraph"/>
              <w:rPr>
                <w:b/>
                <w:sz w:val="24"/>
              </w:rPr>
            </w:pPr>
          </w:p>
          <w:p>
            <w:pPr>
              <w:pStyle w:val="TableParagraph"/>
              <w:spacing w:before="112"/>
              <w:rPr>
                <w:b/>
                <w:sz w:val="24"/>
              </w:rPr>
            </w:pPr>
          </w:p>
          <w:p>
            <w:pPr>
              <w:pStyle w:val="TableParagraph"/>
              <w:ind w:right="108"/>
              <w:jc w:val="right"/>
              <w:rPr>
                <w:b/>
                <w:sz w:val="24"/>
              </w:rPr>
            </w:pPr>
            <w:r>
              <w:rPr>
                <w:b/>
                <w:spacing w:val="-10"/>
                <w:sz w:val="24"/>
              </w:rPr>
              <w:t>-</w:t>
            </w:r>
          </w:p>
        </w:tc>
        <w:tc>
          <w:tcPr>
            <w:tcW w:w="1626" w:type="dxa"/>
            <w:tcBorders>
              <w:top w:val="double" w:sz="4" w:space="0" w:color="000000"/>
            </w:tcBorders>
          </w:tcPr>
          <w:p>
            <w:pPr>
              <w:pStyle w:val="TableParagraph"/>
              <w:rPr>
                <w:b/>
                <w:sz w:val="24"/>
              </w:rPr>
            </w:pPr>
          </w:p>
          <w:p>
            <w:pPr>
              <w:pStyle w:val="TableParagraph"/>
              <w:spacing w:before="112"/>
              <w:rPr>
                <w:b/>
                <w:sz w:val="24"/>
              </w:rPr>
            </w:pPr>
          </w:p>
          <w:p>
            <w:pPr>
              <w:pStyle w:val="TableParagraph"/>
              <w:ind w:right="114"/>
              <w:jc w:val="right"/>
              <w:rPr>
                <w:b/>
                <w:sz w:val="24"/>
              </w:rPr>
            </w:pPr>
            <w:r>
              <w:rPr>
                <w:b/>
                <w:spacing w:val="-2"/>
                <w:sz w:val="24"/>
              </w:rPr>
              <w:t>3,090,814</w:t>
            </w:r>
          </w:p>
        </w:tc>
        <w:tc>
          <w:tcPr>
            <w:tcW w:w="1276" w:type="dxa"/>
            <w:tcBorders>
              <w:top w:val="double" w:sz="4" w:space="0" w:color="000000"/>
            </w:tcBorders>
          </w:tcPr>
          <w:p>
            <w:pPr>
              <w:pStyle w:val="TableParagraph"/>
              <w:rPr>
                <w:b/>
                <w:sz w:val="24"/>
              </w:rPr>
            </w:pPr>
          </w:p>
          <w:p>
            <w:pPr>
              <w:pStyle w:val="TableParagraph"/>
              <w:spacing w:before="112"/>
              <w:rPr>
                <w:b/>
                <w:sz w:val="24"/>
              </w:rPr>
            </w:pPr>
          </w:p>
          <w:p>
            <w:pPr>
              <w:pStyle w:val="TableParagraph"/>
              <w:ind w:right="110"/>
              <w:jc w:val="right"/>
              <w:rPr>
                <w:b/>
                <w:sz w:val="24"/>
              </w:rPr>
            </w:pPr>
            <w:r>
              <w:rPr>
                <w:b/>
                <w:spacing w:val="-2"/>
                <w:sz w:val="24"/>
              </w:rPr>
              <w:t>3,093,047</w:t>
            </w:r>
          </w:p>
        </w:tc>
      </w:tr>
      <w:tr>
        <w:trPr>
          <w:trHeight w:val="737" w:hRule="atLeast"/>
        </w:trPr>
        <w:tc>
          <w:tcPr>
            <w:tcW w:w="2355" w:type="dxa"/>
          </w:tcPr>
          <w:p>
            <w:pPr>
              <w:pStyle w:val="TableParagraph"/>
              <w:spacing w:before="35"/>
              <w:ind w:left="50"/>
              <w:rPr>
                <w:sz w:val="24"/>
              </w:rPr>
            </w:pPr>
            <w:r>
              <w:rPr>
                <w:sz w:val="24"/>
              </w:rPr>
              <w:t>Glanghluaiseacht</w:t>
            </w:r>
            <w:r>
              <w:rPr>
                <w:spacing w:val="-7"/>
                <w:sz w:val="24"/>
              </w:rPr>
              <w:t> </w:t>
            </w:r>
            <w:r>
              <w:rPr>
                <w:spacing w:val="-5"/>
                <w:sz w:val="24"/>
              </w:rPr>
              <w:t>don</w:t>
            </w:r>
          </w:p>
          <w:p>
            <w:pPr>
              <w:pStyle w:val="TableParagraph"/>
              <w:spacing w:before="69"/>
              <w:ind w:left="50"/>
              <w:rPr>
                <w:sz w:val="24"/>
              </w:rPr>
            </w:pPr>
            <w:r>
              <w:rPr>
                <w:spacing w:val="-2"/>
                <w:sz w:val="24"/>
              </w:rPr>
              <w:t>Bhliain</w:t>
            </w:r>
          </w:p>
        </w:tc>
        <w:tc>
          <w:tcPr>
            <w:tcW w:w="1938" w:type="dxa"/>
            <w:tcBorders>
              <w:bottom w:val="single" w:sz="4" w:space="0" w:color="000000"/>
            </w:tcBorders>
          </w:tcPr>
          <w:p>
            <w:pPr>
              <w:pStyle w:val="TableParagraph"/>
              <w:spacing w:before="104"/>
              <w:rPr>
                <w:b/>
                <w:sz w:val="24"/>
              </w:rPr>
            </w:pPr>
          </w:p>
          <w:p>
            <w:pPr>
              <w:pStyle w:val="TableParagraph"/>
              <w:ind w:right="137"/>
              <w:jc w:val="right"/>
              <w:rPr>
                <w:sz w:val="24"/>
              </w:rPr>
            </w:pPr>
            <w:r>
              <w:rPr>
                <w:spacing w:val="-2"/>
                <w:sz w:val="24"/>
              </w:rPr>
              <w:t>(1,711)</w:t>
            </w:r>
          </w:p>
        </w:tc>
        <w:tc>
          <w:tcPr>
            <w:tcW w:w="1588" w:type="dxa"/>
            <w:tcBorders>
              <w:bottom w:val="single" w:sz="4" w:space="0" w:color="000000"/>
            </w:tcBorders>
          </w:tcPr>
          <w:p>
            <w:pPr>
              <w:pStyle w:val="TableParagraph"/>
              <w:spacing w:before="104"/>
              <w:rPr>
                <w:b/>
                <w:sz w:val="24"/>
              </w:rPr>
            </w:pPr>
          </w:p>
          <w:p>
            <w:pPr>
              <w:pStyle w:val="TableParagraph"/>
              <w:ind w:right="108"/>
              <w:jc w:val="right"/>
              <w:rPr>
                <w:sz w:val="24"/>
              </w:rPr>
            </w:pPr>
            <w:r>
              <w:rPr>
                <w:spacing w:val="-10"/>
                <w:sz w:val="24"/>
              </w:rPr>
              <w:t>-</w:t>
            </w:r>
          </w:p>
        </w:tc>
        <w:tc>
          <w:tcPr>
            <w:tcW w:w="1626" w:type="dxa"/>
            <w:tcBorders>
              <w:bottom w:val="single" w:sz="4" w:space="0" w:color="000000"/>
            </w:tcBorders>
          </w:tcPr>
          <w:p>
            <w:pPr>
              <w:pStyle w:val="TableParagraph"/>
              <w:spacing w:before="104"/>
              <w:rPr>
                <w:b/>
                <w:sz w:val="24"/>
              </w:rPr>
            </w:pPr>
          </w:p>
          <w:p>
            <w:pPr>
              <w:pStyle w:val="TableParagraph"/>
              <w:ind w:right="113"/>
              <w:jc w:val="right"/>
              <w:rPr>
                <w:sz w:val="24"/>
              </w:rPr>
            </w:pPr>
            <w:r>
              <w:rPr>
                <w:spacing w:val="-2"/>
                <w:sz w:val="24"/>
              </w:rPr>
              <w:t>(77,270)</w:t>
            </w:r>
          </w:p>
        </w:tc>
        <w:tc>
          <w:tcPr>
            <w:tcW w:w="1276" w:type="dxa"/>
            <w:tcBorders>
              <w:bottom w:val="single" w:sz="4" w:space="0" w:color="000000"/>
            </w:tcBorders>
          </w:tcPr>
          <w:p>
            <w:pPr>
              <w:pStyle w:val="TableParagraph"/>
              <w:spacing w:before="104"/>
              <w:rPr>
                <w:b/>
                <w:sz w:val="24"/>
              </w:rPr>
            </w:pPr>
          </w:p>
          <w:p>
            <w:pPr>
              <w:pStyle w:val="TableParagraph"/>
              <w:ind w:right="110"/>
              <w:jc w:val="right"/>
              <w:rPr>
                <w:b/>
                <w:sz w:val="24"/>
              </w:rPr>
            </w:pPr>
            <w:r>
              <w:rPr>
                <w:b/>
                <w:spacing w:val="-2"/>
                <w:sz w:val="24"/>
              </w:rPr>
              <w:t>(78,981)</w:t>
            </w:r>
          </w:p>
        </w:tc>
      </w:tr>
      <w:tr>
        <w:trPr>
          <w:trHeight w:val="368" w:hRule="atLeast"/>
        </w:trPr>
        <w:tc>
          <w:tcPr>
            <w:tcW w:w="2355" w:type="dxa"/>
          </w:tcPr>
          <w:p>
            <w:pPr>
              <w:pStyle w:val="TableParagraph"/>
              <w:spacing w:line="273" w:lineRule="exact"/>
              <w:ind w:left="50"/>
              <w:rPr>
                <w:b/>
                <w:sz w:val="24"/>
              </w:rPr>
            </w:pPr>
            <w:r>
              <w:rPr>
                <w:b/>
                <w:sz w:val="24"/>
              </w:rPr>
              <w:t>Amhail</w:t>
            </w:r>
            <w:r>
              <w:rPr>
                <w:b/>
                <w:spacing w:val="-1"/>
                <w:sz w:val="24"/>
              </w:rPr>
              <w:t> </w:t>
            </w:r>
            <w:r>
              <w:rPr>
                <w:b/>
                <w:sz w:val="24"/>
              </w:rPr>
              <w:t>31</w:t>
            </w:r>
            <w:r>
              <w:rPr>
                <w:b/>
                <w:spacing w:val="-1"/>
                <w:sz w:val="24"/>
              </w:rPr>
              <w:t> </w:t>
            </w:r>
            <w:r>
              <w:rPr>
                <w:b/>
                <w:spacing w:val="-2"/>
                <w:sz w:val="24"/>
              </w:rPr>
              <w:t>Nollaig</w:t>
            </w:r>
          </w:p>
        </w:tc>
        <w:tc>
          <w:tcPr>
            <w:tcW w:w="1938" w:type="dxa"/>
            <w:tcBorders>
              <w:top w:val="single" w:sz="4" w:space="0" w:color="000000"/>
              <w:bottom w:val="double" w:sz="4" w:space="0" w:color="000000"/>
            </w:tcBorders>
          </w:tcPr>
          <w:p>
            <w:pPr>
              <w:pStyle w:val="TableParagraph"/>
              <w:spacing w:line="254" w:lineRule="exact"/>
              <w:ind w:right="138"/>
              <w:jc w:val="right"/>
              <w:rPr>
                <w:b/>
                <w:sz w:val="24"/>
              </w:rPr>
            </w:pPr>
            <w:r>
              <w:rPr>
                <w:b/>
                <w:spacing w:val="-5"/>
                <w:sz w:val="24"/>
              </w:rPr>
              <w:t>522</w:t>
            </w:r>
          </w:p>
        </w:tc>
        <w:tc>
          <w:tcPr>
            <w:tcW w:w="1588" w:type="dxa"/>
            <w:tcBorders>
              <w:top w:val="single" w:sz="4" w:space="0" w:color="000000"/>
              <w:bottom w:val="double" w:sz="4" w:space="0" w:color="000000"/>
            </w:tcBorders>
          </w:tcPr>
          <w:p>
            <w:pPr>
              <w:pStyle w:val="TableParagraph"/>
              <w:spacing w:line="254" w:lineRule="exact"/>
              <w:ind w:right="108"/>
              <w:jc w:val="right"/>
              <w:rPr>
                <w:b/>
                <w:sz w:val="24"/>
              </w:rPr>
            </w:pPr>
            <w:r>
              <w:rPr>
                <w:b/>
                <w:spacing w:val="-10"/>
                <w:sz w:val="24"/>
              </w:rPr>
              <w:t>-</w:t>
            </w:r>
          </w:p>
        </w:tc>
        <w:tc>
          <w:tcPr>
            <w:tcW w:w="1626" w:type="dxa"/>
            <w:tcBorders>
              <w:top w:val="single" w:sz="4" w:space="0" w:color="000000"/>
              <w:bottom w:val="double" w:sz="4" w:space="0" w:color="000000"/>
            </w:tcBorders>
          </w:tcPr>
          <w:p>
            <w:pPr>
              <w:pStyle w:val="TableParagraph"/>
              <w:spacing w:line="254" w:lineRule="exact"/>
              <w:ind w:right="114"/>
              <w:jc w:val="right"/>
              <w:rPr>
                <w:b/>
                <w:sz w:val="24"/>
              </w:rPr>
            </w:pPr>
            <w:r>
              <w:rPr>
                <w:b/>
                <w:spacing w:val="-2"/>
                <w:sz w:val="24"/>
              </w:rPr>
              <w:t>3,013,544</w:t>
            </w:r>
          </w:p>
        </w:tc>
        <w:tc>
          <w:tcPr>
            <w:tcW w:w="1276" w:type="dxa"/>
            <w:tcBorders>
              <w:top w:val="single" w:sz="4" w:space="0" w:color="000000"/>
              <w:bottom w:val="double" w:sz="4" w:space="0" w:color="000000"/>
            </w:tcBorders>
          </w:tcPr>
          <w:p>
            <w:pPr>
              <w:pStyle w:val="TableParagraph"/>
              <w:spacing w:line="254" w:lineRule="exact"/>
              <w:ind w:right="110"/>
              <w:jc w:val="right"/>
              <w:rPr>
                <w:b/>
                <w:sz w:val="24"/>
              </w:rPr>
            </w:pPr>
            <w:r>
              <w:rPr>
                <w:b/>
                <w:spacing w:val="-2"/>
                <w:sz w:val="24"/>
              </w:rPr>
              <w:t>3,014,066</w:t>
            </w:r>
          </w:p>
        </w:tc>
      </w:tr>
    </w:tbl>
    <w:p>
      <w:pPr>
        <w:pStyle w:val="BodyText"/>
        <w:spacing w:before="61"/>
        <w:ind w:left="0"/>
        <w:rPr>
          <w:b/>
        </w:rPr>
      </w:pPr>
    </w:p>
    <w:p>
      <w:pPr>
        <w:pStyle w:val="BodyText"/>
        <w:spacing w:line="300" w:lineRule="auto"/>
        <w:ind w:right="1130"/>
      </w:pPr>
      <w:r>
        <w:rPr/>
        <w:t>Feidhmíonn an tÚdarás a ghnó féin ó áitreabh ag 25 Bóthar Chluaidh, Droichead</w:t>
      </w:r>
      <w:r>
        <w:rPr>
          <w:spacing w:val="-4"/>
        </w:rPr>
        <w:t> </w:t>
      </w:r>
      <w:r>
        <w:rPr/>
        <w:t>na</w:t>
      </w:r>
      <w:r>
        <w:rPr>
          <w:spacing w:val="-2"/>
        </w:rPr>
        <w:t> </w:t>
      </w:r>
      <w:r>
        <w:rPr/>
        <w:t>Dothra,</w:t>
      </w:r>
      <w:r>
        <w:rPr>
          <w:spacing w:val="-1"/>
        </w:rPr>
        <w:t> </w:t>
      </w:r>
      <w:r>
        <w:rPr/>
        <w:t>Baile</w:t>
      </w:r>
      <w:r>
        <w:rPr>
          <w:spacing w:val="-4"/>
        </w:rPr>
        <w:t> </w:t>
      </w:r>
      <w:r>
        <w:rPr/>
        <w:t>Átha</w:t>
      </w:r>
      <w:r>
        <w:rPr>
          <w:spacing w:val="-4"/>
        </w:rPr>
        <w:t> </w:t>
      </w:r>
      <w:r>
        <w:rPr/>
        <w:t>Cliath</w:t>
      </w:r>
      <w:r>
        <w:rPr>
          <w:spacing w:val="-2"/>
        </w:rPr>
        <w:t> </w:t>
      </w:r>
      <w:r>
        <w:rPr/>
        <w:t>4,</w:t>
      </w:r>
      <w:r>
        <w:rPr>
          <w:spacing w:val="-3"/>
        </w:rPr>
        <w:t> </w:t>
      </w:r>
      <w:r>
        <w:rPr/>
        <w:t>agus</w:t>
      </w:r>
      <w:r>
        <w:rPr>
          <w:spacing w:val="-3"/>
        </w:rPr>
        <w:t> </w:t>
      </w:r>
      <w:r>
        <w:rPr/>
        <w:t>is</w:t>
      </w:r>
      <w:r>
        <w:rPr>
          <w:spacing w:val="-2"/>
        </w:rPr>
        <w:t> </w:t>
      </w:r>
      <w:r>
        <w:rPr/>
        <w:t>leis</w:t>
      </w:r>
      <w:r>
        <w:rPr>
          <w:spacing w:val="-3"/>
        </w:rPr>
        <w:t> </w:t>
      </w:r>
      <w:r>
        <w:rPr/>
        <w:t>féin</w:t>
      </w:r>
      <w:r>
        <w:rPr>
          <w:spacing w:val="-4"/>
        </w:rPr>
        <w:t> </w:t>
      </w:r>
      <w:r>
        <w:rPr/>
        <w:t>an</w:t>
      </w:r>
      <w:r>
        <w:rPr>
          <w:spacing w:val="-4"/>
        </w:rPr>
        <w:t> </w:t>
      </w:r>
      <w:r>
        <w:rPr/>
        <w:t>t-áitreabh</w:t>
      </w:r>
      <w:r>
        <w:rPr>
          <w:spacing w:val="-4"/>
        </w:rPr>
        <w:t> </w:t>
      </w:r>
      <w:r>
        <w:rPr/>
        <w:t>sin. Níl</w:t>
      </w:r>
      <w:r>
        <w:rPr>
          <w:spacing w:val="-6"/>
        </w:rPr>
        <w:t> </w:t>
      </w:r>
      <w:r>
        <w:rPr/>
        <w:t>aon</w:t>
      </w:r>
      <w:r>
        <w:rPr>
          <w:spacing w:val="-6"/>
        </w:rPr>
        <w:t> </w:t>
      </w:r>
      <w:r>
        <w:rPr/>
        <w:t>réadmhaoin</w:t>
      </w:r>
      <w:r>
        <w:rPr>
          <w:spacing w:val="-6"/>
        </w:rPr>
        <w:t> </w:t>
      </w:r>
      <w:r>
        <w:rPr/>
        <w:t>eile</w:t>
      </w:r>
      <w:r>
        <w:rPr>
          <w:spacing w:val="-6"/>
        </w:rPr>
        <w:t> </w:t>
      </w:r>
      <w:r>
        <w:rPr/>
        <w:t>ag</w:t>
      </w:r>
      <w:r>
        <w:rPr>
          <w:spacing w:val="-6"/>
        </w:rPr>
        <w:t> </w:t>
      </w:r>
      <w:r>
        <w:rPr/>
        <w:t>an</w:t>
      </w:r>
      <w:r>
        <w:rPr>
          <w:spacing w:val="-4"/>
        </w:rPr>
        <w:t> </w:t>
      </w:r>
      <w:r>
        <w:rPr/>
        <w:t>Údarás</w:t>
      </w:r>
      <w:r>
        <w:rPr>
          <w:spacing w:val="-5"/>
        </w:rPr>
        <w:t> </w:t>
      </w:r>
      <w:r>
        <w:rPr/>
        <w:t>agus</w:t>
      </w:r>
      <w:r>
        <w:rPr>
          <w:spacing w:val="-6"/>
        </w:rPr>
        <w:t> </w:t>
      </w:r>
      <w:r>
        <w:rPr/>
        <w:t>níl</w:t>
      </w:r>
      <w:r>
        <w:rPr>
          <w:spacing w:val="-5"/>
        </w:rPr>
        <w:t> </w:t>
      </w:r>
      <w:r>
        <w:rPr/>
        <w:t>aon</w:t>
      </w:r>
      <w:r>
        <w:rPr>
          <w:spacing w:val="-6"/>
        </w:rPr>
        <w:t> </w:t>
      </w:r>
      <w:r>
        <w:rPr/>
        <w:t>réadmhaoin</w:t>
      </w:r>
      <w:r>
        <w:rPr>
          <w:spacing w:val="-6"/>
        </w:rPr>
        <w:t> </w:t>
      </w:r>
      <w:r>
        <w:rPr/>
        <w:t>ar</w:t>
      </w:r>
      <w:r>
        <w:rPr>
          <w:spacing w:val="-6"/>
        </w:rPr>
        <w:t> </w:t>
      </w:r>
      <w:r>
        <w:rPr/>
        <w:t>léas</w:t>
      </w:r>
      <w:r>
        <w:rPr>
          <w:spacing w:val="-5"/>
        </w:rPr>
        <w:t> </w:t>
      </w:r>
      <w:r>
        <w:rPr>
          <w:spacing w:val="-2"/>
        </w:rPr>
        <w:t>aige.</w:t>
      </w:r>
    </w:p>
    <w:p>
      <w:pPr>
        <w:pStyle w:val="BodyText"/>
        <w:spacing w:before="75"/>
        <w:ind w:left="0"/>
      </w:pPr>
    </w:p>
    <w:p>
      <w:pPr>
        <w:pStyle w:val="Heading5"/>
        <w:numPr>
          <w:ilvl w:val="0"/>
          <w:numId w:val="22"/>
        </w:numPr>
        <w:tabs>
          <w:tab w:pos="2060" w:val="left" w:leader="none"/>
        </w:tabs>
        <w:spacing w:line="240" w:lineRule="auto" w:before="0" w:after="0"/>
        <w:ind w:left="2060" w:right="0" w:hanging="358"/>
        <w:jc w:val="left"/>
      </w:pPr>
      <w:r>
        <w:rPr/>
        <w:t>Easnamh/barrachas</w:t>
      </w:r>
      <w:r>
        <w:rPr>
          <w:spacing w:val="-14"/>
        </w:rPr>
        <w:t> </w:t>
      </w:r>
      <w:r>
        <w:rPr/>
        <w:t>don</w:t>
      </w:r>
      <w:r>
        <w:rPr>
          <w:spacing w:val="-15"/>
        </w:rPr>
        <w:t> </w:t>
      </w:r>
      <w:r>
        <w:rPr>
          <w:spacing w:val="-2"/>
        </w:rPr>
        <w:t>Bhliain</w:t>
      </w:r>
    </w:p>
    <w:p>
      <w:pPr>
        <w:pStyle w:val="BodyText"/>
        <w:spacing w:before="150"/>
        <w:ind w:left="0"/>
        <w:rPr>
          <w:b/>
        </w:rPr>
      </w:pPr>
    </w:p>
    <w:p>
      <w:pPr>
        <w:pStyle w:val="BodyText"/>
        <w:spacing w:line="300" w:lineRule="auto" w:before="1"/>
        <w:ind w:right="1185"/>
      </w:pPr>
      <w:r>
        <w:rPr/>
        <w:t>Mar a tugadh faoi dearadh sna beartais chuntasaíochta aithnítear an deontas Oireachtais ar bhonn fáltais airgid agus léiríonn sé na holl-íocaíochtaí</w:t>
      </w:r>
      <w:r>
        <w:rPr>
          <w:spacing w:val="-3"/>
        </w:rPr>
        <w:t> </w:t>
      </w:r>
      <w:r>
        <w:rPr/>
        <w:t>a</w:t>
      </w:r>
      <w:r>
        <w:rPr>
          <w:spacing w:val="-4"/>
        </w:rPr>
        <w:t> </w:t>
      </w:r>
      <w:r>
        <w:rPr/>
        <w:t>rinne</w:t>
      </w:r>
      <w:r>
        <w:rPr>
          <w:spacing w:val="-4"/>
        </w:rPr>
        <w:t> </w:t>
      </w:r>
      <w:r>
        <w:rPr/>
        <w:t>an</w:t>
      </w:r>
      <w:r>
        <w:rPr>
          <w:spacing w:val="-1"/>
        </w:rPr>
        <w:t> </w:t>
      </w:r>
      <w:r>
        <w:rPr/>
        <w:t>Roinn</w:t>
      </w:r>
      <w:r>
        <w:rPr>
          <w:spacing w:val="-4"/>
        </w:rPr>
        <w:t> </w:t>
      </w:r>
      <w:r>
        <w:rPr/>
        <w:t>thar</w:t>
      </w:r>
      <w:r>
        <w:rPr>
          <w:spacing w:val="-4"/>
        </w:rPr>
        <w:t> </w:t>
      </w:r>
      <w:r>
        <w:rPr/>
        <w:t>ceann</w:t>
      </w:r>
      <w:r>
        <w:rPr>
          <w:spacing w:val="-4"/>
        </w:rPr>
        <w:t> </w:t>
      </w:r>
      <w:r>
        <w:rPr/>
        <w:t>an</w:t>
      </w:r>
      <w:r>
        <w:rPr>
          <w:spacing w:val="-2"/>
        </w:rPr>
        <w:t> </w:t>
      </w:r>
      <w:r>
        <w:rPr/>
        <w:t>Údaráis</w:t>
      </w:r>
      <w:r>
        <w:rPr>
          <w:spacing w:val="-2"/>
        </w:rPr>
        <w:t> </w:t>
      </w:r>
      <w:r>
        <w:rPr/>
        <w:t>arna</w:t>
      </w:r>
      <w:r>
        <w:rPr>
          <w:spacing w:val="-4"/>
        </w:rPr>
        <w:t> </w:t>
      </w:r>
      <w:r>
        <w:rPr/>
        <w:t>seach-chur</w:t>
      </w:r>
      <w:r>
        <w:rPr>
          <w:spacing w:val="-2"/>
        </w:rPr>
        <w:t> </w:t>
      </w:r>
      <w:r>
        <w:rPr/>
        <w:t>i</w:t>
      </w:r>
      <w:r>
        <w:rPr>
          <w:spacing w:val="-3"/>
        </w:rPr>
        <w:t> </w:t>
      </w:r>
      <w:r>
        <w:rPr/>
        <w:t>roinnt</w:t>
      </w:r>
    </w:p>
    <w:p>
      <w:pPr>
        <w:pStyle w:val="BodyText"/>
        <w:spacing w:after="0" w:line="300" w:lineRule="auto"/>
        <w:sectPr>
          <w:pgSz w:w="11910" w:h="16850"/>
          <w:pgMar w:header="0" w:footer="811" w:top="1940" w:bottom="1000" w:left="283" w:right="850"/>
        </w:sectPr>
      </w:pPr>
    </w:p>
    <w:p>
      <w:pPr>
        <w:pStyle w:val="BodyText"/>
        <w:spacing w:line="300" w:lineRule="auto" w:before="79"/>
        <w:ind w:right="1130"/>
      </w:pPr>
      <w:r>
        <w:rPr/>
        <w:t>cásanna ag fáltais a íocadh leis an Roinn. Aithnítear ioncam agus caiteachas eile sna ráitis airgeadais seo ar bhonn fabhruithe. Mar thoradh air sin, ní léiríonn</w:t>
      </w:r>
      <w:r>
        <w:rPr>
          <w:spacing w:val="-5"/>
        </w:rPr>
        <w:t> </w:t>
      </w:r>
      <w:r>
        <w:rPr/>
        <w:t>an</w:t>
      </w:r>
      <w:r>
        <w:rPr>
          <w:spacing w:val="-5"/>
        </w:rPr>
        <w:t> </w:t>
      </w:r>
      <w:r>
        <w:rPr/>
        <w:t>t-iarmhéid</w:t>
      </w:r>
      <w:r>
        <w:rPr>
          <w:spacing w:val="-5"/>
        </w:rPr>
        <w:t> </w:t>
      </w:r>
      <w:r>
        <w:rPr/>
        <w:t>ar</w:t>
      </w:r>
      <w:r>
        <w:rPr>
          <w:spacing w:val="-5"/>
        </w:rPr>
        <w:t> </w:t>
      </w:r>
      <w:r>
        <w:rPr/>
        <w:t>an</w:t>
      </w:r>
      <w:r>
        <w:rPr>
          <w:spacing w:val="-5"/>
        </w:rPr>
        <w:t> </w:t>
      </w:r>
      <w:r>
        <w:rPr/>
        <w:t>gcuntas</w:t>
      </w:r>
      <w:r>
        <w:rPr>
          <w:spacing w:val="-4"/>
        </w:rPr>
        <w:t> </w:t>
      </w:r>
      <w:r>
        <w:rPr/>
        <w:t>ioncaim</w:t>
      </w:r>
      <w:r>
        <w:rPr>
          <w:spacing w:val="-5"/>
        </w:rPr>
        <w:t> </w:t>
      </w:r>
      <w:r>
        <w:rPr/>
        <w:t>agus</w:t>
      </w:r>
      <w:r>
        <w:rPr>
          <w:spacing w:val="-5"/>
        </w:rPr>
        <w:t> </w:t>
      </w:r>
      <w:r>
        <w:rPr/>
        <w:t>caiteachais</w:t>
      </w:r>
      <w:r>
        <w:rPr>
          <w:spacing w:val="-3"/>
        </w:rPr>
        <w:t> </w:t>
      </w:r>
      <w:r>
        <w:rPr/>
        <w:t>gnátheasnamh oibríochta, toisc go bhfuil sé inchurtha den chuid is mó don difríochta idir caiteachas ar fhabhruithe agus maoiniú bunaithe ar airgead.</w:t>
      </w:r>
    </w:p>
    <w:p>
      <w:pPr>
        <w:pStyle w:val="BodyText"/>
        <w:spacing w:before="74"/>
        <w:ind w:left="0"/>
      </w:pPr>
    </w:p>
    <w:p>
      <w:pPr>
        <w:pStyle w:val="Heading5"/>
        <w:numPr>
          <w:ilvl w:val="0"/>
          <w:numId w:val="22"/>
        </w:numPr>
        <w:tabs>
          <w:tab w:pos="2059" w:val="left" w:leader="none"/>
        </w:tabs>
        <w:spacing w:line="240" w:lineRule="auto" w:before="0" w:after="0"/>
        <w:ind w:left="2059" w:right="0" w:hanging="357"/>
        <w:jc w:val="left"/>
        <w:rPr>
          <w:sz w:val="24"/>
        </w:rPr>
      </w:pPr>
      <w:r>
        <w:rPr>
          <w:spacing w:val="-2"/>
        </w:rPr>
        <w:t>Infháltais</w:t>
      </w:r>
    </w:p>
    <w:p>
      <w:pPr>
        <w:pStyle w:val="BodyText"/>
        <w:spacing w:before="4"/>
        <w:ind w:left="0"/>
        <w:rPr>
          <w:b/>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46"/>
        <w:gridCol w:w="1162"/>
        <w:gridCol w:w="1149"/>
      </w:tblGrid>
      <w:tr>
        <w:trPr>
          <w:trHeight w:val="691" w:hRule="atLeast"/>
        </w:trPr>
        <w:tc>
          <w:tcPr>
            <w:tcW w:w="5746" w:type="dxa"/>
          </w:tcPr>
          <w:p>
            <w:pPr>
              <w:pStyle w:val="TableParagraph"/>
              <w:rPr>
                <w:rFonts w:ascii="Times New Roman"/>
                <w:sz w:val="24"/>
              </w:rPr>
            </w:pPr>
          </w:p>
        </w:tc>
        <w:tc>
          <w:tcPr>
            <w:tcW w:w="1162" w:type="dxa"/>
          </w:tcPr>
          <w:p>
            <w:pPr>
              <w:pStyle w:val="TableParagraph"/>
              <w:spacing w:line="276" w:lineRule="exact"/>
              <w:ind w:right="103"/>
              <w:jc w:val="right"/>
              <w:rPr>
                <w:b/>
                <w:sz w:val="26"/>
              </w:rPr>
            </w:pPr>
            <w:r>
              <w:rPr>
                <w:b/>
                <w:spacing w:val="-4"/>
                <w:sz w:val="26"/>
              </w:rPr>
              <w:t>2017</w:t>
            </w:r>
          </w:p>
          <w:p>
            <w:pPr>
              <w:pStyle w:val="TableParagraph"/>
              <w:spacing w:before="75"/>
              <w:ind w:right="106"/>
              <w:jc w:val="right"/>
              <w:rPr>
                <w:b/>
                <w:sz w:val="26"/>
              </w:rPr>
            </w:pPr>
            <w:r>
              <w:rPr>
                <w:b/>
                <w:spacing w:val="-10"/>
                <w:sz w:val="26"/>
              </w:rPr>
              <w:t>€</w:t>
            </w:r>
          </w:p>
        </w:tc>
        <w:tc>
          <w:tcPr>
            <w:tcW w:w="1149" w:type="dxa"/>
            <w:shd w:val="clear" w:color="auto" w:fill="E4E4E4"/>
          </w:tcPr>
          <w:p>
            <w:pPr>
              <w:pStyle w:val="TableParagraph"/>
              <w:spacing w:line="276" w:lineRule="exact"/>
              <w:ind w:right="106"/>
              <w:jc w:val="right"/>
              <w:rPr>
                <w:b/>
                <w:sz w:val="26"/>
              </w:rPr>
            </w:pPr>
            <w:r>
              <w:rPr>
                <w:b/>
                <w:spacing w:val="-4"/>
                <w:sz w:val="26"/>
              </w:rPr>
              <w:t>2016</w:t>
            </w:r>
          </w:p>
          <w:p>
            <w:pPr>
              <w:pStyle w:val="TableParagraph"/>
              <w:spacing w:before="75"/>
              <w:ind w:right="108"/>
              <w:jc w:val="right"/>
              <w:rPr>
                <w:b/>
                <w:sz w:val="26"/>
              </w:rPr>
            </w:pPr>
            <w:r>
              <w:rPr>
                <w:b/>
                <w:spacing w:val="-10"/>
                <w:sz w:val="26"/>
              </w:rPr>
              <w:t>€</w:t>
            </w:r>
          </w:p>
        </w:tc>
      </w:tr>
      <w:tr>
        <w:trPr>
          <w:trHeight w:val="754" w:hRule="atLeast"/>
        </w:trPr>
        <w:tc>
          <w:tcPr>
            <w:tcW w:w="5746" w:type="dxa"/>
          </w:tcPr>
          <w:p>
            <w:pPr>
              <w:pStyle w:val="TableParagraph"/>
              <w:spacing w:before="37"/>
              <w:ind w:left="50"/>
              <w:rPr>
                <w:sz w:val="26"/>
              </w:rPr>
            </w:pPr>
            <w:r>
              <w:rPr>
                <w:sz w:val="26"/>
              </w:rPr>
              <w:t>An</w:t>
            </w:r>
            <w:r>
              <w:rPr>
                <w:spacing w:val="-7"/>
                <w:sz w:val="26"/>
              </w:rPr>
              <w:t> </w:t>
            </w:r>
            <w:r>
              <w:rPr>
                <w:sz w:val="26"/>
              </w:rPr>
              <w:t>Roinn</w:t>
            </w:r>
            <w:r>
              <w:rPr>
                <w:spacing w:val="-6"/>
                <w:sz w:val="26"/>
              </w:rPr>
              <w:t> </w:t>
            </w:r>
            <w:r>
              <w:rPr>
                <w:sz w:val="26"/>
              </w:rPr>
              <w:t>Dlí</w:t>
            </w:r>
            <w:r>
              <w:rPr>
                <w:spacing w:val="-5"/>
                <w:sz w:val="26"/>
              </w:rPr>
              <w:t> </w:t>
            </w:r>
            <w:r>
              <w:rPr>
                <w:sz w:val="26"/>
              </w:rPr>
              <w:t>agus</w:t>
            </w:r>
            <w:r>
              <w:rPr>
                <w:spacing w:val="-3"/>
                <w:sz w:val="26"/>
              </w:rPr>
              <w:t> </w:t>
            </w:r>
            <w:r>
              <w:rPr>
                <w:sz w:val="26"/>
              </w:rPr>
              <w:t>Cirt</w:t>
            </w:r>
            <w:r>
              <w:rPr>
                <w:spacing w:val="-4"/>
                <w:sz w:val="26"/>
              </w:rPr>
              <w:t> agus</w:t>
            </w:r>
          </w:p>
          <w:p>
            <w:pPr>
              <w:pStyle w:val="TableParagraph"/>
              <w:spacing w:before="75"/>
              <w:ind w:left="50"/>
              <w:rPr>
                <w:sz w:val="26"/>
              </w:rPr>
            </w:pPr>
            <w:r>
              <w:rPr>
                <w:spacing w:val="-2"/>
                <w:sz w:val="26"/>
              </w:rPr>
              <w:t>Comhionannais*</w:t>
            </w:r>
          </w:p>
        </w:tc>
        <w:tc>
          <w:tcPr>
            <w:tcW w:w="1162" w:type="dxa"/>
          </w:tcPr>
          <w:p>
            <w:pPr>
              <w:pStyle w:val="TableParagraph"/>
              <w:spacing w:before="112"/>
              <w:rPr>
                <w:b/>
                <w:sz w:val="26"/>
              </w:rPr>
            </w:pPr>
          </w:p>
          <w:p>
            <w:pPr>
              <w:pStyle w:val="TableParagraph"/>
              <w:ind w:right="109"/>
              <w:jc w:val="right"/>
              <w:rPr>
                <w:sz w:val="26"/>
              </w:rPr>
            </w:pPr>
            <w:r>
              <w:rPr>
                <w:spacing w:val="-2"/>
                <w:sz w:val="26"/>
              </w:rPr>
              <w:t>354,033</w:t>
            </w:r>
          </w:p>
        </w:tc>
        <w:tc>
          <w:tcPr>
            <w:tcW w:w="1149" w:type="dxa"/>
            <w:shd w:val="clear" w:color="auto" w:fill="E4E4E4"/>
          </w:tcPr>
          <w:p>
            <w:pPr>
              <w:pStyle w:val="TableParagraph"/>
              <w:spacing w:before="112"/>
              <w:rPr>
                <w:b/>
                <w:sz w:val="26"/>
              </w:rPr>
            </w:pPr>
          </w:p>
          <w:p>
            <w:pPr>
              <w:pStyle w:val="TableParagraph"/>
              <w:ind w:right="110"/>
              <w:jc w:val="right"/>
              <w:rPr>
                <w:sz w:val="26"/>
              </w:rPr>
            </w:pPr>
            <w:r>
              <w:rPr>
                <w:spacing w:val="-2"/>
                <w:sz w:val="26"/>
              </w:rPr>
              <w:t>351,297</w:t>
            </w:r>
          </w:p>
        </w:tc>
      </w:tr>
      <w:tr>
        <w:trPr>
          <w:trHeight w:val="377" w:hRule="atLeast"/>
        </w:trPr>
        <w:tc>
          <w:tcPr>
            <w:tcW w:w="5746" w:type="dxa"/>
          </w:tcPr>
          <w:p>
            <w:pPr>
              <w:pStyle w:val="TableParagraph"/>
              <w:spacing w:before="38"/>
              <w:ind w:left="50"/>
              <w:rPr>
                <w:sz w:val="26"/>
              </w:rPr>
            </w:pPr>
            <w:r>
              <w:rPr>
                <w:spacing w:val="-2"/>
                <w:sz w:val="26"/>
              </w:rPr>
              <w:t>Réamhíocaíochtaí</w:t>
            </w:r>
          </w:p>
        </w:tc>
        <w:tc>
          <w:tcPr>
            <w:tcW w:w="1162" w:type="dxa"/>
          </w:tcPr>
          <w:p>
            <w:pPr>
              <w:pStyle w:val="TableParagraph"/>
              <w:spacing w:before="38"/>
              <w:ind w:right="109"/>
              <w:jc w:val="right"/>
              <w:rPr>
                <w:sz w:val="26"/>
              </w:rPr>
            </w:pPr>
            <w:r>
              <w:rPr>
                <w:spacing w:val="-2"/>
                <w:sz w:val="26"/>
              </w:rPr>
              <w:t>48,331</w:t>
            </w:r>
          </w:p>
        </w:tc>
        <w:tc>
          <w:tcPr>
            <w:tcW w:w="1149" w:type="dxa"/>
            <w:shd w:val="clear" w:color="auto" w:fill="E4E4E4"/>
          </w:tcPr>
          <w:p>
            <w:pPr>
              <w:pStyle w:val="TableParagraph"/>
              <w:spacing w:before="38"/>
              <w:ind w:right="110"/>
              <w:jc w:val="right"/>
              <w:rPr>
                <w:sz w:val="26"/>
              </w:rPr>
            </w:pPr>
            <w:r>
              <w:rPr>
                <w:spacing w:val="-2"/>
                <w:sz w:val="26"/>
              </w:rPr>
              <w:t>17,580</w:t>
            </w:r>
          </w:p>
        </w:tc>
      </w:tr>
      <w:tr>
        <w:trPr>
          <w:trHeight w:val="796" w:hRule="atLeast"/>
        </w:trPr>
        <w:tc>
          <w:tcPr>
            <w:tcW w:w="5746" w:type="dxa"/>
          </w:tcPr>
          <w:p>
            <w:pPr>
              <w:pStyle w:val="TableParagraph"/>
              <w:spacing w:before="37"/>
              <w:ind w:left="50"/>
              <w:rPr>
                <w:sz w:val="26"/>
              </w:rPr>
            </w:pPr>
            <w:r>
              <w:rPr>
                <w:sz w:val="26"/>
              </w:rPr>
              <w:t>Féichiúnaithe</w:t>
            </w:r>
            <w:r>
              <w:rPr>
                <w:spacing w:val="-7"/>
                <w:sz w:val="26"/>
              </w:rPr>
              <w:t> </w:t>
            </w:r>
            <w:r>
              <w:rPr>
                <w:sz w:val="26"/>
              </w:rPr>
              <w:t>eile</w:t>
            </w:r>
            <w:r>
              <w:rPr>
                <w:spacing w:val="-8"/>
                <w:sz w:val="26"/>
              </w:rPr>
              <w:t> </w:t>
            </w:r>
            <w:r>
              <w:rPr>
                <w:sz w:val="26"/>
              </w:rPr>
              <w:t>de</w:t>
            </w:r>
            <w:r>
              <w:rPr>
                <w:spacing w:val="-6"/>
                <w:sz w:val="26"/>
              </w:rPr>
              <w:t> </w:t>
            </w:r>
            <w:r>
              <w:rPr>
                <w:sz w:val="26"/>
              </w:rPr>
              <w:t>chuid</w:t>
            </w:r>
            <w:r>
              <w:rPr>
                <w:spacing w:val="-8"/>
                <w:sz w:val="26"/>
              </w:rPr>
              <w:t> </w:t>
            </w:r>
            <w:r>
              <w:rPr>
                <w:spacing w:val="-5"/>
                <w:sz w:val="26"/>
              </w:rPr>
              <w:t>an</w:t>
            </w:r>
          </w:p>
          <w:p>
            <w:pPr>
              <w:pStyle w:val="TableParagraph"/>
              <w:spacing w:before="75"/>
              <w:ind w:left="50"/>
              <w:rPr>
                <w:sz w:val="26"/>
              </w:rPr>
            </w:pPr>
            <w:r>
              <w:rPr>
                <w:spacing w:val="-2"/>
                <w:sz w:val="26"/>
              </w:rPr>
              <w:t>Údaráis</w:t>
            </w:r>
          </w:p>
        </w:tc>
        <w:tc>
          <w:tcPr>
            <w:tcW w:w="1162" w:type="dxa"/>
            <w:tcBorders>
              <w:bottom w:val="single" w:sz="4" w:space="0" w:color="000000"/>
            </w:tcBorders>
          </w:tcPr>
          <w:p>
            <w:pPr>
              <w:pStyle w:val="TableParagraph"/>
              <w:spacing w:before="112"/>
              <w:rPr>
                <w:b/>
                <w:sz w:val="26"/>
              </w:rPr>
            </w:pPr>
          </w:p>
          <w:p>
            <w:pPr>
              <w:pStyle w:val="TableParagraph"/>
              <w:ind w:right="109"/>
              <w:jc w:val="right"/>
              <w:rPr>
                <w:sz w:val="26"/>
              </w:rPr>
            </w:pPr>
            <w:r>
              <w:rPr>
                <w:spacing w:val="-2"/>
                <w:sz w:val="26"/>
              </w:rPr>
              <w:t>49,866</w:t>
            </w:r>
          </w:p>
        </w:tc>
        <w:tc>
          <w:tcPr>
            <w:tcW w:w="1149" w:type="dxa"/>
            <w:tcBorders>
              <w:bottom w:val="single" w:sz="4" w:space="0" w:color="000000"/>
            </w:tcBorders>
            <w:shd w:val="clear" w:color="auto" w:fill="E4E4E4"/>
          </w:tcPr>
          <w:p>
            <w:pPr>
              <w:pStyle w:val="TableParagraph"/>
              <w:spacing w:before="112"/>
              <w:rPr>
                <w:b/>
                <w:sz w:val="26"/>
              </w:rPr>
            </w:pPr>
          </w:p>
          <w:p>
            <w:pPr>
              <w:pStyle w:val="TableParagraph"/>
              <w:ind w:right="107"/>
              <w:jc w:val="right"/>
              <w:rPr>
                <w:sz w:val="26"/>
              </w:rPr>
            </w:pPr>
            <w:r>
              <w:rPr>
                <w:spacing w:val="-10"/>
                <w:sz w:val="26"/>
              </w:rPr>
              <w:t>-</w:t>
            </w:r>
          </w:p>
        </w:tc>
      </w:tr>
      <w:tr>
        <w:trPr>
          <w:trHeight w:val="396" w:hRule="atLeast"/>
        </w:trPr>
        <w:tc>
          <w:tcPr>
            <w:tcW w:w="5746" w:type="dxa"/>
          </w:tcPr>
          <w:p>
            <w:pPr>
              <w:pStyle w:val="TableParagraph"/>
              <w:rPr>
                <w:rFonts w:ascii="Times New Roman"/>
                <w:sz w:val="24"/>
              </w:rPr>
            </w:pPr>
          </w:p>
        </w:tc>
        <w:tc>
          <w:tcPr>
            <w:tcW w:w="1162" w:type="dxa"/>
            <w:tcBorders>
              <w:top w:val="single" w:sz="4" w:space="0" w:color="000000"/>
              <w:bottom w:val="double" w:sz="4" w:space="0" w:color="000000"/>
            </w:tcBorders>
          </w:tcPr>
          <w:p>
            <w:pPr>
              <w:pStyle w:val="TableParagraph"/>
              <w:spacing w:line="276" w:lineRule="exact"/>
              <w:ind w:right="105"/>
              <w:jc w:val="right"/>
              <w:rPr>
                <w:b/>
                <w:sz w:val="26"/>
              </w:rPr>
            </w:pPr>
            <w:r>
              <w:rPr>
                <w:b/>
                <w:spacing w:val="-2"/>
                <w:sz w:val="26"/>
              </w:rPr>
              <w:t>452,230</w:t>
            </w:r>
          </w:p>
        </w:tc>
        <w:tc>
          <w:tcPr>
            <w:tcW w:w="1149" w:type="dxa"/>
            <w:tcBorders>
              <w:top w:val="single" w:sz="4" w:space="0" w:color="000000"/>
              <w:bottom w:val="double" w:sz="4" w:space="0" w:color="000000"/>
            </w:tcBorders>
            <w:shd w:val="clear" w:color="auto" w:fill="E4E4E4"/>
          </w:tcPr>
          <w:p>
            <w:pPr>
              <w:pStyle w:val="TableParagraph"/>
              <w:spacing w:line="276" w:lineRule="exact"/>
              <w:ind w:right="106"/>
              <w:jc w:val="right"/>
              <w:rPr>
                <w:b/>
                <w:sz w:val="26"/>
              </w:rPr>
            </w:pPr>
            <w:r>
              <w:rPr>
                <w:b/>
                <w:spacing w:val="-2"/>
                <w:sz w:val="26"/>
              </w:rPr>
              <w:t>368,877</w:t>
            </w:r>
          </w:p>
        </w:tc>
      </w:tr>
    </w:tbl>
    <w:p>
      <w:pPr>
        <w:pStyle w:val="BodyText"/>
        <w:spacing w:before="70"/>
        <w:ind w:left="0"/>
        <w:rPr>
          <w:b/>
        </w:rPr>
      </w:pPr>
    </w:p>
    <w:p>
      <w:pPr>
        <w:pStyle w:val="BodyText"/>
        <w:spacing w:line="312" w:lineRule="auto" w:before="1"/>
        <w:ind w:right="1211"/>
      </w:pPr>
      <w:r>
        <w:rPr/>
        <w:t>* Íoctar costais cnapshuimeanna pinsin ó chuntas sonrach/fionraí arna chothabháil</w:t>
      </w:r>
      <w:r>
        <w:rPr>
          <w:spacing w:val="-4"/>
        </w:rPr>
        <w:t> </w:t>
      </w:r>
      <w:r>
        <w:rPr/>
        <w:t>ag</w:t>
      </w:r>
      <w:r>
        <w:rPr>
          <w:spacing w:val="-5"/>
        </w:rPr>
        <w:t> </w:t>
      </w:r>
      <w:r>
        <w:rPr/>
        <w:t>an</w:t>
      </w:r>
      <w:r>
        <w:rPr>
          <w:spacing w:val="-3"/>
        </w:rPr>
        <w:t> </w:t>
      </w:r>
      <w:r>
        <w:rPr/>
        <w:t>Roinn</w:t>
      </w:r>
      <w:r>
        <w:rPr>
          <w:spacing w:val="-5"/>
        </w:rPr>
        <w:t> </w:t>
      </w:r>
      <w:r>
        <w:rPr/>
        <w:t>Dlí</w:t>
      </w:r>
      <w:r>
        <w:rPr>
          <w:spacing w:val="-3"/>
        </w:rPr>
        <w:t> </w:t>
      </w:r>
      <w:r>
        <w:rPr/>
        <w:t>agus</w:t>
      </w:r>
      <w:r>
        <w:rPr>
          <w:spacing w:val="-5"/>
        </w:rPr>
        <w:t> </w:t>
      </w:r>
      <w:r>
        <w:rPr/>
        <w:t>Cirt</w:t>
      </w:r>
      <w:r>
        <w:rPr>
          <w:spacing w:val="-5"/>
        </w:rPr>
        <w:t> </w:t>
      </w:r>
      <w:r>
        <w:rPr/>
        <w:t>agus</w:t>
      </w:r>
      <w:r>
        <w:rPr>
          <w:spacing w:val="-5"/>
        </w:rPr>
        <w:t> </w:t>
      </w:r>
      <w:r>
        <w:rPr/>
        <w:t>Comhionannais</w:t>
      </w:r>
      <w:r>
        <w:rPr>
          <w:spacing w:val="-4"/>
        </w:rPr>
        <w:t> </w:t>
      </w:r>
      <w:r>
        <w:rPr/>
        <w:t>chun</w:t>
      </w:r>
      <w:r>
        <w:rPr>
          <w:spacing w:val="-5"/>
        </w:rPr>
        <w:t> </w:t>
      </w:r>
      <w:r>
        <w:rPr/>
        <w:t>na</w:t>
      </w:r>
      <w:r>
        <w:rPr>
          <w:spacing w:val="-3"/>
        </w:rPr>
        <w:t> </w:t>
      </w:r>
      <w:r>
        <w:rPr/>
        <w:t>críocha sin. Íocann an tÚdarás íocaíochtaí aoisliúntais ón bhfoireann go léir chuig an gcuntas sin gach coicís. Cuirtear íocaíochtaí cnapshuime i rith na bliana chun dochair don chuntas sin. Léiríonn an t-iarmhéid seo an tsuim sa chuntas an 31 Nollaig 2017.</w:t>
      </w:r>
    </w:p>
    <w:p>
      <w:pPr>
        <w:pStyle w:val="BodyText"/>
        <w:spacing w:before="92"/>
        <w:ind w:left="0"/>
      </w:pPr>
    </w:p>
    <w:p>
      <w:pPr>
        <w:pStyle w:val="Heading5"/>
        <w:numPr>
          <w:ilvl w:val="0"/>
          <w:numId w:val="22"/>
        </w:numPr>
        <w:tabs>
          <w:tab w:pos="2059" w:val="left" w:leader="none"/>
        </w:tabs>
        <w:spacing w:line="240" w:lineRule="auto" w:before="1" w:after="0"/>
        <w:ind w:left="2059" w:right="0" w:hanging="357"/>
        <w:jc w:val="left"/>
        <w:rPr>
          <w:sz w:val="24"/>
        </w:rPr>
      </w:pPr>
      <w:r>
        <w:rPr/>
        <w:t>Suimeanna</w:t>
      </w:r>
      <w:r>
        <w:rPr>
          <w:spacing w:val="-15"/>
        </w:rPr>
        <w:t> </w:t>
      </w:r>
      <w:r>
        <w:rPr>
          <w:spacing w:val="-2"/>
        </w:rPr>
        <w:t>iníoctha</w:t>
      </w:r>
    </w:p>
    <w:p>
      <w:pPr>
        <w:spacing w:before="75"/>
        <w:ind w:left="2062" w:right="0" w:firstLine="0"/>
        <w:jc w:val="left"/>
        <w:rPr>
          <w:b/>
          <w:i/>
          <w:sz w:val="26"/>
        </w:rPr>
      </w:pPr>
      <w:r>
        <w:rPr>
          <w:b/>
          <w:i/>
          <w:sz w:val="26"/>
        </w:rPr>
        <w:t>Méideanna</w:t>
      </w:r>
      <w:r>
        <w:rPr>
          <w:b/>
          <w:i/>
          <w:spacing w:val="-9"/>
          <w:sz w:val="26"/>
        </w:rPr>
        <w:t> </w:t>
      </w:r>
      <w:r>
        <w:rPr>
          <w:b/>
          <w:i/>
          <w:sz w:val="26"/>
        </w:rPr>
        <w:t>dlite</w:t>
      </w:r>
      <w:r>
        <w:rPr>
          <w:b/>
          <w:i/>
          <w:spacing w:val="-10"/>
          <w:sz w:val="26"/>
        </w:rPr>
        <w:t> </w:t>
      </w:r>
      <w:r>
        <w:rPr>
          <w:b/>
          <w:i/>
          <w:sz w:val="26"/>
        </w:rPr>
        <w:t>laistigh</w:t>
      </w:r>
      <w:r>
        <w:rPr>
          <w:b/>
          <w:i/>
          <w:spacing w:val="-8"/>
          <w:sz w:val="26"/>
        </w:rPr>
        <w:t> </w:t>
      </w:r>
      <w:r>
        <w:rPr>
          <w:b/>
          <w:i/>
          <w:sz w:val="26"/>
        </w:rPr>
        <w:t>d’aon</w:t>
      </w:r>
      <w:r>
        <w:rPr>
          <w:b/>
          <w:i/>
          <w:spacing w:val="-9"/>
          <w:sz w:val="26"/>
        </w:rPr>
        <w:t> </w:t>
      </w:r>
      <w:r>
        <w:rPr>
          <w:b/>
          <w:i/>
          <w:sz w:val="26"/>
        </w:rPr>
        <w:t>bhliain</w:t>
      </w:r>
      <w:r>
        <w:rPr>
          <w:b/>
          <w:i/>
          <w:spacing w:val="-9"/>
          <w:sz w:val="26"/>
        </w:rPr>
        <w:t> </w:t>
      </w:r>
      <w:r>
        <w:rPr>
          <w:b/>
          <w:i/>
          <w:spacing w:val="-2"/>
          <w:sz w:val="26"/>
        </w:rPr>
        <w:t>amháin</w:t>
      </w:r>
    </w:p>
    <w:p>
      <w:pPr>
        <w:pStyle w:val="BodyText"/>
        <w:spacing w:before="3"/>
        <w:ind w:left="0"/>
        <w:rPr>
          <w:b/>
          <w:i/>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18"/>
        <w:gridCol w:w="1162"/>
        <w:gridCol w:w="1077"/>
      </w:tblGrid>
      <w:tr>
        <w:trPr>
          <w:trHeight w:val="634" w:hRule="atLeast"/>
        </w:trPr>
        <w:tc>
          <w:tcPr>
            <w:tcW w:w="5818" w:type="dxa"/>
          </w:tcPr>
          <w:p>
            <w:pPr>
              <w:pStyle w:val="TableParagraph"/>
              <w:rPr>
                <w:rFonts w:ascii="Times New Roman"/>
                <w:sz w:val="24"/>
              </w:rPr>
            </w:pPr>
          </w:p>
        </w:tc>
        <w:tc>
          <w:tcPr>
            <w:tcW w:w="1162" w:type="dxa"/>
          </w:tcPr>
          <w:p>
            <w:pPr>
              <w:pStyle w:val="TableParagraph"/>
              <w:spacing w:line="252" w:lineRule="exact"/>
              <w:ind w:right="106"/>
              <w:jc w:val="right"/>
              <w:rPr>
                <w:b/>
                <w:sz w:val="24"/>
              </w:rPr>
            </w:pPr>
            <w:r>
              <w:rPr>
                <w:b/>
                <w:spacing w:val="-4"/>
                <w:sz w:val="24"/>
              </w:rPr>
              <w:t>2017</w:t>
            </w:r>
          </w:p>
          <w:p>
            <w:pPr>
              <w:pStyle w:val="TableParagraph"/>
              <w:spacing w:before="69"/>
              <w:ind w:right="104"/>
              <w:jc w:val="right"/>
              <w:rPr>
                <w:b/>
                <w:sz w:val="24"/>
              </w:rPr>
            </w:pPr>
            <w:r>
              <w:rPr>
                <w:b/>
                <w:spacing w:val="-10"/>
                <w:sz w:val="24"/>
              </w:rPr>
              <w:t>€</w:t>
            </w:r>
          </w:p>
        </w:tc>
        <w:tc>
          <w:tcPr>
            <w:tcW w:w="1077" w:type="dxa"/>
            <w:shd w:val="clear" w:color="auto" w:fill="E4E4E4"/>
          </w:tcPr>
          <w:p>
            <w:pPr>
              <w:pStyle w:val="TableParagraph"/>
              <w:spacing w:line="252" w:lineRule="exact"/>
              <w:ind w:right="109"/>
              <w:jc w:val="right"/>
              <w:rPr>
                <w:b/>
                <w:sz w:val="24"/>
              </w:rPr>
            </w:pPr>
            <w:r>
              <w:rPr>
                <w:b/>
                <w:spacing w:val="-4"/>
                <w:sz w:val="24"/>
              </w:rPr>
              <w:t>2016</w:t>
            </w:r>
          </w:p>
          <w:p>
            <w:pPr>
              <w:pStyle w:val="TableParagraph"/>
              <w:spacing w:before="69"/>
              <w:ind w:right="108"/>
              <w:jc w:val="right"/>
              <w:rPr>
                <w:b/>
                <w:sz w:val="24"/>
              </w:rPr>
            </w:pPr>
            <w:r>
              <w:rPr>
                <w:b/>
                <w:spacing w:val="-10"/>
                <w:sz w:val="24"/>
              </w:rPr>
              <w:t>€</w:t>
            </w:r>
          </w:p>
        </w:tc>
      </w:tr>
      <w:tr>
        <w:trPr>
          <w:trHeight w:val="348" w:hRule="atLeast"/>
        </w:trPr>
        <w:tc>
          <w:tcPr>
            <w:tcW w:w="5818" w:type="dxa"/>
          </w:tcPr>
          <w:p>
            <w:pPr>
              <w:pStyle w:val="TableParagraph"/>
              <w:spacing w:before="35"/>
              <w:ind w:left="50"/>
              <w:rPr>
                <w:sz w:val="24"/>
              </w:rPr>
            </w:pPr>
            <w:r>
              <w:rPr>
                <w:sz w:val="24"/>
              </w:rPr>
              <w:t>An</w:t>
            </w:r>
            <w:r>
              <w:rPr>
                <w:spacing w:val="-3"/>
                <w:sz w:val="24"/>
              </w:rPr>
              <w:t> </w:t>
            </w:r>
            <w:r>
              <w:rPr>
                <w:sz w:val="24"/>
              </w:rPr>
              <w:t>Roinn Dlí</w:t>
            </w:r>
            <w:r>
              <w:rPr>
                <w:spacing w:val="-1"/>
                <w:sz w:val="24"/>
              </w:rPr>
              <w:t> </w:t>
            </w:r>
            <w:r>
              <w:rPr>
                <w:sz w:val="24"/>
              </w:rPr>
              <w:t>agus</w:t>
            </w:r>
            <w:r>
              <w:rPr>
                <w:spacing w:val="-2"/>
                <w:sz w:val="24"/>
              </w:rPr>
              <w:t> </w:t>
            </w:r>
            <w:r>
              <w:rPr>
                <w:spacing w:val="-4"/>
                <w:sz w:val="24"/>
              </w:rPr>
              <w:t>Cirt</w:t>
            </w:r>
          </w:p>
        </w:tc>
        <w:tc>
          <w:tcPr>
            <w:tcW w:w="1162" w:type="dxa"/>
          </w:tcPr>
          <w:p>
            <w:pPr>
              <w:pStyle w:val="TableParagraph"/>
              <w:spacing w:before="35"/>
              <w:ind w:right="103"/>
              <w:jc w:val="right"/>
              <w:rPr>
                <w:sz w:val="24"/>
              </w:rPr>
            </w:pPr>
            <w:r>
              <w:rPr>
                <w:spacing w:val="-2"/>
                <w:sz w:val="24"/>
              </w:rPr>
              <w:t>11,705</w:t>
            </w:r>
          </w:p>
        </w:tc>
        <w:tc>
          <w:tcPr>
            <w:tcW w:w="1077" w:type="dxa"/>
            <w:shd w:val="clear" w:color="auto" w:fill="E4E4E4"/>
          </w:tcPr>
          <w:p>
            <w:pPr>
              <w:pStyle w:val="TableParagraph"/>
              <w:spacing w:before="35"/>
              <w:ind w:right="107"/>
              <w:jc w:val="right"/>
              <w:rPr>
                <w:sz w:val="24"/>
              </w:rPr>
            </w:pPr>
            <w:r>
              <w:rPr>
                <w:spacing w:val="-2"/>
                <w:sz w:val="24"/>
              </w:rPr>
              <w:t>43,915</w:t>
            </w:r>
          </w:p>
        </w:tc>
      </w:tr>
      <w:tr>
        <w:trPr>
          <w:trHeight w:val="347" w:hRule="atLeast"/>
        </w:trPr>
        <w:tc>
          <w:tcPr>
            <w:tcW w:w="5818" w:type="dxa"/>
          </w:tcPr>
          <w:p>
            <w:pPr>
              <w:pStyle w:val="TableParagraph"/>
              <w:spacing w:before="35"/>
              <w:ind w:left="50"/>
              <w:rPr>
                <w:sz w:val="24"/>
              </w:rPr>
            </w:pPr>
            <w:r>
              <w:rPr>
                <w:sz w:val="24"/>
              </w:rPr>
              <w:t>Fabhrú pá</w:t>
            </w:r>
            <w:r>
              <w:rPr>
                <w:spacing w:val="-2"/>
                <w:sz w:val="24"/>
              </w:rPr>
              <w:t> saoire</w:t>
            </w:r>
          </w:p>
        </w:tc>
        <w:tc>
          <w:tcPr>
            <w:tcW w:w="1162" w:type="dxa"/>
          </w:tcPr>
          <w:p>
            <w:pPr>
              <w:pStyle w:val="TableParagraph"/>
              <w:spacing w:before="35"/>
              <w:ind w:right="103"/>
              <w:jc w:val="right"/>
              <w:rPr>
                <w:sz w:val="24"/>
              </w:rPr>
            </w:pPr>
            <w:r>
              <w:rPr>
                <w:spacing w:val="-2"/>
                <w:sz w:val="24"/>
              </w:rPr>
              <w:t>47,780</w:t>
            </w:r>
          </w:p>
        </w:tc>
        <w:tc>
          <w:tcPr>
            <w:tcW w:w="1077" w:type="dxa"/>
            <w:shd w:val="clear" w:color="auto" w:fill="E4E4E4"/>
          </w:tcPr>
          <w:p>
            <w:pPr>
              <w:pStyle w:val="TableParagraph"/>
              <w:spacing w:before="35"/>
              <w:ind w:right="107"/>
              <w:jc w:val="right"/>
              <w:rPr>
                <w:sz w:val="24"/>
              </w:rPr>
            </w:pPr>
            <w:r>
              <w:rPr>
                <w:spacing w:val="-2"/>
                <w:sz w:val="24"/>
              </w:rPr>
              <w:t>45,335</w:t>
            </w:r>
          </w:p>
        </w:tc>
      </w:tr>
      <w:tr>
        <w:trPr>
          <w:trHeight w:val="696" w:hRule="atLeast"/>
        </w:trPr>
        <w:tc>
          <w:tcPr>
            <w:tcW w:w="5818" w:type="dxa"/>
          </w:tcPr>
          <w:p>
            <w:pPr>
              <w:pStyle w:val="TableParagraph"/>
              <w:spacing w:before="35"/>
              <w:ind w:left="50"/>
              <w:rPr>
                <w:sz w:val="24"/>
              </w:rPr>
            </w:pPr>
            <w:r>
              <w:rPr>
                <w:sz w:val="24"/>
              </w:rPr>
              <w:t>Fabhruithe</w:t>
            </w:r>
            <w:r>
              <w:rPr>
                <w:spacing w:val="-3"/>
                <w:sz w:val="24"/>
              </w:rPr>
              <w:t> </w:t>
            </w:r>
            <w:r>
              <w:rPr>
                <w:sz w:val="24"/>
              </w:rPr>
              <w:t>caipitil</w:t>
            </w:r>
            <w:r>
              <w:rPr>
                <w:spacing w:val="-3"/>
                <w:sz w:val="24"/>
              </w:rPr>
              <w:t> </w:t>
            </w:r>
            <w:r>
              <w:rPr>
                <w:sz w:val="24"/>
              </w:rPr>
              <w:t>ar</w:t>
            </w:r>
            <w:r>
              <w:rPr>
                <w:spacing w:val="-3"/>
                <w:sz w:val="24"/>
              </w:rPr>
              <w:t> </w:t>
            </w:r>
            <w:r>
              <w:rPr>
                <w:spacing w:val="-2"/>
                <w:sz w:val="24"/>
              </w:rPr>
              <w:t>oibreacha</w:t>
            </w:r>
          </w:p>
          <w:p>
            <w:pPr>
              <w:pStyle w:val="TableParagraph"/>
              <w:spacing w:before="69"/>
              <w:ind w:left="50"/>
              <w:rPr>
                <w:sz w:val="24"/>
              </w:rPr>
            </w:pPr>
            <w:r>
              <w:rPr>
                <w:spacing w:val="-2"/>
                <w:sz w:val="24"/>
              </w:rPr>
              <w:t>athchóirithe</w:t>
            </w:r>
          </w:p>
        </w:tc>
        <w:tc>
          <w:tcPr>
            <w:tcW w:w="1162" w:type="dxa"/>
          </w:tcPr>
          <w:p>
            <w:pPr>
              <w:pStyle w:val="TableParagraph"/>
              <w:spacing w:before="104"/>
              <w:rPr>
                <w:b/>
                <w:i/>
                <w:sz w:val="24"/>
              </w:rPr>
            </w:pPr>
          </w:p>
          <w:p>
            <w:pPr>
              <w:pStyle w:val="TableParagraph"/>
              <w:ind w:right="103"/>
              <w:jc w:val="right"/>
              <w:rPr>
                <w:sz w:val="24"/>
              </w:rPr>
            </w:pPr>
            <w:r>
              <w:rPr>
                <w:spacing w:val="-10"/>
                <w:sz w:val="24"/>
              </w:rPr>
              <w:t>-</w:t>
            </w:r>
          </w:p>
        </w:tc>
        <w:tc>
          <w:tcPr>
            <w:tcW w:w="1077" w:type="dxa"/>
            <w:shd w:val="clear" w:color="auto" w:fill="E4E4E4"/>
          </w:tcPr>
          <w:p>
            <w:pPr>
              <w:pStyle w:val="TableParagraph"/>
              <w:spacing w:before="104"/>
              <w:rPr>
                <w:b/>
                <w:i/>
                <w:sz w:val="24"/>
              </w:rPr>
            </w:pPr>
          </w:p>
          <w:p>
            <w:pPr>
              <w:pStyle w:val="TableParagraph"/>
              <w:ind w:right="107"/>
              <w:jc w:val="right"/>
              <w:rPr>
                <w:sz w:val="24"/>
              </w:rPr>
            </w:pPr>
            <w:r>
              <w:rPr>
                <w:spacing w:val="-2"/>
                <w:sz w:val="24"/>
              </w:rPr>
              <w:t>23,674</w:t>
            </w:r>
          </w:p>
        </w:tc>
      </w:tr>
      <w:tr>
        <w:trPr>
          <w:trHeight w:val="348" w:hRule="atLeast"/>
        </w:trPr>
        <w:tc>
          <w:tcPr>
            <w:tcW w:w="5818" w:type="dxa"/>
          </w:tcPr>
          <w:p>
            <w:pPr>
              <w:pStyle w:val="TableParagraph"/>
              <w:spacing w:before="35"/>
              <w:ind w:left="50"/>
              <w:rPr>
                <w:sz w:val="24"/>
              </w:rPr>
            </w:pPr>
            <w:r>
              <w:rPr>
                <w:sz w:val="24"/>
              </w:rPr>
              <w:t>Táille</w:t>
            </w:r>
            <w:r>
              <w:rPr>
                <w:spacing w:val="-1"/>
                <w:sz w:val="24"/>
              </w:rPr>
              <w:t> </w:t>
            </w:r>
            <w:r>
              <w:rPr>
                <w:spacing w:val="-2"/>
                <w:sz w:val="24"/>
              </w:rPr>
              <w:t>iniúchta</w:t>
            </w:r>
          </w:p>
        </w:tc>
        <w:tc>
          <w:tcPr>
            <w:tcW w:w="1162" w:type="dxa"/>
          </w:tcPr>
          <w:p>
            <w:pPr>
              <w:pStyle w:val="TableParagraph"/>
              <w:spacing w:before="35"/>
              <w:ind w:right="103"/>
              <w:jc w:val="right"/>
              <w:rPr>
                <w:sz w:val="24"/>
              </w:rPr>
            </w:pPr>
            <w:r>
              <w:rPr>
                <w:spacing w:val="-2"/>
                <w:sz w:val="24"/>
              </w:rPr>
              <w:t>14,000</w:t>
            </w:r>
          </w:p>
        </w:tc>
        <w:tc>
          <w:tcPr>
            <w:tcW w:w="1077" w:type="dxa"/>
            <w:shd w:val="clear" w:color="auto" w:fill="E4E4E4"/>
          </w:tcPr>
          <w:p>
            <w:pPr>
              <w:pStyle w:val="TableParagraph"/>
              <w:spacing w:before="35"/>
              <w:ind w:right="107"/>
              <w:jc w:val="right"/>
              <w:rPr>
                <w:sz w:val="24"/>
              </w:rPr>
            </w:pPr>
            <w:r>
              <w:rPr>
                <w:spacing w:val="-2"/>
                <w:sz w:val="24"/>
              </w:rPr>
              <w:t>12,000</w:t>
            </w:r>
          </w:p>
        </w:tc>
      </w:tr>
      <w:tr>
        <w:trPr>
          <w:trHeight w:val="387" w:hRule="atLeast"/>
        </w:trPr>
        <w:tc>
          <w:tcPr>
            <w:tcW w:w="5818" w:type="dxa"/>
          </w:tcPr>
          <w:p>
            <w:pPr>
              <w:pStyle w:val="TableParagraph"/>
              <w:spacing w:before="35"/>
              <w:ind w:left="50"/>
              <w:rPr>
                <w:sz w:val="24"/>
              </w:rPr>
            </w:pPr>
            <w:r>
              <w:rPr>
                <w:sz w:val="24"/>
              </w:rPr>
              <w:t>Fabhruithe </w:t>
            </w:r>
            <w:r>
              <w:rPr>
                <w:spacing w:val="-4"/>
                <w:sz w:val="24"/>
              </w:rPr>
              <w:t>eile</w:t>
            </w:r>
          </w:p>
        </w:tc>
        <w:tc>
          <w:tcPr>
            <w:tcW w:w="1162" w:type="dxa"/>
            <w:tcBorders>
              <w:bottom w:val="single" w:sz="4" w:space="0" w:color="000000"/>
            </w:tcBorders>
          </w:tcPr>
          <w:p>
            <w:pPr>
              <w:pStyle w:val="TableParagraph"/>
              <w:spacing w:before="35"/>
              <w:ind w:right="103"/>
              <w:jc w:val="right"/>
              <w:rPr>
                <w:sz w:val="24"/>
              </w:rPr>
            </w:pPr>
            <w:r>
              <w:rPr>
                <w:spacing w:val="-2"/>
                <w:sz w:val="24"/>
              </w:rPr>
              <w:t>44,288</w:t>
            </w:r>
          </w:p>
        </w:tc>
        <w:tc>
          <w:tcPr>
            <w:tcW w:w="1077" w:type="dxa"/>
            <w:tcBorders>
              <w:bottom w:val="single" w:sz="4" w:space="0" w:color="000000"/>
            </w:tcBorders>
            <w:shd w:val="clear" w:color="auto" w:fill="E4E4E4"/>
          </w:tcPr>
          <w:p>
            <w:pPr>
              <w:pStyle w:val="TableParagraph"/>
              <w:spacing w:before="35"/>
              <w:ind w:right="107"/>
              <w:jc w:val="right"/>
              <w:rPr>
                <w:sz w:val="24"/>
              </w:rPr>
            </w:pPr>
            <w:r>
              <w:rPr>
                <w:spacing w:val="-2"/>
                <w:sz w:val="24"/>
              </w:rPr>
              <w:t>28,283</w:t>
            </w:r>
          </w:p>
        </w:tc>
      </w:tr>
      <w:tr>
        <w:trPr>
          <w:trHeight w:val="368" w:hRule="atLeast"/>
        </w:trPr>
        <w:tc>
          <w:tcPr>
            <w:tcW w:w="5818" w:type="dxa"/>
          </w:tcPr>
          <w:p>
            <w:pPr>
              <w:pStyle w:val="TableParagraph"/>
              <w:rPr>
                <w:rFonts w:ascii="Times New Roman"/>
                <w:sz w:val="24"/>
              </w:rPr>
            </w:pPr>
          </w:p>
        </w:tc>
        <w:tc>
          <w:tcPr>
            <w:tcW w:w="1162" w:type="dxa"/>
            <w:tcBorders>
              <w:top w:val="single" w:sz="4" w:space="0" w:color="000000"/>
              <w:bottom w:val="double" w:sz="4" w:space="0" w:color="000000"/>
            </w:tcBorders>
          </w:tcPr>
          <w:p>
            <w:pPr>
              <w:pStyle w:val="TableParagraph"/>
              <w:spacing w:line="252" w:lineRule="exact"/>
              <w:ind w:right="105"/>
              <w:jc w:val="right"/>
              <w:rPr>
                <w:b/>
                <w:sz w:val="24"/>
              </w:rPr>
            </w:pPr>
            <w:r>
              <w:rPr>
                <w:b/>
                <w:spacing w:val="-2"/>
                <w:sz w:val="24"/>
              </w:rPr>
              <w:t>117,773</w:t>
            </w:r>
          </w:p>
        </w:tc>
        <w:tc>
          <w:tcPr>
            <w:tcW w:w="1077" w:type="dxa"/>
            <w:tcBorders>
              <w:top w:val="single" w:sz="4" w:space="0" w:color="000000"/>
              <w:bottom w:val="double" w:sz="4" w:space="0" w:color="000000"/>
            </w:tcBorders>
            <w:shd w:val="clear" w:color="auto" w:fill="E4E4E4"/>
          </w:tcPr>
          <w:p>
            <w:pPr>
              <w:pStyle w:val="TableParagraph"/>
              <w:spacing w:line="252" w:lineRule="exact"/>
              <w:ind w:right="108"/>
              <w:jc w:val="right"/>
              <w:rPr>
                <w:b/>
                <w:sz w:val="24"/>
              </w:rPr>
            </w:pPr>
            <w:r>
              <w:rPr>
                <w:b/>
                <w:spacing w:val="-2"/>
                <w:sz w:val="24"/>
              </w:rPr>
              <w:t>153,207</w:t>
            </w:r>
          </w:p>
        </w:tc>
      </w:tr>
    </w:tbl>
    <w:p>
      <w:pPr>
        <w:pStyle w:val="TableParagraph"/>
        <w:spacing w:after="0" w:line="252" w:lineRule="exact"/>
        <w:jc w:val="right"/>
        <w:rPr>
          <w:b/>
          <w:sz w:val="24"/>
        </w:rPr>
        <w:sectPr>
          <w:pgSz w:w="11910" w:h="16850"/>
          <w:pgMar w:header="0" w:footer="811" w:top="1880" w:bottom="1000" w:left="283" w:right="850"/>
        </w:sectPr>
      </w:pPr>
    </w:p>
    <w:p>
      <w:pPr>
        <w:pStyle w:val="BodyText"/>
        <w:spacing w:before="94"/>
        <w:ind w:left="0"/>
        <w:rPr>
          <w:b/>
          <w:i/>
        </w:rPr>
      </w:pPr>
    </w:p>
    <w:p>
      <w:pPr>
        <w:pStyle w:val="Heading5"/>
        <w:numPr>
          <w:ilvl w:val="0"/>
          <w:numId w:val="22"/>
        </w:numPr>
        <w:tabs>
          <w:tab w:pos="2059" w:val="left" w:leader="none"/>
        </w:tabs>
        <w:spacing w:line="240" w:lineRule="auto" w:before="0" w:after="0"/>
        <w:ind w:left="2059" w:right="0" w:hanging="357"/>
        <w:jc w:val="left"/>
        <w:rPr>
          <w:sz w:val="24"/>
        </w:rPr>
      </w:pPr>
      <w:r>
        <w:rPr/>
        <w:t>Suimeanna</w:t>
      </w:r>
      <w:r>
        <w:rPr>
          <w:spacing w:val="-8"/>
        </w:rPr>
        <w:t> </w:t>
      </w:r>
      <w:r>
        <w:rPr/>
        <w:t>iníoctha</w:t>
      </w:r>
      <w:r>
        <w:rPr>
          <w:spacing w:val="-5"/>
        </w:rPr>
        <w:t> </w:t>
      </w:r>
      <w:r>
        <w:rPr/>
        <w:t>–</w:t>
      </w:r>
      <w:r>
        <w:rPr>
          <w:spacing w:val="-8"/>
        </w:rPr>
        <w:t> </w:t>
      </w:r>
      <w:r>
        <w:rPr/>
        <w:t>méideanna</w:t>
      </w:r>
      <w:r>
        <w:rPr>
          <w:spacing w:val="-8"/>
        </w:rPr>
        <w:t> </w:t>
      </w:r>
      <w:r>
        <w:rPr/>
        <w:t>dlite</w:t>
      </w:r>
      <w:r>
        <w:rPr>
          <w:spacing w:val="-8"/>
        </w:rPr>
        <w:t> </w:t>
      </w:r>
      <w:r>
        <w:rPr/>
        <w:t>tar</w:t>
      </w:r>
      <w:r>
        <w:rPr>
          <w:spacing w:val="-9"/>
        </w:rPr>
        <w:t> </w:t>
      </w:r>
      <w:r>
        <w:rPr/>
        <w:t>éis</w:t>
      </w:r>
      <w:r>
        <w:rPr>
          <w:spacing w:val="-7"/>
        </w:rPr>
        <w:t> </w:t>
      </w:r>
      <w:r>
        <w:rPr/>
        <w:t>bliain</w:t>
      </w:r>
      <w:r>
        <w:rPr>
          <w:spacing w:val="-8"/>
        </w:rPr>
        <w:t> </w:t>
      </w:r>
      <w:r>
        <w:rPr>
          <w:spacing w:val="-2"/>
        </w:rPr>
        <w:t>amháin</w:t>
      </w:r>
    </w:p>
    <w:p>
      <w:pPr>
        <w:pStyle w:val="BodyText"/>
        <w:spacing w:before="75"/>
      </w:pPr>
      <w:r>
        <w:rPr/>
        <w:t>Cuimsítear</w:t>
      </w:r>
      <w:r>
        <w:rPr>
          <w:spacing w:val="-6"/>
        </w:rPr>
        <w:t> </w:t>
      </w:r>
      <w:r>
        <w:rPr/>
        <w:t>le</w:t>
      </w:r>
      <w:r>
        <w:rPr>
          <w:spacing w:val="-6"/>
        </w:rPr>
        <w:t> </w:t>
      </w:r>
      <w:r>
        <w:rPr/>
        <w:t>creidiúnaithe</w:t>
      </w:r>
      <w:r>
        <w:rPr>
          <w:spacing w:val="-7"/>
        </w:rPr>
        <w:t> </w:t>
      </w:r>
      <w:r>
        <w:rPr/>
        <w:t>a</w:t>
      </w:r>
      <w:r>
        <w:rPr>
          <w:spacing w:val="-7"/>
        </w:rPr>
        <w:t> </w:t>
      </w:r>
      <w:r>
        <w:rPr/>
        <w:t>bhíonn</w:t>
      </w:r>
      <w:r>
        <w:rPr>
          <w:spacing w:val="-7"/>
        </w:rPr>
        <w:t> </w:t>
      </w:r>
      <w:r>
        <w:rPr/>
        <w:t>dlite</w:t>
      </w:r>
      <w:r>
        <w:rPr>
          <w:spacing w:val="-6"/>
        </w:rPr>
        <w:t> </w:t>
      </w:r>
      <w:r>
        <w:rPr/>
        <w:t>tar</w:t>
      </w:r>
      <w:r>
        <w:rPr>
          <w:spacing w:val="-5"/>
        </w:rPr>
        <w:t> </w:t>
      </w:r>
      <w:r>
        <w:rPr/>
        <w:t>éis</w:t>
      </w:r>
      <w:r>
        <w:rPr>
          <w:spacing w:val="-5"/>
        </w:rPr>
        <w:t> </w:t>
      </w:r>
      <w:r>
        <w:rPr/>
        <w:t>níos</w:t>
      </w:r>
      <w:r>
        <w:rPr>
          <w:spacing w:val="-6"/>
        </w:rPr>
        <w:t> </w:t>
      </w:r>
      <w:r>
        <w:rPr/>
        <w:t>mó</w:t>
      </w:r>
      <w:r>
        <w:rPr>
          <w:spacing w:val="-7"/>
        </w:rPr>
        <w:t> </w:t>
      </w:r>
      <w:r>
        <w:rPr/>
        <w:t>ná</w:t>
      </w:r>
      <w:r>
        <w:rPr>
          <w:spacing w:val="-7"/>
        </w:rPr>
        <w:t> </w:t>
      </w:r>
      <w:r>
        <w:rPr/>
        <w:t>bliain</w:t>
      </w:r>
      <w:r>
        <w:rPr>
          <w:spacing w:val="-7"/>
        </w:rPr>
        <w:t> </w:t>
      </w:r>
      <w:r>
        <w:rPr>
          <w:spacing w:val="-2"/>
        </w:rPr>
        <w:t>amháin</w:t>
      </w:r>
    </w:p>
    <w:p>
      <w:pPr>
        <w:pStyle w:val="BodyText"/>
        <w:spacing w:line="300" w:lineRule="auto" w:before="75"/>
        <w:ind w:right="1130"/>
      </w:pPr>
      <w:r>
        <w:rPr/>
        <w:t>€10,000</w:t>
      </w:r>
      <w:r>
        <w:rPr>
          <w:spacing w:val="-5"/>
        </w:rPr>
        <w:t> </w:t>
      </w:r>
      <w:r>
        <w:rPr/>
        <w:t>arna</w:t>
      </w:r>
      <w:r>
        <w:rPr>
          <w:spacing w:val="-5"/>
        </w:rPr>
        <w:t> </w:t>
      </w:r>
      <w:r>
        <w:rPr/>
        <w:t>shealbhú</w:t>
      </w:r>
      <w:r>
        <w:rPr>
          <w:spacing w:val="-3"/>
        </w:rPr>
        <w:t> </w:t>
      </w:r>
      <w:r>
        <w:rPr/>
        <w:t>mar</w:t>
      </w:r>
      <w:r>
        <w:rPr>
          <w:spacing w:val="-5"/>
        </w:rPr>
        <w:t> </w:t>
      </w:r>
      <w:r>
        <w:rPr/>
        <w:t>éarlais</w:t>
      </w:r>
      <w:r>
        <w:rPr>
          <w:spacing w:val="-3"/>
        </w:rPr>
        <w:t> </w:t>
      </w:r>
      <w:r>
        <w:rPr/>
        <w:t>cíosa</w:t>
      </w:r>
      <w:r>
        <w:rPr>
          <w:spacing w:val="-5"/>
        </w:rPr>
        <w:t> </w:t>
      </w:r>
      <w:r>
        <w:rPr/>
        <w:t>maidir</w:t>
      </w:r>
      <w:r>
        <w:rPr>
          <w:spacing w:val="-5"/>
        </w:rPr>
        <w:t> </w:t>
      </w:r>
      <w:r>
        <w:rPr/>
        <w:t>leis</w:t>
      </w:r>
      <w:r>
        <w:rPr>
          <w:spacing w:val="-4"/>
        </w:rPr>
        <w:t> </w:t>
      </w:r>
      <w:r>
        <w:rPr/>
        <w:t>an</w:t>
      </w:r>
      <w:r>
        <w:rPr>
          <w:spacing w:val="-5"/>
        </w:rPr>
        <w:t> </w:t>
      </w:r>
      <w:r>
        <w:rPr/>
        <w:t>gcomhaontú</w:t>
      </w:r>
      <w:r>
        <w:rPr>
          <w:spacing w:val="-5"/>
        </w:rPr>
        <w:t> </w:t>
      </w:r>
      <w:r>
        <w:rPr/>
        <w:t>léasa</w:t>
      </w:r>
      <w:r>
        <w:rPr>
          <w:spacing w:val="-5"/>
        </w:rPr>
        <w:t> </w:t>
      </w:r>
      <w:r>
        <w:rPr/>
        <w:t>i dtaca le cuid den réadmhaoin atá sealbhaithe ag 25 Bóthair Chluaidh.</w:t>
      </w:r>
    </w:p>
    <w:p>
      <w:pPr>
        <w:pStyle w:val="BodyText"/>
        <w:spacing w:before="75"/>
        <w:ind w:left="0"/>
      </w:pPr>
    </w:p>
    <w:p>
      <w:pPr>
        <w:pStyle w:val="Heading5"/>
        <w:numPr>
          <w:ilvl w:val="0"/>
          <w:numId w:val="22"/>
        </w:numPr>
        <w:tabs>
          <w:tab w:pos="2059" w:val="left" w:leader="none"/>
        </w:tabs>
        <w:spacing w:line="240" w:lineRule="auto" w:before="0" w:after="0"/>
        <w:ind w:left="2059" w:right="0" w:hanging="357"/>
        <w:jc w:val="left"/>
        <w:rPr>
          <w:sz w:val="24"/>
        </w:rPr>
      </w:pPr>
      <w:r>
        <w:rPr/>
        <w:t>Nochtadh</w:t>
      </w:r>
      <w:r>
        <w:rPr>
          <w:spacing w:val="-13"/>
        </w:rPr>
        <w:t> </w:t>
      </w:r>
      <w:r>
        <w:rPr/>
        <w:t>Páirtithe</w:t>
      </w:r>
      <w:r>
        <w:rPr>
          <w:spacing w:val="-9"/>
        </w:rPr>
        <w:t> </w:t>
      </w:r>
      <w:r>
        <w:rPr>
          <w:spacing w:val="-2"/>
        </w:rPr>
        <w:t>Gaolmhara</w:t>
      </w:r>
    </w:p>
    <w:p>
      <w:pPr>
        <w:pStyle w:val="BodyText"/>
        <w:spacing w:line="300" w:lineRule="auto" w:before="76"/>
        <w:ind w:right="1130"/>
      </w:pPr>
      <w:r>
        <w:rPr/>
        <w:t>Cuimsítear leis an bpríomhphearsanra bainistíochta an Stiúrthóir agus Bainisteoirí</w:t>
      </w:r>
      <w:r>
        <w:rPr>
          <w:spacing w:val="-3"/>
        </w:rPr>
        <w:t> </w:t>
      </w:r>
      <w:r>
        <w:rPr/>
        <w:t>Sinsearacha.</w:t>
      </w:r>
      <w:r>
        <w:rPr>
          <w:spacing w:val="-4"/>
        </w:rPr>
        <w:t> </w:t>
      </w:r>
      <w:r>
        <w:rPr/>
        <w:t>Ba</w:t>
      </w:r>
      <w:r>
        <w:rPr>
          <w:spacing w:val="-4"/>
        </w:rPr>
        <w:t> </w:t>
      </w:r>
      <w:r>
        <w:rPr/>
        <w:t>ionann</w:t>
      </w:r>
      <w:r>
        <w:rPr>
          <w:spacing w:val="-4"/>
        </w:rPr>
        <w:t> </w:t>
      </w:r>
      <w:r>
        <w:rPr/>
        <w:t>an</w:t>
      </w:r>
      <w:r>
        <w:rPr>
          <w:spacing w:val="-4"/>
        </w:rPr>
        <w:t> </w:t>
      </w:r>
      <w:r>
        <w:rPr/>
        <w:t>luach</w:t>
      </w:r>
      <w:r>
        <w:rPr>
          <w:spacing w:val="-4"/>
        </w:rPr>
        <w:t> </w:t>
      </w:r>
      <w:r>
        <w:rPr/>
        <w:t>saothair</w:t>
      </w:r>
      <w:r>
        <w:rPr>
          <w:spacing w:val="-3"/>
        </w:rPr>
        <w:t> </w:t>
      </w:r>
      <w:r>
        <w:rPr/>
        <w:t>iomlán</w:t>
      </w:r>
      <w:r>
        <w:rPr>
          <w:spacing w:val="-4"/>
        </w:rPr>
        <w:t> </w:t>
      </w:r>
      <w:r>
        <w:rPr/>
        <w:t>a</w:t>
      </w:r>
      <w:r>
        <w:rPr>
          <w:spacing w:val="-4"/>
        </w:rPr>
        <w:t> </w:t>
      </w:r>
      <w:r>
        <w:rPr/>
        <w:t>íocadh</w:t>
      </w:r>
      <w:r>
        <w:rPr>
          <w:spacing w:val="-3"/>
        </w:rPr>
        <w:t> </w:t>
      </w:r>
      <w:r>
        <w:rPr/>
        <w:t>leis</w:t>
      </w:r>
      <w:r>
        <w:rPr>
          <w:spacing w:val="-3"/>
        </w:rPr>
        <w:t> </w:t>
      </w:r>
      <w:r>
        <w:rPr/>
        <w:t>an bpríomhphearsanra bainistíochta, agus táillí agus costais bhaill an Bhoird agus € 456,000 (2016: €444,826). Tagair do Nóta 6 le haghaidh miondealú den luach saothair agus na sochair a íocadh leis an bhfoireann uile, lena n-áirítear an Stiúrthóir. Nochtar íocaíochtaí le baill an Bhoird sa Ráiteas </w:t>
      </w:r>
      <w:r>
        <w:rPr>
          <w:spacing w:val="-2"/>
        </w:rPr>
        <w:t>Rialachais.</w:t>
      </w:r>
    </w:p>
    <w:p>
      <w:pPr>
        <w:pStyle w:val="BodyText"/>
        <w:spacing w:before="78"/>
        <w:ind w:left="0"/>
      </w:pPr>
    </w:p>
    <w:p>
      <w:pPr>
        <w:pStyle w:val="BodyText"/>
        <w:spacing w:line="300" w:lineRule="auto"/>
        <w:ind w:right="1160"/>
      </w:pPr>
      <w:r>
        <w:rPr/>
        <w:t>Glacann an tÚdarás Náisiúnta Míchumais le nósanna imeachta de réir na dtreoirlínte arna n-eisiúint ag an Roinn Caiteachais Phoiblí agus Athchóirithe a chumhdaíonn leasanna pearsanta bhaill an Údaráis. Sa ghnáthchúrsa gnó, féadfaidh an tÚdarás Náisiúnta Míchumais deontais a cheadú nó socruithe conartha a dhéanamh le haonáin ina bhfuil baill Bhord an Údaráis fostaithe nó a bhfuil leas acu ann ar shlí eile. I gcásanna ina bhféadfadh coimhlint leasa a bheith i gceist, ní fhaigheann baill an Údaráis doiciméid</w:t>
      </w:r>
      <w:r>
        <w:rPr>
          <w:spacing w:val="-5"/>
        </w:rPr>
        <w:t> </w:t>
      </w:r>
      <w:r>
        <w:rPr/>
        <w:t>ón</w:t>
      </w:r>
      <w:r>
        <w:rPr>
          <w:spacing w:val="-3"/>
        </w:rPr>
        <w:t> </w:t>
      </w:r>
      <w:r>
        <w:rPr/>
        <w:t>mBord,</w:t>
      </w:r>
      <w:r>
        <w:rPr>
          <w:spacing w:val="-5"/>
        </w:rPr>
        <w:t> </w:t>
      </w:r>
      <w:r>
        <w:rPr/>
        <w:t>ní</w:t>
      </w:r>
      <w:r>
        <w:rPr>
          <w:spacing w:val="-4"/>
        </w:rPr>
        <w:t> </w:t>
      </w:r>
      <w:r>
        <w:rPr/>
        <w:t>bhíonn</w:t>
      </w:r>
      <w:r>
        <w:rPr>
          <w:spacing w:val="-5"/>
        </w:rPr>
        <w:t> </w:t>
      </w:r>
      <w:r>
        <w:rPr/>
        <w:t>siad</w:t>
      </w:r>
      <w:r>
        <w:rPr>
          <w:spacing w:val="-5"/>
        </w:rPr>
        <w:t> </w:t>
      </w:r>
      <w:r>
        <w:rPr/>
        <w:t>rannpháirteach</w:t>
      </w:r>
      <w:r>
        <w:rPr>
          <w:spacing w:val="-5"/>
        </w:rPr>
        <w:t> </w:t>
      </w:r>
      <w:r>
        <w:rPr/>
        <w:t>sna</w:t>
      </w:r>
      <w:r>
        <w:rPr>
          <w:spacing w:val="-5"/>
        </w:rPr>
        <w:t> </w:t>
      </w:r>
      <w:r>
        <w:rPr/>
        <w:t>hidirbhearta</w:t>
      </w:r>
      <w:r>
        <w:rPr>
          <w:spacing w:val="-3"/>
        </w:rPr>
        <w:t> </w:t>
      </w:r>
      <w:r>
        <w:rPr/>
        <w:t>sin,</w:t>
      </w:r>
      <w:r>
        <w:rPr>
          <w:spacing w:val="-4"/>
        </w:rPr>
        <w:t> </w:t>
      </w:r>
      <w:r>
        <w:rPr/>
        <w:t>ná ní fhreastalaíonn siad ar phlé maidir leo. Cothaítear clár agus tá sé ar fáil ach é a iarraidh i ngach cás den sórt sin.</w:t>
      </w:r>
    </w:p>
    <w:p>
      <w:pPr>
        <w:pStyle w:val="BodyText"/>
        <w:spacing w:before="75"/>
        <w:ind w:left="0"/>
      </w:pPr>
    </w:p>
    <w:p>
      <w:pPr>
        <w:pStyle w:val="BodyText"/>
        <w:spacing w:line="300" w:lineRule="auto"/>
        <w:ind w:right="1130"/>
      </w:pPr>
      <w:r>
        <w:rPr/>
        <w:t>Ní</w:t>
      </w:r>
      <w:r>
        <w:rPr>
          <w:spacing w:val="-4"/>
        </w:rPr>
        <w:t> </w:t>
      </w:r>
      <w:r>
        <w:rPr/>
        <w:t>raibh</w:t>
      </w:r>
      <w:r>
        <w:rPr>
          <w:spacing w:val="-5"/>
        </w:rPr>
        <w:t> </w:t>
      </w:r>
      <w:r>
        <w:rPr/>
        <w:t>aon</w:t>
      </w:r>
      <w:r>
        <w:rPr>
          <w:spacing w:val="-5"/>
        </w:rPr>
        <w:t> </w:t>
      </w:r>
      <w:r>
        <w:rPr/>
        <w:t>idirbhearta</w:t>
      </w:r>
      <w:r>
        <w:rPr>
          <w:spacing w:val="-5"/>
        </w:rPr>
        <w:t> </w:t>
      </w:r>
      <w:r>
        <w:rPr/>
        <w:t>sa</w:t>
      </w:r>
      <w:r>
        <w:rPr>
          <w:spacing w:val="-5"/>
        </w:rPr>
        <w:t> </w:t>
      </w:r>
      <w:r>
        <w:rPr/>
        <w:t>bhliain</w:t>
      </w:r>
      <w:r>
        <w:rPr>
          <w:spacing w:val="-5"/>
        </w:rPr>
        <w:t> </w:t>
      </w:r>
      <w:r>
        <w:rPr/>
        <w:t>maidir</w:t>
      </w:r>
      <w:r>
        <w:rPr>
          <w:spacing w:val="-5"/>
        </w:rPr>
        <w:t> </w:t>
      </w:r>
      <w:r>
        <w:rPr/>
        <w:t>le</w:t>
      </w:r>
      <w:r>
        <w:rPr>
          <w:spacing w:val="-5"/>
        </w:rPr>
        <w:t> </w:t>
      </w:r>
      <w:r>
        <w:rPr/>
        <w:t>gníomhaíochtaí</w:t>
      </w:r>
      <w:r>
        <w:rPr>
          <w:spacing w:val="-4"/>
        </w:rPr>
        <w:t> </w:t>
      </w:r>
      <w:r>
        <w:rPr/>
        <w:t>an</w:t>
      </w:r>
      <w:r>
        <w:rPr>
          <w:spacing w:val="-3"/>
        </w:rPr>
        <w:t> </w:t>
      </w:r>
      <w:r>
        <w:rPr/>
        <w:t>Údaráis ina raibh aon leas tairbheach ag baill an Údaráis.</w:t>
      </w:r>
    </w:p>
    <w:p>
      <w:pPr>
        <w:pStyle w:val="BodyText"/>
        <w:spacing w:before="75"/>
        <w:ind w:left="0"/>
      </w:pPr>
    </w:p>
    <w:p>
      <w:pPr>
        <w:pStyle w:val="Heading5"/>
        <w:numPr>
          <w:ilvl w:val="0"/>
          <w:numId w:val="22"/>
        </w:numPr>
        <w:tabs>
          <w:tab w:pos="2129" w:val="left" w:leader="none"/>
        </w:tabs>
        <w:spacing w:line="240" w:lineRule="auto" w:before="0" w:after="0"/>
        <w:ind w:left="2129" w:right="0" w:hanging="427"/>
        <w:jc w:val="left"/>
      </w:pPr>
      <w:r>
        <w:rPr/>
        <w:t>Faomhadh</w:t>
      </w:r>
      <w:r>
        <w:rPr>
          <w:spacing w:val="-10"/>
        </w:rPr>
        <w:t> </w:t>
      </w:r>
      <w:r>
        <w:rPr/>
        <w:t>na</w:t>
      </w:r>
      <w:r>
        <w:rPr>
          <w:spacing w:val="-9"/>
        </w:rPr>
        <w:t> </w:t>
      </w:r>
      <w:r>
        <w:rPr/>
        <w:t>Ráitis</w:t>
      </w:r>
      <w:r>
        <w:rPr>
          <w:spacing w:val="-8"/>
        </w:rPr>
        <w:t> </w:t>
      </w:r>
      <w:r>
        <w:rPr>
          <w:spacing w:val="-2"/>
        </w:rPr>
        <w:t>Airgeadais</w:t>
      </w:r>
    </w:p>
    <w:p>
      <w:pPr>
        <w:pStyle w:val="BodyText"/>
        <w:spacing w:line="300" w:lineRule="auto" w:before="75"/>
        <w:ind w:right="1130"/>
      </w:pPr>
      <w:r>
        <w:rPr/>
        <w:t>D’fhaomh</w:t>
      </w:r>
      <w:r>
        <w:rPr>
          <w:spacing w:val="-5"/>
        </w:rPr>
        <w:t> </w:t>
      </w:r>
      <w:r>
        <w:rPr/>
        <w:t>Bord</w:t>
      </w:r>
      <w:r>
        <w:rPr>
          <w:spacing w:val="-5"/>
        </w:rPr>
        <w:t> </w:t>
      </w:r>
      <w:r>
        <w:rPr/>
        <w:t>an</w:t>
      </w:r>
      <w:r>
        <w:rPr>
          <w:spacing w:val="-3"/>
        </w:rPr>
        <w:t> </w:t>
      </w:r>
      <w:r>
        <w:rPr/>
        <w:t>Údaráis</w:t>
      </w:r>
      <w:r>
        <w:rPr>
          <w:spacing w:val="-4"/>
        </w:rPr>
        <w:t> </w:t>
      </w:r>
      <w:r>
        <w:rPr/>
        <w:t>Náisiúnta</w:t>
      </w:r>
      <w:r>
        <w:rPr>
          <w:spacing w:val="-5"/>
        </w:rPr>
        <w:t> </w:t>
      </w:r>
      <w:r>
        <w:rPr/>
        <w:t>Míchumais</w:t>
      </w:r>
      <w:r>
        <w:rPr>
          <w:spacing w:val="-4"/>
        </w:rPr>
        <w:t> </w:t>
      </w:r>
      <w:r>
        <w:rPr/>
        <w:t>na</w:t>
      </w:r>
      <w:r>
        <w:rPr>
          <w:spacing w:val="-5"/>
        </w:rPr>
        <w:t> </w:t>
      </w:r>
      <w:r>
        <w:rPr/>
        <w:t>ráitis</w:t>
      </w:r>
      <w:r>
        <w:rPr>
          <w:spacing w:val="-4"/>
        </w:rPr>
        <w:t> </w:t>
      </w:r>
      <w:r>
        <w:rPr/>
        <w:t>airgeadais</w:t>
      </w:r>
      <w:r>
        <w:rPr>
          <w:spacing w:val="-3"/>
        </w:rPr>
        <w:t> </w:t>
      </w:r>
      <w:r>
        <w:rPr/>
        <w:t>an 24ú Bealtaine 2018</w:t>
      </w:r>
    </w:p>
    <w:p>
      <w:pPr>
        <w:pStyle w:val="BodyText"/>
        <w:spacing w:after="0" w:line="300" w:lineRule="auto"/>
        <w:sectPr>
          <w:pgSz w:w="11910" w:h="16850"/>
          <w:pgMar w:header="0" w:footer="811" w:top="1940" w:bottom="1000" w:left="283" w:right="850"/>
        </w:sectPr>
      </w:pPr>
    </w:p>
    <w:p>
      <w:pPr>
        <w:pStyle w:val="Heading2"/>
      </w:pPr>
      <w:bookmarkStart w:name="_bookmark7" w:id="8"/>
      <w:bookmarkEnd w:id="8"/>
      <w:r>
        <w:rPr>
          <w:b w:val="0"/>
        </w:rPr>
      </w:r>
      <w:r>
        <w:rPr>
          <w:color w:val="BE2195"/>
        </w:rPr>
        <w:t>Eolas</w:t>
      </w:r>
      <w:r>
        <w:rPr>
          <w:color w:val="BE2195"/>
          <w:spacing w:val="-18"/>
        </w:rPr>
        <w:t> </w:t>
      </w:r>
      <w:r>
        <w:rPr>
          <w:color w:val="BE2195"/>
          <w:spacing w:val="-2"/>
        </w:rPr>
        <w:t>Ginearálta</w:t>
      </w:r>
    </w:p>
    <w:p>
      <w:pPr>
        <w:pStyle w:val="BodyText"/>
        <w:spacing w:before="3"/>
        <w:ind w:left="0"/>
        <w:rPr>
          <w:rFonts w:ascii="Rockwell"/>
          <w:b/>
          <w:sz w:val="56"/>
        </w:rPr>
      </w:pPr>
    </w:p>
    <w:p>
      <w:pPr>
        <w:pStyle w:val="BodyText"/>
        <w:tabs>
          <w:tab w:pos="3829" w:val="left" w:leader="none"/>
        </w:tabs>
        <w:ind w:left="3829" w:right="1130" w:hanging="2127"/>
      </w:pPr>
      <w:r>
        <w:rPr>
          <w:b/>
        </w:rPr>
        <w:t>Ceannoifig</w:t>
      </w:r>
      <w:r>
        <w:rPr>
          <w:b/>
          <w:spacing w:val="40"/>
        </w:rPr>
        <w:t> </w:t>
      </w:r>
      <w:r>
        <w:rPr>
          <w:b/>
        </w:rPr>
        <w:t>:</w:t>
        <w:tab/>
      </w:r>
      <w:r>
        <w:rPr/>
        <w:t>25 Bóthar Chluaidh, Droichead na Dothra, Baile Átha Cliath 4</w:t>
      </w:r>
    </w:p>
    <w:p>
      <w:pPr>
        <w:pStyle w:val="BodyText"/>
        <w:ind w:left="0"/>
      </w:pPr>
    </w:p>
    <w:p>
      <w:pPr>
        <w:pStyle w:val="BodyText"/>
        <w:spacing w:before="181"/>
        <w:ind w:left="0"/>
      </w:pPr>
    </w:p>
    <w:p>
      <w:pPr>
        <w:tabs>
          <w:tab w:pos="3142" w:val="left" w:leader="none"/>
          <w:tab w:pos="3862" w:val="left" w:leader="none"/>
        </w:tabs>
        <w:spacing w:before="1"/>
        <w:ind w:left="1702" w:right="0" w:firstLine="0"/>
        <w:jc w:val="left"/>
        <w:rPr>
          <w:sz w:val="26"/>
        </w:rPr>
      </w:pPr>
      <w:r>
        <w:rPr>
          <w:b/>
          <w:spacing w:val="-2"/>
          <w:sz w:val="26"/>
        </w:rPr>
        <w:t>Stiúrthóir</w:t>
      </w:r>
      <w:r>
        <w:rPr>
          <w:b/>
          <w:sz w:val="26"/>
        </w:rPr>
        <w:tab/>
      </w:r>
      <w:r>
        <w:rPr>
          <w:b/>
          <w:spacing w:val="-10"/>
          <w:sz w:val="26"/>
        </w:rPr>
        <w:t>:</w:t>
      </w:r>
      <w:r>
        <w:rPr>
          <w:b/>
          <w:sz w:val="26"/>
        </w:rPr>
        <w:tab/>
      </w:r>
      <w:r>
        <w:rPr>
          <w:sz w:val="26"/>
        </w:rPr>
        <w:t>Siobhan</w:t>
      </w:r>
      <w:r>
        <w:rPr>
          <w:spacing w:val="-12"/>
          <w:sz w:val="26"/>
        </w:rPr>
        <w:t> </w:t>
      </w:r>
      <w:r>
        <w:rPr>
          <w:spacing w:val="-2"/>
          <w:sz w:val="26"/>
        </w:rPr>
        <w:t>Barron</w:t>
      </w:r>
    </w:p>
    <w:p>
      <w:pPr>
        <w:pStyle w:val="BodyText"/>
        <w:ind w:left="0"/>
      </w:pPr>
    </w:p>
    <w:p>
      <w:pPr>
        <w:pStyle w:val="BodyText"/>
        <w:spacing w:before="177"/>
        <w:ind w:left="0"/>
      </w:pPr>
    </w:p>
    <w:p>
      <w:pPr>
        <w:pStyle w:val="BodyText"/>
        <w:tabs>
          <w:tab w:pos="3862" w:val="left" w:leader="none"/>
        </w:tabs>
        <w:ind w:right="1135"/>
      </w:pPr>
      <w:r>
        <w:rPr>
          <w:b/>
        </w:rPr>
        <w:t>Aturnaetha</w:t>
      </w:r>
      <w:r>
        <w:rPr>
          <w:b/>
          <w:spacing w:val="-35"/>
        </w:rPr>
        <w:t> </w:t>
      </w:r>
      <w:r>
        <w:rPr>
          <w:b/>
        </w:rPr>
        <w:t>:</w:t>
        <w:tab/>
      </w:r>
      <w:r>
        <w:rPr/>
        <w:t>Messrs.</w:t>
      </w:r>
      <w:r>
        <w:rPr>
          <w:spacing w:val="-13"/>
        </w:rPr>
        <w:t> </w:t>
      </w:r>
      <w:r>
        <w:rPr/>
        <w:t>Beauchamps,</w:t>
      </w:r>
      <w:r>
        <w:rPr>
          <w:spacing w:val="-11"/>
        </w:rPr>
        <w:t> </w:t>
      </w:r>
      <w:r>
        <w:rPr/>
        <w:t>Duga</w:t>
      </w:r>
      <w:r>
        <w:rPr>
          <w:spacing w:val="-14"/>
        </w:rPr>
        <w:t> </w:t>
      </w:r>
      <w:r>
        <w:rPr/>
        <w:t>na</w:t>
      </w:r>
      <w:r>
        <w:rPr>
          <w:spacing w:val="-12"/>
        </w:rPr>
        <w:t> </w:t>
      </w:r>
      <w:r>
        <w:rPr/>
        <w:t>Canála</w:t>
      </w:r>
      <w:r>
        <w:rPr>
          <w:spacing w:val="-12"/>
        </w:rPr>
        <w:t> </w:t>
      </w:r>
      <w:r>
        <w:rPr/>
        <w:t>Móire,</w:t>
      </w:r>
      <w:r>
        <w:rPr>
          <w:spacing w:val="-11"/>
        </w:rPr>
        <w:t> </w:t>
      </w:r>
      <w:r>
        <w:rPr/>
        <w:t>Baile</w:t>
      </w:r>
      <w:r>
        <w:rPr>
          <w:spacing w:val="-13"/>
        </w:rPr>
        <w:t> </w:t>
      </w:r>
      <w:r>
        <w:rPr/>
        <w:t>Átha Cliath 2</w:t>
      </w:r>
    </w:p>
    <w:p>
      <w:pPr>
        <w:pStyle w:val="BodyText"/>
        <w:spacing w:before="242"/>
        <w:ind w:left="0"/>
      </w:pPr>
    </w:p>
    <w:p>
      <w:pPr>
        <w:pStyle w:val="BodyText"/>
        <w:tabs>
          <w:tab w:pos="3142" w:val="left" w:leader="none"/>
          <w:tab w:pos="3862" w:val="left" w:leader="none"/>
        </w:tabs>
        <w:spacing w:line="540" w:lineRule="atLeast"/>
        <w:ind w:left="3862" w:right="1130" w:hanging="2161"/>
      </w:pPr>
      <w:r>
        <w:rPr>
          <w:b/>
          <w:spacing w:val="-2"/>
        </w:rPr>
        <w:t>Baincéirí</w:t>
      </w:r>
      <w:r>
        <w:rPr>
          <w:b/>
        </w:rPr>
        <w:tab/>
      </w:r>
      <w:r>
        <w:rPr>
          <w:b/>
          <w:spacing w:val="-10"/>
        </w:rPr>
        <w:t>:</w:t>
      </w:r>
      <w:r>
        <w:rPr>
          <w:b/>
        </w:rPr>
        <w:tab/>
      </w:r>
      <w:r>
        <w:rPr/>
        <w:t>Banc na hÉireann, 104 Raghnallach, Baile Átha Cliath 6 Banc</w:t>
      </w:r>
      <w:r>
        <w:rPr>
          <w:spacing w:val="40"/>
        </w:rPr>
        <w:t> </w:t>
      </w:r>
      <w:r>
        <w:rPr/>
        <w:t>na</w:t>
      </w:r>
      <w:r>
        <w:rPr>
          <w:spacing w:val="40"/>
        </w:rPr>
        <w:t> </w:t>
      </w:r>
      <w:r>
        <w:rPr/>
        <w:t>hÉireann,</w:t>
      </w:r>
      <w:r>
        <w:rPr>
          <w:spacing w:val="40"/>
        </w:rPr>
        <w:t> </w:t>
      </w:r>
      <w:r>
        <w:rPr/>
        <w:t>Droichead</w:t>
      </w:r>
      <w:r>
        <w:rPr>
          <w:spacing w:val="40"/>
        </w:rPr>
        <w:t> </w:t>
      </w:r>
      <w:r>
        <w:rPr/>
        <w:t>na</w:t>
      </w:r>
      <w:r>
        <w:rPr>
          <w:spacing w:val="40"/>
        </w:rPr>
        <w:t> </w:t>
      </w:r>
      <w:r>
        <w:rPr/>
        <w:t>Dothra,</w:t>
      </w:r>
      <w:r>
        <w:rPr>
          <w:spacing w:val="40"/>
        </w:rPr>
        <w:t> </w:t>
      </w:r>
      <w:r>
        <w:rPr/>
        <w:t>Baile</w:t>
      </w:r>
      <w:r>
        <w:rPr>
          <w:spacing w:val="40"/>
        </w:rPr>
        <w:t> </w:t>
      </w:r>
      <w:r>
        <w:rPr/>
        <w:t>Átha</w:t>
      </w:r>
    </w:p>
    <w:p>
      <w:pPr>
        <w:pStyle w:val="BodyText"/>
        <w:spacing w:before="2"/>
      </w:pPr>
      <w:r>
        <w:rPr/>
        <w:t>Cliath</w:t>
      </w:r>
      <w:r>
        <w:rPr>
          <w:spacing w:val="-10"/>
        </w:rPr>
        <w:t> 4</w:t>
      </w:r>
    </w:p>
    <w:p>
      <w:pPr>
        <w:pStyle w:val="BodyText"/>
        <w:ind w:left="0"/>
      </w:pPr>
    </w:p>
    <w:p>
      <w:pPr>
        <w:pStyle w:val="BodyText"/>
        <w:spacing w:before="177"/>
        <w:ind w:left="0"/>
      </w:pPr>
    </w:p>
    <w:p>
      <w:pPr>
        <w:pStyle w:val="BodyText"/>
        <w:tabs>
          <w:tab w:pos="3829" w:val="left" w:leader="none"/>
        </w:tabs>
        <w:ind w:left="3829" w:right="1150" w:hanging="2127"/>
      </w:pPr>
      <w:r>
        <w:rPr>
          <w:b/>
        </w:rPr>
        <w:t>Iniúchóirí</w:t>
      </w:r>
      <w:r>
        <w:rPr>
          <w:b/>
          <w:spacing w:val="40"/>
        </w:rPr>
        <w:t> </w:t>
      </w:r>
      <w:r>
        <w:rPr>
          <w:b/>
        </w:rPr>
        <w:t>:</w:t>
        <w:tab/>
      </w:r>
      <w:r>
        <w:rPr/>
        <w:t>An</w:t>
      </w:r>
      <w:r>
        <w:rPr>
          <w:spacing w:val="40"/>
        </w:rPr>
        <w:t> </w:t>
      </w:r>
      <w:r>
        <w:rPr/>
        <w:t>tArd-Reachtaire</w:t>
      </w:r>
      <w:r>
        <w:rPr>
          <w:spacing w:val="40"/>
        </w:rPr>
        <w:t> </w:t>
      </w:r>
      <w:r>
        <w:rPr/>
        <w:t>Cuntas</w:t>
      </w:r>
      <w:r>
        <w:rPr>
          <w:spacing w:val="40"/>
        </w:rPr>
        <w:t> </w:t>
      </w:r>
      <w:r>
        <w:rPr/>
        <w:t>agus</w:t>
      </w:r>
      <w:r>
        <w:rPr>
          <w:spacing w:val="40"/>
        </w:rPr>
        <w:t> </w:t>
      </w:r>
      <w:r>
        <w:rPr/>
        <w:t>Ciste,</w:t>
      </w:r>
      <w:r>
        <w:rPr>
          <w:spacing w:val="40"/>
        </w:rPr>
        <w:t> </w:t>
      </w:r>
      <w:r>
        <w:rPr/>
        <w:t>3a</w:t>
      </w:r>
      <w:r>
        <w:rPr>
          <w:spacing w:val="40"/>
        </w:rPr>
        <w:t> </w:t>
      </w:r>
      <w:r>
        <w:rPr/>
        <w:t>Sráid</w:t>
      </w:r>
      <w:r>
        <w:rPr>
          <w:spacing w:val="40"/>
        </w:rPr>
        <w:t> </w:t>
      </w:r>
      <w:r>
        <w:rPr/>
        <w:t>an Mhéara Uachtarach, Baile Átha Cliath 1</w:t>
      </w:r>
    </w:p>
    <w:p>
      <w:pPr>
        <w:pStyle w:val="BodyText"/>
        <w:spacing w:after="0"/>
        <w:sectPr>
          <w:pgSz w:w="11910" w:h="16850"/>
          <w:pgMar w:header="0" w:footer="811" w:top="1880" w:bottom="1000" w:left="283" w:right="850"/>
        </w:sectPr>
      </w:pPr>
    </w:p>
    <w:p>
      <w:pPr>
        <w:pStyle w:val="Heading2"/>
        <w:ind w:right="1150"/>
      </w:pPr>
      <w:bookmarkStart w:name="_bookmark8" w:id="9"/>
      <w:bookmarkEnd w:id="9"/>
      <w:r>
        <w:rPr>
          <w:b w:val="0"/>
        </w:rPr>
      </w:r>
      <w:r>
        <w:rPr>
          <w:color w:val="BE2195"/>
        </w:rPr>
        <w:t>Aguisín</w:t>
      </w:r>
      <w:r>
        <w:rPr>
          <w:color w:val="BE2195"/>
          <w:spacing w:val="-14"/>
        </w:rPr>
        <w:t> </w:t>
      </w:r>
      <w:r>
        <w:rPr>
          <w:color w:val="BE2195"/>
        </w:rPr>
        <w:t>1:</w:t>
      </w:r>
      <w:r>
        <w:rPr>
          <w:color w:val="BE2195"/>
          <w:spacing w:val="-44"/>
        </w:rPr>
        <w:t> </w:t>
      </w:r>
      <w:r>
        <w:rPr>
          <w:color w:val="BE2195"/>
        </w:rPr>
        <w:t>An</w:t>
      </w:r>
      <w:r>
        <w:rPr>
          <w:color w:val="BE2195"/>
          <w:spacing w:val="-8"/>
        </w:rPr>
        <w:t> </w:t>
      </w:r>
      <w:r>
        <w:rPr>
          <w:color w:val="BE2195"/>
        </w:rPr>
        <w:t>tÚdarás</w:t>
      </w:r>
      <w:r>
        <w:rPr>
          <w:color w:val="BE2195"/>
          <w:spacing w:val="-11"/>
        </w:rPr>
        <w:t> </w:t>
      </w:r>
      <w:r>
        <w:rPr>
          <w:color w:val="BE2195"/>
        </w:rPr>
        <w:t>agus coistí eile in 2017</w:t>
      </w:r>
    </w:p>
    <w:p>
      <w:pPr>
        <w:pStyle w:val="BodyText"/>
        <w:spacing w:line="333" w:lineRule="auto" w:before="543"/>
        <w:ind w:right="4779"/>
      </w:pPr>
      <w:r>
        <w:rPr/>
        <w:t>An</w:t>
      </w:r>
      <w:r>
        <w:rPr>
          <w:spacing w:val="-10"/>
        </w:rPr>
        <w:t> </w:t>
      </w:r>
      <w:r>
        <w:rPr/>
        <w:t>tUasal</w:t>
      </w:r>
      <w:r>
        <w:rPr>
          <w:spacing w:val="-8"/>
        </w:rPr>
        <w:t> </w:t>
      </w:r>
      <w:r>
        <w:rPr/>
        <w:t>Helen</w:t>
      </w:r>
      <w:r>
        <w:rPr>
          <w:spacing w:val="-10"/>
        </w:rPr>
        <w:t> </w:t>
      </w:r>
      <w:r>
        <w:rPr/>
        <w:t>Guinan</w:t>
      </w:r>
      <w:r>
        <w:rPr>
          <w:spacing w:val="-8"/>
        </w:rPr>
        <w:t> </w:t>
      </w:r>
      <w:r>
        <w:rPr/>
        <w:t>(Catharleach) An tUasal Frank Cunneen</w:t>
      </w:r>
    </w:p>
    <w:p>
      <w:pPr>
        <w:pStyle w:val="BodyText"/>
        <w:spacing w:before="5"/>
      </w:pPr>
      <w:r>
        <w:rPr/>
        <w:t>An</w:t>
      </w:r>
      <w:r>
        <w:rPr>
          <w:spacing w:val="-7"/>
        </w:rPr>
        <w:t> </w:t>
      </w:r>
      <w:r>
        <w:rPr/>
        <w:t>tUasal</w:t>
      </w:r>
      <w:r>
        <w:rPr>
          <w:spacing w:val="-4"/>
        </w:rPr>
        <w:t> </w:t>
      </w:r>
      <w:r>
        <w:rPr/>
        <w:t>Des</w:t>
      </w:r>
      <w:r>
        <w:rPr>
          <w:spacing w:val="-4"/>
        </w:rPr>
        <w:t> </w:t>
      </w:r>
      <w:r>
        <w:rPr>
          <w:spacing w:val="-2"/>
        </w:rPr>
        <w:t>Kenny</w:t>
      </w:r>
    </w:p>
    <w:p>
      <w:pPr>
        <w:pStyle w:val="BodyText"/>
        <w:spacing w:line="333" w:lineRule="auto" w:before="121"/>
        <w:ind w:right="5929"/>
      </w:pPr>
      <w:r>
        <w:rPr/>
        <w:t>An</w:t>
      </w:r>
      <w:r>
        <w:rPr>
          <w:spacing w:val="-11"/>
        </w:rPr>
        <w:t> </w:t>
      </w:r>
      <w:r>
        <w:rPr/>
        <w:t>tUasal</w:t>
      </w:r>
      <w:r>
        <w:rPr>
          <w:spacing w:val="-9"/>
        </w:rPr>
        <w:t> </w:t>
      </w:r>
      <w:r>
        <w:rPr/>
        <w:t>Ruthann</w:t>
      </w:r>
      <w:r>
        <w:rPr>
          <w:spacing w:val="-11"/>
        </w:rPr>
        <w:t> </w:t>
      </w:r>
      <w:r>
        <w:rPr/>
        <w:t>La</w:t>
      </w:r>
      <w:r>
        <w:rPr>
          <w:spacing w:val="-9"/>
        </w:rPr>
        <w:t> </w:t>
      </w:r>
      <w:r>
        <w:rPr/>
        <w:t>Malfa An tUasal Mary Lavelle</w:t>
      </w:r>
    </w:p>
    <w:p>
      <w:pPr>
        <w:pStyle w:val="BodyText"/>
        <w:spacing w:before="4"/>
      </w:pPr>
      <w:r>
        <w:rPr/>
        <w:t>An</w:t>
      </w:r>
      <w:r>
        <w:rPr>
          <w:spacing w:val="-7"/>
        </w:rPr>
        <w:t> </w:t>
      </w:r>
      <w:r>
        <w:rPr/>
        <w:t>tUasal</w:t>
      </w:r>
      <w:r>
        <w:rPr>
          <w:spacing w:val="-5"/>
        </w:rPr>
        <w:t> </w:t>
      </w:r>
      <w:r>
        <w:rPr/>
        <w:t>Aisling</w:t>
      </w:r>
      <w:r>
        <w:rPr>
          <w:spacing w:val="-7"/>
        </w:rPr>
        <w:t> </w:t>
      </w:r>
      <w:r>
        <w:rPr>
          <w:spacing w:val="-2"/>
        </w:rPr>
        <w:t>Glynn</w:t>
      </w:r>
      <w:r>
        <w:rPr>
          <w:spacing w:val="-2"/>
          <w:vertAlign w:val="superscript"/>
        </w:rPr>
        <w:t>2</w:t>
      </w:r>
    </w:p>
    <w:p>
      <w:pPr>
        <w:pStyle w:val="BodyText"/>
        <w:spacing w:line="336" w:lineRule="auto" w:before="121"/>
        <w:ind w:right="5929"/>
      </w:pPr>
      <w:r>
        <w:rPr/>
        <w:t>An tUasal Teresa McDonnell An tUasal Deaglán Ó Bríain An</w:t>
      </w:r>
      <w:r>
        <w:rPr>
          <w:spacing w:val="-14"/>
        </w:rPr>
        <w:t> </w:t>
      </w:r>
      <w:r>
        <w:rPr/>
        <w:t>tUasal</w:t>
      </w:r>
      <w:r>
        <w:rPr>
          <w:spacing w:val="-12"/>
        </w:rPr>
        <w:t> </w:t>
      </w:r>
      <w:r>
        <w:rPr/>
        <w:t>Deirdre</w:t>
      </w:r>
      <w:r>
        <w:rPr>
          <w:spacing w:val="-14"/>
        </w:rPr>
        <w:t> </w:t>
      </w:r>
      <w:r>
        <w:rPr/>
        <w:t>O’Connor An tUasal James O’Grady</w:t>
      </w:r>
    </w:p>
    <w:p>
      <w:pPr>
        <w:pStyle w:val="BodyText"/>
        <w:spacing w:line="336" w:lineRule="auto"/>
        <w:ind w:right="6229"/>
      </w:pPr>
      <w:r>
        <w:rPr/>
        <w:t>An</w:t>
      </w:r>
      <w:r>
        <w:rPr>
          <w:spacing w:val="-13"/>
        </w:rPr>
        <w:t> </w:t>
      </w:r>
      <w:r>
        <w:rPr/>
        <w:t>tUasal</w:t>
      </w:r>
      <w:r>
        <w:rPr>
          <w:spacing w:val="-12"/>
        </w:rPr>
        <w:t> </w:t>
      </w:r>
      <w:r>
        <w:rPr/>
        <w:t>Donie</w:t>
      </w:r>
      <w:r>
        <w:rPr>
          <w:spacing w:val="-13"/>
        </w:rPr>
        <w:t> </w:t>
      </w:r>
      <w:r>
        <w:rPr/>
        <w:t>O’Leary An tUasal Dónal Rice</w:t>
      </w:r>
    </w:p>
    <w:p>
      <w:pPr>
        <w:pStyle w:val="BodyText"/>
        <w:spacing w:line="300" w:lineRule="exact"/>
      </w:pPr>
      <w:r>
        <w:rPr/>
        <w:t>An</w:t>
      </w:r>
      <w:r>
        <w:rPr>
          <w:spacing w:val="-8"/>
        </w:rPr>
        <w:t> </w:t>
      </w:r>
      <w:r>
        <w:rPr/>
        <w:t>tUasal</w:t>
      </w:r>
      <w:r>
        <w:rPr>
          <w:spacing w:val="-5"/>
        </w:rPr>
        <w:t> </w:t>
      </w:r>
      <w:r>
        <w:rPr/>
        <w:t>Alison</w:t>
      </w:r>
      <w:r>
        <w:rPr>
          <w:spacing w:val="-8"/>
        </w:rPr>
        <w:t> </w:t>
      </w:r>
      <w:r>
        <w:rPr>
          <w:spacing w:val="-4"/>
        </w:rPr>
        <w:t>Ryan</w:t>
      </w:r>
    </w:p>
    <w:p>
      <w:pPr>
        <w:pStyle w:val="Heading3"/>
        <w:spacing w:before="131"/>
      </w:pPr>
      <w:r>
        <w:rPr>
          <w:color w:val="BE2195"/>
        </w:rPr>
        <w:t>An</w:t>
      </w:r>
      <w:r>
        <w:rPr>
          <w:color w:val="BE2195"/>
          <w:spacing w:val="-10"/>
        </w:rPr>
        <w:t> </w:t>
      </w:r>
      <w:r>
        <w:rPr>
          <w:color w:val="BE2195"/>
        </w:rPr>
        <w:t>Coiste</w:t>
      </w:r>
      <w:r>
        <w:rPr>
          <w:color w:val="BE2195"/>
          <w:spacing w:val="-10"/>
        </w:rPr>
        <w:t> </w:t>
      </w:r>
      <w:r>
        <w:rPr>
          <w:color w:val="BE2195"/>
          <w:spacing w:val="-2"/>
        </w:rPr>
        <w:t>Airgeadais</w:t>
      </w:r>
    </w:p>
    <w:p>
      <w:pPr>
        <w:pStyle w:val="BodyText"/>
        <w:spacing w:line="333" w:lineRule="auto" w:before="107"/>
        <w:ind w:right="4452"/>
      </w:pPr>
      <w:r>
        <w:rPr/>
        <w:t>An</w:t>
      </w:r>
      <w:r>
        <w:rPr>
          <w:spacing w:val="-9"/>
        </w:rPr>
        <w:t> </w:t>
      </w:r>
      <w:r>
        <w:rPr/>
        <w:t>tUasal</w:t>
      </w:r>
      <w:r>
        <w:rPr>
          <w:spacing w:val="-8"/>
        </w:rPr>
        <w:t> </w:t>
      </w:r>
      <w:r>
        <w:rPr/>
        <w:t>Frank</w:t>
      </w:r>
      <w:r>
        <w:rPr>
          <w:spacing w:val="-9"/>
        </w:rPr>
        <w:t> </w:t>
      </w:r>
      <w:r>
        <w:rPr/>
        <w:t>Cunneen</w:t>
      </w:r>
      <w:r>
        <w:rPr>
          <w:spacing w:val="-9"/>
        </w:rPr>
        <w:t> </w:t>
      </w:r>
      <w:r>
        <w:rPr/>
        <w:t>(Cathaoirleach) An tUasal Des Kenny</w:t>
      </w:r>
    </w:p>
    <w:p>
      <w:pPr>
        <w:pStyle w:val="BodyText"/>
        <w:spacing w:line="333" w:lineRule="auto" w:before="5"/>
        <w:ind w:right="5929"/>
      </w:pPr>
      <w:r>
        <w:rPr/>
        <w:t>An</w:t>
      </w:r>
      <w:r>
        <w:rPr>
          <w:spacing w:val="-11"/>
        </w:rPr>
        <w:t> </w:t>
      </w:r>
      <w:r>
        <w:rPr/>
        <w:t>tUasal</w:t>
      </w:r>
      <w:r>
        <w:rPr>
          <w:spacing w:val="-9"/>
        </w:rPr>
        <w:t> </w:t>
      </w:r>
      <w:r>
        <w:rPr/>
        <w:t>Ruthann</w:t>
      </w:r>
      <w:r>
        <w:rPr>
          <w:spacing w:val="-11"/>
        </w:rPr>
        <w:t> </w:t>
      </w:r>
      <w:r>
        <w:rPr/>
        <w:t>La</w:t>
      </w:r>
      <w:r>
        <w:rPr>
          <w:spacing w:val="-9"/>
        </w:rPr>
        <w:t> </w:t>
      </w:r>
      <w:r>
        <w:rPr/>
        <w:t>Malfa An tUasal Aisling Glynn</w:t>
      </w:r>
    </w:p>
    <w:p>
      <w:pPr>
        <w:pStyle w:val="BodyText"/>
        <w:spacing w:line="336" w:lineRule="auto" w:before="4"/>
        <w:ind w:right="6462"/>
      </w:pPr>
      <w:r>
        <w:rPr/>
        <w:t>An tUasal David Scott An</w:t>
      </w:r>
      <w:r>
        <w:rPr>
          <w:spacing w:val="-12"/>
        </w:rPr>
        <w:t> </w:t>
      </w:r>
      <w:r>
        <w:rPr/>
        <w:t>tUasal</w:t>
      </w:r>
      <w:r>
        <w:rPr>
          <w:spacing w:val="-11"/>
        </w:rPr>
        <w:t> </w:t>
      </w:r>
      <w:r>
        <w:rPr/>
        <w:t>Pat</w:t>
      </w:r>
      <w:r>
        <w:rPr>
          <w:spacing w:val="-12"/>
        </w:rPr>
        <w:t> </w:t>
      </w:r>
      <w:r>
        <w:rPr/>
        <w:t>Fitzsimons</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2"/>
        <w:ind w:left="0"/>
        <w:rPr>
          <w:sz w:val="20"/>
        </w:rPr>
      </w:pPr>
      <w:r>
        <w:rPr>
          <w:sz w:val="20"/>
        </w:rPr>
        <mc:AlternateContent>
          <mc:Choice Requires="wps">
            <w:drawing>
              <wp:anchor distT="0" distB="0" distL="0" distR="0" allowOverlap="1" layoutInCell="1" locked="0" behindDoc="1" simplePos="0" relativeHeight="487598592">
                <wp:simplePos x="0" y="0"/>
                <wp:positionH relativeFrom="page">
                  <wp:posOffset>1260652</wp:posOffset>
                </wp:positionH>
                <wp:positionV relativeFrom="paragraph">
                  <wp:posOffset>233867</wp:posOffset>
                </wp:positionV>
                <wp:extent cx="1829435" cy="762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18.41477pt;width:144.020pt;height:.599980pt;mso-position-horizontal-relative:page;mso-position-vertical-relative:paragraph;z-index:-15717888;mso-wrap-distance-left:0;mso-wrap-distance-right:0" id="docshape12" filled="true" fillcolor="#000000" stroked="false">
                <v:fill type="solid"/>
                <w10:wrap type="topAndBottom"/>
              </v:rect>
            </w:pict>
          </mc:Fallback>
        </mc:AlternateContent>
      </w:r>
    </w:p>
    <w:p>
      <w:pPr>
        <w:pStyle w:val="BodyText"/>
        <w:spacing w:before="138"/>
        <w:ind w:left="0"/>
        <w:rPr>
          <w:sz w:val="22"/>
        </w:rPr>
      </w:pPr>
    </w:p>
    <w:p>
      <w:pPr>
        <w:spacing w:before="0"/>
        <w:ind w:left="1702" w:right="0" w:firstLine="0"/>
        <w:jc w:val="left"/>
        <w:rPr>
          <w:sz w:val="22"/>
        </w:rPr>
      </w:pPr>
      <w:r>
        <w:rPr>
          <w:sz w:val="22"/>
          <w:vertAlign w:val="superscript"/>
        </w:rPr>
        <w:t>2</w:t>
      </w:r>
      <w:r>
        <w:rPr>
          <w:spacing w:val="1"/>
          <w:sz w:val="22"/>
          <w:vertAlign w:val="baseline"/>
        </w:rPr>
        <w:t> </w:t>
      </w:r>
      <w:r>
        <w:rPr>
          <w:sz w:val="22"/>
          <w:vertAlign w:val="baseline"/>
        </w:rPr>
        <w:t>Ceapadh</w:t>
      </w:r>
      <w:r>
        <w:rPr>
          <w:spacing w:val="-3"/>
          <w:sz w:val="22"/>
          <w:vertAlign w:val="baseline"/>
        </w:rPr>
        <w:t> </w:t>
      </w:r>
      <w:r>
        <w:rPr>
          <w:sz w:val="22"/>
          <w:vertAlign w:val="baseline"/>
        </w:rPr>
        <w:t>í i</w:t>
      </w:r>
      <w:r>
        <w:rPr>
          <w:spacing w:val="-3"/>
          <w:sz w:val="22"/>
          <w:vertAlign w:val="baseline"/>
        </w:rPr>
        <w:t> </w:t>
      </w:r>
      <w:r>
        <w:rPr>
          <w:sz w:val="22"/>
          <w:vertAlign w:val="baseline"/>
        </w:rPr>
        <w:t>mí</w:t>
      </w:r>
      <w:r>
        <w:rPr>
          <w:spacing w:val="-1"/>
          <w:sz w:val="22"/>
          <w:vertAlign w:val="baseline"/>
        </w:rPr>
        <w:t> </w:t>
      </w:r>
      <w:r>
        <w:rPr>
          <w:sz w:val="22"/>
          <w:vertAlign w:val="baseline"/>
        </w:rPr>
        <w:t>an</w:t>
      </w:r>
      <w:r>
        <w:rPr>
          <w:spacing w:val="-2"/>
          <w:sz w:val="22"/>
          <w:vertAlign w:val="baseline"/>
        </w:rPr>
        <w:t> </w:t>
      </w:r>
      <w:r>
        <w:rPr>
          <w:sz w:val="22"/>
          <w:vertAlign w:val="baseline"/>
        </w:rPr>
        <w:t>Mheithimh </w:t>
      </w:r>
      <w:r>
        <w:rPr>
          <w:spacing w:val="-4"/>
          <w:sz w:val="22"/>
          <w:vertAlign w:val="baseline"/>
        </w:rPr>
        <w:t>2017</w:t>
      </w:r>
    </w:p>
    <w:p>
      <w:pPr>
        <w:spacing w:after="0"/>
        <w:jc w:val="left"/>
        <w:rPr>
          <w:sz w:val="22"/>
        </w:rPr>
        <w:sectPr>
          <w:pgSz w:w="11910" w:h="16850"/>
          <w:pgMar w:header="0" w:footer="811" w:top="1880" w:bottom="1000" w:left="283" w:right="850"/>
        </w:sectPr>
      </w:pPr>
    </w:p>
    <w:p>
      <w:pPr>
        <w:pStyle w:val="BodyText"/>
        <w:ind w:left="0"/>
      </w:pPr>
    </w:p>
    <w:p>
      <w:pPr>
        <w:pStyle w:val="BodyText"/>
        <w:ind w:left="0"/>
      </w:pPr>
    </w:p>
    <w:p>
      <w:pPr>
        <w:pStyle w:val="BodyText"/>
        <w:spacing w:before="118"/>
        <w:ind w:left="0"/>
      </w:pPr>
    </w:p>
    <w:p>
      <w:pPr>
        <w:spacing w:line="321" w:lineRule="auto" w:before="1"/>
        <w:ind w:left="1702" w:right="4779" w:firstLine="0"/>
        <w:jc w:val="left"/>
        <w:rPr>
          <w:sz w:val="26"/>
        </w:rPr>
      </w:pPr>
      <w:r>
        <w:rPr>
          <w:rFonts w:ascii="Rockwell" w:hAnsi="Rockwell"/>
          <w:b/>
          <w:color w:val="BE2195"/>
          <w:sz w:val="32"/>
        </w:rPr>
        <w:t>An Coiste Iniúchóireachta </w:t>
      </w:r>
      <w:r>
        <w:rPr>
          <w:sz w:val="26"/>
        </w:rPr>
        <w:t>An</w:t>
      </w:r>
      <w:r>
        <w:rPr>
          <w:spacing w:val="-10"/>
          <w:sz w:val="26"/>
        </w:rPr>
        <w:t> </w:t>
      </w:r>
      <w:r>
        <w:rPr>
          <w:sz w:val="26"/>
        </w:rPr>
        <w:t>tUasal</w:t>
      </w:r>
      <w:r>
        <w:rPr>
          <w:spacing w:val="-9"/>
          <w:sz w:val="26"/>
        </w:rPr>
        <w:t> </w:t>
      </w:r>
      <w:r>
        <w:rPr>
          <w:sz w:val="26"/>
        </w:rPr>
        <w:t>Donal</w:t>
      </w:r>
      <w:r>
        <w:rPr>
          <w:spacing w:val="-10"/>
          <w:sz w:val="26"/>
        </w:rPr>
        <w:t> </w:t>
      </w:r>
      <w:r>
        <w:rPr>
          <w:sz w:val="26"/>
        </w:rPr>
        <w:t>Lawlor</w:t>
      </w:r>
      <w:r>
        <w:rPr>
          <w:spacing w:val="-10"/>
          <w:sz w:val="26"/>
        </w:rPr>
        <w:t> </w:t>
      </w:r>
      <w:r>
        <w:rPr>
          <w:sz w:val="26"/>
        </w:rPr>
        <w:t>(Cathaoirleach) An tUasal Frank Cunneen</w:t>
      </w:r>
    </w:p>
    <w:p>
      <w:pPr>
        <w:pStyle w:val="BodyText"/>
        <w:spacing w:before="14"/>
      </w:pPr>
      <w:r>
        <w:rPr/>
        <w:t>An</w:t>
      </w:r>
      <w:r>
        <w:rPr>
          <w:spacing w:val="-7"/>
        </w:rPr>
        <w:t> </w:t>
      </w:r>
      <w:r>
        <w:rPr/>
        <w:t>tUasal</w:t>
      </w:r>
      <w:r>
        <w:rPr>
          <w:spacing w:val="-5"/>
        </w:rPr>
        <w:t> </w:t>
      </w:r>
      <w:r>
        <w:rPr/>
        <w:t>Des</w:t>
      </w:r>
      <w:r>
        <w:rPr>
          <w:spacing w:val="-4"/>
        </w:rPr>
        <w:t> </w:t>
      </w:r>
      <w:r>
        <w:rPr>
          <w:spacing w:val="-2"/>
        </w:rPr>
        <w:t>Kenny</w:t>
      </w:r>
    </w:p>
    <w:p>
      <w:pPr>
        <w:pStyle w:val="BodyText"/>
        <w:spacing w:line="336" w:lineRule="auto" w:before="121"/>
        <w:ind w:right="6025"/>
      </w:pPr>
      <w:r>
        <w:rPr/>
        <w:t>An tUasal Robert Cashell</w:t>
      </w:r>
      <w:r>
        <w:rPr>
          <w:spacing w:val="40"/>
        </w:rPr>
        <w:t> </w:t>
      </w:r>
      <w:r>
        <w:rPr/>
        <w:t>An tUasal Lawrence Byrne An</w:t>
      </w:r>
      <w:r>
        <w:rPr>
          <w:spacing w:val="-12"/>
        </w:rPr>
        <w:t> </w:t>
      </w:r>
      <w:r>
        <w:rPr/>
        <w:t>tUasal</w:t>
      </w:r>
      <w:r>
        <w:rPr>
          <w:spacing w:val="-11"/>
        </w:rPr>
        <w:t> </w:t>
      </w:r>
      <w:r>
        <w:rPr/>
        <w:t>Teresa</w:t>
      </w:r>
      <w:r>
        <w:rPr>
          <w:spacing w:val="-12"/>
        </w:rPr>
        <w:t> </w:t>
      </w:r>
      <w:r>
        <w:rPr/>
        <w:t>McDonnell An tUasal Tony Fitzpatrick</w:t>
      </w:r>
      <w:r>
        <w:rPr>
          <w:vertAlign w:val="superscript"/>
        </w:rPr>
        <w:t>3</w:t>
      </w:r>
      <w:r>
        <w:rPr>
          <w:vertAlign w:val="baseline"/>
        </w:rPr>
        <w:t> An tUasal John Fitzgerald</w:t>
      </w:r>
      <w:r>
        <w:rPr>
          <w:vertAlign w:val="superscript"/>
        </w:rPr>
        <w:t>4</w:t>
      </w:r>
    </w:p>
    <w:p>
      <w:pPr>
        <w:pStyle w:val="BodyText"/>
        <w:spacing w:before="203"/>
        <w:ind w:left="0"/>
      </w:pPr>
    </w:p>
    <w:p>
      <w:pPr>
        <w:pStyle w:val="Heading3"/>
      </w:pPr>
      <w:r>
        <w:rPr>
          <w:color w:val="BE2195"/>
        </w:rPr>
        <w:t>An</w:t>
      </w:r>
      <w:r>
        <w:rPr>
          <w:color w:val="BE2195"/>
          <w:spacing w:val="-14"/>
        </w:rPr>
        <w:t> </w:t>
      </w:r>
      <w:r>
        <w:rPr>
          <w:color w:val="BE2195"/>
        </w:rPr>
        <w:t>Coiste</w:t>
      </w:r>
      <w:r>
        <w:rPr>
          <w:color w:val="BE2195"/>
          <w:spacing w:val="-13"/>
        </w:rPr>
        <w:t> </w:t>
      </w:r>
      <w:r>
        <w:rPr>
          <w:color w:val="BE2195"/>
        </w:rPr>
        <w:t>Bainistíochta</w:t>
      </w:r>
      <w:r>
        <w:rPr>
          <w:color w:val="BE2195"/>
          <w:spacing w:val="-13"/>
        </w:rPr>
        <w:t> </w:t>
      </w:r>
      <w:r>
        <w:rPr>
          <w:color w:val="BE2195"/>
          <w:spacing w:val="-2"/>
        </w:rPr>
        <w:t>Riosca</w:t>
      </w:r>
    </w:p>
    <w:p>
      <w:pPr>
        <w:pStyle w:val="BodyText"/>
        <w:spacing w:before="108"/>
        <w:ind w:left="2062" w:right="1310" w:hanging="360"/>
      </w:pPr>
      <w:r>
        <w:rPr/>
        <w:t>An</w:t>
      </w:r>
      <w:r>
        <w:rPr>
          <w:spacing w:val="-6"/>
        </w:rPr>
        <w:t> </w:t>
      </w:r>
      <w:r>
        <w:rPr/>
        <w:t>tUasal</w:t>
      </w:r>
      <w:r>
        <w:rPr>
          <w:spacing w:val="-4"/>
        </w:rPr>
        <w:t> </w:t>
      </w:r>
      <w:r>
        <w:rPr/>
        <w:t>Robert</w:t>
      </w:r>
      <w:r>
        <w:rPr>
          <w:spacing w:val="-6"/>
        </w:rPr>
        <w:t> </w:t>
      </w:r>
      <w:r>
        <w:rPr/>
        <w:t>Cashell</w:t>
      </w:r>
      <w:r>
        <w:rPr>
          <w:spacing w:val="-5"/>
        </w:rPr>
        <w:t> </w:t>
      </w:r>
      <w:r>
        <w:rPr/>
        <w:t>(Cathaoirleach)</w:t>
      </w:r>
      <w:r>
        <w:rPr>
          <w:spacing w:val="-6"/>
        </w:rPr>
        <w:t> </w:t>
      </w:r>
      <w:r>
        <w:rPr/>
        <w:t>(Coiste</w:t>
      </w:r>
      <w:r>
        <w:rPr>
          <w:spacing w:val="-6"/>
        </w:rPr>
        <w:t> </w:t>
      </w:r>
      <w:r>
        <w:rPr/>
        <w:t>Iniúchóireachta</w:t>
      </w:r>
      <w:r>
        <w:rPr>
          <w:spacing w:val="-6"/>
        </w:rPr>
        <w:t> </w:t>
      </w:r>
      <w:r>
        <w:rPr/>
        <w:t>an </w:t>
      </w:r>
      <w:r>
        <w:rPr>
          <w:spacing w:val="-4"/>
        </w:rPr>
        <w:t>NDA)</w:t>
      </w:r>
    </w:p>
    <w:p>
      <w:pPr>
        <w:pStyle w:val="BodyText"/>
        <w:spacing w:line="336" w:lineRule="auto" w:before="120"/>
        <w:ind w:right="2995"/>
      </w:pPr>
      <w:r>
        <w:rPr/>
        <w:t>An</w:t>
      </w:r>
      <w:r>
        <w:rPr>
          <w:spacing w:val="-6"/>
        </w:rPr>
        <w:t> </w:t>
      </w:r>
      <w:r>
        <w:rPr/>
        <w:t>tUasal</w:t>
      </w:r>
      <w:r>
        <w:rPr>
          <w:spacing w:val="-4"/>
        </w:rPr>
        <w:t> </w:t>
      </w:r>
      <w:r>
        <w:rPr/>
        <w:t>Pat</w:t>
      </w:r>
      <w:r>
        <w:rPr>
          <w:spacing w:val="-6"/>
        </w:rPr>
        <w:t> </w:t>
      </w:r>
      <w:r>
        <w:rPr/>
        <w:t>Fitzsimons</w:t>
      </w:r>
      <w:r>
        <w:rPr>
          <w:spacing w:val="-5"/>
        </w:rPr>
        <w:t> </w:t>
      </w:r>
      <w:r>
        <w:rPr/>
        <w:t>(Coiste</w:t>
      </w:r>
      <w:r>
        <w:rPr>
          <w:spacing w:val="-6"/>
        </w:rPr>
        <w:t> </w:t>
      </w:r>
      <w:r>
        <w:rPr/>
        <w:t>Airgeadais</w:t>
      </w:r>
      <w:r>
        <w:rPr>
          <w:spacing w:val="-5"/>
        </w:rPr>
        <w:t> </w:t>
      </w:r>
      <w:r>
        <w:rPr/>
        <w:t>an</w:t>
      </w:r>
      <w:r>
        <w:rPr>
          <w:spacing w:val="-6"/>
        </w:rPr>
        <w:t> </w:t>
      </w:r>
      <w:r>
        <w:rPr/>
        <w:t>NDA) Grúpa Bainistíochta Sinsearaí an NDA</w:t>
      </w:r>
    </w:p>
    <w:p>
      <w:pPr>
        <w:pStyle w:val="BodyText"/>
        <w:spacing w:before="206"/>
        <w:ind w:left="0"/>
      </w:pPr>
    </w:p>
    <w:p>
      <w:pPr>
        <w:pStyle w:val="Heading3"/>
      </w:pPr>
      <w:r>
        <w:rPr>
          <w:color w:val="BE2195"/>
        </w:rPr>
        <w:t>Coiste</w:t>
      </w:r>
      <w:r>
        <w:rPr>
          <w:color w:val="BE2195"/>
          <w:spacing w:val="-14"/>
        </w:rPr>
        <w:t> </w:t>
      </w:r>
      <w:r>
        <w:rPr>
          <w:color w:val="BE2195"/>
        </w:rPr>
        <w:t>Pleanála</w:t>
      </w:r>
      <w:r>
        <w:rPr>
          <w:color w:val="BE2195"/>
          <w:spacing w:val="-13"/>
        </w:rPr>
        <w:t> </w:t>
      </w:r>
      <w:r>
        <w:rPr>
          <w:color w:val="BE2195"/>
          <w:spacing w:val="-2"/>
        </w:rPr>
        <w:t>Straitéisí</w:t>
      </w:r>
    </w:p>
    <w:p>
      <w:pPr>
        <w:pStyle w:val="BodyText"/>
        <w:spacing w:line="429" w:lineRule="auto" w:before="108"/>
        <w:ind w:right="5438"/>
      </w:pPr>
      <w:r>
        <w:rPr/>
        <w:t>Helen</w:t>
      </w:r>
      <w:r>
        <w:rPr>
          <w:spacing w:val="-17"/>
        </w:rPr>
        <w:t> </w:t>
      </w:r>
      <w:r>
        <w:rPr/>
        <w:t>Guinan</w:t>
      </w:r>
      <w:r>
        <w:rPr>
          <w:spacing w:val="-17"/>
        </w:rPr>
        <w:t> </w:t>
      </w:r>
      <w:r>
        <w:rPr/>
        <w:t>(Cathaoirleach) Frank Cunneen</w:t>
      </w:r>
    </w:p>
    <w:p>
      <w:pPr>
        <w:pStyle w:val="BodyText"/>
        <w:spacing w:before="4"/>
      </w:pPr>
      <w:r>
        <w:rPr/>
        <w:t>Des</w:t>
      </w:r>
      <w:r>
        <w:rPr>
          <w:spacing w:val="-4"/>
        </w:rPr>
        <w:t> </w:t>
      </w:r>
      <w:r>
        <w:rPr>
          <w:spacing w:val="-2"/>
        </w:rPr>
        <w:t>Kenny</w:t>
      </w:r>
    </w:p>
    <w:p>
      <w:pPr>
        <w:pStyle w:val="BodyText"/>
        <w:spacing w:line="429" w:lineRule="auto" w:before="240"/>
        <w:ind w:right="6880"/>
      </w:pPr>
      <w:r>
        <w:rPr/>
        <w:t>Donie</w:t>
      </w:r>
      <w:r>
        <w:rPr>
          <w:spacing w:val="-19"/>
        </w:rPr>
        <w:t> </w:t>
      </w:r>
      <w:r>
        <w:rPr/>
        <w:t>O’Leary Alison Ryan</w:t>
      </w:r>
    </w:p>
    <w:p>
      <w:pPr>
        <w:pStyle w:val="BodyText"/>
        <w:ind w:left="0"/>
        <w:rPr>
          <w:sz w:val="20"/>
        </w:rPr>
      </w:pPr>
    </w:p>
    <w:p>
      <w:pPr>
        <w:pStyle w:val="BodyText"/>
        <w:spacing w:before="139"/>
        <w:ind w:left="0"/>
        <w:rPr>
          <w:sz w:val="20"/>
        </w:rPr>
      </w:pPr>
      <w:r>
        <w:rPr>
          <w:sz w:val="20"/>
        </w:rPr>
        <mc:AlternateContent>
          <mc:Choice Requires="wps">
            <w:drawing>
              <wp:anchor distT="0" distB="0" distL="0" distR="0" allowOverlap="1" layoutInCell="1" locked="0" behindDoc="1" simplePos="0" relativeHeight="487599104">
                <wp:simplePos x="0" y="0"/>
                <wp:positionH relativeFrom="page">
                  <wp:posOffset>1260652</wp:posOffset>
                </wp:positionH>
                <wp:positionV relativeFrom="paragraph">
                  <wp:posOffset>250828</wp:posOffset>
                </wp:positionV>
                <wp:extent cx="1829435" cy="762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19.750294pt;width:144.020pt;height:.599980pt;mso-position-horizontal-relative:page;mso-position-vertical-relative:paragraph;z-index:-15717376;mso-wrap-distance-left:0;mso-wrap-distance-right:0" id="docshape13" filled="true" fillcolor="#000000" stroked="false">
                <v:fill type="solid"/>
                <w10:wrap type="topAndBottom"/>
              </v:rect>
            </w:pict>
          </mc:Fallback>
        </mc:AlternateContent>
      </w:r>
    </w:p>
    <w:p>
      <w:pPr>
        <w:pStyle w:val="BodyText"/>
        <w:spacing w:before="138"/>
        <w:ind w:left="0"/>
        <w:rPr>
          <w:sz w:val="22"/>
        </w:rPr>
      </w:pPr>
    </w:p>
    <w:p>
      <w:pPr>
        <w:spacing w:before="0"/>
        <w:ind w:left="1702" w:right="0" w:firstLine="0"/>
        <w:jc w:val="left"/>
        <w:rPr>
          <w:sz w:val="22"/>
        </w:rPr>
      </w:pPr>
      <w:r>
        <w:rPr>
          <w:sz w:val="22"/>
          <w:vertAlign w:val="superscript"/>
        </w:rPr>
        <w:t>3</w:t>
      </w:r>
      <w:r>
        <w:rPr>
          <w:spacing w:val="1"/>
          <w:sz w:val="22"/>
          <w:vertAlign w:val="baseline"/>
        </w:rPr>
        <w:t> </w:t>
      </w:r>
      <w:r>
        <w:rPr>
          <w:sz w:val="22"/>
          <w:vertAlign w:val="baseline"/>
        </w:rPr>
        <w:t>Ceapadh</w:t>
      </w:r>
      <w:r>
        <w:rPr>
          <w:spacing w:val="-3"/>
          <w:sz w:val="22"/>
          <w:vertAlign w:val="baseline"/>
        </w:rPr>
        <w:t> </w:t>
      </w:r>
      <w:r>
        <w:rPr>
          <w:sz w:val="22"/>
          <w:vertAlign w:val="baseline"/>
        </w:rPr>
        <w:t>é i</w:t>
      </w:r>
      <w:r>
        <w:rPr>
          <w:spacing w:val="-3"/>
          <w:sz w:val="22"/>
          <w:vertAlign w:val="baseline"/>
        </w:rPr>
        <w:t> </w:t>
      </w:r>
      <w:r>
        <w:rPr>
          <w:sz w:val="22"/>
          <w:vertAlign w:val="baseline"/>
        </w:rPr>
        <w:t>mí</w:t>
      </w:r>
      <w:r>
        <w:rPr>
          <w:spacing w:val="-1"/>
          <w:sz w:val="22"/>
          <w:vertAlign w:val="baseline"/>
        </w:rPr>
        <w:t> </w:t>
      </w:r>
      <w:r>
        <w:rPr>
          <w:sz w:val="22"/>
          <w:vertAlign w:val="baseline"/>
        </w:rPr>
        <w:t>an</w:t>
      </w:r>
      <w:r>
        <w:rPr>
          <w:spacing w:val="-2"/>
          <w:sz w:val="22"/>
          <w:vertAlign w:val="baseline"/>
        </w:rPr>
        <w:t> </w:t>
      </w:r>
      <w:r>
        <w:rPr>
          <w:sz w:val="22"/>
          <w:vertAlign w:val="baseline"/>
        </w:rPr>
        <w:t>Mheithimh </w:t>
      </w:r>
      <w:r>
        <w:rPr>
          <w:spacing w:val="-4"/>
          <w:sz w:val="22"/>
          <w:vertAlign w:val="baseline"/>
        </w:rPr>
        <w:t>2017</w:t>
      </w:r>
    </w:p>
    <w:p>
      <w:pPr>
        <w:spacing w:before="127"/>
        <w:ind w:left="1702" w:right="0" w:firstLine="0"/>
        <w:jc w:val="left"/>
        <w:rPr>
          <w:sz w:val="22"/>
        </w:rPr>
      </w:pPr>
      <w:r>
        <w:rPr>
          <w:sz w:val="22"/>
          <w:vertAlign w:val="superscript"/>
        </w:rPr>
        <w:t>4</w:t>
      </w:r>
      <w:r>
        <w:rPr>
          <w:spacing w:val="2"/>
          <w:sz w:val="22"/>
          <w:vertAlign w:val="baseline"/>
        </w:rPr>
        <w:t> </w:t>
      </w:r>
      <w:r>
        <w:rPr>
          <w:sz w:val="22"/>
          <w:vertAlign w:val="baseline"/>
        </w:rPr>
        <w:t>Ceaptha</w:t>
      </w:r>
      <w:r>
        <w:rPr>
          <w:spacing w:val="-1"/>
          <w:sz w:val="22"/>
          <w:vertAlign w:val="baseline"/>
        </w:rPr>
        <w:t> </w:t>
      </w:r>
      <w:r>
        <w:rPr>
          <w:sz w:val="22"/>
          <w:vertAlign w:val="baseline"/>
        </w:rPr>
        <w:t>é i</w:t>
      </w:r>
      <w:r>
        <w:rPr>
          <w:spacing w:val="-1"/>
          <w:sz w:val="22"/>
          <w:vertAlign w:val="baseline"/>
        </w:rPr>
        <w:t> </w:t>
      </w:r>
      <w:r>
        <w:rPr>
          <w:sz w:val="22"/>
          <w:vertAlign w:val="baseline"/>
        </w:rPr>
        <w:t>mí</w:t>
      </w:r>
      <w:r>
        <w:rPr>
          <w:spacing w:val="-1"/>
          <w:sz w:val="22"/>
          <w:vertAlign w:val="baseline"/>
        </w:rPr>
        <w:t> </w:t>
      </w:r>
      <w:r>
        <w:rPr>
          <w:sz w:val="22"/>
          <w:vertAlign w:val="baseline"/>
        </w:rPr>
        <w:t>an</w:t>
      </w:r>
      <w:r>
        <w:rPr>
          <w:spacing w:val="-2"/>
          <w:sz w:val="22"/>
          <w:vertAlign w:val="baseline"/>
        </w:rPr>
        <w:t> </w:t>
      </w:r>
      <w:r>
        <w:rPr>
          <w:sz w:val="22"/>
          <w:vertAlign w:val="baseline"/>
        </w:rPr>
        <w:t>Mhárta</w:t>
      </w:r>
      <w:r>
        <w:rPr>
          <w:spacing w:val="-1"/>
          <w:sz w:val="22"/>
          <w:vertAlign w:val="baseline"/>
        </w:rPr>
        <w:t> </w:t>
      </w:r>
      <w:r>
        <w:rPr>
          <w:spacing w:val="-4"/>
          <w:sz w:val="22"/>
          <w:vertAlign w:val="baseline"/>
        </w:rPr>
        <w:t>2017</w:t>
      </w:r>
    </w:p>
    <w:p>
      <w:pPr>
        <w:spacing w:after="0"/>
        <w:jc w:val="left"/>
        <w:rPr>
          <w:sz w:val="22"/>
        </w:rPr>
        <w:sectPr>
          <w:pgSz w:w="11910" w:h="16850"/>
          <w:pgMar w:header="0" w:footer="811" w:top="1940" w:bottom="1000" w:left="283" w:right="850"/>
        </w:sectPr>
      </w:pPr>
    </w:p>
    <w:p>
      <w:pPr>
        <w:pStyle w:val="BodyText"/>
        <w:spacing w:before="79"/>
      </w:pPr>
      <w:r>
        <w:rPr/>
        <w:t>Mary</w:t>
      </w:r>
      <w:r>
        <w:rPr>
          <w:spacing w:val="-8"/>
        </w:rPr>
        <w:t> </w:t>
      </w:r>
      <w:r>
        <w:rPr>
          <w:spacing w:val="-2"/>
        </w:rPr>
        <w:t>Lavelle</w:t>
      </w:r>
    </w:p>
    <w:p>
      <w:pPr>
        <w:pStyle w:val="BodyText"/>
        <w:spacing w:line="429" w:lineRule="auto" w:before="240"/>
        <w:ind w:right="6880"/>
      </w:pPr>
      <w:r>
        <w:rPr/>
        <w:t>James O’Grady Teresa</w:t>
      </w:r>
      <w:r>
        <w:rPr>
          <w:spacing w:val="-19"/>
        </w:rPr>
        <w:t> </w:t>
      </w:r>
      <w:r>
        <w:rPr/>
        <w:t>McDonnell Donal Rice</w:t>
      </w:r>
    </w:p>
    <w:p>
      <w:pPr>
        <w:pStyle w:val="BodyText"/>
        <w:spacing w:before="6"/>
      </w:pPr>
      <w:r>
        <w:rPr/>
        <w:t>Senior</w:t>
      </w:r>
      <w:r>
        <w:rPr>
          <w:spacing w:val="-12"/>
        </w:rPr>
        <w:t> </w:t>
      </w:r>
      <w:r>
        <w:rPr/>
        <w:t>Management</w:t>
      </w:r>
      <w:r>
        <w:rPr>
          <w:spacing w:val="-10"/>
        </w:rPr>
        <w:t> </w:t>
      </w:r>
      <w:r>
        <w:rPr>
          <w:spacing w:val="-2"/>
        </w:rPr>
        <w:t>Group</w:t>
      </w:r>
    </w:p>
    <w:p>
      <w:pPr>
        <w:pStyle w:val="BodyText"/>
        <w:spacing w:after="0"/>
        <w:sectPr>
          <w:pgSz w:w="11910" w:h="16850"/>
          <w:pgMar w:header="0" w:footer="811" w:top="1880" w:bottom="1000" w:left="283" w:right="850"/>
        </w:sectPr>
      </w:pPr>
    </w:p>
    <w:p>
      <w:pPr>
        <w:pStyle w:val="Heading2"/>
        <w:ind w:right="1310"/>
      </w:pPr>
      <w:bookmarkStart w:name="_bookmark9" w:id="10"/>
      <w:bookmarkEnd w:id="10"/>
      <w:r>
        <w:rPr>
          <w:b w:val="0"/>
        </w:rPr>
      </w:r>
      <w:r>
        <w:rPr>
          <w:color w:val="BE2195"/>
        </w:rPr>
        <w:t>Aguisín 2:</w:t>
      </w:r>
      <w:r>
        <w:rPr>
          <w:color w:val="BE2195"/>
          <w:spacing w:val="-5"/>
        </w:rPr>
        <w:t> </w:t>
      </w:r>
      <w:r>
        <w:rPr>
          <w:color w:val="BE2195"/>
        </w:rPr>
        <w:t>Ionadaíocht ar chomhlachtaí</w:t>
      </w:r>
      <w:r>
        <w:rPr>
          <w:color w:val="BE2195"/>
          <w:spacing w:val="-35"/>
        </w:rPr>
        <w:t> </w:t>
      </w:r>
      <w:r>
        <w:rPr>
          <w:color w:val="BE2195"/>
        </w:rPr>
        <w:t>seachtracha in 2017</w:t>
      </w:r>
    </w:p>
    <w:p>
      <w:pPr>
        <w:pStyle w:val="BodyText"/>
        <w:spacing w:before="6"/>
        <w:ind w:left="0"/>
        <w:rPr>
          <w:rFonts w:ascii="Rockwell"/>
          <w:b/>
          <w:sz w:val="56"/>
        </w:rPr>
      </w:pPr>
    </w:p>
    <w:p>
      <w:pPr>
        <w:pStyle w:val="BodyText"/>
      </w:pPr>
      <w:r>
        <w:rPr/>
        <w:t>Coiste</w:t>
      </w:r>
      <w:r>
        <w:rPr>
          <w:spacing w:val="-8"/>
        </w:rPr>
        <w:t> </w:t>
      </w:r>
      <w:r>
        <w:rPr/>
        <w:t>Stiúrtha</w:t>
      </w:r>
      <w:r>
        <w:rPr>
          <w:spacing w:val="-8"/>
        </w:rPr>
        <w:t> </w:t>
      </w:r>
      <w:r>
        <w:rPr/>
        <w:t>IDS</w:t>
      </w:r>
      <w:r>
        <w:rPr>
          <w:spacing w:val="-6"/>
        </w:rPr>
        <w:t> </w:t>
      </w:r>
      <w:r>
        <w:rPr>
          <w:spacing w:val="-2"/>
        </w:rPr>
        <w:t>TILDA</w:t>
      </w:r>
    </w:p>
    <w:p>
      <w:pPr>
        <w:pStyle w:val="BodyText"/>
        <w:ind w:left="0"/>
      </w:pPr>
    </w:p>
    <w:p>
      <w:pPr>
        <w:pStyle w:val="BodyText"/>
        <w:spacing w:before="191"/>
        <w:ind w:left="0"/>
      </w:pPr>
    </w:p>
    <w:p>
      <w:pPr>
        <w:pStyle w:val="Heading3"/>
      </w:pPr>
      <w:r>
        <w:rPr>
          <w:color w:val="BE2195"/>
        </w:rPr>
        <w:t>Earnáil</w:t>
      </w:r>
      <w:r>
        <w:rPr>
          <w:color w:val="BE2195"/>
          <w:spacing w:val="-12"/>
        </w:rPr>
        <w:t> </w:t>
      </w:r>
      <w:r>
        <w:rPr>
          <w:color w:val="BE2195"/>
          <w:spacing w:val="-2"/>
        </w:rPr>
        <w:t>Phoiblí</w:t>
      </w:r>
    </w:p>
    <w:p>
      <w:pPr>
        <w:pStyle w:val="Heading5"/>
        <w:spacing w:before="120"/>
        <w:rPr>
          <w:rFonts w:ascii="Rockwell" w:hAnsi="Rockwell"/>
        </w:rPr>
      </w:pPr>
      <w:r>
        <w:rPr>
          <w:rFonts w:ascii="Rockwell" w:hAnsi="Rockwell"/>
          <w:color w:val="BE2195"/>
        </w:rPr>
        <w:t>An</w:t>
      </w:r>
      <w:r>
        <w:rPr>
          <w:rFonts w:ascii="Rockwell" w:hAnsi="Rockwell"/>
          <w:color w:val="BE2195"/>
          <w:spacing w:val="-8"/>
        </w:rPr>
        <w:t> </w:t>
      </w:r>
      <w:r>
        <w:rPr>
          <w:rFonts w:ascii="Rockwell" w:hAnsi="Rockwell"/>
          <w:color w:val="BE2195"/>
        </w:rPr>
        <w:t>Roinn</w:t>
      </w:r>
      <w:r>
        <w:rPr>
          <w:rFonts w:ascii="Rockwell" w:hAnsi="Rockwell"/>
          <w:color w:val="BE2195"/>
          <w:spacing w:val="-7"/>
        </w:rPr>
        <w:t> </w:t>
      </w:r>
      <w:r>
        <w:rPr>
          <w:rFonts w:ascii="Rockwell" w:hAnsi="Rockwell"/>
          <w:color w:val="BE2195"/>
        </w:rPr>
        <w:t>Leanaí</w:t>
      </w:r>
      <w:r>
        <w:rPr>
          <w:rFonts w:ascii="Rockwell" w:hAnsi="Rockwell"/>
          <w:color w:val="BE2195"/>
          <w:spacing w:val="-8"/>
        </w:rPr>
        <w:t> </w:t>
      </w:r>
      <w:r>
        <w:rPr>
          <w:rFonts w:ascii="Rockwell" w:hAnsi="Rockwell"/>
          <w:color w:val="BE2195"/>
        </w:rPr>
        <w:t>agus</w:t>
      </w:r>
      <w:r>
        <w:rPr>
          <w:rFonts w:ascii="Rockwell" w:hAnsi="Rockwell"/>
          <w:color w:val="BE2195"/>
          <w:spacing w:val="-9"/>
        </w:rPr>
        <w:t> </w:t>
      </w:r>
      <w:r>
        <w:rPr>
          <w:rFonts w:ascii="Rockwell" w:hAnsi="Rockwell"/>
          <w:color w:val="BE2195"/>
        </w:rPr>
        <w:t>Gnóthaí</w:t>
      </w:r>
      <w:r>
        <w:rPr>
          <w:rFonts w:ascii="Rockwell" w:hAnsi="Rockwell"/>
          <w:color w:val="BE2195"/>
          <w:spacing w:val="-9"/>
        </w:rPr>
        <w:t> </w:t>
      </w:r>
      <w:r>
        <w:rPr>
          <w:rFonts w:ascii="Rockwell" w:hAnsi="Rockwell"/>
          <w:color w:val="BE2195"/>
          <w:spacing w:val="-4"/>
        </w:rPr>
        <w:t>Óige</w:t>
      </w:r>
    </w:p>
    <w:p>
      <w:pPr>
        <w:pStyle w:val="ListParagraph"/>
        <w:numPr>
          <w:ilvl w:val="0"/>
          <w:numId w:val="23"/>
        </w:numPr>
        <w:tabs>
          <w:tab w:pos="2422" w:val="left" w:leader="none"/>
        </w:tabs>
        <w:spacing w:line="240" w:lineRule="auto" w:before="26" w:after="0"/>
        <w:ind w:left="2422" w:right="1659" w:hanging="360"/>
        <w:jc w:val="left"/>
        <w:rPr>
          <w:sz w:val="26"/>
        </w:rPr>
      </w:pPr>
      <w:r>
        <w:rPr>
          <w:sz w:val="26"/>
        </w:rPr>
        <w:t>Ball</w:t>
      </w:r>
      <w:r>
        <w:rPr>
          <w:spacing w:val="-5"/>
          <w:sz w:val="26"/>
        </w:rPr>
        <w:t> </w:t>
      </w:r>
      <w:r>
        <w:rPr>
          <w:sz w:val="26"/>
        </w:rPr>
        <w:t>de</w:t>
      </w:r>
      <w:r>
        <w:rPr>
          <w:spacing w:val="-6"/>
          <w:sz w:val="26"/>
        </w:rPr>
        <w:t> </w:t>
      </w:r>
      <w:r>
        <w:rPr>
          <w:sz w:val="26"/>
        </w:rPr>
        <w:t>Choiste</w:t>
      </w:r>
      <w:r>
        <w:rPr>
          <w:spacing w:val="-6"/>
          <w:sz w:val="26"/>
        </w:rPr>
        <w:t> </w:t>
      </w:r>
      <w:r>
        <w:rPr>
          <w:sz w:val="26"/>
        </w:rPr>
        <w:t>Comhairleach</w:t>
      </w:r>
      <w:r>
        <w:rPr>
          <w:spacing w:val="-6"/>
          <w:sz w:val="26"/>
        </w:rPr>
        <w:t> </w:t>
      </w:r>
      <w:r>
        <w:rPr>
          <w:sz w:val="26"/>
        </w:rPr>
        <w:t>Míchumais</w:t>
      </w:r>
      <w:r>
        <w:rPr>
          <w:spacing w:val="-5"/>
          <w:sz w:val="26"/>
        </w:rPr>
        <w:t> </w:t>
      </w:r>
      <w:r>
        <w:rPr>
          <w:sz w:val="26"/>
        </w:rPr>
        <w:t>na</w:t>
      </w:r>
      <w:r>
        <w:rPr>
          <w:spacing w:val="-4"/>
          <w:sz w:val="26"/>
        </w:rPr>
        <w:t> </w:t>
      </w:r>
      <w:r>
        <w:rPr>
          <w:sz w:val="26"/>
        </w:rPr>
        <w:t>Roinne</w:t>
      </w:r>
      <w:r>
        <w:rPr>
          <w:spacing w:val="-6"/>
          <w:sz w:val="26"/>
        </w:rPr>
        <w:t> </w:t>
      </w:r>
      <w:r>
        <w:rPr>
          <w:sz w:val="26"/>
        </w:rPr>
        <w:t>Leanaí</w:t>
      </w:r>
      <w:r>
        <w:rPr>
          <w:spacing w:val="-5"/>
          <w:sz w:val="26"/>
        </w:rPr>
        <w:t> </w:t>
      </w:r>
      <w:r>
        <w:rPr>
          <w:sz w:val="26"/>
        </w:rPr>
        <w:t>agus Gnóthaí Óige</w:t>
      </w:r>
    </w:p>
    <w:p>
      <w:pPr>
        <w:pStyle w:val="ListParagraph"/>
        <w:numPr>
          <w:ilvl w:val="0"/>
          <w:numId w:val="23"/>
        </w:numPr>
        <w:tabs>
          <w:tab w:pos="2422" w:val="left" w:leader="none"/>
        </w:tabs>
        <w:spacing w:line="240" w:lineRule="auto" w:before="0" w:after="0"/>
        <w:ind w:left="2422" w:right="1342" w:hanging="360"/>
        <w:jc w:val="left"/>
        <w:rPr>
          <w:sz w:val="26"/>
        </w:rPr>
      </w:pPr>
      <w:r>
        <w:rPr>
          <w:sz w:val="26"/>
        </w:rPr>
        <w:t>Ball</w:t>
      </w:r>
      <w:r>
        <w:rPr>
          <w:spacing w:val="-4"/>
          <w:sz w:val="26"/>
        </w:rPr>
        <w:t> </w:t>
      </w:r>
      <w:r>
        <w:rPr>
          <w:sz w:val="26"/>
        </w:rPr>
        <w:t>de</w:t>
      </w:r>
      <w:r>
        <w:rPr>
          <w:spacing w:val="-5"/>
          <w:sz w:val="26"/>
        </w:rPr>
        <w:t> </w:t>
      </w:r>
      <w:r>
        <w:rPr>
          <w:sz w:val="26"/>
        </w:rPr>
        <w:t>(AIM)</w:t>
      </w:r>
      <w:r>
        <w:rPr>
          <w:spacing w:val="-3"/>
          <w:sz w:val="26"/>
        </w:rPr>
        <w:t> </w:t>
      </w:r>
      <w:r>
        <w:rPr>
          <w:sz w:val="26"/>
        </w:rPr>
        <w:t>-</w:t>
      </w:r>
      <w:r>
        <w:rPr>
          <w:spacing w:val="-5"/>
          <w:sz w:val="26"/>
        </w:rPr>
        <w:t> </w:t>
      </w:r>
      <w:r>
        <w:rPr>
          <w:sz w:val="26"/>
        </w:rPr>
        <w:t>samhail</w:t>
      </w:r>
      <w:r>
        <w:rPr>
          <w:spacing w:val="-2"/>
          <w:sz w:val="26"/>
        </w:rPr>
        <w:t> </w:t>
      </w:r>
      <w:r>
        <w:rPr>
          <w:sz w:val="26"/>
        </w:rPr>
        <w:t>de</w:t>
      </w:r>
      <w:r>
        <w:rPr>
          <w:spacing w:val="-5"/>
          <w:sz w:val="26"/>
        </w:rPr>
        <w:t> </w:t>
      </w:r>
      <w:r>
        <w:rPr>
          <w:sz w:val="26"/>
        </w:rPr>
        <w:t>thacaíochtaí</w:t>
      </w:r>
      <w:r>
        <w:rPr>
          <w:spacing w:val="-5"/>
          <w:sz w:val="26"/>
        </w:rPr>
        <w:t> </w:t>
      </w:r>
      <w:r>
        <w:rPr>
          <w:sz w:val="26"/>
        </w:rPr>
        <w:t>atá</w:t>
      </w:r>
      <w:r>
        <w:rPr>
          <w:spacing w:val="-3"/>
          <w:sz w:val="26"/>
        </w:rPr>
        <w:t> </w:t>
      </w:r>
      <w:r>
        <w:rPr>
          <w:sz w:val="26"/>
        </w:rPr>
        <w:t>deartha</w:t>
      </w:r>
      <w:r>
        <w:rPr>
          <w:spacing w:val="-5"/>
          <w:sz w:val="26"/>
        </w:rPr>
        <w:t> </w:t>
      </w:r>
      <w:r>
        <w:rPr>
          <w:sz w:val="26"/>
        </w:rPr>
        <w:t>lena</w:t>
      </w:r>
      <w:r>
        <w:rPr>
          <w:spacing w:val="-5"/>
          <w:sz w:val="26"/>
        </w:rPr>
        <w:t> </w:t>
      </w:r>
      <w:r>
        <w:rPr>
          <w:sz w:val="26"/>
        </w:rPr>
        <w:t>chinntiú</w:t>
      </w:r>
      <w:r>
        <w:rPr>
          <w:spacing w:val="-3"/>
          <w:sz w:val="26"/>
        </w:rPr>
        <w:t> </w:t>
      </w:r>
      <w:r>
        <w:rPr>
          <w:sz w:val="26"/>
        </w:rPr>
        <w:t>go mbeidh fáil ag leanaí faoi mhíchumas ar an gclár um Chúram agus Oideachas na Luath-Óige (ECCE) - Foireann Tionscadail</w:t>
      </w:r>
    </w:p>
    <w:p>
      <w:pPr>
        <w:pStyle w:val="ListParagraph"/>
        <w:numPr>
          <w:ilvl w:val="0"/>
          <w:numId w:val="23"/>
        </w:numPr>
        <w:tabs>
          <w:tab w:pos="2422" w:val="left" w:leader="none"/>
        </w:tabs>
        <w:spacing w:line="240" w:lineRule="auto" w:before="0" w:after="0"/>
        <w:ind w:left="2422" w:right="1342" w:hanging="360"/>
        <w:jc w:val="left"/>
        <w:rPr>
          <w:sz w:val="26"/>
        </w:rPr>
      </w:pPr>
      <w:r>
        <w:rPr>
          <w:sz w:val="26"/>
        </w:rPr>
        <w:t>Ball</w:t>
      </w:r>
      <w:r>
        <w:rPr>
          <w:spacing w:val="-4"/>
          <w:sz w:val="26"/>
        </w:rPr>
        <w:t> </w:t>
      </w:r>
      <w:r>
        <w:rPr>
          <w:sz w:val="26"/>
        </w:rPr>
        <w:t>de</w:t>
      </w:r>
      <w:r>
        <w:rPr>
          <w:spacing w:val="-5"/>
          <w:sz w:val="26"/>
        </w:rPr>
        <w:t> </w:t>
      </w:r>
      <w:r>
        <w:rPr>
          <w:sz w:val="26"/>
        </w:rPr>
        <w:t>(AIM)</w:t>
      </w:r>
      <w:r>
        <w:rPr>
          <w:spacing w:val="-3"/>
          <w:sz w:val="26"/>
        </w:rPr>
        <w:t> </w:t>
      </w:r>
      <w:r>
        <w:rPr>
          <w:sz w:val="26"/>
        </w:rPr>
        <w:t>-</w:t>
      </w:r>
      <w:r>
        <w:rPr>
          <w:spacing w:val="-5"/>
          <w:sz w:val="26"/>
        </w:rPr>
        <w:t> </w:t>
      </w:r>
      <w:r>
        <w:rPr>
          <w:sz w:val="26"/>
        </w:rPr>
        <w:t>samhail</w:t>
      </w:r>
      <w:r>
        <w:rPr>
          <w:spacing w:val="-2"/>
          <w:sz w:val="26"/>
        </w:rPr>
        <w:t> </w:t>
      </w:r>
      <w:r>
        <w:rPr>
          <w:sz w:val="26"/>
        </w:rPr>
        <w:t>de</w:t>
      </w:r>
      <w:r>
        <w:rPr>
          <w:spacing w:val="-5"/>
          <w:sz w:val="26"/>
        </w:rPr>
        <w:t> </w:t>
      </w:r>
      <w:r>
        <w:rPr>
          <w:sz w:val="26"/>
        </w:rPr>
        <w:t>thacaíochtaí</w:t>
      </w:r>
      <w:r>
        <w:rPr>
          <w:spacing w:val="-5"/>
          <w:sz w:val="26"/>
        </w:rPr>
        <w:t> </w:t>
      </w:r>
      <w:r>
        <w:rPr>
          <w:sz w:val="26"/>
        </w:rPr>
        <w:t>atá</w:t>
      </w:r>
      <w:r>
        <w:rPr>
          <w:spacing w:val="-3"/>
          <w:sz w:val="26"/>
        </w:rPr>
        <w:t> </w:t>
      </w:r>
      <w:r>
        <w:rPr>
          <w:sz w:val="26"/>
        </w:rPr>
        <w:t>deartha</w:t>
      </w:r>
      <w:r>
        <w:rPr>
          <w:spacing w:val="-5"/>
          <w:sz w:val="26"/>
        </w:rPr>
        <w:t> </w:t>
      </w:r>
      <w:r>
        <w:rPr>
          <w:sz w:val="26"/>
        </w:rPr>
        <w:t>lena</w:t>
      </w:r>
      <w:r>
        <w:rPr>
          <w:spacing w:val="-5"/>
          <w:sz w:val="26"/>
        </w:rPr>
        <w:t> </w:t>
      </w:r>
      <w:r>
        <w:rPr>
          <w:sz w:val="26"/>
        </w:rPr>
        <w:t>chinntiú</w:t>
      </w:r>
      <w:r>
        <w:rPr>
          <w:spacing w:val="-3"/>
          <w:sz w:val="26"/>
        </w:rPr>
        <w:t> </w:t>
      </w:r>
      <w:r>
        <w:rPr>
          <w:sz w:val="26"/>
        </w:rPr>
        <w:t>go mbeidh fáil ag leanaí faoi mhíchumas ar an gclár um Chúram agus Oideachas na Luath-Óige (ECCE) - Grúpa Forfheidhmithe Tras-</w:t>
      </w:r>
      <w:r>
        <w:rPr>
          <w:spacing w:val="-2"/>
          <w:sz w:val="26"/>
        </w:rPr>
        <w:t>Earnála</w:t>
      </w:r>
    </w:p>
    <w:p>
      <w:pPr>
        <w:pStyle w:val="ListParagraph"/>
        <w:numPr>
          <w:ilvl w:val="0"/>
          <w:numId w:val="23"/>
        </w:numPr>
        <w:tabs>
          <w:tab w:pos="2422" w:val="left" w:leader="none"/>
        </w:tabs>
        <w:spacing w:line="240" w:lineRule="auto" w:before="1" w:after="0"/>
        <w:ind w:left="2422" w:right="0" w:hanging="360"/>
        <w:jc w:val="left"/>
        <w:rPr>
          <w:sz w:val="26"/>
        </w:rPr>
      </w:pPr>
      <w:r>
        <w:rPr>
          <w:sz w:val="26"/>
        </w:rPr>
        <w:t>Ball</w:t>
      </w:r>
      <w:r>
        <w:rPr>
          <w:spacing w:val="-6"/>
          <w:sz w:val="26"/>
        </w:rPr>
        <w:t> </w:t>
      </w:r>
      <w:r>
        <w:rPr>
          <w:sz w:val="26"/>
        </w:rPr>
        <w:t>de</w:t>
      </w:r>
      <w:r>
        <w:rPr>
          <w:spacing w:val="-7"/>
          <w:sz w:val="26"/>
        </w:rPr>
        <w:t> </w:t>
      </w:r>
      <w:r>
        <w:rPr>
          <w:sz w:val="26"/>
        </w:rPr>
        <w:t>TÚSLA</w:t>
      </w:r>
      <w:r>
        <w:rPr>
          <w:spacing w:val="-4"/>
          <w:sz w:val="26"/>
        </w:rPr>
        <w:t> </w:t>
      </w:r>
      <w:r>
        <w:rPr>
          <w:sz w:val="26"/>
        </w:rPr>
        <w:t>-</w:t>
      </w:r>
      <w:r>
        <w:rPr>
          <w:spacing w:val="-7"/>
          <w:sz w:val="26"/>
        </w:rPr>
        <w:t> </w:t>
      </w:r>
      <w:r>
        <w:rPr>
          <w:sz w:val="26"/>
        </w:rPr>
        <w:t>Fóram</w:t>
      </w:r>
      <w:r>
        <w:rPr>
          <w:spacing w:val="-4"/>
          <w:sz w:val="26"/>
        </w:rPr>
        <w:t> </w:t>
      </w:r>
      <w:r>
        <w:rPr>
          <w:sz w:val="26"/>
        </w:rPr>
        <w:t>Cigireachta</w:t>
      </w:r>
      <w:r>
        <w:rPr>
          <w:spacing w:val="-7"/>
          <w:sz w:val="26"/>
        </w:rPr>
        <w:t> </w:t>
      </w:r>
      <w:r>
        <w:rPr>
          <w:sz w:val="26"/>
        </w:rPr>
        <w:t>na</w:t>
      </w:r>
      <w:r>
        <w:rPr>
          <w:spacing w:val="-6"/>
          <w:sz w:val="26"/>
        </w:rPr>
        <w:t> </w:t>
      </w:r>
      <w:r>
        <w:rPr>
          <w:spacing w:val="-2"/>
          <w:sz w:val="26"/>
        </w:rPr>
        <w:t>Luathbhlianta</w:t>
      </w:r>
    </w:p>
    <w:p>
      <w:pPr>
        <w:pStyle w:val="Heading5"/>
        <w:spacing w:before="254"/>
        <w:rPr>
          <w:rFonts w:ascii="Rockwell" w:hAnsi="Rockwell"/>
        </w:rPr>
      </w:pPr>
      <w:r>
        <w:rPr>
          <w:rFonts w:ascii="Rockwell" w:hAnsi="Rockwell"/>
          <w:color w:val="BE2195"/>
        </w:rPr>
        <w:t>An</w:t>
      </w:r>
      <w:r>
        <w:rPr>
          <w:rFonts w:ascii="Rockwell" w:hAnsi="Rockwell"/>
          <w:color w:val="BE2195"/>
          <w:spacing w:val="-10"/>
        </w:rPr>
        <w:t> </w:t>
      </w:r>
      <w:r>
        <w:rPr>
          <w:rFonts w:ascii="Rockwell" w:hAnsi="Rockwell"/>
          <w:color w:val="BE2195"/>
        </w:rPr>
        <w:t>Roinn</w:t>
      </w:r>
      <w:r>
        <w:rPr>
          <w:rFonts w:ascii="Rockwell" w:hAnsi="Rockwell"/>
          <w:color w:val="BE2195"/>
          <w:spacing w:val="-10"/>
        </w:rPr>
        <w:t> </w:t>
      </w:r>
      <w:r>
        <w:rPr>
          <w:rFonts w:ascii="Rockwell" w:hAnsi="Rockwell"/>
          <w:color w:val="BE2195"/>
        </w:rPr>
        <w:t>Cumarsáide,</w:t>
      </w:r>
      <w:r>
        <w:rPr>
          <w:rFonts w:ascii="Rockwell" w:hAnsi="Rockwell"/>
          <w:color w:val="BE2195"/>
          <w:spacing w:val="-10"/>
        </w:rPr>
        <w:t> </w:t>
      </w:r>
      <w:r>
        <w:rPr>
          <w:rFonts w:ascii="Rockwell" w:hAnsi="Rockwell"/>
          <w:color w:val="BE2195"/>
        </w:rPr>
        <w:t>Fuinnimh</w:t>
      </w:r>
      <w:r>
        <w:rPr>
          <w:rFonts w:ascii="Rockwell" w:hAnsi="Rockwell"/>
          <w:color w:val="BE2195"/>
          <w:spacing w:val="-10"/>
        </w:rPr>
        <w:t> </w:t>
      </w:r>
      <w:r>
        <w:rPr>
          <w:rFonts w:ascii="Rockwell" w:hAnsi="Rockwell"/>
          <w:color w:val="BE2195"/>
        </w:rPr>
        <w:t>agus</w:t>
      </w:r>
      <w:r>
        <w:rPr>
          <w:rFonts w:ascii="Rockwell" w:hAnsi="Rockwell"/>
          <w:color w:val="BE2195"/>
          <w:spacing w:val="-11"/>
        </w:rPr>
        <w:t> </w:t>
      </w:r>
      <w:r>
        <w:rPr>
          <w:rFonts w:ascii="Rockwell" w:hAnsi="Rockwell"/>
          <w:color w:val="BE2195"/>
        </w:rPr>
        <w:t>Acmhainní</w:t>
      </w:r>
      <w:r>
        <w:rPr>
          <w:rFonts w:ascii="Rockwell" w:hAnsi="Rockwell"/>
          <w:color w:val="BE2195"/>
          <w:spacing w:val="-11"/>
        </w:rPr>
        <w:t> </w:t>
      </w:r>
      <w:r>
        <w:rPr>
          <w:rFonts w:ascii="Rockwell" w:hAnsi="Rockwell"/>
          <w:color w:val="BE2195"/>
          <w:spacing w:val="-2"/>
        </w:rPr>
        <w:t>Nádúrtha</w:t>
      </w:r>
    </w:p>
    <w:p>
      <w:pPr>
        <w:pStyle w:val="BodyText"/>
        <w:spacing w:before="65"/>
        <w:ind w:left="0"/>
        <w:rPr>
          <w:rFonts w:ascii="Rockwell"/>
          <w:b/>
        </w:rPr>
      </w:pPr>
    </w:p>
    <w:p>
      <w:pPr>
        <w:pStyle w:val="ListParagraph"/>
        <w:numPr>
          <w:ilvl w:val="0"/>
          <w:numId w:val="23"/>
        </w:numPr>
        <w:tabs>
          <w:tab w:pos="2422" w:val="left" w:leader="none"/>
        </w:tabs>
        <w:spacing w:line="240" w:lineRule="auto" w:before="0" w:after="0"/>
        <w:ind w:left="2422" w:right="0" w:hanging="360"/>
        <w:jc w:val="left"/>
        <w:rPr>
          <w:sz w:val="26"/>
        </w:rPr>
      </w:pPr>
      <w:r>
        <w:rPr>
          <w:sz w:val="26"/>
        </w:rPr>
        <w:t>Grúpa</w:t>
      </w:r>
      <w:r>
        <w:rPr>
          <w:spacing w:val="-9"/>
          <w:sz w:val="26"/>
        </w:rPr>
        <w:t> </w:t>
      </w:r>
      <w:r>
        <w:rPr>
          <w:sz w:val="26"/>
        </w:rPr>
        <w:t>Comhairleach</w:t>
      </w:r>
      <w:r>
        <w:rPr>
          <w:spacing w:val="-7"/>
          <w:sz w:val="26"/>
        </w:rPr>
        <w:t> </w:t>
      </w:r>
      <w:r>
        <w:rPr>
          <w:sz w:val="26"/>
        </w:rPr>
        <w:t>um</w:t>
      </w:r>
      <w:r>
        <w:rPr>
          <w:spacing w:val="-8"/>
          <w:sz w:val="26"/>
        </w:rPr>
        <w:t> </w:t>
      </w:r>
      <w:r>
        <w:rPr>
          <w:sz w:val="26"/>
        </w:rPr>
        <w:t>Threoir</w:t>
      </w:r>
      <w:r>
        <w:rPr>
          <w:spacing w:val="-6"/>
          <w:sz w:val="26"/>
        </w:rPr>
        <w:t> </w:t>
      </w:r>
      <w:r>
        <w:rPr>
          <w:sz w:val="26"/>
        </w:rPr>
        <w:t>Gréasáin</w:t>
      </w:r>
      <w:r>
        <w:rPr>
          <w:spacing w:val="-8"/>
          <w:sz w:val="26"/>
        </w:rPr>
        <w:t> </w:t>
      </w:r>
      <w:r>
        <w:rPr>
          <w:sz w:val="26"/>
        </w:rPr>
        <w:t>an</w:t>
      </w:r>
      <w:r>
        <w:rPr>
          <w:spacing w:val="-7"/>
          <w:sz w:val="26"/>
        </w:rPr>
        <w:t> </w:t>
      </w:r>
      <w:r>
        <w:rPr>
          <w:spacing w:val="-5"/>
          <w:sz w:val="26"/>
        </w:rPr>
        <w:t>AE</w:t>
      </w:r>
    </w:p>
    <w:p>
      <w:pPr>
        <w:pStyle w:val="ListParagraph"/>
        <w:numPr>
          <w:ilvl w:val="0"/>
          <w:numId w:val="23"/>
        </w:numPr>
        <w:tabs>
          <w:tab w:pos="2422" w:val="left" w:leader="none"/>
        </w:tabs>
        <w:spacing w:line="240" w:lineRule="auto" w:before="2" w:after="0"/>
        <w:ind w:left="2422" w:right="0" w:hanging="360"/>
        <w:jc w:val="left"/>
        <w:rPr>
          <w:sz w:val="26"/>
        </w:rPr>
      </w:pPr>
      <w:r>
        <w:rPr>
          <w:sz w:val="26"/>
        </w:rPr>
        <w:t>Coiste</w:t>
      </w:r>
      <w:r>
        <w:rPr>
          <w:spacing w:val="-13"/>
          <w:sz w:val="26"/>
        </w:rPr>
        <w:t> </w:t>
      </w:r>
      <w:r>
        <w:rPr>
          <w:sz w:val="26"/>
        </w:rPr>
        <w:t>Inrochtaineachta</w:t>
      </w:r>
      <w:r>
        <w:rPr>
          <w:spacing w:val="-13"/>
          <w:sz w:val="26"/>
        </w:rPr>
        <w:t> </w:t>
      </w:r>
      <w:r>
        <w:rPr>
          <w:spacing w:val="-2"/>
          <w:sz w:val="26"/>
        </w:rPr>
        <w:t>CRAOLTÓIREACHTA</w:t>
      </w:r>
    </w:p>
    <w:p>
      <w:pPr>
        <w:pStyle w:val="Heading5"/>
        <w:spacing w:before="253"/>
        <w:rPr>
          <w:rFonts w:ascii="Rockwell"/>
        </w:rPr>
      </w:pPr>
      <w:r>
        <w:rPr>
          <w:rFonts w:ascii="Rockwell"/>
          <w:color w:val="BE2195"/>
        </w:rPr>
        <w:t>An</w:t>
      </w:r>
      <w:r>
        <w:rPr>
          <w:rFonts w:ascii="Rockwell"/>
          <w:color w:val="BE2195"/>
          <w:spacing w:val="-8"/>
        </w:rPr>
        <w:t> </w:t>
      </w:r>
      <w:r>
        <w:rPr>
          <w:rFonts w:ascii="Rockwell"/>
          <w:color w:val="BE2195"/>
        </w:rPr>
        <w:t>Roinn</w:t>
      </w:r>
      <w:r>
        <w:rPr>
          <w:rFonts w:ascii="Rockwell"/>
          <w:color w:val="BE2195"/>
          <w:spacing w:val="-8"/>
        </w:rPr>
        <w:t> </w:t>
      </w:r>
      <w:r>
        <w:rPr>
          <w:rFonts w:ascii="Rockwell"/>
          <w:color w:val="BE2195"/>
        </w:rPr>
        <w:t>Oideachais</w:t>
      </w:r>
      <w:r>
        <w:rPr>
          <w:rFonts w:ascii="Rockwell"/>
          <w:color w:val="BE2195"/>
          <w:spacing w:val="-8"/>
        </w:rPr>
        <w:t> </w:t>
      </w:r>
      <w:r>
        <w:rPr>
          <w:rFonts w:ascii="Rockwell"/>
          <w:color w:val="BE2195"/>
        </w:rPr>
        <w:t>agus</w:t>
      </w:r>
      <w:r>
        <w:rPr>
          <w:rFonts w:ascii="Rockwell"/>
          <w:color w:val="BE2195"/>
          <w:spacing w:val="-9"/>
        </w:rPr>
        <w:t> </w:t>
      </w:r>
      <w:r>
        <w:rPr>
          <w:rFonts w:ascii="Rockwell"/>
          <w:color w:val="BE2195"/>
          <w:spacing w:val="-2"/>
        </w:rPr>
        <w:t>Scileanna</w:t>
      </w:r>
    </w:p>
    <w:p>
      <w:pPr>
        <w:pStyle w:val="ListParagraph"/>
        <w:numPr>
          <w:ilvl w:val="0"/>
          <w:numId w:val="23"/>
        </w:numPr>
        <w:tabs>
          <w:tab w:pos="2422" w:val="left" w:leader="none"/>
        </w:tabs>
        <w:spacing w:line="240" w:lineRule="auto" w:before="26" w:after="0"/>
        <w:ind w:left="2422" w:right="0" w:hanging="360"/>
        <w:jc w:val="left"/>
        <w:rPr>
          <w:sz w:val="26"/>
        </w:rPr>
      </w:pPr>
      <w:r>
        <w:rPr>
          <w:sz w:val="26"/>
        </w:rPr>
        <w:t>Ball</w:t>
      </w:r>
      <w:r>
        <w:rPr>
          <w:spacing w:val="-9"/>
          <w:sz w:val="26"/>
        </w:rPr>
        <w:t> </w:t>
      </w:r>
      <w:r>
        <w:rPr>
          <w:sz w:val="26"/>
        </w:rPr>
        <w:t>d’Fhóram</w:t>
      </w:r>
      <w:r>
        <w:rPr>
          <w:spacing w:val="-10"/>
          <w:sz w:val="26"/>
        </w:rPr>
        <w:t> </w:t>
      </w:r>
      <w:r>
        <w:rPr>
          <w:sz w:val="26"/>
        </w:rPr>
        <w:t>Scileanna</w:t>
      </w:r>
      <w:r>
        <w:rPr>
          <w:spacing w:val="-10"/>
          <w:sz w:val="26"/>
        </w:rPr>
        <w:t> </w:t>
      </w:r>
      <w:r>
        <w:rPr>
          <w:sz w:val="26"/>
        </w:rPr>
        <w:t>Réigiúnach</w:t>
      </w:r>
      <w:r>
        <w:rPr>
          <w:spacing w:val="-10"/>
          <w:sz w:val="26"/>
        </w:rPr>
        <w:t> </w:t>
      </w:r>
      <w:r>
        <w:rPr>
          <w:sz w:val="26"/>
        </w:rPr>
        <w:t>Bhaile</w:t>
      </w:r>
      <w:r>
        <w:rPr>
          <w:spacing w:val="-9"/>
          <w:sz w:val="26"/>
        </w:rPr>
        <w:t> </w:t>
      </w:r>
      <w:r>
        <w:rPr>
          <w:sz w:val="26"/>
        </w:rPr>
        <w:t>Átha</w:t>
      </w:r>
      <w:r>
        <w:rPr>
          <w:spacing w:val="-10"/>
          <w:sz w:val="26"/>
        </w:rPr>
        <w:t> </w:t>
      </w:r>
      <w:r>
        <w:rPr>
          <w:spacing w:val="-2"/>
          <w:sz w:val="26"/>
        </w:rPr>
        <w:t>Cliath</w:t>
      </w:r>
    </w:p>
    <w:p>
      <w:pPr>
        <w:pStyle w:val="ListParagraph"/>
        <w:numPr>
          <w:ilvl w:val="0"/>
          <w:numId w:val="23"/>
        </w:numPr>
        <w:tabs>
          <w:tab w:pos="2422" w:val="left" w:leader="none"/>
        </w:tabs>
        <w:spacing w:line="303" w:lineRule="exact" w:before="1" w:after="0"/>
        <w:ind w:left="2422" w:right="0" w:hanging="360"/>
        <w:jc w:val="left"/>
        <w:rPr>
          <w:sz w:val="26"/>
        </w:rPr>
      </w:pPr>
      <w:r>
        <w:rPr>
          <w:sz w:val="26"/>
        </w:rPr>
        <w:t>Ball</w:t>
      </w:r>
      <w:r>
        <w:rPr>
          <w:spacing w:val="-8"/>
          <w:sz w:val="26"/>
        </w:rPr>
        <w:t> </w:t>
      </w:r>
      <w:r>
        <w:rPr>
          <w:sz w:val="26"/>
        </w:rPr>
        <w:t>de</w:t>
      </w:r>
      <w:r>
        <w:rPr>
          <w:spacing w:val="-9"/>
          <w:sz w:val="26"/>
        </w:rPr>
        <w:t> </w:t>
      </w:r>
      <w:r>
        <w:rPr>
          <w:sz w:val="26"/>
        </w:rPr>
        <w:t>Choiste</w:t>
      </w:r>
      <w:r>
        <w:rPr>
          <w:spacing w:val="-8"/>
          <w:sz w:val="26"/>
        </w:rPr>
        <w:t> </w:t>
      </w:r>
      <w:r>
        <w:rPr>
          <w:sz w:val="26"/>
        </w:rPr>
        <w:t>Comhairleach</w:t>
      </w:r>
      <w:r>
        <w:rPr>
          <w:spacing w:val="-9"/>
          <w:sz w:val="26"/>
        </w:rPr>
        <w:t> </w:t>
      </w:r>
      <w:r>
        <w:rPr>
          <w:spacing w:val="-2"/>
          <w:sz w:val="26"/>
        </w:rPr>
        <w:t>Míchumais</w:t>
      </w:r>
    </w:p>
    <w:p>
      <w:pPr>
        <w:pStyle w:val="ListParagraph"/>
        <w:numPr>
          <w:ilvl w:val="0"/>
          <w:numId w:val="23"/>
        </w:numPr>
        <w:tabs>
          <w:tab w:pos="2422" w:val="left" w:leader="none"/>
        </w:tabs>
        <w:spacing w:line="240" w:lineRule="auto" w:before="0" w:after="0"/>
        <w:ind w:left="2422" w:right="2096" w:hanging="360"/>
        <w:jc w:val="left"/>
        <w:rPr>
          <w:sz w:val="26"/>
        </w:rPr>
      </w:pPr>
      <w:r>
        <w:rPr>
          <w:sz w:val="26"/>
        </w:rPr>
        <w:t>Ballraíocht</w:t>
      </w:r>
      <w:r>
        <w:rPr>
          <w:spacing w:val="-9"/>
          <w:sz w:val="26"/>
        </w:rPr>
        <w:t> </w:t>
      </w:r>
      <w:r>
        <w:rPr>
          <w:sz w:val="26"/>
        </w:rPr>
        <w:t>d’Fhóram</w:t>
      </w:r>
      <w:r>
        <w:rPr>
          <w:spacing w:val="-9"/>
          <w:sz w:val="26"/>
        </w:rPr>
        <w:t> </w:t>
      </w:r>
      <w:r>
        <w:rPr>
          <w:sz w:val="26"/>
        </w:rPr>
        <w:t>Comhairleach</w:t>
      </w:r>
      <w:r>
        <w:rPr>
          <w:spacing w:val="-9"/>
          <w:sz w:val="26"/>
        </w:rPr>
        <w:t> </w:t>
      </w:r>
      <w:r>
        <w:rPr>
          <w:sz w:val="26"/>
        </w:rPr>
        <w:t>Reachtúil</w:t>
      </w:r>
      <w:r>
        <w:rPr>
          <w:spacing w:val="-7"/>
          <w:sz w:val="26"/>
        </w:rPr>
        <w:t> </w:t>
      </w:r>
      <w:r>
        <w:rPr>
          <w:sz w:val="26"/>
        </w:rPr>
        <w:t>na</w:t>
      </w:r>
      <w:r>
        <w:rPr>
          <w:spacing w:val="-9"/>
          <w:sz w:val="26"/>
        </w:rPr>
        <w:t> </w:t>
      </w:r>
      <w:r>
        <w:rPr>
          <w:sz w:val="26"/>
        </w:rPr>
        <w:t>Comhairle Náisiúnta um Oideachas Speisialta</w:t>
      </w:r>
    </w:p>
    <w:p>
      <w:pPr>
        <w:pStyle w:val="Heading5"/>
        <w:spacing w:before="253"/>
        <w:rPr>
          <w:rFonts w:ascii="Rockwell" w:hAnsi="Rockwell"/>
        </w:rPr>
      </w:pPr>
      <w:r>
        <w:rPr>
          <w:rFonts w:ascii="Rockwell" w:hAnsi="Rockwell"/>
          <w:color w:val="BE2195"/>
        </w:rPr>
        <w:t>An</w:t>
      </w:r>
      <w:r>
        <w:rPr>
          <w:rFonts w:ascii="Rockwell" w:hAnsi="Rockwell"/>
          <w:color w:val="BE2195"/>
          <w:spacing w:val="-9"/>
        </w:rPr>
        <w:t> </w:t>
      </w:r>
      <w:r>
        <w:rPr>
          <w:rFonts w:ascii="Rockwell" w:hAnsi="Rockwell"/>
          <w:color w:val="BE2195"/>
        </w:rPr>
        <w:t>Roinn</w:t>
      </w:r>
      <w:r>
        <w:rPr>
          <w:rFonts w:ascii="Rockwell" w:hAnsi="Rockwell"/>
          <w:color w:val="BE2195"/>
          <w:spacing w:val="-8"/>
        </w:rPr>
        <w:t> </w:t>
      </w:r>
      <w:r>
        <w:rPr>
          <w:rFonts w:ascii="Rockwell" w:hAnsi="Rockwell"/>
          <w:color w:val="BE2195"/>
        </w:rPr>
        <w:t>Tithíochta,</w:t>
      </w:r>
      <w:r>
        <w:rPr>
          <w:rFonts w:ascii="Rockwell" w:hAnsi="Rockwell"/>
          <w:color w:val="BE2195"/>
          <w:spacing w:val="-9"/>
        </w:rPr>
        <w:t> </w:t>
      </w:r>
      <w:r>
        <w:rPr>
          <w:rFonts w:ascii="Rockwell" w:hAnsi="Rockwell"/>
          <w:color w:val="BE2195"/>
        </w:rPr>
        <w:t>Pleanála</w:t>
      </w:r>
      <w:r>
        <w:rPr>
          <w:rFonts w:ascii="Rockwell" w:hAnsi="Rockwell"/>
          <w:color w:val="BE2195"/>
          <w:spacing w:val="-10"/>
        </w:rPr>
        <w:t> </w:t>
      </w:r>
      <w:r>
        <w:rPr>
          <w:rFonts w:ascii="Rockwell" w:hAnsi="Rockwell"/>
          <w:color w:val="BE2195"/>
        </w:rPr>
        <w:t>agus</w:t>
      </w:r>
      <w:r>
        <w:rPr>
          <w:rFonts w:ascii="Rockwell" w:hAnsi="Rockwell"/>
          <w:color w:val="BE2195"/>
          <w:spacing w:val="-9"/>
        </w:rPr>
        <w:t> </w:t>
      </w:r>
      <w:r>
        <w:rPr>
          <w:rFonts w:ascii="Rockwell" w:hAnsi="Rockwell"/>
          <w:color w:val="BE2195"/>
        </w:rPr>
        <w:t>Rialtais</w:t>
      </w:r>
      <w:r>
        <w:rPr>
          <w:rFonts w:ascii="Rockwell" w:hAnsi="Rockwell"/>
          <w:color w:val="BE2195"/>
          <w:spacing w:val="-10"/>
        </w:rPr>
        <w:t> </w:t>
      </w:r>
      <w:r>
        <w:rPr>
          <w:rFonts w:ascii="Rockwell" w:hAnsi="Rockwell"/>
          <w:color w:val="BE2195"/>
          <w:spacing w:val="-2"/>
        </w:rPr>
        <w:t>Áitiúil</w:t>
      </w:r>
    </w:p>
    <w:p>
      <w:pPr>
        <w:pStyle w:val="ListParagraph"/>
        <w:numPr>
          <w:ilvl w:val="0"/>
          <w:numId w:val="23"/>
        </w:numPr>
        <w:tabs>
          <w:tab w:pos="2422" w:val="left" w:leader="none"/>
        </w:tabs>
        <w:spacing w:line="240" w:lineRule="auto" w:before="26" w:after="0"/>
        <w:ind w:left="2422" w:right="2161" w:hanging="360"/>
        <w:jc w:val="left"/>
        <w:rPr>
          <w:sz w:val="26"/>
        </w:rPr>
      </w:pPr>
      <w:r>
        <w:rPr>
          <w:sz w:val="26"/>
        </w:rPr>
        <w:t>Grúpa</w:t>
      </w:r>
      <w:r>
        <w:rPr>
          <w:spacing w:val="-7"/>
          <w:sz w:val="26"/>
        </w:rPr>
        <w:t> </w:t>
      </w:r>
      <w:r>
        <w:rPr>
          <w:sz w:val="26"/>
        </w:rPr>
        <w:t>Monatóireachta</w:t>
      </w:r>
      <w:r>
        <w:rPr>
          <w:spacing w:val="-5"/>
          <w:sz w:val="26"/>
        </w:rPr>
        <w:t> </w:t>
      </w:r>
      <w:r>
        <w:rPr>
          <w:sz w:val="26"/>
        </w:rPr>
        <w:t>ar</w:t>
      </w:r>
      <w:r>
        <w:rPr>
          <w:spacing w:val="-7"/>
          <w:sz w:val="26"/>
        </w:rPr>
        <w:t> </w:t>
      </w:r>
      <w:r>
        <w:rPr>
          <w:sz w:val="26"/>
        </w:rPr>
        <w:t>Chur</w:t>
      </w:r>
      <w:r>
        <w:rPr>
          <w:spacing w:val="-4"/>
          <w:sz w:val="26"/>
        </w:rPr>
        <w:t> </w:t>
      </w:r>
      <w:r>
        <w:rPr>
          <w:sz w:val="26"/>
        </w:rPr>
        <w:t>chun</w:t>
      </w:r>
      <w:r>
        <w:rPr>
          <w:spacing w:val="-7"/>
          <w:sz w:val="26"/>
        </w:rPr>
        <w:t> </w:t>
      </w:r>
      <w:r>
        <w:rPr>
          <w:sz w:val="26"/>
        </w:rPr>
        <w:t>Feidhme</w:t>
      </w:r>
      <w:r>
        <w:rPr>
          <w:spacing w:val="-5"/>
          <w:sz w:val="26"/>
        </w:rPr>
        <w:t> </w:t>
      </w:r>
      <w:r>
        <w:rPr>
          <w:sz w:val="26"/>
        </w:rPr>
        <w:t>na</w:t>
      </w:r>
      <w:r>
        <w:rPr>
          <w:spacing w:val="-7"/>
          <w:sz w:val="26"/>
        </w:rPr>
        <w:t> </w:t>
      </w:r>
      <w:r>
        <w:rPr>
          <w:sz w:val="26"/>
        </w:rPr>
        <w:t>Straitéise Náisiúnta Tithíochta do Dhaoine faoi Mhíchumas</w:t>
      </w:r>
    </w:p>
    <w:p>
      <w:pPr>
        <w:pStyle w:val="ListParagraph"/>
        <w:numPr>
          <w:ilvl w:val="0"/>
          <w:numId w:val="23"/>
        </w:numPr>
        <w:tabs>
          <w:tab w:pos="2422" w:val="left" w:leader="none"/>
        </w:tabs>
        <w:spacing w:line="240" w:lineRule="auto" w:before="2" w:after="0"/>
        <w:ind w:left="2422" w:right="0" w:hanging="360"/>
        <w:jc w:val="left"/>
        <w:rPr>
          <w:sz w:val="26"/>
        </w:rPr>
      </w:pPr>
      <w:r>
        <w:rPr>
          <w:sz w:val="26"/>
        </w:rPr>
        <w:t>Coiste</w:t>
      </w:r>
      <w:r>
        <w:rPr>
          <w:spacing w:val="-13"/>
          <w:sz w:val="26"/>
        </w:rPr>
        <w:t> </w:t>
      </w:r>
      <w:r>
        <w:rPr>
          <w:sz w:val="26"/>
        </w:rPr>
        <w:t>Comhairleach</w:t>
      </w:r>
      <w:r>
        <w:rPr>
          <w:spacing w:val="-10"/>
          <w:sz w:val="26"/>
        </w:rPr>
        <w:t> </w:t>
      </w:r>
      <w:r>
        <w:rPr>
          <w:spacing w:val="-2"/>
          <w:sz w:val="26"/>
        </w:rPr>
        <w:t>Míchumais</w:t>
      </w:r>
    </w:p>
    <w:p>
      <w:pPr>
        <w:pStyle w:val="ListParagraph"/>
        <w:spacing w:after="0" w:line="240" w:lineRule="auto"/>
        <w:jc w:val="left"/>
        <w:rPr>
          <w:sz w:val="26"/>
        </w:rPr>
        <w:sectPr>
          <w:pgSz w:w="11910" w:h="16850"/>
          <w:pgMar w:header="0" w:footer="811" w:top="1880" w:bottom="1000" w:left="283" w:right="850"/>
        </w:sectPr>
      </w:pPr>
    </w:p>
    <w:p>
      <w:pPr>
        <w:pStyle w:val="Heading5"/>
        <w:spacing w:before="79"/>
      </w:pPr>
      <w:r>
        <w:rPr/>
        <w:t>An</w:t>
      </w:r>
      <w:r>
        <w:rPr>
          <w:spacing w:val="-14"/>
        </w:rPr>
        <w:t> </w:t>
      </w:r>
      <w:r>
        <w:rPr/>
        <w:t>Ghníomhaireacht</w:t>
      </w:r>
      <w:r>
        <w:rPr>
          <w:spacing w:val="-13"/>
        </w:rPr>
        <w:t> </w:t>
      </w:r>
      <w:r>
        <w:rPr>
          <w:spacing w:val="-2"/>
        </w:rPr>
        <w:t>Tithíochta</w:t>
      </w:r>
    </w:p>
    <w:p>
      <w:pPr>
        <w:pStyle w:val="ListParagraph"/>
        <w:numPr>
          <w:ilvl w:val="0"/>
          <w:numId w:val="23"/>
        </w:numPr>
        <w:tabs>
          <w:tab w:pos="2422" w:val="left" w:leader="none"/>
        </w:tabs>
        <w:spacing w:line="240" w:lineRule="auto" w:before="238" w:after="0"/>
        <w:ind w:left="2422" w:right="1358" w:hanging="360"/>
        <w:jc w:val="left"/>
        <w:rPr>
          <w:sz w:val="26"/>
        </w:rPr>
      </w:pPr>
      <w:r>
        <w:rPr>
          <w:sz w:val="26"/>
        </w:rPr>
        <w:t>Foghrúpa</w:t>
      </w:r>
      <w:r>
        <w:rPr>
          <w:spacing w:val="-6"/>
          <w:sz w:val="26"/>
        </w:rPr>
        <w:t> </w:t>
      </w:r>
      <w:r>
        <w:rPr>
          <w:sz w:val="26"/>
        </w:rPr>
        <w:t>Tithíochta</w:t>
      </w:r>
      <w:r>
        <w:rPr>
          <w:spacing w:val="-6"/>
          <w:sz w:val="26"/>
        </w:rPr>
        <w:t> </w:t>
      </w:r>
      <w:r>
        <w:rPr>
          <w:sz w:val="26"/>
        </w:rPr>
        <w:t>na</w:t>
      </w:r>
      <w:r>
        <w:rPr>
          <w:spacing w:val="-2"/>
          <w:sz w:val="26"/>
        </w:rPr>
        <w:t> </w:t>
      </w:r>
      <w:r>
        <w:rPr>
          <w:sz w:val="26"/>
        </w:rPr>
        <w:t>Straitéise</w:t>
      </w:r>
      <w:r>
        <w:rPr>
          <w:spacing w:val="-6"/>
          <w:sz w:val="26"/>
        </w:rPr>
        <w:t> </w:t>
      </w:r>
      <w:r>
        <w:rPr>
          <w:sz w:val="26"/>
        </w:rPr>
        <w:t>Náisiúnta</w:t>
      </w:r>
      <w:r>
        <w:rPr>
          <w:spacing w:val="-6"/>
          <w:sz w:val="26"/>
        </w:rPr>
        <w:t> </w:t>
      </w:r>
      <w:r>
        <w:rPr>
          <w:sz w:val="26"/>
        </w:rPr>
        <w:t>Tithíochta</w:t>
      </w:r>
      <w:r>
        <w:rPr>
          <w:spacing w:val="-7"/>
          <w:sz w:val="26"/>
        </w:rPr>
        <w:t> </w:t>
      </w:r>
      <w:r>
        <w:rPr>
          <w:sz w:val="26"/>
        </w:rPr>
        <w:t>do</w:t>
      </w:r>
      <w:r>
        <w:rPr>
          <w:spacing w:val="-6"/>
          <w:sz w:val="26"/>
        </w:rPr>
        <w:t> </w:t>
      </w:r>
      <w:r>
        <w:rPr>
          <w:sz w:val="26"/>
        </w:rPr>
        <w:t>Dhaoine faoi Mhíchumas</w:t>
      </w:r>
    </w:p>
    <w:p>
      <w:pPr>
        <w:pStyle w:val="ListParagraph"/>
        <w:numPr>
          <w:ilvl w:val="0"/>
          <w:numId w:val="23"/>
        </w:numPr>
        <w:tabs>
          <w:tab w:pos="2422" w:val="left" w:leader="none"/>
        </w:tabs>
        <w:spacing w:line="240" w:lineRule="auto" w:before="2" w:after="0"/>
        <w:ind w:left="2422" w:right="1983" w:hanging="360"/>
        <w:jc w:val="left"/>
        <w:rPr>
          <w:sz w:val="26"/>
        </w:rPr>
      </w:pPr>
      <w:r>
        <w:rPr>
          <w:sz w:val="26"/>
        </w:rPr>
        <w:t>Tascghrúpa</w:t>
      </w:r>
      <w:r>
        <w:rPr>
          <w:spacing w:val="-6"/>
          <w:sz w:val="26"/>
        </w:rPr>
        <w:t> </w:t>
      </w:r>
      <w:r>
        <w:rPr>
          <w:sz w:val="26"/>
        </w:rPr>
        <w:t>um</w:t>
      </w:r>
      <w:r>
        <w:rPr>
          <w:spacing w:val="-6"/>
          <w:sz w:val="26"/>
        </w:rPr>
        <w:t> </w:t>
      </w:r>
      <w:r>
        <w:rPr>
          <w:sz w:val="26"/>
        </w:rPr>
        <w:t>Maireachtáil</w:t>
      </w:r>
      <w:r>
        <w:rPr>
          <w:spacing w:val="-5"/>
          <w:sz w:val="26"/>
        </w:rPr>
        <w:t> </w:t>
      </w:r>
      <w:r>
        <w:rPr>
          <w:sz w:val="26"/>
        </w:rPr>
        <w:t>sa</w:t>
      </w:r>
      <w:r>
        <w:rPr>
          <w:spacing w:val="-6"/>
          <w:sz w:val="26"/>
        </w:rPr>
        <w:t> </w:t>
      </w:r>
      <w:r>
        <w:rPr>
          <w:sz w:val="26"/>
        </w:rPr>
        <w:t>Phobal</w:t>
      </w:r>
      <w:r>
        <w:rPr>
          <w:spacing w:val="-3"/>
          <w:sz w:val="26"/>
        </w:rPr>
        <w:t> </w:t>
      </w:r>
      <w:r>
        <w:rPr>
          <w:sz w:val="26"/>
        </w:rPr>
        <w:t>maidir</w:t>
      </w:r>
      <w:r>
        <w:rPr>
          <w:spacing w:val="-3"/>
          <w:sz w:val="26"/>
        </w:rPr>
        <w:t> </w:t>
      </w:r>
      <w:r>
        <w:rPr>
          <w:sz w:val="26"/>
        </w:rPr>
        <w:t>leis</w:t>
      </w:r>
      <w:r>
        <w:rPr>
          <w:spacing w:val="-5"/>
          <w:sz w:val="26"/>
        </w:rPr>
        <w:t> </w:t>
      </w:r>
      <w:r>
        <w:rPr>
          <w:sz w:val="26"/>
        </w:rPr>
        <w:t>an</w:t>
      </w:r>
      <w:r>
        <w:rPr>
          <w:spacing w:val="-6"/>
          <w:sz w:val="26"/>
        </w:rPr>
        <w:t> </w:t>
      </w:r>
      <w:r>
        <w:rPr>
          <w:sz w:val="26"/>
        </w:rPr>
        <w:t>Straitéis Náisiúnta Tithíochta do Dhaoine faoi Mhíchumas</w:t>
      </w:r>
    </w:p>
    <w:p>
      <w:pPr>
        <w:pStyle w:val="Heading5"/>
        <w:spacing w:before="239"/>
      </w:pPr>
      <w:r>
        <w:rPr/>
        <w:t>Uisce</w:t>
      </w:r>
      <w:r>
        <w:rPr>
          <w:spacing w:val="-8"/>
        </w:rPr>
        <w:t> </w:t>
      </w:r>
      <w:r>
        <w:rPr>
          <w:spacing w:val="-2"/>
        </w:rPr>
        <w:t>Éireann</w:t>
      </w:r>
    </w:p>
    <w:p>
      <w:pPr>
        <w:pStyle w:val="ListParagraph"/>
        <w:numPr>
          <w:ilvl w:val="0"/>
          <w:numId w:val="23"/>
        </w:numPr>
        <w:tabs>
          <w:tab w:pos="2421" w:val="left" w:leader="none"/>
        </w:tabs>
        <w:spacing w:line="240" w:lineRule="auto" w:before="242" w:after="0"/>
        <w:ind w:left="2421" w:right="0" w:hanging="359"/>
        <w:jc w:val="both"/>
        <w:rPr>
          <w:sz w:val="26"/>
        </w:rPr>
      </w:pPr>
      <w:r>
        <w:rPr>
          <w:sz w:val="26"/>
        </w:rPr>
        <w:t>Fóram</w:t>
      </w:r>
      <w:r>
        <w:rPr>
          <w:spacing w:val="-11"/>
          <w:sz w:val="26"/>
        </w:rPr>
        <w:t> </w:t>
      </w:r>
      <w:r>
        <w:rPr>
          <w:sz w:val="26"/>
        </w:rPr>
        <w:t>Pháirtithe</w:t>
      </w:r>
      <w:r>
        <w:rPr>
          <w:spacing w:val="-10"/>
          <w:sz w:val="26"/>
        </w:rPr>
        <w:t> </w:t>
      </w:r>
      <w:r>
        <w:rPr>
          <w:spacing w:val="-2"/>
          <w:sz w:val="26"/>
        </w:rPr>
        <w:t>Leasmhara</w:t>
      </w:r>
    </w:p>
    <w:p>
      <w:pPr>
        <w:pStyle w:val="BodyText"/>
        <w:ind w:left="0"/>
      </w:pPr>
    </w:p>
    <w:p>
      <w:pPr>
        <w:pStyle w:val="BodyText"/>
        <w:spacing w:before="190"/>
        <w:ind w:left="0"/>
      </w:pPr>
    </w:p>
    <w:p>
      <w:pPr>
        <w:pStyle w:val="Heading5"/>
        <w:rPr>
          <w:rFonts w:ascii="Rockwell" w:hAnsi="Rockwell"/>
        </w:rPr>
      </w:pPr>
      <w:r>
        <w:rPr>
          <w:rFonts w:ascii="Rockwell" w:hAnsi="Rockwell"/>
          <w:color w:val="BE2195"/>
        </w:rPr>
        <w:t>An</w:t>
      </w:r>
      <w:r>
        <w:rPr>
          <w:rFonts w:ascii="Rockwell" w:hAnsi="Rockwell"/>
          <w:color w:val="BE2195"/>
          <w:spacing w:val="-7"/>
        </w:rPr>
        <w:t> </w:t>
      </w:r>
      <w:r>
        <w:rPr>
          <w:rFonts w:ascii="Rockwell" w:hAnsi="Rockwell"/>
          <w:color w:val="BE2195"/>
        </w:rPr>
        <w:t>Roinn</w:t>
      </w:r>
      <w:r>
        <w:rPr>
          <w:rFonts w:ascii="Rockwell" w:hAnsi="Rockwell"/>
          <w:color w:val="BE2195"/>
          <w:spacing w:val="-6"/>
        </w:rPr>
        <w:t> </w:t>
      </w:r>
      <w:r>
        <w:rPr>
          <w:rFonts w:ascii="Rockwell" w:hAnsi="Rockwell"/>
          <w:color w:val="BE2195"/>
          <w:spacing w:val="-2"/>
        </w:rPr>
        <w:t>Sláinte</w:t>
      </w:r>
    </w:p>
    <w:p>
      <w:pPr>
        <w:pStyle w:val="ListParagraph"/>
        <w:numPr>
          <w:ilvl w:val="0"/>
          <w:numId w:val="23"/>
        </w:numPr>
        <w:tabs>
          <w:tab w:pos="2422" w:val="left" w:leader="none"/>
        </w:tabs>
        <w:spacing w:line="360" w:lineRule="auto" w:before="26" w:after="0"/>
        <w:ind w:left="2422" w:right="1901" w:hanging="360"/>
        <w:jc w:val="both"/>
        <w:rPr>
          <w:sz w:val="26"/>
        </w:rPr>
      </w:pPr>
      <w:r>
        <w:rPr>
          <w:sz w:val="26"/>
        </w:rPr>
        <w:t>Ball</w:t>
      </w:r>
      <w:r>
        <w:rPr>
          <w:spacing w:val="-5"/>
          <w:sz w:val="26"/>
        </w:rPr>
        <w:t> </w:t>
      </w:r>
      <w:r>
        <w:rPr>
          <w:sz w:val="26"/>
        </w:rPr>
        <w:t>den</w:t>
      </w:r>
      <w:r>
        <w:rPr>
          <w:spacing w:val="-6"/>
          <w:sz w:val="26"/>
        </w:rPr>
        <w:t> </w:t>
      </w:r>
      <w:r>
        <w:rPr>
          <w:sz w:val="26"/>
        </w:rPr>
        <w:t>Ghrúpa</w:t>
      </w:r>
      <w:r>
        <w:rPr>
          <w:spacing w:val="-4"/>
          <w:sz w:val="26"/>
        </w:rPr>
        <w:t> </w:t>
      </w:r>
      <w:r>
        <w:rPr>
          <w:sz w:val="26"/>
        </w:rPr>
        <w:t>Stiúrtha</w:t>
      </w:r>
      <w:r>
        <w:rPr>
          <w:spacing w:val="-6"/>
          <w:sz w:val="26"/>
        </w:rPr>
        <w:t> </w:t>
      </w:r>
      <w:r>
        <w:rPr>
          <w:sz w:val="26"/>
        </w:rPr>
        <w:t>Cur</w:t>
      </w:r>
      <w:r>
        <w:rPr>
          <w:spacing w:val="-1"/>
          <w:sz w:val="26"/>
        </w:rPr>
        <w:t> </w:t>
      </w:r>
      <w:r>
        <w:rPr>
          <w:sz w:val="26"/>
        </w:rPr>
        <w:t>chun</w:t>
      </w:r>
      <w:r>
        <w:rPr>
          <w:spacing w:val="-6"/>
          <w:sz w:val="26"/>
        </w:rPr>
        <w:t> </w:t>
      </w:r>
      <w:r>
        <w:rPr>
          <w:sz w:val="26"/>
        </w:rPr>
        <w:t>Feidhme</w:t>
      </w:r>
      <w:r>
        <w:rPr>
          <w:spacing w:val="-6"/>
          <w:sz w:val="26"/>
        </w:rPr>
        <w:t> </w:t>
      </w:r>
      <w:r>
        <w:rPr>
          <w:sz w:val="26"/>
        </w:rPr>
        <w:t>ar</w:t>
      </w:r>
      <w:r>
        <w:rPr>
          <w:spacing w:val="-6"/>
          <w:sz w:val="26"/>
        </w:rPr>
        <w:t> </w:t>
      </w:r>
      <w:r>
        <w:rPr>
          <w:sz w:val="26"/>
        </w:rPr>
        <w:t>Athbhreithniú Beartais</w:t>
      </w:r>
      <w:r>
        <w:rPr>
          <w:spacing w:val="-2"/>
          <w:sz w:val="26"/>
        </w:rPr>
        <w:t> </w:t>
      </w:r>
      <w:r>
        <w:rPr>
          <w:sz w:val="26"/>
        </w:rPr>
        <w:t>ar</w:t>
      </w:r>
      <w:r>
        <w:rPr>
          <w:spacing w:val="-3"/>
          <w:sz w:val="26"/>
        </w:rPr>
        <w:t> </w:t>
      </w:r>
      <w:r>
        <w:rPr>
          <w:sz w:val="26"/>
        </w:rPr>
        <w:t>Luach</w:t>
      </w:r>
      <w:r>
        <w:rPr>
          <w:spacing w:val="-1"/>
          <w:sz w:val="26"/>
        </w:rPr>
        <w:t> </w:t>
      </w:r>
      <w:r>
        <w:rPr>
          <w:sz w:val="26"/>
        </w:rPr>
        <w:t>ar</w:t>
      </w:r>
      <w:r>
        <w:rPr>
          <w:spacing w:val="-3"/>
          <w:sz w:val="26"/>
        </w:rPr>
        <w:t> </w:t>
      </w:r>
      <w:r>
        <w:rPr>
          <w:sz w:val="26"/>
        </w:rPr>
        <w:t>Airgead</w:t>
      </w:r>
      <w:r>
        <w:rPr>
          <w:spacing w:val="-3"/>
          <w:sz w:val="26"/>
        </w:rPr>
        <w:t> </w:t>
      </w:r>
      <w:r>
        <w:rPr>
          <w:sz w:val="26"/>
        </w:rPr>
        <w:t>de</w:t>
      </w:r>
      <w:r>
        <w:rPr>
          <w:spacing w:val="-3"/>
          <w:sz w:val="26"/>
        </w:rPr>
        <w:t> </w:t>
      </w:r>
      <w:r>
        <w:rPr>
          <w:sz w:val="26"/>
        </w:rPr>
        <w:t>Sheirbhísí</w:t>
      </w:r>
      <w:r>
        <w:rPr>
          <w:spacing w:val="-2"/>
          <w:sz w:val="26"/>
        </w:rPr>
        <w:t> </w:t>
      </w:r>
      <w:r>
        <w:rPr>
          <w:sz w:val="26"/>
        </w:rPr>
        <w:t>Míchumais,</w:t>
      </w:r>
      <w:r>
        <w:rPr>
          <w:spacing w:val="-2"/>
          <w:sz w:val="26"/>
        </w:rPr>
        <w:t> </w:t>
      </w:r>
      <w:r>
        <w:rPr>
          <w:sz w:val="26"/>
        </w:rPr>
        <w:t>agus</w:t>
      </w:r>
      <w:r>
        <w:rPr>
          <w:spacing w:val="-3"/>
          <w:sz w:val="26"/>
        </w:rPr>
        <w:t> </w:t>
      </w:r>
      <w:r>
        <w:rPr>
          <w:sz w:val="26"/>
        </w:rPr>
        <w:t>ar Meithleacha 1, 2, 4 agus ar an bpróiseas cur chun feidhme</w:t>
      </w:r>
    </w:p>
    <w:p>
      <w:pPr>
        <w:pStyle w:val="ListParagraph"/>
        <w:numPr>
          <w:ilvl w:val="0"/>
          <w:numId w:val="23"/>
        </w:numPr>
        <w:tabs>
          <w:tab w:pos="2421" w:val="left" w:leader="none"/>
        </w:tabs>
        <w:spacing w:line="240" w:lineRule="auto" w:before="119" w:after="0"/>
        <w:ind w:left="2421" w:right="0" w:hanging="359"/>
        <w:jc w:val="both"/>
        <w:rPr>
          <w:sz w:val="26"/>
        </w:rPr>
      </w:pPr>
      <w:r>
        <w:rPr>
          <w:sz w:val="26"/>
        </w:rPr>
        <w:t>Ball</w:t>
      </w:r>
      <w:r>
        <w:rPr>
          <w:spacing w:val="-8"/>
          <w:sz w:val="26"/>
        </w:rPr>
        <w:t> </w:t>
      </w:r>
      <w:r>
        <w:rPr>
          <w:sz w:val="26"/>
        </w:rPr>
        <w:t>de</w:t>
      </w:r>
      <w:r>
        <w:rPr>
          <w:spacing w:val="-9"/>
          <w:sz w:val="26"/>
        </w:rPr>
        <w:t> </w:t>
      </w:r>
      <w:r>
        <w:rPr>
          <w:sz w:val="26"/>
        </w:rPr>
        <w:t>Choiste</w:t>
      </w:r>
      <w:r>
        <w:rPr>
          <w:spacing w:val="-8"/>
          <w:sz w:val="26"/>
        </w:rPr>
        <w:t> </w:t>
      </w:r>
      <w:r>
        <w:rPr>
          <w:sz w:val="26"/>
        </w:rPr>
        <w:t>Comhairleach</w:t>
      </w:r>
      <w:r>
        <w:rPr>
          <w:spacing w:val="-9"/>
          <w:sz w:val="26"/>
        </w:rPr>
        <w:t> </w:t>
      </w:r>
      <w:r>
        <w:rPr>
          <w:spacing w:val="-2"/>
          <w:sz w:val="26"/>
        </w:rPr>
        <w:t>Míchumais</w:t>
      </w:r>
    </w:p>
    <w:p>
      <w:pPr>
        <w:pStyle w:val="ListParagraph"/>
        <w:numPr>
          <w:ilvl w:val="0"/>
          <w:numId w:val="23"/>
        </w:numPr>
        <w:tabs>
          <w:tab w:pos="2422" w:val="left" w:leader="none"/>
        </w:tabs>
        <w:spacing w:line="240" w:lineRule="auto" w:before="273" w:after="0"/>
        <w:ind w:left="2422" w:right="0" w:hanging="360"/>
        <w:jc w:val="left"/>
        <w:rPr>
          <w:sz w:val="26"/>
        </w:rPr>
      </w:pPr>
      <w:r>
        <w:rPr>
          <w:sz w:val="26"/>
        </w:rPr>
        <w:t>Ball</w:t>
      </w:r>
      <w:r>
        <w:rPr>
          <w:spacing w:val="-8"/>
          <w:sz w:val="26"/>
        </w:rPr>
        <w:t> </w:t>
      </w:r>
      <w:r>
        <w:rPr>
          <w:sz w:val="26"/>
        </w:rPr>
        <w:t>den</w:t>
      </w:r>
      <w:r>
        <w:rPr>
          <w:spacing w:val="-8"/>
          <w:sz w:val="26"/>
        </w:rPr>
        <w:t> </w:t>
      </w:r>
      <w:r>
        <w:rPr>
          <w:sz w:val="26"/>
        </w:rPr>
        <w:t>Choiste</w:t>
      </w:r>
      <w:r>
        <w:rPr>
          <w:spacing w:val="-8"/>
          <w:sz w:val="26"/>
        </w:rPr>
        <w:t> </w:t>
      </w:r>
      <w:r>
        <w:rPr>
          <w:sz w:val="26"/>
        </w:rPr>
        <w:t>Bunachair</w:t>
      </w:r>
      <w:r>
        <w:rPr>
          <w:spacing w:val="-7"/>
          <w:sz w:val="26"/>
        </w:rPr>
        <w:t> </w:t>
      </w:r>
      <w:r>
        <w:rPr>
          <w:sz w:val="26"/>
        </w:rPr>
        <w:t>Sonraí</w:t>
      </w:r>
      <w:r>
        <w:rPr>
          <w:spacing w:val="-7"/>
          <w:sz w:val="26"/>
        </w:rPr>
        <w:t> </w:t>
      </w:r>
      <w:r>
        <w:rPr>
          <w:sz w:val="26"/>
        </w:rPr>
        <w:t>Náisiúnta</w:t>
      </w:r>
      <w:r>
        <w:rPr>
          <w:spacing w:val="-8"/>
          <w:sz w:val="26"/>
        </w:rPr>
        <w:t> </w:t>
      </w:r>
      <w:r>
        <w:rPr>
          <w:sz w:val="26"/>
        </w:rPr>
        <w:t>um</w:t>
      </w:r>
      <w:r>
        <w:rPr>
          <w:spacing w:val="-8"/>
          <w:sz w:val="26"/>
        </w:rPr>
        <w:t> </w:t>
      </w:r>
      <w:r>
        <w:rPr>
          <w:spacing w:val="-2"/>
          <w:sz w:val="26"/>
        </w:rPr>
        <w:t>Mhíchumas</w:t>
      </w:r>
    </w:p>
    <w:p>
      <w:pPr>
        <w:pStyle w:val="ListParagraph"/>
        <w:numPr>
          <w:ilvl w:val="0"/>
          <w:numId w:val="23"/>
        </w:numPr>
        <w:tabs>
          <w:tab w:pos="2422" w:val="left" w:leader="none"/>
        </w:tabs>
        <w:spacing w:line="357" w:lineRule="auto" w:before="270" w:after="0"/>
        <w:ind w:left="2422" w:right="1321" w:hanging="360"/>
        <w:jc w:val="left"/>
        <w:rPr>
          <w:sz w:val="26"/>
        </w:rPr>
      </w:pPr>
      <w:r>
        <w:rPr>
          <w:sz w:val="26"/>
        </w:rPr>
        <w:t>Ball</w:t>
      </w:r>
      <w:r>
        <w:rPr>
          <w:spacing w:val="-4"/>
          <w:sz w:val="26"/>
        </w:rPr>
        <w:t> </w:t>
      </w:r>
      <w:r>
        <w:rPr>
          <w:sz w:val="26"/>
        </w:rPr>
        <w:t>den</w:t>
      </w:r>
      <w:r>
        <w:rPr>
          <w:spacing w:val="-4"/>
          <w:sz w:val="26"/>
        </w:rPr>
        <w:t> </w:t>
      </w:r>
      <w:r>
        <w:rPr>
          <w:sz w:val="26"/>
        </w:rPr>
        <w:t>Tascfhórsa</w:t>
      </w:r>
      <w:r>
        <w:rPr>
          <w:spacing w:val="-3"/>
          <w:sz w:val="26"/>
        </w:rPr>
        <w:t> </w:t>
      </w:r>
      <w:r>
        <w:rPr>
          <w:sz w:val="26"/>
        </w:rPr>
        <w:t>maidir</w:t>
      </w:r>
      <w:r>
        <w:rPr>
          <w:spacing w:val="-4"/>
          <w:sz w:val="26"/>
        </w:rPr>
        <w:t> </w:t>
      </w:r>
      <w:r>
        <w:rPr>
          <w:sz w:val="26"/>
        </w:rPr>
        <w:t>le</w:t>
      </w:r>
      <w:r>
        <w:rPr>
          <w:spacing w:val="-4"/>
          <w:sz w:val="26"/>
        </w:rPr>
        <w:t> </w:t>
      </w:r>
      <w:r>
        <w:rPr>
          <w:sz w:val="26"/>
        </w:rPr>
        <w:t>Buiséid</w:t>
      </w:r>
      <w:r>
        <w:rPr>
          <w:spacing w:val="-5"/>
          <w:sz w:val="26"/>
        </w:rPr>
        <w:t> </w:t>
      </w:r>
      <w:r>
        <w:rPr>
          <w:sz w:val="26"/>
        </w:rPr>
        <w:t>Phearsantaithe</w:t>
      </w:r>
      <w:r>
        <w:rPr>
          <w:spacing w:val="-4"/>
          <w:sz w:val="26"/>
        </w:rPr>
        <w:t> </w:t>
      </w:r>
      <w:r>
        <w:rPr>
          <w:sz w:val="26"/>
        </w:rPr>
        <w:t>agus</w:t>
      </w:r>
      <w:r>
        <w:rPr>
          <w:spacing w:val="-5"/>
          <w:sz w:val="26"/>
        </w:rPr>
        <w:t> </w:t>
      </w:r>
      <w:r>
        <w:rPr>
          <w:sz w:val="26"/>
        </w:rPr>
        <w:t>a</w:t>
      </w:r>
      <w:r>
        <w:rPr>
          <w:spacing w:val="-5"/>
          <w:sz w:val="26"/>
        </w:rPr>
        <w:t> </w:t>
      </w:r>
      <w:r>
        <w:rPr>
          <w:sz w:val="26"/>
        </w:rPr>
        <w:t>Ghrúpa Straitéise agus Beartais</w:t>
      </w:r>
    </w:p>
    <w:p>
      <w:pPr>
        <w:pStyle w:val="ListParagraph"/>
        <w:numPr>
          <w:ilvl w:val="0"/>
          <w:numId w:val="23"/>
        </w:numPr>
        <w:tabs>
          <w:tab w:pos="2422" w:val="left" w:leader="none"/>
        </w:tabs>
        <w:spacing w:line="357" w:lineRule="auto" w:before="126" w:after="0"/>
        <w:ind w:left="2422" w:right="2233" w:hanging="360"/>
        <w:jc w:val="left"/>
        <w:rPr>
          <w:sz w:val="26"/>
        </w:rPr>
      </w:pPr>
      <w:r>
        <w:rPr>
          <w:sz w:val="26"/>
        </w:rPr>
        <w:t>Cathaoirleach</w:t>
      </w:r>
      <w:r>
        <w:rPr>
          <w:spacing w:val="-4"/>
          <w:sz w:val="26"/>
        </w:rPr>
        <w:t> </w:t>
      </w:r>
      <w:r>
        <w:rPr>
          <w:sz w:val="26"/>
        </w:rPr>
        <w:t>agus</w:t>
      </w:r>
      <w:r>
        <w:rPr>
          <w:spacing w:val="-6"/>
          <w:sz w:val="26"/>
        </w:rPr>
        <w:t> </w:t>
      </w:r>
      <w:r>
        <w:rPr>
          <w:sz w:val="26"/>
        </w:rPr>
        <w:t>Rúnaí</w:t>
      </w:r>
      <w:r>
        <w:rPr>
          <w:spacing w:val="-6"/>
          <w:sz w:val="26"/>
        </w:rPr>
        <w:t> </w:t>
      </w:r>
      <w:r>
        <w:rPr>
          <w:sz w:val="26"/>
        </w:rPr>
        <w:t>den</w:t>
      </w:r>
      <w:r>
        <w:rPr>
          <w:spacing w:val="-6"/>
          <w:sz w:val="26"/>
        </w:rPr>
        <w:t> </w:t>
      </w:r>
      <w:r>
        <w:rPr>
          <w:sz w:val="26"/>
        </w:rPr>
        <w:t>Tascfhórsa</w:t>
      </w:r>
      <w:r>
        <w:rPr>
          <w:spacing w:val="-6"/>
          <w:sz w:val="26"/>
        </w:rPr>
        <w:t> </w:t>
      </w:r>
      <w:r>
        <w:rPr>
          <w:sz w:val="26"/>
        </w:rPr>
        <w:t>maidir</w:t>
      </w:r>
      <w:r>
        <w:rPr>
          <w:spacing w:val="-5"/>
          <w:sz w:val="26"/>
        </w:rPr>
        <w:t> </w:t>
      </w:r>
      <w:r>
        <w:rPr>
          <w:sz w:val="26"/>
        </w:rPr>
        <w:t>le</w:t>
      </w:r>
      <w:r>
        <w:rPr>
          <w:spacing w:val="-5"/>
          <w:sz w:val="26"/>
        </w:rPr>
        <w:t> </w:t>
      </w:r>
      <w:r>
        <w:rPr>
          <w:sz w:val="26"/>
        </w:rPr>
        <w:t>Buiséid Phearsantaithe, Grúpa Comhairle agus Comhairliúcháin</w:t>
      </w:r>
    </w:p>
    <w:p>
      <w:pPr>
        <w:pStyle w:val="ListParagraph"/>
        <w:numPr>
          <w:ilvl w:val="0"/>
          <w:numId w:val="23"/>
        </w:numPr>
        <w:tabs>
          <w:tab w:pos="2422" w:val="left" w:leader="none"/>
        </w:tabs>
        <w:spacing w:line="240" w:lineRule="auto" w:before="127" w:after="0"/>
        <w:ind w:left="2422" w:right="0" w:hanging="360"/>
        <w:jc w:val="left"/>
        <w:rPr>
          <w:sz w:val="26"/>
        </w:rPr>
      </w:pPr>
      <w:r>
        <w:rPr>
          <w:sz w:val="26"/>
        </w:rPr>
        <w:t>Ball</w:t>
      </w:r>
      <w:r>
        <w:rPr>
          <w:spacing w:val="-12"/>
          <w:sz w:val="26"/>
        </w:rPr>
        <w:t> </w:t>
      </w:r>
      <w:r>
        <w:rPr>
          <w:sz w:val="26"/>
        </w:rPr>
        <w:t>d’Fhóram</w:t>
      </w:r>
      <w:r>
        <w:rPr>
          <w:spacing w:val="-12"/>
          <w:sz w:val="26"/>
        </w:rPr>
        <w:t> </w:t>
      </w:r>
      <w:r>
        <w:rPr>
          <w:sz w:val="26"/>
        </w:rPr>
        <w:t>Comhairleach</w:t>
      </w:r>
      <w:r>
        <w:rPr>
          <w:spacing w:val="-12"/>
          <w:sz w:val="26"/>
        </w:rPr>
        <w:t> </w:t>
      </w:r>
      <w:r>
        <w:rPr>
          <w:sz w:val="26"/>
        </w:rPr>
        <w:t>Náisiúnta</w:t>
      </w:r>
      <w:r>
        <w:rPr>
          <w:spacing w:val="-12"/>
          <w:sz w:val="26"/>
        </w:rPr>
        <w:t> </w:t>
      </w:r>
      <w:r>
        <w:rPr>
          <w:spacing w:val="-5"/>
          <w:sz w:val="26"/>
        </w:rPr>
        <w:t>FSS</w:t>
      </w:r>
    </w:p>
    <w:p>
      <w:pPr>
        <w:pStyle w:val="ListParagraph"/>
        <w:numPr>
          <w:ilvl w:val="0"/>
          <w:numId w:val="23"/>
        </w:numPr>
        <w:tabs>
          <w:tab w:pos="2422" w:val="left" w:leader="none"/>
        </w:tabs>
        <w:spacing w:line="240" w:lineRule="auto" w:before="270" w:after="0"/>
        <w:ind w:left="2422" w:right="0" w:hanging="360"/>
        <w:jc w:val="left"/>
        <w:rPr>
          <w:sz w:val="26"/>
        </w:rPr>
      </w:pPr>
      <w:r>
        <w:rPr>
          <w:sz w:val="26"/>
        </w:rPr>
        <w:t>Ball</w:t>
      </w:r>
      <w:r>
        <w:rPr>
          <w:spacing w:val="-7"/>
          <w:sz w:val="26"/>
        </w:rPr>
        <w:t> </w:t>
      </w:r>
      <w:r>
        <w:rPr>
          <w:sz w:val="26"/>
        </w:rPr>
        <w:t>de</w:t>
      </w:r>
      <w:r>
        <w:rPr>
          <w:spacing w:val="-8"/>
          <w:sz w:val="26"/>
        </w:rPr>
        <w:t> </w:t>
      </w:r>
      <w:r>
        <w:rPr>
          <w:sz w:val="26"/>
        </w:rPr>
        <w:t>Bhord</w:t>
      </w:r>
      <w:r>
        <w:rPr>
          <w:spacing w:val="-8"/>
          <w:sz w:val="26"/>
        </w:rPr>
        <w:t> </w:t>
      </w:r>
      <w:r>
        <w:rPr>
          <w:sz w:val="26"/>
        </w:rPr>
        <w:t>TFC</w:t>
      </w:r>
      <w:r>
        <w:rPr>
          <w:spacing w:val="-4"/>
          <w:sz w:val="26"/>
        </w:rPr>
        <w:t> </w:t>
      </w:r>
      <w:r>
        <w:rPr>
          <w:sz w:val="26"/>
        </w:rPr>
        <w:t>Náisiúnta</w:t>
      </w:r>
      <w:r>
        <w:rPr>
          <w:spacing w:val="-8"/>
          <w:sz w:val="26"/>
        </w:rPr>
        <w:t> </w:t>
      </w:r>
      <w:r>
        <w:rPr>
          <w:sz w:val="26"/>
        </w:rPr>
        <w:t>Míchumais</w:t>
      </w:r>
      <w:r>
        <w:rPr>
          <w:spacing w:val="-7"/>
          <w:sz w:val="26"/>
        </w:rPr>
        <w:t> </w:t>
      </w:r>
      <w:r>
        <w:rPr>
          <w:spacing w:val="-5"/>
          <w:sz w:val="26"/>
        </w:rPr>
        <w:t>FSS</w:t>
      </w:r>
    </w:p>
    <w:p>
      <w:pPr>
        <w:pStyle w:val="ListParagraph"/>
        <w:numPr>
          <w:ilvl w:val="0"/>
          <w:numId w:val="23"/>
        </w:numPr>
        <w:tabs>
          <w:tab w:pos="2422" w:val="left" w:leader="none"/>
        </w:tabs>
        <w:spacing w:line="240" w:lineRule="auto" w:before="270" w:after="0"/>
        <w:ind w:left="2422" w:right="0" w:hanging="360"/>
        <w:jc w:val="left"/>
        <w:rPr>
          <w:sz w:val="26"/>
        </w:rPr>
      </w:pPr>
      <w:r>
        <w:rPr>
          <w:sz w:val="26"/>
        </w:rPr>
        <w:t>Ball</w:t>
      </w:r>
      <w:r>
        <w:rPr>
          <w:spacing w:val="-7"/>
          <w:sz w:val="26"/>
        </w:rPr>
        <w:t> </w:t>
      </w:r>
      <w:r>
        <w:rPr>
          <w:sz w:val="26"/>
        </w:rPr>
        <w:t>den</w:t>
      </w:r>
      <w:r>
        <w:rPr>
          <w:spacing w:val="-8"/>
          <w:sz w:val="26"/>
        </w:rPr>
        <w:t> </w:t>
      </w:r>
      <w:r>
        <w:rPr>
          <w:sz w:val="26"/>
        </w:rPr>
        <w:t>Ghrúpa</w:t>
      </w:r>
      <w:r>
        <w:rPr>
          <w:spacing w:val="-6"/>
          <w:sz w:val="26"/>
        </w:rPr>
        <w:t> </w:t>
      </w:r>
      <w:r>
        <w:rPr>
          <w:sz w:val="26"/>
        </w:rPr>
        <w:t>Chur</w:t>
      </w:r>
      <w:r>
        <w:rPr>
          <w:spacing w:val="-4"/>
          <w:sz w:val="26"/>
        </w:rPr>
        <w:t> </w:t>
      </w:r>
      <w:r>
        <w:rPr>
          <w:sz w:val="26"/>
        </w:rPr>
        <w:t>chun</w:t>
      </w:r>
      <w:r>
        <w:rPr>
          <w:spacing w:val="-8"/>
          <w:sz w:val="26"/>
        </w:rPr>
        <w:t> </w:t>
      </w:r>
      <w:r>
        <w:rPr>
          <w:sz w:val="26"/>
        </w:rPr>
        <w:t>Feidhme</w:t>
      </w:r>
      <w:r>
        <w:rPr>
          <w:spacing w:val="-5"/>
          <w:sz w:val="26"/>
        </w:rPr>
        <w:t> </w:t>
      </w:r>
      <w:r>
        <w:rPr>
          <w:sz w:val="26"/>
        </w:rPr>
        <w:t>Náisiúnta</w:t>
      </w:r>
      <w:r>
        <w:rPr>
          <w:spacing w:val="-7"/>
          <w:sz w:val="26"/>
        </w:rPr>
        <w:t> </w:t>
      </w:r>
      <w:r>
        <w:rPr>
          <w:sz w:val="26"/>
        </w:rPr>
        <w:t>um</w:t>
      </w:r>
      <w:r>
        <w:rPr>
          <w:spacing w:val="-7"/>
          <w:sz w:val="26"/>
        </w:rPr>
        <w:t> </w:t>
      </w:r>
      <w:r>
        <w:rPr>
          <w:sz w:val="26"/>
        </w:rPr>
        <w:t>Threonna</w:t>
      </w:r>
      <w:r>
        <w:rPr>
          <w:spacing w:val="-6"/>
          <w:sz w:val="26"/>
        </w:rPr>
        <w:t> </w:t>
      </w:r>
      <w:r>
        <w:rPr>
          <w:spacing w:val="-5"/>
          <w:sz w:val="26"/>
        </w:rPr>
        <w:t>Úra</w:t>
      </w:r>
    </w:p>
    <w:p>
      <w:pPr>
        <w:pStyle w:val="ListParagraph"/>
        <w:numPr>
          <w:ilvl w:val="0"/>
          <w:numId w:val="23"/>
        </w:numPr>
        <w:tabs>
          <w:tab w:pos="2422" w:val="left" w:leader="none"/>
        </w:tabs>
        <w:spacing w:line="357" w:lineRule="auto" w:before="272" w:after="0"/>
        <w:ind w:left="2422" w:right="2198" w:hanging="360"/>
        <w:jc w:val="left"/>
        <w:rPr>
          <w:sz w:val="26"/>
        </w:rPr>
      </w:pPr>
      <w:r>
        <w:rPr>
          <w:sz w:val="26"/>
        </w:rPr>
        <w:t>Ball</w:t>
      </w:r>
      <w:r>
        <w:rPr>
          <w:spacing w:val="-4"/>
          <w:sz w:val="26"/>
        </w:rPr>
        <w:t> </w:t>
      </w:r>
      <w:r>
        <w:rPr>
          <w:sz w:val="26"/>
        </w:rPr>
        <w:t>de</w:t>
      </w:r>
      <w:r>
        <w:rPr>
          <w:spacing w:val="-5"/>
          <w:sz w:val="26"/>
        </w:rPr>
        <w:t> </w:t>
      </w:r>
      <w:r>
        <w:rPr>
          <w:sz w:val="26"/>
        </w:rPr>
        <w:t>thascfhórsa</w:t>
      </w:r>
      <w:r>
        <w:rPr>
          <w:spacing w:val="-3"/>
          <w:sz w:val="26"/>
        </w:rPr>
        <w:t> </w:t>
      </w:r>
      <w:r>
        <w:rPr>
          <w:sz w:val="26"/>
        </w:rPr>
        <w:t>FSS</w:t>
      </w:r>
      <w:r>
        <w:rPr>
          <w:spacing w:val="-3"/>
          <w:sz w:val="26"/>
        </w:rPr>
        <w:t> </w:t>
      </w:r>
      <w:r>
        <w:rPr>
          <w:sz w:val="26"/>
        </w:rPr>
        <w:t>-</w:t>
      </w:r>
      <w:r>
        <w:rPr>
          <w:spacing w:val="-5"/>
          <w:sz w:val="26"/>
        </w:rPr>
        <w:t> </w:t>
      </w:r>
      <w:r>
        <w:rPr>
          <w:sz w:val="26"/>
        </w:rPr>
        <w:t>seirbhísí</w:t>
      </w:r>
      <w:r>
        <w:rPr>
          <w:spacing w:val="-4"/>
          <w:sz w:val="26"/>
        </w:rPr>
        <w:t> </w:t>
      </w:r>
      <w:r>
        <w:rPr>
          <w:sz w:val="26"/>
        </w:rPr>
        <w:t>cónaithe</w:t>
      </w:r>
      <w:r>
        <w:rPr>
          <w:spacing w:val="-4"/>
          <w:sz w:val="26"/>
        </w:rPr>
        <w:t> </w:t>
      </w:r>
      <w:r>
        <w:rPr>
          <w:sz w:val="26"/>
        </w:rPr>
        <w:t>do</w:t>
      </w:r>
      <w:r>
        <w:rPr>
          <w:spacing w:val="-5"/>
          <w:sz w:val="26"/>
        </w:rPr>
        <w:t> </w:t>
      </w:r>
      <w:r>
        <w:rPr>
          <w:sz w:val="26"/>
        </w:rPr>
        <w:t>dhaoine</w:t>
      </w:r>
      <w:r>
        <w:rPr>
          <w:spacing w:val="-5"/>
          <w:sz w:val="26"/>
        </w:rPr>
        <w:t> </w:t>
      </w:r>
      <w:r>
        <w:rPr>
          <w:sz w:val="26"/>
        </w:rPr>
        <w:t>faoi </w:t>
      </w:r>
      <w:r>
        <w:rPr>
          <w:spacing w:val="-2"/>
          <w:sz w:val="26"/>
        </w:rPr>
        <w:t>míchumas</w:t>
      </w:r>
    </w:p>
    <w:p>
      <w:pPr>
        <w:pStyle w:val="ListParagraph"/>
        <w:numPr>
          <w:ilvl w:val="0"/>
          <w:numId w:val="23"/>
        </w:numPr>
        <w:tabs>
          <w:tab w:pos="2422" w:val="left" w:leader="none"/>
        </w:tabs>
        <w:spacing w:line="240" w:lineRule="auto" w:before="126" w:after="0"/>
        <w:ind w:left="2422" w:right="0" w:hanging="360"/>
        <w:jc w:val="left"/>
        <w:rPr>
          <w:sz w:val="26"/>
        </w:rPr>
      </w:pPr>
      <w:r>
        <w:rPr>
          <w:sz w:val="26"/>
        </w:rPr>
        <w:t>Ball</w:t>
      </w:r>
      <w:r>
        <w:rPr>
          <w:spacing w:val="-8"/>
          <w:sz w:val="26"/>
        </w:rPr>
        <w:t> </w:t>
      </w:r>
      <w:r>
        <w:rPr>
          <w:sz w:val="26"/>
        </w:rPr>
        <w:t>de</w:t>
      </w:r>
      <w:r>
        <w:rPr>
          <w:spacing w:val="-8"/>
          <w:sz w:val="26"/>
        </w:rPr>
        <w:t> </w:t>
      </w:r>
      <w:r>
        <w:rPr>
          <w:sz w:val="26"/>
        </w:rPr>
        <w:t>Choiste</w:t>
      </w:r>
      <w:r>
        <w:rPr>
          <w:spacing w:val="-8"/>
          <w:sz w:val="26"/>
        </w:rPr>
        <w:t> </w:t>
      </w:r>
      <w:r>
        <w:rPr>
          <w:sz w:val="26"/>
        </w:rPr>
        <w:t>Rochtana</w:t>
      </w:r>
      <w:r>
        <w:rPr>
          <w:spacing w:val="-8"/>
          <w:sz w:val="26"/>
        </w:rPr>
        <w:t> </w:t>
      </w:r>
      <w:r>
        <w:rPr>
          <w:sz w:val="26"/>
        </w:rPr>
        <w:t>Uilíoch</w:t>
      </w:r>
      <w:r>
        <w:rPr>
          <w:spacing w:val="-5"/>
          <w:sz w:val="26"/>
        </w:rPr>
        <w:t> FSS</w:t>
      </w:r>
    </w:p>
    <w:p>
      <w:pPr>
        <w:pStyle w:val="ListParagraph"/>
        <w:numPr>
          <w:ilvl w:val="0"/>
          <w:numId w:val="23"/>
        </w:numPr>
        <w:tabs>
          <w:tab w:pos="2422" w:val="left" w:leader="none"/>
        </w:tabs>
        <w:spacing w:line="240" w:lineRule="auto" w:before="270" w:after="0"/>
        <w:ind w:left="2422" w:right="0" w:hanging="360"/>
        <w:jc w:val="left"/>
        <w:rPr>
          <w:sz w:val="26"/>
        </w:rPr>
      </w:pPr>
      <w:r>
        <w:rPr>
          <w:sz w:val="26"/>
        </w:rPr>
        <w:t>Meitheal</w:t>
      </w:r>
      <w:r>
        <w:rPr>
          <w:spacing w:val="-11"/>
          <w:sz w:val="26"/>
        </w:rPr>
        <w:t> </w:t>
      </w:r>
      <w:r>
        <w:rPr>
          <w:sz w:val="26"/>
        </w:rPr>
        <w:t>Ildhisciplíneach</w:t>
      </w:r>
      <w:r>
        <w:rPr>
          <w:spacing w:val="-12"/>
          <w:sz w:val="26"/>
        </w:rPr>
        <w:t> </w:t>
      </w:r>
      <w:r>
        <w:rPr>
          <w:sz w:val="26"/>
        </w:rPr>
        <w:t>um</w:t>
      </w:r>
      <w:r>
        <w:rPr>
          <w:spacing w:val="-10"/>
          <w:sz w:val="26"/>
        </w:rPr>
        <w:t> </w:t>
      </w:r>
      <w:r>
        <w:rPr>
          <w:sz w:val="26"/>
        </w:rPr>
        <w:t>Threoracha</w:t>
      </w:r>
      <w:r>
        <w:rPr>
          <w:spacing w:val="-9"/>
          <w:sz w:val="26"/>
        </w:rPr>
        <w:t> </w:t>
      </w:r>
      <w:r>
        <w:rPr>
          <w:sz w:val="26"/>
        </w:rPr>
        <w:t>Cúram</w:t>
      </w:r>
      <w:r>
        <w:rPr>
          <w:spacing w:val="-12"/>
          <w:sz w:val="26"/>
        </w:rPr>
        <w:t> </w:t>
      </w:r>
      <w:r>
        <w:rPr>
          <w:spacing w:val="-2"/>
          <w:sz w:val="26"/>
        </w:rPr>
        <w:t>Sláinte</w:t>
      </w:r>
    </w:p>
    <w:p>
      <w:pPr>
        <w:pStyle w:val="ListParagraph"/>
        <w:spacing w:after="0" w:line="240" w:lineRule="auto"/>
        <w:jc w:val="left"/>
        <w:rPr>
          <w:sz w:val="26"/>
        </w:rPr>
        <w:sectPr>
          <w:pgSz w:w="11910" w:h="16850"/>
          <w:pgMar w:header="0" w:footer="811" w:top="1880" w:bottom="1000" w:left="283" w:right="850"/>
        </w:sectPr>
      </w:pPr>
    </w:p>
    <w:p>
      <w:pPr>
        <w:pStyle w:val="ListParagraph"/>
        <w:numPr>
          <w:ilvl w:val="0"/>
          <w:numId w:val="23"/>
        </w:numPr>
        <w:tabs>
          <w:tab w:pos="2422" w:val="left" w:leader="none"/>
        </w:tabs>
        <w:spacing w:line="360" w:lineRule="auto" w:before="76" w:after="0"/>
        <w:ind w:left="2422" w:right="1239" w:hanging="360"/>
        <w:jc w:val="left"/>
        <w:rPr>
          <w:sz w:val="26"/>
        </w:rPr>
      </w:pPr>
      <w:r>
        <w:rPr>
          <w:sz w:val="26"/>
        </w:rPr>
        <w:t>An Grúpa Stiúrtha agus an Fho-Ghrúpa Treorach agus Doiciméadúcháin</w:t>
      </w:r>
      <w:r>
        <w:rPr>
          <w:spacing w:val="-9"/>
          <w:sz w:val="26"/>
        </w:rPr>
        <w:t> </w:t>
      </w:r>
      <w:r>
        <w:rPr>
          <w:sz w:val="26"/>
        </w:rPr>
        <w:t>don</w:t>
      </w:r>
      <w:r>
        <w:rPr>
          <w:spacing w:val="-6"/>
          <w:sz w:val="26"/>
        </w:rPr>
        <w:t> </w:t>
      </w:r>
      <w:r>
        <w:rPr>
          <w:sz w:val="26"/>
        </w:rPr>
        <w:t>Acht</w:t>
      </w:r>
      <w:r>
        <w:rPr>
          <w:spacing w:val="-9"/>
          <w:sz w:val="26"/>
        </w:rPr>
        <w:t> </w:t>
      </w:r>
      <w:r>
        <w:rPr>
          <w:sz w:val="26"/>
        </w:rPr>
        <w:t>um</w:t>
      </w:r>
      <w:r>
        <w:rPr>
          <w:spacing w:val="-7"/>
          <w:sz w:val="26"/>
        </w:rPr>
        <w:t> </w:t>
      </w:r>
      <w:r>
        <w:rPr>
          <w:sz w:val="26"/>
        </w:rPr>
        <w:t>Chinnteoireacht</w:t>
      </w:r>
      <w:r>
        <w:rPr>
          <w:spacing w:val="-7"/>
          <w:sz w:val="26"/>
        </w:rPr>
        <w:t> </w:t>
      </w:r>
      <w:r>
        <w:rPr>
          <w:sz w:val="26"/>
        </w:rPr>
        <w:t>Chuidithe</w:t>
      </w:r>
      <w:r>
        <w:rPr>
          <w:spacing w:val="-8"/>
          <w:sz w:val="26"/>
        </w:rPr>
        <w:t> </w:t>
      </w:r>
      <w:r>
        <w:rPr>
          <w:sz w:val="26"/>
        </w:rPr>
        <w:t>(Cumas) </w:t>
      </w:r>
      <w:r>
        <w:rPr>
          <w:spacing w:val="-4"/>
          <w:sz w:val="26"/>
        </w:rPr>
        <w:t>2015</w:t>
      </w:r>
    </w:p>
    <w:p>
      <w:pPr>
        <w:pStyle w:val="BodyText"/>
        <w:ind w:left="0"/>
      </w:pPr>
    </w:p>
    <w:p>
      <w:pPr>
        <w:pStyle w:val="BodyText"/>
        <w:spacing w:before="73"/>
        <w:ind w:left="0"/>
      </w:pPr>
    </w:p>
    <w:p>
      <w:pPr>
        <w:pStyle w:val="Heading5"/>
        <w:spacing w:before="1"/>
        <w:rPr>
          <w:rFonts w:ascii="Rockwell" w:hAnsi="Rockwell"/>
        </w:rPr>
      </w:pPr>
      <w:r>
        <w:rPr>
          <w:rFonts w:ascii="Rockwell" w:hAnsi="Rockwell"/>
          <w:color w:val="BE2195"/>
        </w:rPr>
        <w:t>An</w:t>
      </w:r>
      <w:r>
        <w:rPr>
          <w:rFonts w:ascii="Rockwell" w:hAnsi="Rockwell"/>
          <w:color w:val="BE2195"/>
          <w:spacing w:val="-6"/>
        </w:rPr>
        <w:t> </w:t>
      </w:r>
      <w:r>
        <w:rPr>
          <w:rFonts w:ascii="Rockwell" w:hAnsi="Rockwell"/>
          <w:color w:val="BE2195"/>
        </w:rPr>
        <w:t>Roinn</w:t>
      </w:r>
      <w:r>
        <w:rPr>
          <w:rFonts w:ascii="Rockwell" w:hAnsi="Rockwell"/>
          <w:color w:val="BE2195"/>
          <w:spacing w:val="-5"/>
        </w:rPr>
        <w:t> </w:t>
      </w:r>
      <w:r>
        <w:rPr>
          <w:rFonts w:ascii="Rockwell" w:hAnsi="Rockwell"/>
          <w:color w:val="BE2195"/>
        </w:rPr>
        <w:t>Dlí</w:t>
      </w:r>
      <w:r>
        <w:rPr>
          <w:rFonts w:ascii="Rockwell" w:hAnsi="Rockwell"/>
          <w:color w:val="BE2195"/>
          <w:spacing w:val="-8"/>
        </w:rPr>
        <w:t> </w:t>
      </w:r>
      <w:r>
        <w:rPr>
          <w:rFonts w:ascii="Rockwell" w:hAnsi="Rockwell"/>
          <w:color w:val="BE2195"/>
        </w:rPr>
        <w:t>agus</w:t>
      </w:r>
      <w:r>
        <w:rPr>
          <w:rFonts w:ascii="Rockwell" w:hAnsi="Rockwell"/>
          <w:color w:val="BE2195"/>
          <w:spacing w:val="-4"/>
        </w:rPr>
        <w:t> </w:t>
      </w:r>
      <w:r>
        <w:rPr>
          <w:rFonts w:ascii="Rockwell" w:hAnsi="Rockwell"/>
          <w:color w:val="BE2195"/>
        </w:rPr>
        <w:t>Cirt</w:t>
      </w:r>
      <w:r>
        <w:rPr>
          <w:rFonts w:ascii="Rockwell" w:hAnsi="Rockwell"/>
          <w:color w:val="BE2195"/>
          <w:spacing w:val="-7"/>
        </w:rPr>
        <w:t> </w:t>
      </w:r>
      <w:r>
        <w:rPr>
          <w:rFonts w:ascii="Rockwell" w:hAnsi="Rockwell"/>
          <w:color w:val="BE2195"/>
        </w:rPr>
        <w:t>agus</w:t>
      </w:r>
      <w:r>
        <w:rPr>
          <w:rFonts w:ascii="Rockwell" w:hAnsi="Rockwell"/>
          <w:color w:val="BE2195"/>
          <w:spacing w:val="-7"/>
        </w:rPr>
        <w:t> </w:t>
      </w:r>
      <w:r>
        <w:rPr>
          <w:rFonts w:ascii="Rockwell" w:hAnsi="Rockwell"/>
          <w:color w:val="BE2195"/>
          <w:spacing w:val="-2"/>
        </w:rPr>
        <w:t>Comhionannais</w:t>
      </w:r>
    </w:p>
    <w:p>
      <w:pPr>
        <w:pStyle w:val="BodyText"/>
        <w:spacing w:before="66"/>
        <w:ind w:left="0"/>
        <w:rPr>
          <w:rFonts w:ascii="Rockwell"/>
          <w:b/>
        </w:rPr>
      </w:pPr>
    </w:p>
    <w:p>
      <w:pPr>
        <w:pStyle w:val="ListParagraph"/>
        <w:numPr>
          <w:ilvl w:val="0"/>
          <w:numId w:val="23"/>
        </w:numPr>
        <w:tabs>
          <w:tab w:pos="2422" w:val="left" w:leader="none"/>
        </w:tabs>
        <w:spacing w:line="240" w:lineRule="auto" w:before="0" w:after="0"/>
        <w:ind w:left="2422" w:right="1505" w:hanging="360"/>
        <w:jc w:val="left"/>
        <w:rPr>
          <w:sz w:val="26"/>
        </w:rPr>
      </w:pPr>
      <w:r>
        <w:rPr>
          <w:sz w:val="26"/>
        </w:rPr>
        <w:t>Coiste Monatóireachta ar an Dara Straitéis Náisiúnta um Fhoréigean</w:t>
      </w:r>
      <w:r>
        <w:rPr>
          <w:spacing w:val="-6"/>
          <w:sz w:val="26"/>
        </w:rPr>
        <w:t> </w:t>
      </w:r>
      <w:r>
        <w:rPr>
          <w:sz w:val="26"/>
        </w:rPr>
        <w:t>Baile,</w:t>
      </w:r>
      <w:r>
        <w:rPr>
          <w:spacing w:val="-4"/>
          <w:sz w:val="26"/>
        </w:rPr>
        <w:t> </w:t>
      </w:r>
      <w:r>
        <w:rPr>
          <w:sz w:val="26"/>
        </w:rPr>
        <w:t>Foréigean</w:t>
      </w:r>
      <w:r>
        <w:rPr>
          <w:spacing w:val="-6"/>
          <w:sz w:val="26"/>
        </w:rPr>
        <w:t> </w:t>
      </w:r>
      <w:r>
        <w:rPr>
          <w:sz w:val="26"/>
        </w:rPr>
        <w:t>Gnéasach</w:t>
      </w:r>
      <w:r>
        <w:rPr>
          <w:spacing w:val="-6"/>
          <w:sz w:val="26"/>
        </w:rPr>
        <w:t> </w:t>
      </w:r>
      <w:r>
        <w:rPr>
          <w:sz w:val="26"/>
        </w:rPr>
        <w:t>agus</w:t>
      </w:r>
      <w:r>
        <w:rPr>
          <w:spacing w:val="-6"/>
          <w:sz w:val="26"/>
        </w:rPr>
        <w:t> </w:t>
      </w:r>
      <w:r>
        <w:rPr>
          <w:sz w:val="26"/>
        </w:rPr>
        <w:t>Foréigean</w:t>
      </w:r>
      <w:r>
        <w:rPr>
          <w:spacing w:val="-6"/>
          <w:sz w:val="26"/>
        </w:rPr>
        <w:t> </w:t>
      </w:r>
      <w:r>
        <w:rPr>
          <w:sz w:val="26"/>
        </w:rPr>
        <w:t>bunaithe</w:t>
      </w:r>
      <w:r>
        <w:rPr>
          <w:spacing w:val="-6"/>
          <w:sz w:val="26"/>
        </w:rPr>
        <w:t> </w:t>
      </w:r>
      <w:r>
        <w:rPr>
          <w:sz w:val="26"/>
        </w:rPr>
        <w:t>ar </w:t>
      </w:r>
      <w:r>
        <w:rPr>
          <w:spacing w:val="-2"/>
          <w:sz w:val="26"/>
        </w:rPr>
        <w:t>Inscne</w:t>
      </w:r>
    </w:p>
    <w:p>
      <w:pPr>
        <w:pStyle w:val="ListParagraph"/>
        <w:numPr>
          <w:ilvl w:val="0"/>
          <w:numId w:val="23"/>
        </w:numPr>
        <w:tabs>
          <w:tab w:pos="2422" w:val="left" w:leader="none"/>
        </w:tabs>
        <w:spacing w:line="240" w:lineRule="auto" w:before="0" w:after="0"/>
        <w:ind w:left="2422" w:right="0" w:hanging="360"/>
        <w:jc w:val="left"/>
        <w:rPr>
          <w:sz w:val="26"/>
        </w:rPr>
      </w:pPr>
      <w:r>
        <w:rPr>
          <w:sz w:val="26"/>
        </w:rPr>
        <w:t>Grúpa</w:t>
      </w:r>
      <w:r>
        <w:rPr>
          <w:spacing w:val="-10"/>
          <w:sz w:val="26"/>
        </w:rPr>
        <w:t> </w:t>
      </w:r>
      <w:r>
        <w:rPr>
          <w:sz w:val="26"/>
        </w:rPr>
        <w:t>Athbhreithnithe</w:t>
      </w:r>
      <w:r>
        <w:rPr>
          <w:spacing w:val="-6"/>
          <w:sz w:val="26"/>
        </w:rPr>
        <w:t> </w:t>
      </w:r>
      <w:r>
        <w:rPr>
          <w:sz w:val="26"/>
        </w:rPr>
        <w:t>ACT</w:t>
      </w:r>
      <w:r>
        <w:rPr>
          <w:spacing w:val="-9"/>
          <w:sz w:val="26"/>
        </w:rPr>
        <w:t> </w:t>
      </w:r>
      <w:r>
        <w:rPr>
          <w:sz w:val="26"/>
        </w:rPr>
        <w:t>Inrochtana</w:t>
      </w:r>
      <w:r>
        <w:rPr>
          <w:spacing w:val="-9"/>
          <w:sz w:val="26"/>
        </w:rPr>
        <w:t> </w:t>
      </w:r>
      <w:r>
        <w:rPr>
          <w:sz w:val="26"/>
        </w:rPr>
        <w:t>an</w:t>
      </w:r>
      <w:r>
        <w:rPr>
          <w:spacing w:val="-8"/>
          <w:sz w:val="26"/>
        </w:rPr>
        <w:t> </w:t>
      </w:r>
      <w:r>
        <w:rPr>
          <w:spacing w:val="-5"/>
          <w:sz w:val="26"/>
        </w:rPr>
        <w:t>AE</w:t>
      </w:r>
    </w:p>
    <w:p>
      <w:pPr>
        <w:pStyle w:val="ListParagraph"/>
        <w:numPr>
          <w:ilvl w:val="0"/>
          <w:numId w:val="23"/>
        </w:numPr>
        <w:tabs>
          <w:tab w:pos="2422" w:val="left" w:leader="none"/>
        </w:tabs>
        <w:spacing w:line="240" w:lineRule="auto" w:before="1" w:after="0"/>
        <w:ind w:left="2422" w:right="0" w:hanging="360"/>
        <w:jc w:val="left"/>
        <w:rPr>
          <w:sz w:val="26"/>
        </w:rPr>
      </w:pPr>
      <w:r>
        <w:rPr>
          <w:sz w:val="26"/>
        </w:rPr>
        <w:t>Grúpa</w:t>
      </w:r>
      <w:r>
        <w:rPr>
          <w:spacing w:val="-11"/>
          <w:sz w:val="26"/>
        </w:rPr>
        <w:t> </w:t>
      </w:r>
      <w:r>
        <w:rPr>
          <w:sz w:val="26"/>
        </w:rPr>
        <w:t>Náisiúnta</w:t>
      </w:r>
      <w:r>
        <w:rPr>
          <w:spacing w:val="-11"/>
          <w:sz w:val="26"/>
        </w:rPr>
        <w:t> </w:t>
      </w:r>
      <w:r>
        <w:rPr>
          <w:sz w:val="26"/>
        </w:rPr>
        <w:t>Forfheidhmithe</w:t>
      </w:r>
      <w:r>
        <w:rPr>
          <w:spacing w:val="-11"/>
          <w:sz w:val="26"/>
        </w:rPr>
        <w:t> </w:t>
      </w:r>
      <w:r>
        <w:rPr>
          <w:spacing w:val="-2"/>
          <w:sz w:val="26"/>
        </w:rPr>
        <w:t>Míchumais</w:t>
      </w:r>
    </w:p>
    <w:p>
      <w:pPr>
        <w:pStyle w:val="ListParagraph"/>
        <w:numPr>
          <w:ilvl w:val="0"/>
          <w:numId w:val="23"/>
        </w:numPr>
        <w:tabs>
          <w:tab w:pos="2422" w:val="left" w:leader="none"/>
        </w:tabs>
        <w:spacing w:line="240" w:lineRule="auto" w:before="1" w:after="0"/>
        <w:ind w:left="2422" w:right="0" w:hanging="360"/>
        <w:jc w:val="left"/>
        <w:rPr>
          <w:sz w:val="26"/>
        </w:rPr>
      </w:pPr>
      <w:r>
        <w:rPr>
          <w:sz w:val="26"/>
        </w:rPr>
        <w:t>Grúpa</w:t>
      </w:r>
      <w:r>
        <w:rPr>
          <w:spacing w:val="-11"/>
          <w:sz w:val="26"/>
        </w:rPr>
        <w:t> </w:t>
      </w:r>
      <w:r>
        <w:rPr>
          <w:sz w:val="26"/>
        </w:rPr>
        <w:t>Forfheidhmithe</w:t>
      </w:r>
      <w:r>
        <w:rPr>
          <w:spacing w:val="-7"/>
          <w:sz w:val="26"/>
        </w:rPr>
        <w:t> </w:t>
      </w:r>
      <w:r>
        <w:rPr>
          <w:sz w:val="26"/>
        </w:rPr>
        <w:t>den</w:t>
      </w:r>
      <w:r>
        <w:rPr>
          <w:spacing w:val="-10"/>
          <w:sz w:val="26"/>
        </w:rPr>
        <w:t> </w:t>
      </w:r>
      <w:r>
        <w:rPr>
          <w:sz w:val="26"/>
        </w:rPr>
        <w:t>Straitéis</w:t>
      </w:r>
      <w:r>
        <w:rPr>
          <w:spacing w:val="-10"/>
          <w:sz w:val="26"/>
        </w:rPr>
        <w:t> </w:t>
      </w:r>
      <w:r>
        <w:rPr>
          <w:sz w:val="26"/>
        </w:rPr>
        <w:t>Fhostaíochta</w:t>
      </w:r>
      <w:r>
        <w:rPr>
          <w:spacing w:val="-11"/>
          <w:sz w:val="26"/>
        </w:rPr>
        <w:t> </w:t>
      </w:r>
      <w:r>
        <w:rPr>
          <w:spacing w:val="-2"/>
          <w:sz w:val="26"/>
        </w:rPr>
        <w:t>Chuimsithigh</w:t>
      </w:r>
    </w:p>
    <w:p>
      <w:pPr>
        <w:pStyle w:val="BodyText"/>
        <w:ind w:left="0"/>
      </w:pPr>
    </w:p>
    <w:p>
      <w:pPr>
        <w:pStyle w:val="BodyText"/>
        <w:spacing w:before="191"/>
        <w:ind w:left="0"/>
      </w:pPr>
    </w:p>
    <w:p>
      <w:pPr>
        <w:pStyle w:val="Heading5"/>
        <w:rPr>
          <w:rFonts w:ascii="Rockwell" w:hAnsi="Rockwell"/>
        </w:rPr>
      </w:pPr>
      <w:r>
        <w:rPr>
          <w:rFonts w:ascii="Rockwell" w:hAnsi="Rockwell"/>
          <w:color w:val="BE2195"/>
        </w:rPr>
        <w:t>An</w:t>
      </w:r>
      <w:r>
        <w:rPr>
          <w:rFonts w:ascii="Rockwell" w:hAnsi="Rockwell"/>
          <w:color w:val="BE2195"/>
          <w:spacing w:val="-11"/>
        </w:rPr>
        <w:t> </w:t>
      </w:r>
      <w:r>
        <w:rPr>
          <w:rFonts w:ascii="Rockwell" w:hAnsi="Rockwell"/>
          <w:color w:val="BE2195"/>
        </w:rPr>
        <w:t>Roinn</w:t>
      </w:r>
      <w:r>
        <w:rPr>
          <w:rFonts w:ascii="Rockwell" w:hAnsi="Rockwell"/>
          <w:color w:val="BE2195"/>
          <w:spacing w:val="-9"/>
        </w:rPr>
        <w:t> </w:t>
      </w:r>
      <w:r>
        <w:rPr>
          <w:rFonts w:ascii="Rockwell" w:hAnsi="Rockwell"/>
          <w:color w:val="BE2195"/>
        </w:rPr>
        <w:t>Gnóthaí</w:t>
      </w:r>
      <w:r>
        <w:rPr>
          <w:rFonts w:ascii="Rockwell" w:hAnsi="Rockwell"/>
          <w:color w:val="BE2195"/>
          <w:spacing w:val="-9"/>
        </w:rPr>
        <w:t> </w:t>
      </w:r>
      <w:r>
        <w:rPr>
          <w:rFonts w:ascii="Rockwell" w:hAnsi="Rockwell"/>
          <w:color w:val="BE2195"/>
        </w:rPr>
        <w:t>Fostaíochta</w:t>
      </w:r>
      <w:r>
        <w:rPr>
          <w:rFonts w:ascii="Rockwell" w:hAnsi="Rockwell"/>
          <w:color w:val="BE2195"/>
          <w:spacing w:val="-9"/>
        </w:rPr>
        <w:t> </w:t>
      </w:r>
      <w:r>
        <w:rPr>
          <w:rFonts w:ascii="Rockwell" w:hAnsi="Rockwell"/>
          <w:color w:val="BE2195"/>
        </w:rPr>
        <w:t>agus</w:t>
      </w:r>
      <w:r>
        <w:rPr>
          <w:rFonts w:ascii="Rockwell" w:hAnsi="Rockwell"/>
          <w:color w:val="BE2195"/>
          <w:spacing w:val="-11"/>
        </w:rPr>
        <w:t> </w:t>
      </w:r>
      <w:r>
        <w:rPr>
          <w:rFonts w:ascii="Rockwell" w:hAnsi="Rockwell"/>
          <w:color w:val="BE2195"/>
        </w:rPr>
        <w:t>Comirce</w:t>
      </w:r>
      <w:r>
        <w:rPr>
          <w:rFonts w:ascii="Rockwell" w:hAnsi="Rockwell"/>
          <w:color w:val="BE2195"/>
          <w:spacing w:val="-9"/>
        </w:rPr>
        <w:t> </w:t>
      </w:r>
      <w:r>
        <w:rPr>
          <w:rFonts w:ascii="Rockwell" w:hAnsi="Rockwell"/>
          <w:color w:val="BE2195"/>
          <w:spacing w:val="-2"/>
        </w:rPr>
        <w:t>Sóisialaí</w:t>
      </w:r>
    </w:p>
    <w:p>
      <w:pPr>
        <w:pStyle w:val="BodyText"/>
        <w:spacing w:before="66"/>
        <w:ind w:left="0"/>
        <w:rPr>
          <w:rFonts w:ascii="Rockwell"/>
          <w:b/>
        </w:rPr>
      </w:pPr>
    </w:p>
    <w:p>
      <w:pPr>
        <w:pStyle w:val="ListParagraph"/>
        <w:numPr>
          <w:ilvl w:val="0"/>
          <w:numId w:val="23"/>
        </w:numPr>
        <w:tabs>
          <w:tab w:pos="2422" w:val="left" w:leader="none"/>
        </w:tabs>
        <w:spacing w:line="240" w:lineRule="auto" w:before="0" w:after="0"/>
        <w:ind w:left="2422" w:right="0" w:hanging="360"/>
        <w:jc w:val="left"/>
        <w:rPr>
          <w:sz w:val="26"/>
        </w:rPr>
      </w:pPr>
      <w:r>
        <w:rPr>
          <w:sz w:val="26"/>
        </w:rPr>
        <w:t>Coiste</w:t>
      </w:r>
      <w:r>
        <w:rPr>
          <w:spacing w:val="-13"/>
          <w:sz w:val="26"/>
        </w:rPr>
        <w:t> </w:t>
      </w:r>
      <w:r>
        <w:rPr>
          <w:sz w:val="26"/>
        </w:rPr>
        <w:t>Comhairleach</w:t>
      </w:r>
      <w:r>
        <w:rPr>
          <w:spacing w:val="-10"/>
          <w:sz w:val="26"/>
        </w:rPr>
        <w:t> </w:t>
      </w:r>
      <w:r>
        <w:rPr>
          <w:spacing w:val="-2"/>
          <w:sz w:val="26"/>
        </w:rPr>
        <w:t>Míchumais</w:t>
      </w:r>
    </w:p>
    <w:p>
      <w:pPr>
        <w:pStyle w:val="ListParagraph"/>
        <w:numPr>
          <w:ilvl w:val="0"/>
          <w:numId w:val="23"/>
        </w:numPr>
        <w:tabs>
          <w:tab w:pos="2422" w:val="left" w:leader="none"/>
        </w:tabs>
        <w:spacing w:line="240" w:lineRule="auto" w:before="1" w:after="0"/>
        <w:ind w:left="2422" w:right="1308" w:hanging="360"/>
        <w:jc w:val="left"/>
        <w:rPr>
          <w:sz w:val="26"/>
        </w:rPr>
      </w:pPr>
      <w:r>
        <w:rPr>
          <w:sz w:val="26"/>
        </w:rPr>
        <w:t>Grúpa</w:t>
      </w:r>
      <w:r>
        <w:rPr>
          <w:spacing w:val="-7"/>
          <w:sz w:val="26"/>
        </w:rPr>
        <w:t> </w:t>
      </w:r>
      <w:r>
        <w:rPr>
          <w:sz w:val="26"/>
        </w:rPr>
        <w:t>Comhairliúcháin</w:t>
      </w:r>
      <w:r>
        <w:rPr>
          <w:spacing w:val="-5"/>
          <w:sz w:val="26"/>
        </w:rPr>
        <w:t> </w:t>
      </w:r>
      <w:r>
        <w:rPr>
          <w:sz w:val="26"/>
        </w:rPr>
        <w:t>do</w:t>
      </w:r>
      <w:r>
        <w:rPr>
          <w:spacing w:val="-7"/>
          <w:sz w:val="26"/>
        </w:rPr>
        <w:t> </w:t>
      </w:r>
      <w:r>
        <w:rPr>
          <w:sz w:val="26"/>
        </w:rPr>
        <w:t>Pháirtithe</w:t>
      </w:r>
      <w:r>
        <w:rPr>
          <w:spacing w:val="-7"/>
          <w:sz w:val="26"/>
        </w:rPr>
        <w:t> </w:t>
      </w:r>
      <w:r>
        <w:rPr>
          <w:sz w:val="26"/>
        </w:rPr>
        <w:t>Leasmhara</w:t>
      </w:r>
      <w:r>
        <w:rPr>
          <w:spacing w:val="-7"/>
          <w:sz w:val="26"/>
        </w:rPr>
        <w:t> </w:t>
      </w:r>
      <w:r>
        <w:rPr>
          <w:sz w:val="26"/>
        </w:rPr>
        <w:t>le</w:t>
      </w:r>
      <w:r>
        <w:rPr>
          <w:spacing w:val="-7"/>
          <w:sz w:val="26"/>
        </w:rPr>
        <w:t> </w:t>
      </w:r>
      <w:r>
        <w:rPr>
          <w:sz w:val="26"/>
        </w:rPr>
        <w:t>haghaidh</w:t>
      </w:r>
      <w:r>
        <w:rPr>
          <w:spacing w:val="-4"/>
          <w:sz w:val="26"/>
        </w:rPr>
        <w:t> </w:t>
      </w:r>
      <w:r>
        <w:rPr>
          <w:sz w:val="26"/>
        </w:rPr>
        <w:t>moltaí 9 agus 10 de Luach Saothair a Bhaint as an Obair</w:t>
      </w:r>
    </w:p>
    <w:p>
      <w:pPr>
        <w:pStyle w:val="ListParagraph"/>
        <w:numPr>
          <w:ilvl w:val="0"/>
          <w:numId w:val="23"/>
        </w:numPr>
        <w:tabs>
          <w:tab w:pos="2422" w:val="left" w:leader="none"/>
        </w:tabs>
        <w:spacing w:line="303" w:lineRule="exact" w:before="0" w:after="0"/>
        <w:ind w:left="2422" w:right="0" w:hanging="360"/>
        <w:jc w:val="left"/>
        <w:rPr>
          <w:sz w:val="26"/>
        </w:rPr>
      </w:pPr>
      <w:r>
        <w:rPr>
          <w:sz w:val="26"/>
        </w:rPr>
        <w:t>Grúpa</w:t>
      </w:r>
      <w:r>
        <w:rPr>
          <w:spacing w:val="-10"/>
          <w:sz w:val="26"/>
        </w:rPr>
        <w:t> </w:t>
      </w:r>
      <w:r>
        <w:rPr>
          <w:sz w:val="26"/>
        </w:rPr>
        <w:t>Liúntas</w:t>
      </w:r>
      <w:r>
        <w:rPr>
          <w:spacing w:val="-7"/>
          <w:sz w:val="26"/>
        </w:rPr>
        <w:t> </w:t>
      </w:r>
      <w:r>
        <w:rPr>
          <w:sz w:val="26"/>
        </w:rPr>
        <w:t>Cúraim</w:t>
      </w:r>
      <w:r>
        <w:rPr>
          <w:spacing w:val="-8"/>
          <w:sz w:val="26"/>
        </w:rPr>
        <w:t> </w:t>
      </w:r>
      <w:r>
        <w:rPr>
          <w:spacing w:val="-2"/>
          <w:sz w:val="26"/>
        </w:rPr>
        <w:t>Baile</w:t>
      </w:r>
    </w:p>
    <w:p>
      <w:pPr>
        <w:pStyle w:val="BodyText"/>
        <w:spacing w:before="254"/>
        <w:ind w:left="0"/>
      </w:pPr>
    </w:p>
    <w:p>
      <w:pPr>
        <w:pStyle w:val="Heading5"/>
        <w:rPr>
          <w:rFonts w:ascii="Rockwell" w:hAnsi="Rockwell"/>
        </w:rPr>
      </w:pPr>
      <w:r>
        <w:rPr>
          <w:rFonts w:ascii="Rockwell" w:hAnsi="Rockwell"/>
          <w:color w:val="BE2195"/>
        </w:rPr>
        <w:t>An</w:t>
      </w:r>
      <w:r>
        <w:rPr>
          <w:rFonts w:ascii="Rockwell" w:hAnsi="Rockwell"/>
          <w:color w:val="BE2195"/>
          <w:spacing w:val="-10"/>
        </w:rPr>
        <w:t> </w:t>
      </w:r>
      <w:r>
        <w:rPr>
          <w:rFonts w:ascii="Rockwell" w:hAnsi="Rockwell"/>
          <w:color w:val="BE2195"/>
        </w:rPr>
        <w:t>Roinn</w:t>
      </w:r>
      <w:r>
        <w:rPr>
          <w:rFonts w:ascii="Rockwell" w:hAnsi="Rockwell"/>
          <w:color w:val="BE2195"/>
          <w:spacing w:val="-9"/>
        </w:rPr>
        <w:t> </w:t>
      </w:r>
      <w:r>
        <w:rPr>
          <w:rFonts w:ascii="Rockwell" w:hAnsi="Rockwell"/>
          <w:color w:val="BE2195"/>
        </w:rPr>
        <w:t>Iompair,</w:t>
      </w:r>
      <w:r>
        <w:rPr>
          <w:rFonts w:ascii="Rockwell" w:hAnsi="Rockwell"/>
          <w:color w:val="BE2195"/>
          <w:spacing w:val="-9"/>
        </w:rPr>
        <w:t> </w:t>
      </w:r>
      <w:r>
        <w:rPr>
          <w:rFonts w:ascii="Rockwell" w:hAnsi="Rockwell"/>
          <w:color w:val="BE2195"/>
        </w:rPr>
        <w:t>Turasóireachta</w:t>
      </w:r>
      <w:r>
        <w:rPr>
          <w:rFonts w:ascii="Rockwell" w:hAnsi="Rockwell"/>
          <w:color w:val="BE2195"/>
          <w:spacing w:val="-9"/>
        </w:rPr>
        <w:t> </w:t>
      </w:r>
      <w:r>
        <w:rPr>
          <w:rFonts w:ascii="Rockwell" w:hAnsi="Rockwell"/>
          <w:color w:val="BE2195"/>
        </w:rPr>
        <w:t>agus</w:t>
      </w:r>
      <w:r>
        <w:rPr>
          <w:rFonts w:ascii="Rockwell" w:hAnsi="Rockwell"/>
          <w:color w:val="BE2195"/>
          <w:spacing w:val="-10"/>
        </w:rPr>
        <w:t> </w:t>
      </w:r>
      <w:r>
        <w:rPr>
          <w:rFonts w:ascii="Rockwell" w:hAnsi="Rockwell"/>
          <w:color w:val="BE2195"/>
          <w:spacing w:val="-2"/>
        </w:rPr>
        <w:t>Spóirt</w:t>
      </w:r>
    </w:p>
    <w:p>
      <w:pPr>
        <w:pStyle w:val="ListParagraph"/>
        <w:numPr>
          <w:ilvl w:val="0"/>
          <w:numId w:val="23"/>
        </w:numPr>
        <w:tabs>
          <w:tab w:pos="2422" w:val="left" w:leader="none"/>
        </w:tabs>
        <w:spacing w:line="240" w:lineRule="auto" w:before="26" w:after="0"/>
        <w:ind w:left="2422" w:right="0" w:hanging="360"/>
        <w:jc w:val="left"/>
        <w:rPr>
          <w:sz w:val="26"/>
        </w:rPr>
      </w:pPr>
      <w:r>
        <w:rPr>
          <w:sz w:val="26"/>
        </w:rPr>
        <w:t>Coiste</w:t>
      </w:r>
      <w:r>
        <w:rPr>
          <w:spacing w:val="-9"/>
          <w:sz w:val="26"/>
        </w:rPr>
        <w:t> </w:t>
      </w:r>
      <w:r>
        <w:rPr>
          <w:sz w:val="26"/>
        </w:rPr>
        <w:t>Comhairleach</w:t>
      </w:r>
      <w:r>
        <w:rPr>
          <w:spacing w:val="-9"/>
          <w:sz w:val="26"/>
        </w:rPr>
        <w:t> </w:t>
      </w:r>
      <w:r>
        <w:rPr>
          <w:sz w:val="26"/>
        </w:rPr>
        <w:t>ar</w:t>
      </w:r>
      <w:r>
        <w:rPr>
          <w:spacing w:val="-9"/>
          <w:sz w:val="26"/>
        </w:rPr>
        <w:t> </w:t>
      </w:r>
      <w:r>
        <w:rPr>
          <w:spacing w:val="-2"/>
          <w:sz w:val="26"/>
        </w:rPr>
        <w:t>Mhíchumas</w:t>
      </w:r>
    </w:p>
    <w:p>
      <w:pPr>
        <w:pStyle w:val="ListParagraph"/>
        <w:numPr>
          <w:ilvl w:val="0"/>
          <w:numId w:val="23"/>
        </w:numPr>
        <w:tabs>
          <w:tab w:pos="2422" w:val="left" w:leader="none"/>
        </w:tabs>
        <w:spacing w:line="240" w:lineRule="auto" w:before="1" w:after="0"/>
        <w:ind w:left="2422" w:right="0" w:hanging="360"/>
        <w:jc w:val="left"/>
        <w:rPr>
          <w:sz w:val="26"/>
        </w:rPr>
      </w:pPr>
      <w:r>
        <w:rPr>
          <w:sz w:val="26"/>
        </w:rPr>
        <w:t>Grúpa</w:t>
      </w:r>
      <w:r>
        <w:rPr>
          <w:spacing w:val="-12"/>
          <w:sz w:val="26"/>
        </w:rPr>
        <w:t> </w:t>
      </w:r>
      <w:r>
        <w:rPr>
          <w:sz w:val="26"/>
        </w:rPr>
        <w:t>Comhairleach</w:t>
      </w:r>
      <w:r>
        <w:rPr>
          <w:spacing w:val="-10"/>
          <w:sz w:val="26"/>
        </w:rPr>
        <w:t> </w:t>
      </w:r>
      <w:r>
        <w:rPr>
          <w:spacing w:val="-2"/>
          <w:sz w:val="26"/>
        </w:rPr>
        <w:t>Tacsaithe</w:t>
      </w:r>
    </w:p>
    <w:p>
      <w:pPr>
        <w:pStyle w:val="Heading5"/>
        <w:spacing w:before="254"/>
        <w:rPr>
          <w:rFonts w:ascii="Rockwell" w:hAnsi="Rockwell"/>
        </w:rPr>
      </w:pPr>
      <w:r>
        <w:rPr>
          <w:rFonts w:ascii="Rockwell" w:hAnsi="Rockwell"/>
          <w:color w:val="BE2195"/>
        </w:rPr>
        <w:t>Grúpaí</w:t>
      </w:r>
      <w:r>
        <w:rPr>
          <w:rFonts w:ascii="Rockwell" w:hAnsi="Rockwell"/>
          <w:color w:val="BE2195"/>
          <w:spacing w:val="-11"/>
        </w:rPr>
        <w:t> </w:t>
      </w:r>
      <w:r>
        <w:rPr>
          <w:rFonts w:ascii="Rockwell" w:hAnsi="Rockwell"/>
          <w:color w:val="BE2195"/>
        </w:rPr>
        <w:t>agus</w:t>
      </w:r>
      <w:r>
        <w:rPr>
          <w:rFonts w:ascii="Rockwell" w:hAnsi="Rockwell"/>
          <w:color w:val="BE2195"/>
          <w:spacing w:val="-9"/>
        </w:rPr>
        <w:t> </w:t>
      </w:r>
      <w:r>
        <w:rPr>
          <w:rFonts w:ascii="Rockwell" w:hAnsi="Rockwell"/>
          <w:color w:val="BE2195"/>
        </w:rPr>
        <w:t>Comhlachtaí</w:t>
      </w:r>
      <w:r>
        <w:rPr>
          <w:rFonts w:ascii="Rockwell" w:hAnsi="Rockwell"/>
          <w:color w:val="BE2195"/>
          <w:spacing w:val="-11"/>
        </w:rPr>
        <w:t> </w:t>
      </w:r>
      <w:r>
        <w:rPr>
          <w:rFonts w:ascii="Rockwell" w:hAnsi="Rockwell"/>
          <w:color w:val="BE2195"/>
        </w:rPr>
        <w:t>Dearaidh</w:t>
      </w:r>
      <w:r>
        <w:rPr>
          <w:rFonts w:ascii="Rockwell" w:hAnsi="Rockwell"/>
          <w:color w:val="BE2195"/>
          <w:spacing w:val="-9"/>
        </w:rPr>
        <w:t> </w:t>
      </w:r>
      <w:r>
        <w:rPr>
          <w:rFonts w:ascii="Rockwell" w:hAnsi="Rockwell"/>
          <w:color w:val="BE2195"/>
          <w:spacing w:val="-2"/>
        </w:rPr>
        <w:t>Uilíoch</w:t>
      </w:r>
    </w:p>
    <w:p>
      <w:pPr>
        <w:pStyle w:val="ListParagraph"/>
        <w:numPr>
          <w:ilvl w:val="0"/>
          <w:numId w:val="23"/>
        </w:numPr>
        <w:tabs>
          <w:tab w:pos="2422" w:val="left" w:leader="none"/>
        </w:tabs>
        <w:spacing w:line="303" w:lineRule="exact" w:before="227" w:after="0"/>
        <w:ind w:left="2422" w:right="0" w:hanging="360"/>
        <w:jc w:val="left"/>
        <w:rPr>
          <w:sz w:val="26"/>
        </w:rPr>
      </w:pPr>
      <w:r>
        <w:rPr>
          <w:sz w:val="26"/>
        </w:rPr>
        <w:t>An</w:t>
      </w:r>
      <w:r>
        <w:rPr>
          <w:spacing w:val="-10"/>
          <w:sz w:val="26"/>
        </w:rPr>
        <w:t> </w:t>
      </w:r>
      <w:r>
        <w:rPr>
          <w:sz w:val="26"/>
        </w:rPr>
        <w:t>Tascfhórsa</w:t>
      </w:r>
      <w:r>
        <w:rPr>
          <w:spacing w:val="-10"/>
          <w:sz w:val="26"/>
        </w:rPr>
        <w:t> </w:t>
      </w:r>
      <w:r>
        <w:rPr>
          <w:sz w:val="26"/>
        </w:rPr>
        <w:t>Dearaidh</w:t>
      </w:r>
      <w:r>
        <w:rPr>
          <w:spacing w:val="-10"/>
          <w:sz w:val="26"/>
        </w:rPr>
        <w:t> </w:t>
      </w:r>
      <w:r>
        <w:rPr>
          <w:spacing w:val="-2"/>
          <w:sz w:val="26"/>
        </w:rPr>
        <w:t>Uilíoch</w:t>
      </w:r>
    </w:p>
    <w:p>
      <w:pPr>
        <w:pStyle w:val="ListParagraph"/>
        <w:numPr>
          <w:ilvl w:val="0"/>
          <w:numId w:val="23"/>
        </w:numPr>
        <w:tabs>
          <w:tab w:pos="2422" w:val="left" w:leader="none"/>
        </w:tabs>
        <w:spacing w:line="303" w:lineRule="exact" w:before="0" w:after="0"/>
        <w:ind w:left="2422" w:right="0" w:hanging="360"/>
        <w:jc w:val="left"/>
        <w:rPr>
          <w:sz w:val="26"/>
        </w:rPr>
      </w:pPr>
      <w:r>
        <w:rPr>
          <w:sz w:val="26"/>
        </w:rPr>
        <w:t>Údarás</w:t>
      </w:r>
      <w:r>
        <w:rPr>
          <w:spacing w:val="-7"/>
          <w:sz w:val="26"/>
        </w:rPr>
        <w:t> </w:t>
      </w:r>
      <w:r>
        <w:rPr>
          <w:sz w:val="26"/>
        </w:rPr>
        <w:t>um</w:t>
      </w:r>
      <w:r>
        <w:rPr>
          <w:spacing w:val="-6"/>
          <w:sz w:val="26"/>
        </w:rPr>
        <w:t> </w:t>
      </w:r>
      <w:r>
        <w:rPr>
          <w:sz w:val="26"/>
        </w:rPr>
        <w:t>Chaighdeáin</w:t>
      </w:r>
      <w:r>
        <w:rPr>
          <w:spacing w:val="-8"/>
          <w:sz w:val="26"/>
        </w:rPr>
        <w:t> </w:t>
      </w:r>
      <w:r>
        <w:rPr>
          <w:sz w:val="26"/>
        </w:rPr>
        <w:t>Náisiúnta</w:t>
      </w:r>
      <w:r>
        <w:rPr>
          <w:spacing w:val="-8"/>
          <w:sz w:val="26"/>
        </w:rPr>
        <w:t> </w:t>
      </w:r>
      <w:r>
        <w:rPr>
          <w:sz w:val="26"/>
        </w:rPr>
        <w:t>na</w:t>
      </w:r>
      <w:r>
        <w:rPr>
          <w:spacing w:val="-6"/>
          <w:sz w:val="26"/>
        </w:rPr>
        <w:t> </w:t>
      </w:r>
      <w:r>
        <w:rPr>
          <w:spacing w:val="-2"/>
          <w:sz w:val="26"/>
        </w:rPr>
        <w:t>hÉireann</w:t>
      </w:r>
    </w:p>
    <w:p>
      <w:pPr>
        <w:pStyle w:val="ListParagraph"/>
        <w:numPr>
          <w:ilvl w:val="0"/>
          <w:numId w:val="23"/>
        </w:numPr>
        <w:tabs>
          <w:tab w:pos="2422" w:val="left" w:leader="none"/>
        </w:tabs>
        <w:spacing w:line="303" w:lineRule="exact" w:before="1" w:after="0"/>
        <w:ind w:left="2422" w:right="0" w:hanging="360"/>
        <w:jc w:val="left"/>
        <w:rPr>
          <w:sz w:val="26"/>
        </w:rPr>
      </w:pPr>
      <w:r>
        <w:rPr>
          <w:sz w:val="26"/>
        </w:rPr>
        <w:t>Dearthóirí</w:t>
      </w:r>
      <w:r>
        <w:rPr>
          <w:spacing w:val="-10"/>
          <w:sz w:val="26"/>
        </w:rPr>
        <w:t> </w:t>
      </w:r>
      <w:r>
        <w:rPr>
          <w:sz w:val="26"/>
        </w:rPr>
        <w:t>Éireannacha</w:t>
      </w:r>
      <w:r>
        <w:rPr>
          <w:spacing w:val="-9"/>
          <w:sz w:val="26"/>
        </w:rPr>
        <w:t> </w:t>
      </w:r>
      <w:r>
        <w:rPr>
          <w:sz w:val="26"/>
        </w:rPr>
        <w:t>na</w:t>
      </w:r>
      <w:r>
        <w:rPr>
          <w:spacing w:val="-10"/>
          <w:sz w:val="26"/>
        </w:rPr>
        <w:t> </w:t>
      </w:r>
      <w:r>
        <w:rPr>
          <w:sz w:val="26"/>
        </w:rPr>
        <w:t>hÉireann</w:t>
      </w:r>
      <w:r>
        <w:rPr>
          <w:spacing w:val="-11"/>
          <w:sz w:val="26"/>
        </w:rPr>
        <w:t> </w:t>
      </w:r>
      <w:r>
        <w:rPr>
          <w:spacing w:val="-2"/>
          <w:sz w:val="26"/>
        </w:rPr>
        <w:t>(IDI)</w:t>
      </w:r>
    </w:p>
    <w:p>
      <w:pPr>
        <w:pStyle w:val="ListParagraph"/>
        <w:numPr>
          <w:ilvl w:val="0"/>
          <w:numId w:val="23"/>
        </w:numPr>
        <w:tabs>
          <w:tab w:pos="2422" w:val="left" w:leader="none"/>
        </w:tabs>
        <w:spacing w:line="303" w:lineRule="exact" w:before="0" w:after="0"/>
        <w:ind w:left="2422" w:right="0" w:hanging="360"/>
        <w:jc w:val="left"/>
        <w:rPr>
          <w:sz w:val="26"/>
        </w:rPr>
      </w:pPr>
      <w:r>
        <w:rPr>
          <w:sz w:val="26"/>
        </w:rPr>
        <w:t>Comhairle</w:t>
      </w:r>
      <w:r>
        <w:rPr>
          <w:spacing w:val="-10"/>
          <w:sz w:val="26"/>
        </w:rPr>
        <w:t> </w:t>
      </w:r>
      <w:r>
        <w:rPr>
          <w:sz w:val="26"/>
        </w:rPr>
        <w:t>Dhearaidh</w:t>
      </w:r>
      <w:r>
        <w:rPr>
          <w:spacing w:val="-7"/>
          <w:sz w:val="26"/>
        </w:rPr>
        <w:t> </w:t>
      </w:r>
      <w:r>
        <w:rPr>
          <w:sz w:val="26"/>
        </w:rPr>
        <w:t>agus</w:t>
      </w:r>
      <w:r>
        <w:rPr>
          <w:spacing w:val="-9"/>
          <w:sz w:val="26"/>
        </w:rPr>
        <w:t> </w:t>
      </w:r>
      <w:r>
        <w:rPr>
          <w:sz w:val="26"/>
        </w:rPr>
        <w:t>Cheardaíochta</w:t>
      </w:r>
      <w:r>
        <w:rPr>
          <w:spacing w:val="-8"/>
          <w:sz w:val="26"/>
        </w:rPr>
        <w:t> </w:t>
      </w:r>
      <w:r>
        <w:rPr>
          <w:sz w:val="26"/>
        </w:rPr>
        <w:t>na</w:t>
      </w:r>
      <w:r>
        <w:rPr>
          <w:spacing w:val="-8"/>
          <w:sz w:val="26"/>
        </w:rPr>
        <w:t> </w:t>
      </w:r>
      <w:r>
        <w:rPr>
          <w:spacing w:val="-2"/>
          <w:sz w:val="26"/>
        </w:rPr>
        <w:t>hÉireann</w:t>
      </w:r>
    </w:p>
    <w:p>
      <w:pPr>
        <w:pStyle w:val="ListParagraph"/>
        <w:numPr>
          <w:ilvl w:val="0"/>
          <w:numId w:val="23"/>
        </w:numPr>
        <w:tabs>
          <w:tab w:pos="2422" w:val="left" w:leader="none"/>
        </w:tabs>
        <w:spacing w:line="240" w:lineRule="auto" w:before="1" w:after="0"/>
        <w:ind w:left="2422" w:right="0" w:hanging="360"/>
        <w:jc w:val="left"/>
        <w:rPr>
          <w:sz w:val="26"/>
        </w:rPr>
      </w:pPr>
      <w:r>
        <w:rPr>
          <w:sz w:val="26"/>
        </w:rPr>
        <w:t>Cumann</w:t>
      </w:r>
      <w:r>
        <w:rPr>
          <w:spacing w:val="-10"/>
          <w:sz w:val="26"/>
        </w:rPr>
        <w:t> </w:t>
      </w:r>
      <w:r>
        <w:rPr>
          <w:sz w:val="26"/>
        </w:rPr>
        <w:t>um</w:t>
      </w:r>
      <w:r>
        <w:rPr>
          <w:spacing w:val="-10"/>
          <w:sz w:val="26"/>
        </w:rPr>
        <w:t> </w:t>
      </w:r>
      <w:r>
        <w:rPr>
          <w:sz w:val="26"/>
        </w:rPr>
        <w:t>Fhorbairt</w:t>
      </w:r>
      <w:r>
        <w:rPr>
          <w:spacing w:val="-8"/>
          <w:sz w:val="26"/>
        </w:rPr>
        <w:t> </w:t>
      </w:r>
      <w:r>
        <w:rPr>
          <w:sz w:val="26"/>
        </w:rPr>
        <w:t>Teicneolaíochta</w:t>
      </w:r>
      <w:r>
        <w:rPr>
          <w:spacing w:val="-9"/>
          <w:sz w:val="26"/>
        </w:rPr>
        <w:t> </w:t>
      </w:r>
      <w:r>
        <w:rPr>
          <w:sz w:val="26"/>
        </w:rPr>
        <w:t>Cúnta</w:t>
      </w:r>
      <w:r>
        <w:rPr>
          <w:spacing w:val="-8"/>
          <w:sz w:val="26"/>
        </w:rPr>
        <w:t> </w:t>
      </w:r>
      <w:r>
        <w:rPr>
          <w:sz w:val="26"/>
        </w:rPr>
        <w:t>san</w:t>
      </w:r>
      <w:r>
        <w:rPr>
          <w:spacing w:val="-10"/>
          <w:sz w:val="26"/>
        </w:rPr>
        <w:t> </w:t>
      </w:r>
      <w:r>
        <w:rPr>
          <w:spacing w:val="-2"/>
          <w:sz w:val="26"/>
        </w:rPr>
        <w:t>Eoraip</w:t>
      </w:r>
    </w:p>
    <w:p>
      <w:pPr>
        <w:pStyle w:val="ListParagraph"/>
        <w:numPr>
          <w:ilvl w:val="0"/>
          <w:numId w:val="23"/>
        </w:numPr>
        <w:tabs>
          <w:tab w:pos="2422" w:val="left" w:leader="none"/>
        </w:tabs>
        <w:spacing w:line="303" w:lineRule="exact" w:before="1" w:after="0"/>
        <w:ind w:left="2422" w:right="0" w:hanging="360"/>
        <w:jc w:val="left"/>
        <w:rPr>
          <w:sz w:val="26"/>
        </w:rPr>
      </w:pPr>
      <w:r>
        <w:rPr>
          <w:sz w:val="26"/>
        </w:rPr>
        <w:t>Institiúid</w:t>
      </w:r>
      <w:r>
        <w:rPr>
          <w:spacing w:val="-10"/>
          <w:sz w:val="26"/>
        </w:rPr>
        <w:t> </w:t>
      </w:r>
      <w:r>
        <w:rPr>
          <w:sz w:val="26"/>
        </w:rPr>
        <w:t>Ríoga</w:t>
      </w:r>
      <w:r>
        <w:rPr>
          <w:spacing w:val="-9"/>
          <w:sz w:val="26"/>
        </w:rPr>
        <w:t> </w:t>
      </w:r>
      <w:r>
        <w:rPr>
          <w:sz w:val="26"/>
        </w:rPr>
        <w:t>Ailtirí</w:t>
      </w:r>
      <w:r>
        <w:rPr>
          <w:spacing w:val="-8"/>
          <w:sz w:val="26"/>
        </w:rPr>
        <w:t> </w:t>
      </w:r>
      <w:r>
        <w:rPr>
          <w:sz w:val="26"/>
        </w:rPr>
        <w:t>na</w:t>
      </w:r>
      <w:r>
        <w:rPr>
          <w:spacing w:val="-9"/>
          <w:sz w:val="26"/>
        </w:rPr>
        <w:t> </w:t>
      </w:r>
      <w:r>
        <w:rPr>
          <w:sz w:val="26"/>
        </w:rPr>
        <w:t>hÉireann</w:t>
      </w:r>
      <w:r>
        <w:rPr>
          <w:spacing w:val="-9"/>
          <w:sz w:val="26"/>
        </w:rPr>
        <w:t> </w:t>
      </w:r>
      <w:r>
        <w:rPr>
          <w:spacing w:val="-2"/>
          <w:sz w:val="26"/>
        </w:rPr>
        <w:t>(RIAI)</w:t>
      </w:r>
    </w:p>
    <w:p>
      <w:pPr>
        <w:pStyle w:val="ListParagraph"/>
        <w:numPr>
          <w:ilvl w:val="0"/>
          <w:numId w:val="23"/>
        </w:numPr>
        <w:tabs>
          <w:tab w:pos="2422" w:val="left" w:leader="none"/>
        </w:tabs>
        <w:spacing w:line="303" w:lineRule="exact" w:before="0" w:after="0"/>
        <w:ind w:left="2422" w:right="0" w:hanging="360"/>
        <w:jc w:val="left"/>
        <w:rPr>
          <w:sz w:val="26"/>
        </w:rPr>
      </w:pPr>
      <w:r>
        <w:rPr>
          <w:sz w:val="26"/>
        </w:rPr>
        <w:t>Cumann</w:t>
      </w:r>
      <w:r>
        <w:rPr>
          <w:spacing w:val="-9"/>
          <w:sz w:val="26"/>
        </w:rPr>
        <w:t> </w:t>
      </w:r>
      <w:r>
        <w:rPr>
          <w:sz w:val="26"/>
        </w:rPr>
        <w:t>Ríomhaireachta</w:t>
      </w:r>
      <w:r>
        <w:rPr>
          <w:spacing w:val="-10"/>
          <w:sz w:val="26"/>
        </w:rPr>
        <w:t> </w:t>
      </w:r>
      <w:r>
        <w:rPr>
          <w:sz w:val="26"/>
        </w:rPr>
        <w:t>na</w:t>
      </w:r>
      <w:r>
        <w:rPr>
          <w:spacing w:val="-10"/>
          <w:sz w:val="26"/>
        </w:rPr>
        <w:t> </w:t>
      </w:r>
      <w:r>
        <w:rPr>
          <w:spacing w:val="-2"/>
          <w:sz w:val="26"/>
        </w:rPr>
        <w:t>hÉireann</w:t>
      </w:r>
    </w:p>
    <w:p>
      <w:pPr>
        <w:pStyle w:val="ListParagraph"/>
        <w:numPr>
          <w:ilvl w:val="0"/>
          <w:numId w:val="23"/>
        </w:numPr>
        <w:tabs>
          <w:tab w:pos="2422" w:val="left" w:leader="none"/>
        </w:tabs>
        <w:spacing w:line="240" w:lineRule="auto" w:before="1" w:after="0"/>
        <w:ind w:left="2422" w:right="0" w:hanging="360"/>
        <w:jc w:val="left"/>
        <w:rPr>
          <w:sz w:val="26"/>
        </w:rPr>
      </w:pPr>
      <w:r>
        <w:rPr>
          <w:sz w:val="26"/>
        </w:rPr>
        <w:t>Fiontraíocht</w:t>
      </w:r>
      <w:r>
        <w:rPr>
          <w:spacing w:val="-18"/>
          <w:sz w:val="26"/>
        </w:rPr>
        <w:t> </w:t>
      </w:r>
      <w:r>
        <w:rPr>
          <w:spacing w:val="-2"/>
          <w:sz w:val="26"/>
        </w:rPr>
        <w:t>Éireann</w:t>
      </w:r>
    </w:p>
    <w:p>
      <w:pPr>
        <w:pStyle w:val="ListParagraph"/>
        <w:numPr>
          <w:ilvl w:val="0"/>
          <w:numId w:val="23"/>
        </w:numPr>
        <w:tabs>
          <w:tab w:pos="2422" w:val="left" w:leader="none"/>
        </w:tabs>
        <w:spacing w:line="429" w:lineRule="auto" w:before="1" w:after="0"/>
        <w:ind w:left="1702" w:right="5492" w:firstLine="359"/>
        <w:jc w:val="left"/>
        <w:rPr>
          <w:sz w:val="26"/>
        </w:rPr>
      </w:pPr>
      <w:r>
        <w:rPr>
          <w:sz w:val="26"/>
        </w:rPr>
        <w:t>Cumann</w:t>
      </w:r>
      <w:r>
        <w:rPr>
          <w:spacing w:val="-13"/>
          <w:sz w:val="26"/>
        </w:rPr>
        <w:t> </w:t>
      </w:r>
      <w:r>
        <w:rPr>
          <w:sz w:val="26"/>
        </w:rPr>
        <w:t>Idirlín</w:t>
      </w:r>
      <w:r>
        <w:rPr>
          <w:spacing w:val="-13"/>
          <w:sz w:val="26"/>
        </w:rPr>
        <w:t> </w:t>
      </w:r>
      <w:r>
        <w:rPr>
          <w:sz w:val="26"/>
        </w:rPr>
        <w:t>na</w:t>
      </w:r>
      <w:r>
        <w:rPr>
          <w:spacing w:val="-12"/>
          <w:sz w:val="26"/>
        </w:rPr>
        <w:t> </w:t>
      </w:r>
      <w:r>
        <w:rPr>
          <w:sz w:val="26"/>
        </w:rPr>
        <w:t>hÉireann Coistí Eorpacha</w:t>
      </w:r>
    </w:p>
    <w:p>
      <w:pPr>
        <w:pStyle w:val="ListParagraph"/>
        <w:spacing w:after="0" w:line="429" w:lineRule="auto"/>
        <w:jc w:val="left"/>
        <w:rPr>
          <w:sz w:val="26"/>
        </w:rPr>
        <w:sectPr>
          <w:pgSz w:w="11910" w:h="16850"/>
          <w:pgMar w:header="0" w:footer="811" w:top="1880" w:bottom="1000" w:left="283" w:right="850"/>
        </w:sectPr>
      </w:pPr>
    </w:p>
    <w:p>
      <w:pPr>
        <w:pStyle w:val="ListParagraph"/>
        <w:numPr>
          <w:ilvl w:val="0"/>
          <w:numId w:val="23"/>
        </w:numPr>
        <w:tabs>
          <w:tab w:pos="2422" w:val="left" w:leader="none"/>
        </w:tabs>
        <w:spacing w:line="240" w:lineRule="auto" w:before="79" w:after="0"/>
        <w:ind w:left="2422" w:right="1237" w:hanging="360"/>
        <w:jc w:val="left"/>
        <w:rPr>
          <w:sz w:val="26"/>
        </w:rPr>
      </w:pPr>
      <w:r>
        <w:rPr>
          <w:sz w:val="26"/>
        </w:rPr>
        <w:t>Cathaoirleach</w:t>
      </w:r>
      <w:r>
        <w:rPr>
          <w:spacing w:val="-7"/>
          <w:sz w:val="26"/>
        </w:rPr>
        <w:t> </w:t>
      </w:r>
      <w:r>
        <w:rPr>
          <w:sz w:val="26"/>
        </w:rPr>
        <w:t>ar</w:t>
      </w:r>
      <w:r>
        <w:rPr>
          <w:spacing w:val="-9"/>
          <w:sz w:val="26"/>
        </w:rPr>
        <w:t> </w:t>
      </w:r>
      <w:r>
        <w:rPr>
          <w:sz w:val="26"/>
        </w:rPr>
        <w:t>an</w:t>
      </w:r>
      <w:r>
        <w:rPr>
          <w:spacing w:val="-7"/>
          <w:sz w:val="26"/>
        </w:rPr>
        <w:t> </w:t>
      </w:r>
      <w:r>
        <w:rPr>
          <w:sz w:val="26"/>
        </w:rPr>
        <w:t>meitheal</w:t>
      </w:r>
      <w:r>
        <w:rPr>
          <w:spacing w:val="-8"/>
          <w:sz w:val="26"/>
        </w:rPr>
        <w:t> </w:t>
      </w:r>
      <w:r>
        <w:rPr>
          <w:sz w:val="26"/>
        </w:rPr>
        <w:t>um</w:t>
      </w:r>
      <w:r>
        <w:rPr>
          <w:spacing w:val="-9"/>
          <w:sz w:val="26"/>
        </w:rPr>
        <w:t> </w:t>
      </w:r>
      <w:r>
        <w:rPr>
          <w:sz w:val="26"/>
        </w:rPr>
        <w:t>Chaighdeáin</w:t>
      </w:r>
      <w:r>
        <w:rPr>
          <w:spacing w:val="-6"/>
          <w:sz w:val="26"/>
        </w:rPr>
        <w:t> </w:t>
      </w:r>
      <w:r>
        <w:rPr>
          <w:sz w:val="26"/>
        </w:rPr>
        <w:t>CEN/CEN/CENELEC ar shainordú an AE 473</w:t>
      </w:r>
    </w:p>
    <w:p>
      <w:pPr>
        <w:pStyle w:val="ListParagraph"/>
        <w:spacing w:after="0" w:line="240" w:lineRule="auto"/>
        <w:jc w:val="left"/>
        <w:rPr>
          <w:sz w:val="26"/>
        </w:rPr>
        <w:sectPr>
          <w:pgSz w:w="11910" w:h="16850"/>
          <w:pgMar w:header="0" w:footer="811" w:top="1880" w:bottom="1000" w:left="283" w:right="850"/>
        </w:sectPr>
      </w:pPr>
    </w:p>
    <w:p>
      <w:pPr>
        <w:pStyle w:val="Heading2"/>
      </w:pPr>
      <w:bookmarkStart w:name="_bookmark10" w:id="11"/>
      <w:bookmarkEnd w:id="11"/>
      <w:r>
        <w:rPr>
          <w:b w:val="0"/>
        </w:rPr>
      </w:r>
      <w:r>
        <w:rPr>
          <w:color w:val="BE2195"/>
        </w:rPr>
        <w:t>Aguisín</w:t>
      </w:r>
      <w:r>
        <w:rPr>
          <w:color w:val="BE2195"/>
          <w:spacing w:val="-24"/>
        </w:rPr>
        <w:t> </w:t>
      </w:r>
      <w:r>
        <w:rPr>
          <w:color w:val="BE2195"/>
        </w:rPr>
        <w:t>3:</w:t>
      </w:r>
      <w:r>
        <w:rPr>
          <w:color w:val="BE2195"/>
          <w:spacing w:val="-45"/>
        </w:rPr>
        <w:t> </w:t>
      </w:r>
      <w:r>
        <w:rPr>
          <w:color w:val="BE2195"/>
          <w:spacing w:val="-2"/>
        </w:rPr>
        <w:t>Foilseacháin</w:t>
      </w:r>
    </w:p>
    <w:p>
      <w:pPr>
        <w:spacing w:before="0"/>
        <w:ind w:left="1702" w:right="0" w:firstLine="0"/>
        <w:jc w:val="left"/>
        <w:rPr>
          <w:rFonts w:ascii="Rockwell"/>
          <w:b/>
          <w:sz w:val="56"/>
        </w:rPr>
      </w:pPr>
      <w:r>
        <w:rPr>
          <w:rFonts w:ascii="Rockwell"/>
          <w:b/>
          <w:color w:val="BE2195"/>
          <w:sz w:val="56"/>
        </w:rPr>
        <w:t>in</w:t>
      </w:r>
      <w:r>
        <w:rPr>
          <w:rFonts w:ascii="Rockwell"/>
          <w:b/>
          <w:color w:val="BE2195"/>
          <w:spacing w:val="-8"/>
          <w:sz w:val="56"/>
        </w:rPr>
        <w:t> </w:t>
      </w:r>
      <w:r>
        <w:rPr>
          <w:rFonts w:ascii="Rockwell"/>
          <w:b/>
          <w:color w:val="BE2195"/>
          <w:spacing w:val="-4"/>
          <w:sz w:val="56"/>
        </w:rPr>
        <w:t>2017</w:t>
      </w:r>
    </w:p>
    <w:p>
      <w:pPr>
        <w:pStyle w:val="ListParagraph"/>
        <w:numPr>
          <w:ilvl w:val="0"/>
          <w:numId w:val="24"/>
        </w:numPr>
        <w:tabs>
          <w:tab w:pos="2422" w:val="left" w:leader="none"/>
        </w:tabs>
        <w:spacing w:line="240" w:lineRule="auto" w:before="120" w:after="0"/>
        <w:ind w:left="2422" w:right="1931" w:hanging="360"/>
        <w:jc w:val="left"/>
        <w:rPr>
          <w:sz w:val="26"/>
        </w:rPr>
      </w:pPr>
      <w:r>
        <w:rPr>
          <w:sz w:val="26"/>
        </w:rPr>
        <w:t>Suirbhé</w:t>
      </w:r>
      <w:r>
        <w:rPr>
          <w:spacing w:val="-5"/>
          <w:sz w:val="26"/>
        </w:rPr>
        <w:t> </w:t>
      </w:r>
      <w:r>
        <w:rPr>
          <w:sz w:val="26"/>
        </w:rPr>
        <w:t>Náisiúnta</w:t>
      </w:r>
      <w:r>
        <w:rPr>
          <w:spacing w:val="-6"/>
          <w:sz w:val="26"/>
        </w:rPr>
        <w:t> </w:t>
      </w:r>
      <w:r>
        <w:rPr>
          <w:sz w:val="26"/>
        </w:rPr>
        <w:t>ar</w:t>
      </w:r>
      <w:r>
        <w:rPr>
          <w:spacing w:val="-6"/>
          <w:sz w:val="26"/>
        </w:rPr>
        <w:t> </w:t>
      </w:r>
      <w:r>
        <w:rPr>
          <w:sz w:val="26"/>
        </w:rPr>
        <w:t>Dhearcadh</w:t>
      </w:r>
      <w:r>
        <w:rPr>
          <w:spacing w:val="-4"/>
          <w:sz w:val="26"/>
        </w:rPr>
        <w:t> </w:t>
      </w:r>
      <w:r>
        <w:rPr>
          <w:sz w:val="26"/>
        </w:rPr>
        <w:t>Phobal</w:t>
      </w:r>
      <w:r>
        <w:rPr>
          <w:spacing w:val="-5"/>
          <w:sz w:val="26"/>
        </w:rPr>
        <w:t> </w:t>
      </w:r>
      <w:r>
        <w:rPr>
          <w:sz w:val="26"/>
        </w:rPr>
        <w:t>na</w:t>
      </w:r>
      <w:r>
        <w:rPr>
          <w:spacing w:val="-4"/>
          <w:sz w:val="26"/>
        </w:rPr>
        <w:t> </w:t>
      </w:r>
      <w:r>
        <w:rPr>
          <w:sz w:val="26"/>
        </w:rPr>
        <w:t>hÉireann</w:t>
      </w:r>
      <w:r>
        <w:rPr>
          <w:spacing w:val="-6"/>
          <w:sz w:val="26"/>
        </w:rPr>
        <w:t> </w:t>
      </w:r>
      <w:r>
        <w:rPr>
          <w:sz w:val="26"/>
        </w:rPr>
        <w:t>maidir</w:t>
      </w:r>
      <w:r>
        <w:rPr>
          <w:spacing w:val="-6"/>
          <w:sz w:val="26"/>
        </w:rPr>
        <w:t> </w:t>
      </w:r>
      <w:r>
        <w:rPr>
          <w:sz w:val="26"/>
        </w:rPr>
        <w:t>le Míchumas , 2017</w:t>
      </w:r>
    </w:p>
    <w:p>
      <w:pPr>
        <w:pStyle w:val="ListParagraph"/>
        <w:numPr>
          <w:ilvl w:val="0"/>
          <w:numId w:val="24"/>
        </w:numPr>
        <w:tabs>
          <w:tab w:pos="2422" w:val="left" w:leader="none"/>
        </w:tabs>
        <w:spacing w:line="240" w:lineRule="auto" w:before="301" w:after="0"/>
        <w:ind w:left="2422" w:right="1402" w:hanging="360"/>
        <w:jc w:val="both"/>
        <w:rPr>
          <w:sz w:val="26"/>
        </w:rPr>
      </w:pPr>
      <w:r>
        <w:rPr>
          <w:sz w:val="26"/>
        </w:rPr>
        <w:t>Múnlaí</w:t>
      </w:r>
      <w:r>
        <w:rPr>
          <w:spacing w:val="-6"/>
          <w:sz w:val="26"/>
        </w:rPr>
        <w:t> </w:t>
      </w:r>
      <w:r>
        <w:rPr>
          <w:sz w:val="26"/>
        </w:rPr>
        <w:t>Dea-Chleachtais</w:t>
      </w:r>
      <w:r>
        <w:rPr>
          <w:spacing w:val="-5"/>
          <w:sz w:val="26"/>
        </w:rPr>
        <w:t> </w:t>
      </w:r>
      <w:r>
        <w:rPr>
          <w:sz w:val="26"/>
        </w:rPr>
        <w:t>chun</w:t>
      </w:r>
      <w:r>
        <w:rPr>
          <w:spacing w:val="-6"/>
          <w:sz w:val="26"/>
        </w:rPr>
        <w:t> </w:t>
      </w:r>
      <w:r>
        <w:rPr>
          <w:sz w:val="26"/>
        </w:rPr>
        <w:t>Tacaíocht</w:t>
      </w:r>
      <w:r>
        <w:rPr>
          <w:spacing w:val="-4"/>
          <w:sz w:val="26"/>
        </w:rPr>
        <w:t> </w:t>
      </w:r>
      <w:r>
        <w:rPr>
          <w:sz w:val="26"/>
        </w:rPr>
        <w:t>Éifeachtach</w:t>
      </w:r>
      <w:r>
        <w:rPr>
          <w:spacing w:val="-6"/>
          <w:sz w:val="26"/>
        </w:rPr>
        <w:t> </w:t>
      </w:r>
      <w:r>
        <w:rPr>
          <w:sz w:val="26"/>
        </w:rPr>
        <w:t>a</w:t>
      </w:r>
      <w:r>
        <w:rPr>
          <w:spacing w:val="-4"/>
          <w:sz w:val="26"/>
        </w:rPr>
        <w:t> </w:t>
      </w:r>
      <w:r>
        <w:rPr>
          <w:sz w:val="26"/>
        </w:rPr>
        <w:t>thabhairt</w:t>
      </w:r>
      <w:r>
        <w:rPr>
          <w:spacing w:val="-6"/>
          <w:sz w:val="26"/>
        </w:rPr>
        <w:t> </w:t>
      </w:r>
      <w:r>
        <w:rPr>
          <w:sz w:val="26"/>
        </w:rPr>
        <w:t>do Riachtanais</w:t>
      </w:r>
      <w:r>
        <w:rPr>
          <w:spacing w:val="-5"/>
          <w:sz w:val="26"/>
        </w:rPr>
        <w:t> </w:t>
      </w:r>
      <w:r>
        <w:rPr>
          <w:sz w:val="26"/>
        </w:rPr>
        <w:t>Daoine</w:t>
      </w:r>
      <w:r>
        <w:rPr>
          <w:spacing w:val="-7"/>
          <w:sz w:val="26"/>
        </w:rPr>
        <w:t> </w:t>
      </w:r>
      <w:r>
        <w:rPr>
          <w:sz w:val="26"/>
        </w:rPr>
        <w:t>Fásta</w:t>
      </w:r>
      <w:r>
        <w:rPr>
          <w:spacing w:val="-7"/>
          <w:sz w:val="26"/>
        </w:rPr>
        <w:t> </w:t>
      </w:r>
      <w:r>
        <w:rPr>
          <w:sz w:val="26"/>
        </w:rPr>
        <w:t>le</w:t>
      </w:r>
      <w:r>
        <w:rPr>
          <w:spacing w:val="-6"/>
          <w:sz w:val="26"/>
        </w:rPr>
        <w:t> </w:t>
      </w:r>
      <w:r>
        <w:rPr>
          <w:sz w:val="26"/>
        </w:rPr>
        <w:t>hUathachas,</w:t>
      </w:r>
      <w:r>
        <w:rPr>
          <w:spacing w:val="-5"/>
          <w:sz w:val="26"/>
        </w:rPr>
        <w:t> </w:t>
      </w:r>
      <w:r>
        <w:rPr>
          <w:sz w:val="26"/>
        </w:rPr>
        <w:t>gan</w:t>
      </w:r>
      <w:r>
        <w:rPr>
          <w:spacing w:val="-6"/>
          <w:sz w:val="26"/>
        </w:rPr>
        <w:t> </w:t>
      </w:r>
      <w:r>
        <w:rPr>
          <w:sz w:val="26"/>
        </w:rPr>
        <w:t>Míchumas</w:t>
      </w:r>
      <w:r>
        <w:rPr>
          <w:spacing w:val="-6"/>
          <w:sz w:val="26"/>
        </w:rPr>
        <w:t> </w:t>
      </w:r>
      <w:r>
        <w:rPr>
          <w:sz w:val="26"/>
        </w:rPr>
        <w:t>Intleachtúil Comhthráthach, Maireachtáil sa Phobal, 2017</w:t>
      </w:r>
    </w:p>
    <w:p>
      <w:pPr>
        <w:pStyle w:val="BodyText"/>
        <w:spacing w:before="1"/>
        <w:ind w:left="0"/>
      </w:pPr>
    </w:p>
    <w:p>
      <w:pPr>
        <w:pStyle w:val="ListParagraph"/>
        <w:numPr>
          <w:ilvl w:val="0"/>
          <w:numId w:val="24"/>
        </w:numPr>
        <w:tabs>
          <w:tab w:pos="2422" w:val="left" w:leader="none"/>
        </w:tabs>
        <w:spacing w:line="240" w:lineRule="auto" w:before="0" w:after="0"/>
        <w:ind w:left="2422" w:right="1349" w:hanging="360"/>
        <w:jc w:val="both"/>
        <w:rPr>
          <w:sz w:val="26"/>
        </w:rPr>
      </w:pPr>
      <w:r>
        <w:rPr>
          <w:sz w:val="26"/>
        </w:rPr>
        <w:t>Aistrithe</w:t>
      </w:r>
      <w:r>
        <w:rPr>
          <w:spacing w:val="-5"/>
          <w:sz w:val="26"/>
        </w:rPr>
        <w:t> </w:t>
      </w:r>
      <w:r>
        <w:rPr>
          <w:sz w:val="26"/>
        </w:rPr>
        <w:t>Fostaíochta</w:t>
      </w:r>
      <w:r>
        <w:rPr>
          <w:spacing w:val="-6"/>
          <w:sz w:val="26"/>
        </w:rPr>
        <w:t> </w:t>
      </w:r>
      <w:r>
        <w:rPr>
          <w:sz w:val="26"/>
        </w:rPr>
        <w:t>i</w:t>
      </w:r>
      <w:r>
        <w:rPr>
          <w:spacing w:val="-5"/>
          <w:sz w:val="26"/>
        </w:rPr>
        <w:t> </w:t>
      </w:r>
      <w:r>
        <w:rPr>
          <w:sz w:val="26"/>
        </w:rPr>
        <w:t>measc</w:t>
      </w:r>
      <w:r>
        <w:rPr>
          <w:spacing w:val="-5"/>
          <w:sz w:val="26"/>
        </w:rPr>
        <w:t> </w:t>
      </w:r>
      <w:r>
        <w:rPr>
          <w:sz w:val="26"/>
        </w:rPr>
        <w:t>Daoine</w:t>
      </w:r>
      <w:r>
        <w:rPr>
          <w:spacing w:val="-5"/>
          <w:sz w:val="26"/>
        </w:rPr>
        <w:t> </w:t>
      </w:r>
      <w:r>
        <w:rPr>
          <w:sz w:val="26"/>
        </w:rPr>
        <w:t>le</w:t>
      </w:r>
      <w:r>
        <w:rPr>
          <w:spacing w:val="-5"/>
          <w:sz w:val="26"/>
        </w:rPr>
        <w:t> </w:t>
      </w:r>
      <w:r>
        <w:rPr>
          <w:sz w:val="26"/>
        </w:rPr>
        <w:t>Míchumas</w:t>
      </w:r>
      <w:r>
        <w:rPr>
          <w:spacing w:val="-4"/>
          <w:sz w:val="26"/>
        </w:rPr>
        <w:t> </w:t>
      </w:r>
      <w:r>
        <w:rPr>
          <w:sz w:val="26"/>
        </w:rPr>
        <w:t>in</w:t>
      </w:r>
      <w:r>
        <w:rPr>
          <w:spacing w:val="-5"/>
          <w:sz w:val="26"/>
        </w:rPr>
        <w:t> </w:t>
      </w:r>
      <w:r>
        <w:rPr>
          <w:sz w:val="26"/>
        </w:rPr>
        <w:t>Éirinn:</w:t>
      </w:r>
      <w:r>
        <w:rPr>
          <w:spacing w:val="-4"/>
          <w:sz w:val="26"/>
        </w:rPr>
        <w:t> </w:t>
      </w:r>
      <w:r>
        <w:rPr>
          <w:sz w:val="26"/>
        </w:rPr>
        <w:t>Anailís ar an Suirbhé Ráithiúil Náisiúnta Teaghlaigh, ESRI, 2017</w:t>
      </w:r>
    </w:p>
    <w:p>
      <w:pPr>
        <w:pStyle w:val="BodyText"/>
        <w:ind w:left="0"/>
      </w:pPr>
    </w:p>
    <w:p>
      <w:pPr>
        <w:pStyle w:val="ListParagraph"/>
        <w:numPr>
          <w:ilvl w:val="0"/>
          <w:numId w:val="24"/>
        </w:numPr>
        <w:tabs>
          <w:tab w:pos="2422" w:val="left" w:leader="none"/>
        </w:tabs>
        <w:spacing w:line="240" w:lineRule="auto" w:before="0" w:after="0"/>
        <w:ind w:left="2422" w:right="1154" w:hanging="360"/>
        <w:jc w:val="left"/>
        <w:rPr>
          <w:sz w:val="26"/>
        </w:rPr>
      </w:pPr>
      <w:r>
        <w:rPr>
          <w:sz w:val="26"/>
        </w:rPr>
        <w:t>Scéim um Chur Chun Cinn Taighde 2014: Aistriú ó Oideachas agus Oiliúint</w:t>
      </w:r>
      <w:r>
        <w:rPr>
          <w:spacing w:val="-6"/>
          <w:sz w:val="26"/>
        </w:rPr>
        <w:t> </w:t>
      </w:r>
      <w:r>
        <w:rPr>
          <w:sz w:val="26"/>
        </w:rPr>
        <w:t>go</w:t>
      </w:r>
      <w:r>
        <w:rPr>
          <w:spacing w:val="-6"/>
          <w:sz w:val="26"/>
        </w:rPr>
        <w:t> </w:t>
      </w:r>
      <w:r>
        <w:rPr>
          <w:sz w:val="26"/>
        </w:rPr>
        <w:t>Fostaíocht</w:t>
      </w:r>
      <w:r>
        <w:rPr>
          <w:spacing w:val="-6"/>
          <w:sz w:val="26"/>
        </w:rPr>
        <w:t> </w:t>
      </w:r>
      <w:r>
        <w:rPr>
          <w:sz w:val="26"/>
        </w:rPr>
        <w:t>do</w:t>
      </w:r>
      <w:r>
        <w:rPr>
          <w:spacing w:val="-5"/>
          <w:sz w:val="26"/>
        </w:rPr>
        <w:t> </w:t>
      </w:r>
      <w:r>
        <w:rPr>
          <w:sz w:val="26"/>
        </w:rPr>
        <w:t>Dhaoine</w:t>
      </w:r>
      <w:r>
        <w:rPr>
          <w:spacing w:val="-6"/>
          <w:sz w:val="26"/>
        </w:rPr>
        <w:t> </w:t>
      </w:r>
      <w:r>
        <w:rPr>
          <w:sz w:val="26"/>
        </w:rPr>
        <w:t>faoi</w:t>
      </w:r>
      <w:r>
        <w:rPr>
          <w:spacing w:val="-5"/>
          <w:sz w:val="26"/>
        </w:rPr>
        <w:t> </w:t>
      </w:r>
      <w:r>
        <w:rPr>
          <w:sz w:val="26"/>
        </w:rPr>
        <w:t>Mhíchumas,</w:t>
      </w:r>
      <w:r>
        <w:rPr>
          <w:spacing w:val="-5"/>
          <w:sz w:val="26"/>
        </w:rPr>
        <w:t> </w:t>
      </w:r>
      <w:r>
        <w:rPr>
          <w:sz w:val="26"/>
        </w:rPr>
        <w:t>Ollscoil</w:t>
      </w:r>
      <w:r>
        <w:rPr>
          <w:spacing w:val="-5"/>
          <w:sz w:val="26"/>
        </w:rPr>
        <w:t> </w:t>
      </w:r>
      <w:r>
        <w:rPr>
          <w:sz w:val="26"/>
        </w:rPr>
        <w:t>Chathair Bhaile Átha Cliath, Scanlon agus Kamp, 2017</w:t>
      </w:r>
    </w:p>
    <w:p>
      <w:pPr>
        <w:pStyle w:val="BodyText"/>
        <w:spacing w:before="1"/>
        <w:ind w:left="0"/>
      </w:pPr>
    </w:p>
    <w:p>
      <w:pPr>
        <w:pStyle w:val="ListParagraph"/>
        <w:numPr>
          <w:ilvl w:val="0"/>
          <w:numId w:val="24"/>
        </w:numPr>
        <w:tabs>
          <w:tab w:pos="2422" w:val="left" w:leader="none"/>
        </w:tabs>
        <w:spacing w:line="240" w:lineRule="auto" w:before="0" w:after="0"/>
        <w:ind w:left="2422" w:right="2167" w:hanging="360"/>
        <w:jc w:val="left"/>
        <w:rPr>
          <w:sz w:val="26"/>
        </w:rPr>
      </w:pPr>
      <w:r>
        <w:rPr>
          <w:sz w:val="26"/>
        </w:rPr>
        <w:t>Dea-chleachtas</w:t>
      </w:r>
      <w:r>
        <w:rPr>
          <w:spacing w:val="-10"/>
          <w:sz w:val="26"/>
        </w:rPr>
        <w:t> </w:t>
      </w:r>
      <w:r>
        <w:rPr>
          <w:sz w:val="26"/>
        </w:rPr>
        <w:t>Idirnáisiúnta</w:t>
      </w:r>
      <w:r>
        <w:rPr>
          <w:spacing w:val="-11"/>
          <w:sz w:val="26"/>
        </w:rPr>
        <w:t> </w:t>
      </w:r>
      <w:r>
        <w:rPr>
          <w:sz w:val="26"/>
        </w:rPr>
        <w:t>in</w:t>
      </w:r>
      <w:r>
        <w:rPr>
          <w:spacing w:val="-11"/>
          <w:sz w:val="26"/>
        </w:rPr>
        <w:t> </w:t>
      </w:r>
      <w:r>
        <w:rPr>
          <w:sz w:val="26"/>
        </w:rPr>
        <w:t>Athshlánú</w:t>
      </w:r>
      <w:r>
        <w:rPr>
          <w:spacing w:val="-9"/>
          <w:sz w:val="26"/>
        </w:rPr>
        <w:t> </w:t>
      </w:r>
      <w:r>
        <w:rPr>
          <w:sz w:val="26"/>
        </w:rPr>
        <w:t>Gairmoideachais: Ceachtanna d'Éirinn, WRC, 2017</w:t>
      </w:r>
    </w:p>
    <w:p>
      <w:pPr>
        <w:pStyle w:val="ListParagraph"/>
        <w:numPr>
          <w:ilvl w:val="0"/>
          <w:numId w:val="24"/>
        </w:numPr>
        <w:tabs>
          <w:tab w:pos="2422" w:val="left" w:leader="none"/>
        </w:tabs>
        <w:spacing w:line="240" w:lineRule="auto" w:before="301" w:after="0"/>
        <w:ind w:left="2422" w:right="0" w:hanging="360"/>
        <w:jc w:val="left"/>
        <w:rPr>
          <w:sz w:val="26"/>
        </w:rPr>
      </w:pPr>
      <w:r>
        <w:rPr>
          <w:sz w:val="26"/>
        </w:rPr>
        <w:t>Tuarascáil</w:t>
      </w:r>
      <w:r>
        <w:rPr>
          <w:spacing w:val="-10"/>
          <w:sz w:val="26"/>
        </w:rPr>
        <w:t> </w:t>
      </w:r>
      <w:r>
        <w:rPr>
          <w:sz w:val="26"/>
        </w:rPr>
        <w:t>Bhliantúil</w:t>
      </w:r>
      <w:r>
        <w:rPr>
          <w:spacing w:val="-8"/>
          <w:sz w:val="26"/>
        </w:rPr>
        <w:t> </w:t>
      </w:r>
      <w:r>
        <w:rPr>
          <w:sz w:val="26"/>
        </w:rPr>
        <w:t>an</w:t>
      </w:r>
      <w:r>
        <w:rPr>
          <w:spacing w:val="-9"/>
          <w:sz w:val="26"/>
        </w:rPr>
        <w:t> </w:t>
      </w:r>
      <w:r>
        <w:rPr>
          <w:sz w:val="26"/>
        </w:rPr>
        <w:t>NDA</w:t>
      </w:r>
      <w:r>
        <w:rPr>
          <w:spacing w:val="-10"/>
          <w:sz w:val="26"/>
        </w:rPr>
        <w:t> </w:t>
      </w:r>
      <w:r>
        <w:rPr>
          <w:spacing w:val="-4"/>
          <w:sz w:val="26"/>
        </w:rPr>
        <w:t>2016</w:t>
      </w:r>
    </w:p>
    <w:p>
      <w:pPr>
        <w:pStyle w:val="ListParagraph"/>
        <w:numPr>
          <w:ilvl w:val="0"/>
          <w:numId w:val="24"/>
        </w:numPr>
        <w:tabs>
          <w:tab w:pos="2422" w:val="left" w:leader="none"/>
        </w:tabs>
        <w:spacing w:line="240" w:lineRule="auto" w:before="300" w:after="0"/>
        <w:ind w:left="2422" w:right="1855" w:hanging="360"/>
        <w:jc w:val="left"/>
        <w:rPr>
          <w:sz w:val="26"/>
        </w:rPr>
      </w:pPr>
      <w:r>
        <w:rPr>
          <w:sz w:val="26"/>
        </w:rPr>
        <w:t>Taighde</w:t>
      </w:r>
      <w:r>
        <w:rPr>
          <w:spacing w:val="-6"/>
          <w:sz w:val="26"/>
        </w:rPr>
        <w:t> </w:t>
      </w:r>
      <w:r>
        <w:rPr>
          <w:sz w:val="26"/>
        </w:rPr>
        <w:t>ar</w:t>
      </w:r>
      <w:r>
        <w:rPr>
          <w:spacing w:val="-3"/>
          <w:sz w:val="26"/>
        </w:rPr>
        <w:t> </w:t>
      </w:r>
      <w:r>
        <w:rPr>
          <w:sz w:val="26"/>
        </w:rPr>
        <w:t>chur</w:t>
      </w:r>
      <w:r>
        <w:rPr>
          <w:spacing w:val="-6"/>
          <w:sz w:val="26"/>
        </w:rPr>
        <w:t> </w:t>
      </w:r>
      <w:r>
        <w:rPr>
          <w:sz w:val="26"/>
        </w:rPr>
        <w:t>i</w:t>
      </w:r>
      <w:r>
        <w:rPr>
          <w:spacing w:val="-6"/>
          <w:sz w:val="26"/>
        </w:rPr>
        <w:t> </w:t>
      </w:r>
      <w:r>
        <w:rPr>
          <w:sz w:val="26"/>
        </w:rPr>
        <w:t>bhfeidhm</w:t>
      </w:r>
      <w:r>
        <w:rPr>
          <w:spacing w:val="-6"/>
          <w:sz w:val="26"/>
        </w:rPr>
        <w:t> </w:t>
      </w:r>
      <w:r>
        <w:rPr>
          <w:sz w:val="26"/>
        </w:rPr>
        <w:t>na</w:t>
      </w:r>
      <w:r>
        <w:rPr>
          <w:spacing w:val="-4"/>
          <w:sz w:val="26"/>
        </w:rPr>
        <w:t> </w:t>
      </w:r>
      <w:r>
        <w:rPr>
          <w:sz w:val="26"/>
        </w:rPr>
        <w:t>Múnlaí</w:t>
      </w:r>
      <w:r>
        <w:rPr>
          <w:spacing w:val="-6"/>
          <w:sz w:val="26"/>
        </w:rPr>
        <w:t> </w:t>
      </w:r>
      <w:r>
        <w:rPr>
          <w:sz w:val="26"/>
        </w:rPr>
        <w:t>Leithdháilte</w:t>
      </w:r>
      <w:r>
        <w:rPr>
          <w:spacing w:val="-6"/>
          <w:sz w:val="26"/>
        </w:rPr>
        <w:t> </w:t>
      </w:r>
      <w:r>
        <w:rPr>
          <w:sz w:val="26"/>
        </w:rPr>
        <w:t>Acmhainne, SQW, 2017</w:t>
      </w:r>
    </w:p>
    <w:p>
      <w:pPr>
        <w:pStyle w:val="BodyText"/>
        <w:spacing w:before="2"/>
        <w:ind w:left="0"/>
      </w:pPr>
    </w:p>
    <w:p>
      <w:pPr>
        <w:pStyle w:val="ListParagraph"/>
        <w:numPr>
          <w:ilvl w:val="0"/>
          <w:numId w:val="24"/>
        </w:numPr>
        <w:tabs>
          <w:tab w:pos="2422" w:val="left" w:leader="none"/>
        </w:tabs>
        <w:spacing w:line="240" w:lineRule="auto" w:before="0" w:after="0"/>
        <w:ind w:left="2422" w:right="0" w:hanging="360"/>
        <w:jc w:val="left"/>
        <w:rPr>
          <w:sz w:val="26"/>
        </w:rPr>
      </w:pPr>
      <w:r>
        <w:rPr>
          <w:sz w:val="26"/>
        </w:rPr>
        <w:t>Sintéis</w:t>
      </w:r>
      <w:r>
        <w:rPr>
          <w:spacing w:val="-9"/>
          <w:sz w:val="26"/>
        </w:rPr>
        <w:t> </w:t>
      </w:r>
      <w:r>
        <w:rPr>
          <w:sz w:val="26"/>
        </w:rPr>
        <w:t>Taighde</w:t>
      </w:r>
      <w:r>
        <w:rPr>
          <w:spacing w:val="-7"/>
          <w:sz w:val="26"/>
        </w:rPr>
        <w:t> </w:t>
      </w:r>
      <w:r>
        <w:rPr>
          <w:sz w:val="26"/>
        </w:rPr>
        <w:t>NDA</w:t>
      </w:r>
      <w:r>
        <w:rPr>
          <w:spacing w:val="-7"/>
          <w:sz w:val="26"/>
        </w:rPr>
        <w:t> </w:t>
      </w:r>
      <w:r>
        <w:rPr>
          <w:sz w:val="26"/>
        </w:rPr>
        <w:t>ar</w:t>
      </w:r>
      <w:r>
        <w:rPr>
          <w:spacing w:val="-10"/>
          <w:sz w:val="26"/>
        </w:rPr>
        <w:t> </w:t>
      </w:r>
      <w:r>
        <w:rPr>
          <w:sz w:val="26"/>
        </w:rPr>
        <w:t>Bhuiséid</w:t>
      </w:r>
      <w:r>
        <w:rPr>
          <w:spacing w:val="-9"/>
          <w:sz w:val="26"/>
        </w:rPr>
        <w:t> </w:t>
      </w:r>
      <w:r>
        <w:rPr>
          <w:sz w:val="26"/>
        </w:rPr>
        <w:t>Phearsantaithe,</w:t>
      </w:r>
      <w:r>
        <w:rPr>
          <w:spacing w:val="-8"/>
          <w:sz w:val="26"/>
        </w:rPr>
        <w:t> </w:t>
      </w:r>
      <w:r>
        <w:rPr>
          <w:sz w:val="26"/>
        </w:rPr>
        <w:t>NDA</w:t>
      </w:r>
      <w:r>
        <w:rPr>
          <w:spacing w:val="-10"/>
          <w:sz w:val="26"/>
        </w:rPr>
        <w:t> </w:t>
      </w:r>
      <w:r>
        <w:rPr>
          <w:spacing w:val="-4"/>
          <w:sz w:val="26"/>
        </w:rPr>
        <w:t>2017</w:t>
      </w:r>
    </w:p>
    <w:p>
      <w:pPr>
        <w:pStyle w:val="ListParagraph"/>
        <w:numPr>
          <w:ilvl w:val="0"/>
          <w:numId w:val="24"/>
        </w:numPr>
        <w:tabs>
          <w:tab w:pos="2422" w:val="left" w:leader="none"/>
        </w:tabs>
        <w:spacing w:line="240" w:lineRule="auto" w:before="301" w:after="0"/>
        <w:ind w:left="2422" w:right="1189" w:hanging="360"/>
        <w:jc w:val="left"/>
        <w:rPr>
          <w:sz w:val="26"/>
        </w:rPr>
      </w:pPr>
      <w:r>
        <w:rPr>
          <w:sz w:val="26"/>
        </w:rPr>
        <w:t>Eagráin 14 (Márta), 15 (Bealtaine), 16 (Meán Fómhair) agus 17 (Nollaig) de Nuachtlitir an NDA: </w:t>
      </w:r>
      <w:hyperlink r:id="rId15">
        <w:r>
          <w:rPr>
            <w:spacing w:val="-2"/>
            <w:sz w:val="26"/>
          </w:rPr>
          <w:t>http://nationaldisabilityauthority.newsweaver.com/Newsletter/1xu8r</w:t>
        </w:r>
      </w:hyperlink>
      <w:r>
        <w:rPr>
          <w:spacing w:val="-2"/>
          <w:sz w:val="26"/>
        </w:rPr>
        <w:t> bw52y4</w:t>
      </w:r>
    </w:p>
    <w:p>
      <w:pPr>
        <w:pStyle w:val="ListParagraph"/>
        <w:spacing w:after="0" w:line="240" w:lineRule="auto"/>
        <w:jc w:val="left"/>
        <w:rPr>
          <w:sz w:val="26"/>
        </w:rPr>
        <w:sectPr>
          <w:pgSz w:w="11910" w:h="16850"/>
          <w:pgMar w:header="0" w:footer="811" w:top="1880" w:bottom="1000" w:left="283" w:right="850"/>
        </w:sectPr>
      </w:pPr>
    </w:p>
    <w:p>
      <w:pPr>
        <w:pStyle w:val="Heading2"/>
        <w:ind w:right="1130"/>
      </w:pPr>
      <w:bookmarkStart w:name="_bookmark11" w:id="12"/>
      <w:bookmarkEnd w:id="12"/>
      <w:r>
        <w:rPr>
          <w:b w:val="0"/>
        </w:rPr>
      </w:r>
      <w:r>
        <w:rPr>
          <w:color w:val="BE2195"/>
        </w:rPr>
        <w:t>Aguisín 4:</w:t>
      </w:r>
      <w:r>
        <w:rPr>
          <w:color w:val="BE2195"/>
          <w:spacing w:val="-4"/>
        </w:rPr>
        <w:t> </w:t>
      </w:r>
      <w:r>
        <w:rPr>
          <w:color w:val="BE2195"/>
        </w:rPr>
        <w:t>Páipéir um chomhairle</w:t>
      </w:r>
      <w:r>
        <w:rPr>
          <w:color w:val="BE2195"/>
          <w:spacing w:val="-4"/>
        </w:rPr>
        <w:t> </w:t>
      </w:r>
      <w:r>
        <w:rPr>
          <w:color w:val="BE2195"/>
        </w:rPr>
        <w:t>ar</w:t>
      </w:r>
      <w:r>
        <w:rPr>
          <w:color w:val="BE2195"/>
          <w:spacing w:val="-4"/>
        </w:rPr>
        <w:t> </w:t>
      </w:r>
      <w:r>
        <w:rPr>
          <w:color w:val="BE2195"/>
        </w:rPr>
        <w:t>bheartas</w:t>
      </w:r>
      <w:r>
        <w:rPr>
          <w:color w:val="BE2195"/>
          <w:spacing w:val="-1"/>
        </w:rPr>
        <w:t> </w:t>
      </w:r>
      <w:r>
        <w:rPr>
          <w:color w:val="BE2195"/>
        </w:rPr>
        <w:t>in </w:t>
      </w:r>
      <w:r>
        <w:rPr>
          <w:color w:val="BE2195"/>
          <w:spacing w:val="-4"/>
        </w:rPr>
        <w:t>2017</w:t>
      </w:r>
    </w:p>
    <w:p>
      <w:pPr>
        <w:pStyle w:val="BodyText"/>
        <w:spacing w:before="120"/>
      </w:pPr>
      <w:r>
        <w:rPr/>
        <w:t>Áiríodh</w:t>
      </w:r>
      <w:r>
        <w:rPr>
          <w:spacing w:val="-6"/>
        </w:rPr>
        <w:t> </w:t>
      </w:r>
      <w:r>
        <w:rPr/>
        <w:t>ar</w:t>
      </w:r>
      <w:r>
        <w:rPr>
          <w:spacing w:val="-6"/>
        </w:rPr>
        <w:t> </w:t>
      </w:r>
      <w:r>
        <w:rPr/>
        <w:t>na</w:t>
      </w:r>
      <w:r>
        <w:rPr>
          <w:spacing w:val="-6"/>
        </w:rPr>
        <w:t> </w:t>
      </w:r>
      <w:r>
        <w:rPr/>
        <w:t>páipéir</w:t>
      </w:r>
      <w:r>
        <w:rPr>
          <w:spacing w:val="-5"/>
        </w:rPr>
        <w:t> </w:t>
      </w:r>
      <w:r>
        <w:rPr/>
        <w:t>um</w:t>
      </w:r>
      <w:r>
        <w:rPr>
          <w:spacing w:val="-6"/>
        </w:rPr>
        <w:t> </w:t>
      </w:r>
      <w:r>
        <w:rPr/>
        <w:t>chomhairle</w:t>
      </w:r>
      <w:r>
        <w:rPr>
          <w:spacing w:val="-6"/>
        </w:rPr>
        <w:t> </w:t>
      </w:r>
      <w:r>
        <w:rPr/>
        <w:t>ar</w:t>
      </w:r>
      <w:r>
        <w:rPr>
          <w:spacing w:val="-5"/>
        </w:rPr>
        <w:t> </w:t>
      </w:r>
      <w:r>
        <w:rPr/>
        <w:t>bheartas</w:t>
      </w:r>
      <w:r>
        <w:rPr>
          <w:spacing w:val="-4"/>
        </w:rPr>
        <w:t> </w:t>
      </w:r>
      <w:r>
        <w:rPr/>
        <w:t>in</w:t>
      </w:r>
      <w:r>
        <w:rPr>
          <w:spacing w:val="-6"/>
        </w:rPr>
        <w:t> </w:t>
      </w:r>
      <w:r>
        <w:rPr>
          <w:spacing w:val="-2"/>
        </w:rPr>
        <w:t>2017:</w:t>
      </w:r>
    </w:p>
    <w:p>
      <w:pPr>
        <w:pStyle w:val="ListParagraph"/>
        <w:numPr>
          <w:ilvl w:val="0"/>
          <w:numId w:val="24"/>
        </w:numPr>
        <w:tabs>
          <w:tab w:pos="2422" w:val="left" w:leader="none"/>
        </w:tabs>
        <w:spacing w:line="240" w:lineRule="auto" w:before="241" w:after="0"/>
        <w:ind w:left="2422" w:right="1846" w:hanging="360"/>
        <w:jc w:val="left"/>
        <w:rPr>
          <w:sz w:val="26"/>
        </w:rPr>
      </w:pPr>
      <w:r>
        <w:rPr>
          <w:sz w:val="26"/>
        </w:rPr>
        <w:t>FSS:</w:t>
      </w:r>
      <w:r>
        <w:rPr>
          <w:spacing w:val="-4"/>
          <w:sz w:val="26"/>
        </w:rPr>
        <w:t> </w:t>
      </w:r>
      <w:r>
        <w:rPr>
          <w:sz w:val="26"/>
        </w:rPr>
        <w:t>Dea-chleachtas</w:t>
      </w:r>
      <w:r>
        <w:rPr>
          <w:spacing w:val="-4"/>
          <w:sz w:val="26"/>
        </w:rPr>
        <w:t> </w:t>
      </w:r>
      <w:r>
        <w:rPr>
          <w:sz w:val="26"/>
        </w:rPr>
        <w:t>maidir</w:t>
      </w:r>
      <w:r>
        <w:rPr>
          <w:spacing w:val="-5"/>
          <w:sz w:val="26"/>
        </w:rPr>
        <w:t> </w:t>
      </w:r>
      <w:r>
        <w:rPr>
          <w:sz w:val="26"/>
        </w:rPr>
        <w:t>le</w:t>
      </w:r>
      <w:r>
        <w:rPr>
          <w:spacing w:val="-5"/>
          <w:sz w:val="26"/>
        </w:rPr>
        <w:t> </w:t>
      </w:r>
      <w:r>
        <w:rPr>
          <w:sz w:val="26"/>
        </w:rPr>
        <w:t>tithe</w:t>
      </w:r>
      <w:r>
        <w:rPr>
          <w:spacing w:val="-5"/>
          <w:sz w:val="26"/>
        </w:rPr>
        <w:t> </w:t>
      </w:r>
      <w:r>
        <w:rPr>
          <w:sz w:val="26"/>
        </w:rPr>
        <w:t>a</w:t>
      </w:r>
      <w:r>
        <w:rPr>
          <w:spacing w:val="-5"/>
          <w:sz w:val="26"/>
        </w:rPr>
        <w:t> </w:t>
      </w:r>
      <w:r>
        <w:rPr>
          <w:sz w:val="26"/>
        </w:rPr>
        <w:t>roghnú</w:t>
      </w:r>
      <w:r>
        <w:rPr>
          <w:spacing w:val="-3"/>
          <w:sz w:val="26"/>
        </w:rPr>
        <w:t> </w:t>
      </w:r>
      <w:r>
        <w:rPr>
          <w:sz w:val="26"/>
        </w:rPr>
        <w:t>agus</w:t>
      </w:r>
      <w:r>
        <w:rPr>
          <w:spacing w:val="-5"/>
          <w:sz w:val="26"/>
        </w:rPr>
        <w:t> </w:t>
      </w:r>
      <w:r>
        <w:rPr>
          <w:sz w:val="26"/>
        </w:rPr>
        <w:t>a</w:t>
      </w:r>
      <w:r>
        <w:rPr>
          <w:spacing w:val="-5"/>
          <w:sz w:val="26"/>
        </w:rPr>
        <w:t> </w:t>
      </w:r>
      <w:r>
        <w:rPr>
          <w:sz w:val="26"/>
        </w:rPr>
        <w:t>oiriúnú</w:t>
      </w:r>
      <w:r>
        <w:rPr>
          <w:spacing w:val="-5"/>
          <w:sz w:val="26"/>
        </w:rPr>
        <w:t> </w:t>
      </w:r>
      <w:r>
        <w:rPr>
          <w:sz w:val="26"/>
        </w:rPr>
        <w:t>do dhaoine ag bogadh ó shuíomhanna comhchónaithe</w:t>
      </w:r>
    </w:p>
    <w:p>
      <w:pPr>
        <w:pStyle w:val="BodyText"/>
        <w:ind w:left="0"/>
      </w:pPr>
    </w:p>
    <w:p>
      <w:pPr>
        <w:pStyle w:val="ListParagraph"/>
        <w:numPr>
          <w:ilvl w:val="0"/>
          <w:numId w:val="24"/>
        </w:numPr>
        <w:tabs>
          <w:tab w:pos="2422" w:val="left" w:leader="none"/>
        </w:tabs>
        <w:spacing w:line="240" w:lineRule="auto" w:before="0" w:after="0"/>
        <w:ind w:left="2422" w:right="1174" w:hanging="360"/>
        <w:jc w:val="left"/>
        <w:rPr>
          <w:sz w:val="26"/>
        </w:rPr>
      </w:pPr>
      <w:r>
        <w:rPr>
          <w:sz w:val="26"/>
        </w:rPr>
        <w:t>An</w:t>
      </w:r>
      <w:r>
        <w:rPr>
          <w:spacing w:val="-6"/>
          <w:sz w:val="26"/>
        </w:rPr>
        <w:t> </w:t>
      </w:r>
      <w:r>
        <w:rPr>
          <w:sz w:val="26"/>
        </w:rPr>
        <w:t>Roinn</w:t>
      </w:r>
      <w:r>
        <w:rPr>
          <w:spacing w:val="-6"/>
          <w:sz w:val="26"/>
        </w:rPr>
        <w:t> </w:t>
      </w:r>
      <w:r>
        <w:rPr>
          <w:sz w:val="26"/>
        </w:rPr>
        <w:t>Tithíochta,</w:t>
      </w:r>
      <w:r>
        <w:rPr>
          <w:spacing w:val="-6"/>
          <w:sz w:val="26"/>
        </w:rPr>
        <w:t> </w:t>
      </w:r>
      <w:r>
        <w:rPr>
          <w:sz w:val="26"/>
        </w:rPr>
        <w:t>Pleanála,</w:t>
      </w:r>
      <w:r>
        <w:rPr>
          <w:spacing w:val="-6"/>
          <w:sz w:val="26"/>
        </w:rPr>
        <w:t> </w:t>
      </w:r>
      <w:r>
        <w:rPr>
          <w:sz w:val="26"/>
        </w:rPr>
        <w:t>Pobail</w:t>
      </w:r>
      <w:r>
        <w:rPr>
          <w:spacing w:val="-5"/>
          <w:sz w:val="26"/>
        </w:rPr>
        <w:t> </w:t>
      </w:r>
      <w:r>
        <w:rPr>
          <w:sz w:val="26"/>
        </w:rPr>
        <w:t>agus</w:t>
      </w:r>
      <w:r>
        <w:rPr>
          <w:spacing w:val="-6"/>
          <w:sz w:val="26"/>
        </w:rPr>
        <w:t> </w:t>
      </w:r>
      <w:r>
        <w:rPr>
          <w:sz w:val="26"/>
        </w:rPr>
        <w:t>Rialtais</w:t>
      </w:r>
      <w:r>
        <w:rPr>
          <w:spacing w:val="-4"/>
          <w:sz w:val="26"/>
        </w:rPr>
        <w:t> </w:t>
      </w:r>
      <w:r>
        <w:rPr>
          <w:sz w:val="26"/>
        </w:rPr>
        <w:t>Áitiúil:</w:t>
      </w:r>
      <w:r>
        <w:rPr>
          <w:spacing w:val="-5"/>
          <w:sz w:val="26"/>
        </w:rPr>
        <w:t> </w:t>
      </w:r>
      <w:r>
        <w:rPr>
          <w:sz w:val="26"/>
        </w:rPr>
        <w:t>Aighneacht chuig an gComhairliúchán Poiblí ar Athbhreithniú Chuid B (Sábháilteacht Dóiteáin) de na Rialacháin Foirgníochta 2016</w:t>
      </w:r>
    </w:p>
    <w:p>
      <w:pPr>
        <w:pStyle w:val="BodyText"/>
        <w:ind w:left="0"/>
      </w:pPr>
    </w:p>
    <w:p>
      <w:pPr>
        <w:pStyle w:val="ListParagraph"/>
        <w:numPr>
          <w:ilvl w:val="0"/>
          <w:numId w:val="24"/>
        </w:numPr>
        <w:tabs>
          <w:tab w:pos="2422" w:val="left" w:leader="none"/>
        </w:tabs>
        <w:spacing w:line="240" w:lineRule="auto" w:before="1" w:after="0"/>
        <w:ind w:left="2422" w:right="1326" w:hanging="360"/>
        <w:jc w:val="left"/>
        <w:rPr>
          <w:sz w:val="26"/>
        </w:rPr>
      </w:pPr>
      <w:r>
        <w:rPr>
          <w:sz w:val="26"/>
        </w:rPr>
        <w:t>Comhairle Cathrach Bhaile Átha Cliath: Aighneacht chuig an gComhairliúchán</w:t>
      </w:r>
      <w:r>
        <w:rPr>
          <w:spacing w:val="-6"/>
          <w:sz w:val="26"/>
        </w:rPr>
        <w:t> </w:t>
      </w:r>
      <w:r>
        <w:rPr>
          <w:sz w:val="26"/>
        </w:rPr>
        <w:t>Poiblí</w:t>
      </w:r>
      <w:r>
        <w:rPr>
          <w:spacing w:val="-4"/>
          <w:sz w:val="26"/>
        </w:rPr>
        <w:t> </w:t>
      </w:r>
      <w:r>
        <w:rPr>
          <w:sz w:val="26"/>
        </w:rPr>
        <w:t>ar</w:t>
      </w:r>
      <w:r>
        <w:rPr>
          <w:spacing w:val="-6"/>
          <w:sz w:val="26"/>
        </w:rPr>
        <w:t> </w:t>
      </w:r>
      <w:r>
        <w:rPr>
          <w:sz w:val="26"/>
        </w:rPr>
        <w:t>Bhearta</w:t>
      </w:r>
      <w:r>
        <w:rPr>
          <w:spacing w:val="-6"/>
          <w:sz w:val="26"/>
        </w:rPr>
        <w:t> </w:t>
      </w:r>
      <w:r>
        <w:rPr>
          <w:sz w:val="26"/>
        </w:rPr>
        <w:t>um</w:t>
      </w:r>
      <w:r>
        <w:rPr>
          <w:spacing w:val="-6"/>
          <w:sz w:val="26"/>
        </w:rPr>
        <w:t> </w:t>
      </w:r>
      <w:r>
        <w:rPr>
          <w:sz w:val="26"/>
        </w:rPr>
        <w:t>Bainistíocht</w:t>
      </w:r>
      <w:r>
        <w:rPr>
          <w:spacing w:val="-6"/>
          <w:sz w:val="26"/>
        </w:rPr>
        <w:t> </w:t>
      </w:r>
      <w:r>
        <w:rPr>
          <w:sz w:val="26"/>
        </w:rPr>
        <w:t>Tráchta</w:t>
      </w:r>
      <w:r>
        <w:rPr>
          <w:spacing w:val="-7"/>
          <w:sz w:val="26"/>
        </w:rPr>
        <w:t> </w:t>
      </w:r>
      <w:r>
        <w:rPr>
          <w:sz w:val="26"/>
        </w:rPr>
        <w:t>Fhaiche an Choláiste</w:t>
      </w:r>
    </w:p>
    <w:p>
      <w:pPr>
        <w:pStyle w:val="ListParagraph"/>
        <w:numPr>
          <w:ilvl w:val="0"/>
          <w:numId w:val="24"/>
        </w:numPr>
        <w:tabs>
          <w:tab w:pos="2422" w:val="left" w:leader="none"/>
        </w:tabs>
        <w:spacing w:line="240" w:lineRule="auto" w:before="300" w:after="0"/>
        <w:ind w:left="2422" w:right="0" w:hanging="360"/>
        <w:jc w:val="left"/>
        <w:rPr>
          <w:sz w:val="26"/>
        </w:rPr>
      </w:pPr>
      <w:r>
        <w:rPr>
          <w:sz w:val="26"/>
        </w:rPr>
        <w:t>An</w:t>
      </w:r>
      <w:r>
        <w:rPr>
          <w:spacing w:val="-8"/>
          <w:sz w:val="26"/>
        </w:rPr>
        <w:t> </w:t>
      </w:r>
      <w:r>
        <w:rPr>
          <w:sz w:val="26"/>
        </w:rPr>
        <w:t>Roinn</w:t>
      </w:r>
      <w:r>
        <w:rPr>
          <w:spacing w:val="-9"/>
          <w:sz w:val="26"/>
        </w:rPr>
        <w:t> </w:t>
      </w:r>
      <w:r>
        <w:rPr>
          <w:sz w:val="26"/>
        </w:rPr>
        <w:t>Gnóthaí</w:t>
      </w:r>
      <w:r>
        <w:rPr>
          <w:spacing w:val="-8"/>
          <w:sz w:val="26"/>
        </w:rPr>
        <w:t> </w:t>
      </w:r>
      <w:r>
        <w:rPr>
          <w:sz w:val="26"/>
        </w:rPr>
        <w:t>Leanaí</w:t>
      </w:r>
      <w:r>
        <w:rPr>
          <w:spacing w:val="-8"/>
          <w:sz w:val="26"/>
        </w:rPr>
        <w:t> </w:t>
      </w:r>
      <w:r>
        <w:rPr>
          <w:sz w:val="26"/>
        </w:rPr>
        <w:t>agus</w:t>
      </w:r>
      <w:r>
        <w:rPr>
          <w:spacing w:val="-7"/>
          <w:sz w:val="26"/>
        </w:rPr>
        <w:t> </w:t>
      </w:r>
      <w:r>
        <w:rPr>
          <w:sz w:val="26"/>
        </w:rPr>
        <w:t>Óige:</w:t>
      </w:r>
      <w:r>
        <w:rPr>
          <w:spacing w:val="-7"/>
          <w:sz w:val="26"/>
        </w:rPr>
        <w:t> </w:t>
      </w:r>
      <w:r>
        <w:rPr>
          <w:sz w:val="26"/>
        </w:rPr>
        <w:t>Cúram</w:t>
      </w:r>
      <w:r>
        <w:rPr>
          <w:spacing w:val="-7"/>
          <w:sz w:val="26"/>
        </w:rPr>
        <w:t> </w:t>
      </w:r>
      <w:r>
        <w:rPr>
          <w:sz w:val="26"/>
        </w:rPr>
        <w:t>Leanaí</w:t>
      </w:r>
      <w:r>
        <w:rPr>
          <w:spacing w:val="-8"/>
          <w:sz w:val="26"/>
        </w:rPr>
        <w:t> </w:t>
      </w:r>
      <w:r>
        <w:rPr>
          <w:spacing w:val="-2"/>
          <w:sz w:val="26"/>
        </w:rPr>
        <w:t>Inacmhainne</w:t>
      </w:r>
    </w:p>
    <w:p>
      <w:pPr>
        <w:pStyle w:val="BodyText"/>
        <w:spacing w:before="1"/>
        <w:ind w:left="0"/>
      </w:pPr>
    </w:p>
    <w:p>
      <w:pPr>
        <w:pStyle w:val="ListParagraph"/>
        <w:numPr>
          <w:ilvl w:val="0"/>
          <w:numId w:val="24"/>
        </w:numPr>
        <w:tabs>
          <w:tab w:pos="2422" w:val="left" w:leader="none"/>
        </w:tabs>
        <w:spacing w:line="240" w:lineRule="auto" w:before="0" w:after="0"/>
        <w:ind w:left="2422" w:right="0" w:hanging="360"/>
        <w:jc w:val="left"/>
        <w:rPr>
          <w:sz w:val="26"/>
        </w:rPr>
      </w:pPr>
      <w:r>
        <w:rPr>
          <w:sz w:val="26"/>
        </w:rPr>
        <w:t>An</w:t>
      </w:r>
      <w:r>
        <w:rPr>
          <w:spacing w:val="-9"/>
          <w:sz w:val="26"/>
        </w:rPr>
        <w:t> </w:t>
      </w:r>
      <w:r>
        <w:rPr>
          <w:sz w:val="26"/>
        </w:rPr>
        <w:t>Roinn</w:t>
      </w:r>
      <w:r>
        <w:rPr>
          <w:spacing w:val="-9"/>
          <w:sz w:val="26"/>
        </w:rPr>
        <w:t> </w:t>
      </w:r>
      <w:r>
        <w:rPr>
          <w:sz w:val="26"/>
        </w:rPr>
        <w:t>Gnóthaí</w:t>
      </w:r>
      <w:r>
        <w:rPr>
          <w:spacing w:val="-9"/>
          <w:sz w:val="26"/>
        </w:rPr>
        <w:t> </w:t>
      </w:r>
      <w:r>
        <w:rPr>
          <w:sz w:val="26"/>
        </w:rPr>
        <w:t>Leanaí</w:t>
      </w:r>
      <w:r>
        <w:rPr>
          <w:spacing w:val="-9"/>
          <w:sz w:val="26"/>
        </w:rPr>
        <w:t> </w:t>
      </w:r>
      <w:r>
        <w:rPr>
          <w:sz w:val="26"/>
        </w:rPr>
        <w:t>agus</w:t>
      </w:r>
      <w:r>
        <w:rPr>
          <w:spacing w:val="-8"/>
          <w:sz w:val="26"/>
        </w:rPr>
        <w:t> </w:t>
      </w:r>
      <w:r>
        <w:rPr>
          <w:sz w:val="26"/>
        </w:rPr>
        <w:t>Óige:</w:t>
      </w:r>
      <w:r>
        <w:rPr>
          <w:spacing w:val="-8"/>
          <w:sz w:val="26"/>
        </w:rPr>
        <w:t> </w:t>
      </w:r>
      <w:r>
        <w:rPr>
          <w:sz w:val="26"/>
        </w:rPr>
        <w:t>Ráiteas</w:t>
      </w:r>
      <w:r>
        <w:rPr>
          <w:spacing w:val="-5"/>
          <w:sz w:val="26"/>
        </w:rPr>
        <w:t> </w:t>
      </w:r>
      <w:r>
        <w:rPr>
          <w:sz w:val="26"/>
        </w:rPr>
        <w:t>Straitéise</w:t>
      </w:r>
      <w:r>
        <w:rPr>
          <w:spacing w:val="-9"/>
          <w:sz w:val="26"/>
        </w:rPr>
        <w:t> </w:t>
      </w:r>
      <w:r>
        <w:rPr>
          <w:sz w:val="26"/>
        </w:rPr>
        <w:t>2016-</w:t>
      </w:r>
      <w:r>
        <w:rPr>
          <w:spacing w:val="-4"/>
          <w:sz w:val="26"/>
        </w:rPr>
        <w:t>2019</w:t>
      </w:r>
    </w:p>
    <w:p>
      <w:pPr>
        <w:pStyle w:val="ListParagraph"/>
        <w:numPr>
          <w:ilvl w:val="0"/>
          <w:numId w:val="24"/>
        </w:numPr>
        <w:tabs>
          <w:tab w:pos="2422" w:val="left" w:leader="none"/>
        </w:tabs>
        <w:spacing w:line="240" w:lineRule="auto" w:before="300" w:after="0"/>
        <w:ind w:left="2422" w:right="0" w:hanging="360"/>
        <w:jc w:val="left"/>
        <w:rPr>
          <w:sz w:val="26"/>
        </w:rPr>
      </w:pPr>
      <w:r>
        <w:rPr>
          <w:sz w:val="26"/>
        </w:rPr>
        <w:t>An</w:t>
      </w:r>
      <w:r>
        <w:rPr>
          <w:spacing w:val="-11"/>
          <w:sz w:val="26"/>
        </w:rPr>
        <w:t> </w:t>
      </w:r>
      <w:r>
        <w:rPr>
          <w:sz w:val="26"/>
        </w:rPr>
        <w:t>Roinn</w:t>
      </w:r>
      <w:r>
        <w:rPr>
          <w:spacing w:val="-11"/>
          <w:sz w:val="26"/>
        </w:rPr>
        <w:t> </w:t>
      </w:r>
      <w:r>
        <w:rPr>
          <w:sz w:val="26"/>
        </w:rPr>
        <w:t>Oideachais</w:t>
      </w:r>
      <w:r>
        <w:rPr>
          <w:spacing w:val="-9"/>
          <w:sz w:val="26"/>
        </w:rPr>
        <w:t> </w:t>
      </w:r>
      <w:r>
        <w:rPr>
          <w:sz w:val="26"/>
        </w:rPr>
        <w:t>agus</w:t>
      </w:r>
      <w:r>
        <w:rPr>
          <w:spacing w:val="-9"/>
          <w:sz w:val="26"/>
        </w:rPr>
        <w:t> </w:t>
      </w:r>
      <w:r>
        <w:rPr>
          <w:sz w:val="26"/>
        </w:rPr>
        <w:t>Scileanna:</w:t>
      </w:r>
      <w:r>
        <w:rPr>
          <w:spacing w:val="-8"/>
          <w:sz w:val="26"/>
        </w:rPr>
        <w:t> </w:t>
      </w:r>
      <w:r>
        <w:rPr>
          <w:sz w:val="26"/>
        </w:rPr>
        <w:t>Ráiteas</w:t>
      </w:r>
      <w:r>
        <w:rPr>
          <w:spacing w:val="-8"/>
          <w:sz w:val="26"/>
        </w:rPr>
        <w:t> </w:t>
      </w:r>
      <w:r>
        <w:rPr>
          <w:sz w:val="26"/>
        </w:rPr>
        <w:t>Straitéise</w:t>
      </w:r>
      <w:r>
        <w:rPr>
          <w:spacing w:val="-11"/>
          <w:sz w:val="26"/>
        </w:rPr>
        <w:t> </w:t>
      </w:r>
      <w:r>
        <w:rPr>
          <w:sz w:val="26"/>
        </w:rPr>
        <w:t>2016-</w:t>
      </w:r>
      <w:r>
        <w:rPr>
          <w:spacing w:val="-4"/>
          <w:sz w:val="26"/>
        </w:rPr>
        <w:t>2018</w:t>
      </w:r>
    </w:p>
    <w:p>
      <w:pPr>
        <w:pStyle w:val="BodyText"/>
        <w:spacing w:before="1"/>
        <w:ind w:left="0"/>
      </w:pPr>
    </w:p>
    <w:p>
      <w:pPr>
        <w:pStyle w:val="ListParagraph"/>
        <w:numPr>
          <w:ilvl w:val="0"/>
          <w:numId w:val="24"/>
        </w:numPr>
        <w:tabs>
          <w:tab w:pos="2422" w:val="left" w:leader="none"/>
        </w:tabs>
        <w:spacing w:line="240" w:lineRule="auto" w:before="0" w:after="0"/>
        <w:ind w:left="2422" w:right="1337" w:hanging="360"/>
        <w:jc w:val="left"/>
        <w:rPr>
          <w:sz w:val="26"/>
        </w:rPr>
      </w:pPr>
      <w:r>
        <w:rPr>
          <w:sz w:val="26"/>
        </w:rPr>
        <w:t>An</w:t>
      </w:r>
      <w:r>
        <w:rPr>
          <w:spacing w:val="-5"/>
          <w:sz w:val="26"/>
        </w:rPr>
        <w:t> </w:t>
      </w:r>
      <w:r>
        <w:rPr>
          <w:sz w:val="26"/>
        </w:rPr>
        <w:t>Roinn</w:t>
      </w:r>
      <w:r>
        <w:rPr>
          <w:spacing w:val="-3"/>
          <w:sz w:val="26"/>
        </w:rPr>
        <w:t> </w:t>
      </w:r>
      <w:r>
        <w:rPr>
          <w:sz w:val="26"/>
        </w:rPr>
        <w:t>Sláinte:</w:t>
      </w:r>
      <w:r>
        <w:rPr>
          <w:spacing w:val="-4"/>
          <w:sz w:val="26"/>
        </w:rPr>
        <w:t> </w:t>
      </w:r>
      <w:r>
        <w:rPr>
          <w:sz w:val="26"/>
        </w:rPr>
        <w:t>Rialachán</w:t>
      </w:r>
      <w:r>
        <w:rPr>
          <w:spacing w:val="-5"/>
          <w:sz w:val="26"/>
        </w:rPr>
        <w:t> </w:t>
      </w:r>
      <w:r>
        <w:rPr>
          <w:sz w:val="26"/>
        </w:rPr>
        <w:t>a</w:t>
      </w:r>
      <w:r>
        <w:rPr>
          <w:spacing w:val="-5"/>
          <w:sz w:val="26"/>
        </w:rPr>
        <w:t> </w:t>
      </w:r>
      <w:r>
        <w:rPr>
          <w:sz w:val="26"/>
        </w:rPr>
        <w:t>Bheartaítear</w:t>
      </w:r>
      <w:r>
        <w:rPr>
          <w:spacing w:val="-5"/>
          <w:sz w:val="26"/>
        </w:rPr>
        <w:t> </w:t>
      </w:r>
      <w:r>
        <w:rPr>
          <w:sz w:val="26"/>
        </w:rPr>
        <w:t>um</w:t>
      </w:r>
      <w:r>
        <w:rPr>
          <w:spacing w:val="-3"/>
          <w:sz w:val="26"/>
        </w:rPr>
        <w:t> </w:t>
      </w:r>
      <w:r>
        <w:rPr>
          <w:sz w:val="26"/>
        </w:rPr>
        <w:t>Chomhairleoirí</w:t>
      </w:r>
      <w:r>
        <w:rPr>
          <w:spacing w:val="-4"/>
          <w:sz w:val="26"/>
        </w:rPr>
        <w:t> </w:t>
      </w:r>
      <w:r>
        <w:rPr>
          <w:sz w:val="26"/>
        </w:rPr>
        <w:t>agus um Shíciteiripeoirí faoin Acht um Ghairmithe Sláinte agus Cúraim Shóisialaigh, 2005</w:t>
      </w:r>
    </w:p>
    <w:p>
      <w:pPr>
        <w:pStyle w:val="BodyText"/>
        <w:spacing w:before="1"/>
        <w:ind w:left="0"/>
      </w:pPr>
    </w:p>
    <w:p>
      <w:pPr>
        <w:pStyle w:val="ListParagraph"/>
        <w:numPr>
          <w:ilvl w:val="0"/>
          <w:numId w:val="24"/>
        </w:numPr>
        <w:tabs>
          <w:tab w:pos="2422" w:val="left" w:leader="none"/>
        </w:tabs>
        <w:spacing w:line="240" w:lineRule="auto" w:before="0" w:after="0"/>
        <w:ind w:left="2422" w:right="0" w:hanging="360"/>
        <w:jc w:val="left"/>
        <w:rPr>
          <w:sz w:val="26"/>
        </w:rPr>
      </w:pPr>
      <w:r>
        <w:rPr>
          <w:sz w:val="26"/>
        </w:rPr>
        <w:t>An</w:t>
      </w:r>
      <w:r>
        <w:rPr>
          <w:spacing w:val="-9"/>
          <w:sz w:val="26"/>
        </w:rPr>
        <w:t> </w:t>
      </w:r>
      <w:r>
        <w:rPr>
          <w:sz w:val="26"/>
        </w:rPr>
        <w:t>Roinn</w:t>
      </w:r>
      <w:r>
        <w:rPr>
          <w:spacing w:val="-7"/>
          <w:sz w:val="26"/>
        </w:rPr>
        <w:t> </w:t>
      </w:r>
      <w:r>
        <w:rPr>
          <w:sz w:val="26"/>
        </w:rPr>
        <w:t>Sláinte:</w:t>
      </w:r>
      <w:r>
        <w:rPr>
          <w:spacing w:val="-7"/>
          <w:sz w:val="26"/>
        </w:rPr>
        <w:t> </w:t>
      </w:r>
      <w:r>
        <w:rPr>
          <w:sz w:val="26"/>
        </w:rPr>
        <w:t>Ráiteas</w:t>
      </w:r>
      <w:r>
        <w:rPr>
          <w:spacing w:val="-9"/>
          <w:sz w:val="26"/>
        </w:rPr>
        <w:t> </w:t>
      </w:r>
      <w:r>
        <w:rPr>
          <w:sz w:val="26"/>
        </w:rPr>
        <w:t>Straitéise</w:t>
      </w:r>
      <w:r>
        <w:rPr>
          <w:spacing w:val="-8"/>
          <w:sz w:val="26"/>
        </w:rPr>
        <w:t> </w:t>
      </w:r>
      <w:r>
        <w:rPr>
          <w:sz w:val="26"/>
        </w:rPr>
        <w:t>2016-</w:t>
      </w:r>
      <w:r>
        <w:rPr>
          <w:spacing w:val="-4"/>
          <w:sz w:val="26"/>
        </w:rPr>
        <w:t>2019</w:t>
      </w:r>
    </w:p>
    <w:p>
      <w:pPr>
        <w:pStyle w:val="ListParagraph"/>
        <w:numPr>
          <w:ilvl w:val="0"/>
          <w:numId w:val="24"/>
        </w:numPr>
        <w:tabs>
          <w:tab w:pos="2422" w:val="left" w:leader="none"/>
        </w:tabs>
        <w:spacing w:line="240" w:lineRule="auto" w:before="301" w:after="0"/>
        <w:ind w:left="2422" w:right="0" w:hanging="360"/>
        <w:jc w:val="left"/>
        <w:rPr>
          <w:sz w:val="26"/>
        </w:rPr>
      </w:pPr>
      <w:r>
        <w:rPr>
          <w:sz w:val="26"/>
        </w:rPr>
        <w:t>An</w:t>
      </w:r>
      <w:r>
        <w:rPr>
          <w:spacing w:val="-9"/>
          <w:sz w:val="26"/>
        </w:rPr>
        <w:t> </w:t>
      </w:r>
      <w:r>
        <w:rPr>
          <w:sz w:val="26"/>
        </w:rPr>
        <w:t>Roinn</w:t>
      </w:r>
      <w:r>
        <w:rPr>
          <w:spacing w:val="-7"/>
          <w:sz w:val="26"/>
        </w:rPr>
        <w:t> </w:t>
      </w:r>
      <w:r>
        <w:rPr>
          <w:sz w:val="26"/>
        </w:rPr>
        <w:t>Sláinte:</w:t>
      </w:r>
      <w:r>
        <w:rPr>
          <w:spacing w:val="-7"/>
          <w:sz w:val="26"/>
        </w:rPr>
        <w:t> </w:t>
      </w:r>
      <w:r>
        <w:rPr>
          <w:sz w:val="26"/>
        </w:rPr>
        <w:t>Comhairle</w:t>
      </w:r>
      <w:r>
        <w:rPr>
          <w:spacing w:val="-9"/>
          <w:sz w:val="26"/>
        </w:rPr>
        <w:t> </w:t>
      </w:r>
      <w:r>
        <w:rPr>
          <w:sz w:val="26"/>
        </w:rPr>
        <w:t>ar</w:t>
      </w:r>
      <w:r>
        <w:rPr>
          <w:spacing w:val="-8"/>
          <w:sz w:val="26"/>
        </w:rPr>
        <w:t> </w:t>
      </w:r>
      <w:r>
        <w:rPr>
          <w:sz w:val="26"/>
        </w:rPr>
        <w:t>Bhuiséid</w:t>
      </w:r>
      <w:r>
        <w:rPr>
          <w:spacing w:val="-8"/>
          <w:sz w:val="26"/>
        </w:rPr>
        <w:t> </w:t>
      </w:r>
      <w:r>
        <w:rPr>
          <w:spacing w:val="-2"/>
          <w:sz w:val="26"/>
        </w:rPr>
        <w:t>Phearsantaithe</w:t>
      </w:r>
    </w:p>
    <w:p>
      <w:pPr>
        <w:pStyle w:val="BodyText"/>
        <w:spacing w:before="1"/>
        <w:ind w:left="0"/>
      </w:pPr>
    </w:p>
    <w:p>
      <w:pPr>
        <w:pStyle w:val="ListParagraph"/>
        <w:numPr>
          <w:ilvl w:val="0"/>
          <w:numId w:val="24"/>
        </w:numPr>
        <w:tabs>
          <w:tab w:pos="2422" w:val="left" w:leader="none"/>
        </w:tabs>
        <w:spacing w:line="240" w:lineRule="auto" w:before="0" w:after="0"/>
        <w:ind w:left="2422" w:right="1183" w:hanging="360"/>
        <w:jc w:val="left"/>
        <w:rPr>
          <w:sz w:val="26"/>
        </w:rPr>
      </w:pPr>
      <w:r>
        <w:rPr>
          <w:sz w:val="26"/>
        </w:rPr>
        <w:t>An</w:t>
      </w:r>
      <w:r>
        <w:rPr>
          <w:spacing w:val="-6"/>
          <w:sz w:val="26"/>
        </w:rPr>
        <w:t> </w:t>
      </w:r>
      <w:r>
        <w:rPr>
          <w:sz w:val="26"/>
        </w:rPr>
        <w:t>Roinn</w:t>
      </w:r>
      <w:r>
        <w:rPr>
          <w:spacing w:val="-6"/>
          <w:sz w:val="26"/>
        </w:rPr>
        <w:t> </w:t>
      </w:r>
      <w:r>
        <w:rPr>
          <w:sz w:val="26"/>
        </w:rPr>
        <w:t>Dlí</w:t>
      </w:r>
      <w:r>
        <w:rPr>
          <w:spacing w:val="-4"/>
          <w:sz w:val="26"/>
        </w:rPr>
        <w:t> </w:t>
      </w:r>
      <w:r>
        <w:rPr>
          <w:sz w:val="26"/>
        </w:rPr>
        <w:t>agus</w:t>
      </w:r>
      <w:r>
        <w:rPr>
          <w:spacing w:val="-3"/>
          <w:sz w:val="26"/>
        </w:rPr>
        <w:t> </w:t>
      </w:r>
      <w:r>
        <w:rPr>
          <w:sz w:val="26"/>
        </w:rPr>
        <w:t>Cirt</w:t>
      </w:r>
      <w:r>
        <w:rPr>
          <w:spacing w:val="-3"/>
          <w:sz w:val="26"/>
        </w:rPr>
        <w:t> </w:t>
      </w:r>
      <w:r>
        <w:rPr>
          <w:sz w:val="26"/>
        </w:rPr>
        <w:t>agus</w:t>
      </w:r>
      <w:r>
        <w:rPr>
          <w:spacing w:val="-6"/>
          <w:sz w:val="26"/>
        </w:rPr>
        <w:t> </w:t>
      </w:r>
      <w:r>
        <w:rPr>
          <w:sz w:val="26"/>
        </w:rPr>
        <w:t>Comhionannais:</w:t>
      </w:r>
      <w:r>
        <w:rPr>
          <w:spacing w:val="-3"/>
          <w:sz w:val="26"/>
        </w:rPr>
        <w:t> </w:t>
      </w:r>
      <w:r>
        <w:rPr>
          <w:sz w:val="26"/>
        </w:rPr>
        <w:t>Aighneacht</w:t>
      </w:r>
      <w:r>
        <w:rPr>
          <w:spacing w:val="-3"/>
          <w:sz w:val="26"/>
        </w:rPr>
        <w:t> </w:t>
      </w:r>
      <w:r>
        <w:rPr>
          <w:sz w:val="26"/>
        </w:rPr>
        <w:t>an</w:t>
      </w:r>
      <w:r>
        <w:rPr>
          <w:spacing w:val="-4"/>
          <w:sz w:val="26"/>
        </w:rPr>
        <w:t> </w:t>
      </w:r>
      <w:r>
        <w:rPr>
          <w:sz w:val="26"/>
        </w:rPr>
        <w:t>NDA</w:t>
      </w:r>
      <w:r>
        <w:rPr>
          <w:spacing w:val="-1"/>
          <w:sz w:val="26"/>
        </w:rPr>
        <w:t> </w:t>
      </w:r>
      <w:r>
        <w:rPr>
          <w:sz w:val="26"/>
        </w:rPr>
        <w:t>ar </w:t>
      </w:r>
      <w:r>
        <w:rPr>
          <w:spacing w:val="-2"/>
          <w:sz w:val="26"/>
        </w:rPr>
        <w:t>Dhréacht-NDSIP</w:t>
      </w:r>
    </w:p>
    <w:p>
      <w:pPr>
        <w:pStyle w:val="ListParagraph"/>
        <w:numPr>
          <w:ilvl w:val="0"/>
          <w:numId w:val="24"/>
        </w:numPr>
        <w:tabs>
          <w:tab w:pos="2422" w:val="left" w:leader="none"/>
        </w:tabs>
        <w:spacing w:line="240" w:lineRule="auto" w:before="301" w:after="0"/>
        <w:ind w:left="2422" w:right="1355" w:hanging="360"/>
        <w:jc w:val="left"/>
        <w:rPr>
          <w:sz w:val="26"/>
        </w:rPr>
      </w:pPr>
      <w:r>
        <w:rPr>
          <w:sz w:val="26"/>
        </w:rPr>
        <w:t>An Roinn Dlí agus Cirt agus Comhionannais: Comhairle an NDA maidir</w:t>
      </w:r>
      <w:r>
        <w:rPr>
          <w:spacing w:val="-5"/>
          <w:sz w:val="26"/>
        </w:rPr>
        <w:t> </w:t>
      </w:r>
      <w:r>
        <w:rPr>
          <w:sz w:val="26"/>
        </w:rPr>
        <w:t>cur</w:t>
      </w:r>
      <w:r>
        <w:rPr>
          <w:spacing w:val="-3"/>
          <w:sz w:val="26"/>
        </w:rPr>
        <w:t> </w:t>
      </w:r>
      <w:r>
        <w:rPr>
          <w:sz w:val="26"/>
        </w:rPr>
        <w:t>chun</w:t>
      </w:r>
      <w:r>
        <w:rPr>
          <w:spacing w:val="-5"/>
          <w:sz w:val="26"/>
        </w:rPr>
        <w:t> </w:t>
      </w:r>
      <w:r>
        <w:rPr>
          <w:sz w:val="26"/>
        </w:rPr>
        <w:t>feidhme</w:t>
      </w:r>
      <w:r>
        <w:rPr>
          <w:spacing w:val="-5"/>
          <w:sz w:val="26"/>
        </w:rPr>
        <w:t> </w:t>
      </w:r>
      <w:r>
        <w:rPr>
          <w:sz w:val="26"/>
        </w:rPr>
        <w:t>na</w:t>
      </w:r>
      <w:r>
        <w:rPr>
          <w:spacing w:val="-5"/>
          <w:sz w:val="26"/>
        </w:rPr>
        <w:t> </w:t>
      </w:r>
      <w:r>
        <w:rPr>
          <w:sz w:val="26"/>
        </w:rPr>
        <w:t>Straitéise</w:t>
      </w:r>
      <w:r>
        <w:rPr>
          <w:spacing w:val="-5"/>
          <w:sz w:val="26"/>
        </w:rPr>
        <w:t> </w:t>
      </w:r>
      <w:r>
        <w:rPr>
          <w:sz w:val="26"/>
        </w:rPr>
        <w:t>Cuimsithí</w:t>
      </w:r>
      <w:r>
        <w:rPr>
          <w:spacing w:val="-5"/>
          <w:sz w:val="26"/>
        </w:rPr>
        <w:t> </w:t>
      </w:r>
      <w:r>
        <w:rPr>
          <w:sz w:val="26"/>
        </w:rPr>
        <w:t>Fostaíochta</w:t>
      </w:r>
      <w:r>
        <w:rPr>
          <w:spacing w:val="-6"/>
          <w:sz w:val="26"/>
        </w:rPr>
        <w:t> </w:t>
      </w:r>
      <w:r>
        <w:rPr>
          <w:sz w:val="26"/>
        </w:rPr>
        <w:t>a</w:t>
      </w:r>
      <w:r>
        <w:rPr>
          <w:spacing w:val="-5"/>
          <w:sz w:val="26"/>
        </w:rPr>
        <w:t> </w:t>
      </w:r>
      <w:r>
        <w:rPr>
          <w:sz w:val="26"/>
        </w:rPr>
        <w:t>chur ar aghaidh</w:t>
      </w:r>
    </w:p>
    <w:p>
      <w:pPr>
        <w:pStyle w:val="ListParagraph"/>
        <w:spacing w:after="0" w:line="240" w:lineRule="auto"/>
        <w:jc w:val="left"/>
        <w:rPr>
          <w:sz w:val="26"/>
        </w:rPr>
        <w:sectPr>
          <w:pgSz w:w="11910" w:h="16850"/>
          <w:pgMar w:header="0" w:footer="811" w:top="1880" w:bottom="1000" w:left="283" w:right="850"/>
        </w:sectPr>
      </w:pPr>
    </w:p>
    <w:p>
      <w:pPr>
        <w:pStyle w:val="ListParagraph"/>
        <w:numPr>
          <w:ilvl w:val="0"/>
          <w:numId w:val="24"/>
        </w:numPr>
        <w:tabs>
          <w:tab w:pos="2422" w:val="left" w:leader="none"/>
        </w:tabs>
        <w:spacing w:line="240" w:lineRule="auto" w:before="78" w:after="0"/>
        <w:ind w:left="2422" w:right="1502" w:hanging="360"/>
        <w:jc w:val="left"/>
        <w:rPr>
          <w:sz w:val="26"/>
        </w:rPr>
      </w:pPr>
      <w:r>
        <w:rPr>
          <w:sz w:val="26"/>
        </w:rPr>
        <w:t>An</w:t>
      </w:r>
      <w:r>
        <w:rPr>
          <w:spacing w:val="-8"/>
          <w:sz w:val="26"/>
        </w:rPr>
        <w:t> </w:t>
      </w:r>
      <w:r>
        <w:rPr>
          <w:sz w:val="26"/>
        </w:rPr>
        <w:t>Roinn</w:t>
      </w:r>
      <w:r>
        <w:rPr>
          <w:spacing w:val="-6"/>
          <w:sz w:val="26"/>
        </w:rPr>
        <w:t> </w:t>
      </w:r>
      <w:r>
        <w:rPr>
          <w:sz w:val="26"/>
        </w:rPr>
        <w:t>Caiteachais</w:t>
      </w:r>
      <w:r>
        <w:rPr>
          <w:spacing w:val="-6"/>
          <w:sz w:val="26"/>
        </w:rPr>
        <w:t> </w:t>
      </w:r>
      <w:r>
        <w:rPr>
          <w:sz w:val="26"/>
        </w:rPr>
        <w:t>Phoiblí</w:t>
      </w:r>
      <w:r>
        <w:rPr>
          <w:spacing w:val="-7"/>
          <w:sz w:val="26"/>
        </w:rPr>
        <w:t> </w:t>
      </w:r>
      <w:r>
        <w:rPr>
          <w:sz w:val="26"/>
        </w:rPr>
        <w:t>agus</w:t>
      </w:r>
      <w:r>
        <w:rPr>
          <w:spacing w:val="-8"/>
          <w:sz w:val="26"/>
        </w:rPr>
        <w:t> </w:t>
      </w:r>
      <w:r>
        <w:rPr>
          <w:sz w:val="26"/>
        </w:rPr>
        <w:t>Athchóirithe:</w:t>
      </w:r>
      <w:r>
        <w:rPr>
          <w:spacing w:val="-6"/>
          <w:sz w:val="26"/>
        </w:rPr>
        <w:t> </w:t>
      </w:r>
      <w:r>
        <w:rPr>
          <w:sz w:val="26"/>
        </w:rPr>
        <w:t>Seirbhísí</w:t>
      </w:r>
      <w:r>
        <w:rPr>
          <w:spacing w:val="-7"/>
          <w:sz w:val="26"/>
        </w:rPr>
        <w:t> </w:t>
      </w:r>
      <w:r>
        <w:rPr>
          <w:sz w:val="26"/>
        </w:rPr>
        <w:t>daonna, sóisialta agus pobail a choimisiúnú</w:t>
      </w:r>
    </w:p>
    <w:p>
      <w:pPr>
        <w:pStyle w:val="ListParagraph"/>
        <w:numPr>
          <w:ilvl w:val="0"/>
          <w:numId w:val="24"/>
        </w:numPr>
        <w:tabs>
          <w:tab w:pos="2422" w:val="left" w:leader="none"/>
        </w:tabs>
        <w:spacing w:line="240" w:lineRule="auto" w:before="301" w:after="0"/>
        <w:ind w:left="2422" w:right="0" w:hanging="360"/>
        <w:jc w:val="left"/>
        <w:rPr>
          <w:sz w:val="26"/>
        </w:rPr>
      </w:pPr>
      <w:r>
        <w:rPr>
          <w:sz w:val="26"/>
        </w:rPr>
        <w:t>Biaslán:</w:t>
      </w:r>
      <w:r>
        <w:rPr>
          <w:spacing w:val="-13"/>
          <w:sz w:val="26"/>
        </w:rPr>
        <w:t> </w:t>
      </w:r>
      <w:r>
        <w:rPr>
          <w:sz w:val="26"/>
        </w:rPr>
        <w:t>Dréachtphlean</w:t>
      </w:r>
      <w:r>
        <w:rPr>
          <w:spacing w:val="-11"/>
          <w:sz w:val="26"/>
        </w:rPr>
        <w:t> </w:t>
      </w:r>
      <w:r>
        <w:rPr>
          <w:sz w:val="26"/>
        </w:rPr>
        <w:t>Gníomhaíochta</w:t>
      </w:r>
      <w:r>
        <w:rPr>
          <w:spacing w:val="-11"/>
          <w:sz w:val="26"/>
        </w:rPr>
        <w:t> </w:t>
      </w:r>
      <w:r>
        <w:rPr>
          <w:sz w:val="26"/>
        </w:rPr>
        <w:t>um</w:t>
      </w:r>
      <w:r>
        <w:rPr>
          <w:spacing w:val="-11"/>
          <w:sz w:val="26"/>
        </w:rPr>
        <w:t> </w:t>
      </w:r>
      <w:r>
        <w:rPr>
          <w:sz w:val="26"/>
        </w:rPr>
        <w:t>Míchumas</w:t>
      </w:r>
      <w:r>
        <w:rPr>
          <w:spacing w:val="-13"/>
          <w:sz w:val="26"/>
        </w:rPr>
        <w:t> </w:t>
      </w:r>
      <w:r>
        <w:rPr>
          <w:sz w:val="26"/>
        </w:rPr>
        <w:t>2016-</w:t>
      </w:r>
      <w:r>
        <w:rPr>
          <w:spacing w:val="-4"/>
          <w:sz w:val="26"/>
        </w:rPr>
        <w:t>2020</w:t>
      </w:r>
    </w:p>
    <w:p>
      <w:pPr>
        <w:pStyle w:val="BodyText"/>
        <w:spacing w:before="1"/>
        <w:ind w:left="0"/>
      </w:pPr>
    </w:p>
    <w:p>
      <w:pPr>
        <w:pStyle w:val="ListParagraph"/>
        <w:numPr>
          <w:ilvl w:val="0"/>
          <w:numId w:val="24"/>
        </w:numPr>
        <w:tabs>
          <w:tab w:pos="2422" w:val="left" w:leader="none"/>
        </w:tabs>
        <w:spacing w:line="240" w:lineRule="auto" w:before="0" w:after="0"/>
        <w:ind w:left="2422" w:right="1338" w:hanging="360"/>
        <w:jc w:val="left"/>
        <w:rPr>
          <w:sz w:val="26"/>
        </w:rPr>
      </w:pPr>
      <w:r>
        <w:rPr>
          <w:sz w:val="26"/>
        </w:rPr>
        <w:t>An</w:t>
      </w:r>
      <w:r>
        <w:rPr>
          <w:spacing w:val="-6"/>
          <w:sz w:val="26"/>
        </w:rPr>
        <w:t> </w:t>
      </w:r>
      <w:r>
        <w:rPr>
          <w:sz w:val="26"/>
        </w:rPr>
        <w:t>Roinn</w:t>
      </w:r>
      <w:r>
        <w:rPr>
          <w:spacing w:val="-6"/>
          <w:sz w:val="26"/>
        </w:rPr>
        <w:t> </w:t>
      </w:r>
      <w:r>
        <w:rPr>
          <w:sz w:val="26"/>
        </w:rPr>
        <w:t>Iompair,</w:t>
      </w:r>
      <w:r>
        <w:rPr>
          <w:spacing w:val="-5"/>
          <w:sz w:val="26"/>
        </w:rPr>
        <w:t> </w:t>
      </w:r>
      <w:r>
        <w:rPr>
          <w:sz w:val="26"/>
        </w:rPr>
        <w:t>Turasóireachta</w:t>
      </w:r>
      <w:r>
        <w:rPr>
          <w:spacing w:val="-6"/>
          <w:sz w:val="26"/>
        </w:rPr>
        <w:t> </w:t>
      </w:r>
      <w:r>
        <w:rPr>
          <w:sz w:val="26"/>
        </w:rPr>
        <w:t>agus</w:t>
      </w:r>
      <w:r>
        <w:rPr>
          <w:spacing w:val="-4"/>
          <w:sz w:val="26"/>
        </w:rPr>
        <w:t> </w:t>
      </w:r>
      <w:r>
        <w:rPr>
          <w:sz w:val="26"/>
        </w:rPr>
        <w:t>Spóirt:</w:t>
      </w:r>
      <w:r>
        <w:rPr>
          <w:spacing w:val="-4"/>
          <w:sz w:val="26"/>
        </w:rPr>
        <w:t> </w:t>
      </w:r>
      <w:r>
        <w:rPr>
          <w:sz w:val="26"/>
        </w:rPr>
        <w:t>Athbhreithniú</w:t>
      </w:r>
      <w:r>
        <w:rPr>
          <w:spacing w:val="-6"/>
          <w:sz w:val="26"/>
        </w:rPr>
        <w:t> </w:t>
      </w:r>
      <w:r>
        <w:rPr>
          <w:sz w:val="26"/>
        </w:rPr>
        <w:t>ar</w:t>
      </w:r>
      <w:r>
        <w:rPr>
          <w:spacing w:val="-6"/>
          <w:sz w:val="26"/>
        </w:rPr>
        <w:t> </w:t>
      </w:r>
      <w:r>
        <w:rPr>
          <w:sz w:val="26"/>
        </w:rPr>
        <w:t>an bPlean Gníomhaíochta do Chustaiméirí</w:t>
      </w:r>
    </w:p>
    <w:p>
      <w:pPr>
        <w:pStyle w:val="BodyText"/>
        <w:ind w:left="0"/>
      </w:pPr>
    </w:p>
    <w:p>
      <w:pPr>
        <w:pStyle w:val="ListParagraph"/>
        <w:numPr>
          <w:ilvl w:val="0"/>
          <w:numId w:val="24"/>
        </w:numPr>
        <w:tabs>
          <w:tab w:pos="2422" w:val="left" w:leader="none"/>
        </w:tabs>
        <w:spacing w:line="240" w:lineRule="auto" w:before="0" w:after="0"/>
        <w:ind w:left="2422" w:right="0" w:hanging="360"/>
        <w:jc w:val="left"/>
        <w:rPr>
          <w:sz w:val="26"/>
        </w:rPr>
      </w:pPr>
      <w:r>
        <w:rPr>
          <w:sz w:val="26"/>
        </w:rPr>
        <w:t>An</w:t>
      </w:r>
      <w:r>
        <w:rPr>
          <w:spacing w:val="-10"/>
          <w:sz w:val="26"/>
        </w:rPr>
        <w:t> </w:t>
      </w:r>
      <w:r>
        <w:rPr>
          <w:sz w:val="26"/>
        </w:rPr>
        <w:t>Roinn</w:t>
      </w:r>
      <w:r>
        <w:rPr>
          <w:spacing w:val="-9"/>
          <w:sz w:val="26"/>
        </w:rPr>
        <w:t> </w:t>
      </w:r>
      <w:r>
        <w:rPr>
          <w:sz w:val="26"/>
        </w:rPr>
        <w:t>Iompair,</w:t>
      </w:r>
      <w:r>
        <w:rPr>
          <w:spacing w:val="-8"/>
          <w:sz w:val="26"/>
        </w:rPr>
        <w:t> </w:t>
      </w:r>
      <w:r>
        <w:rPr>
          <w:sz w:val="26"/>
        </w:rPr>
        <w:t>Turasóireachta</w:t>
      </w:r>
      <w:r>
        <w:rPr>
          <w:spacing w:val="-9"/>
          <w:sz w:val="26"/>
        </w:rPr>
        <w:t> </w:t>
      </w:r>
      <w:r>
        <w:rPr>
          <w:sz w:val="26"/>
        </w:rPr>
        <w:t>agus</w:t>
      </w:r>
      <w:r>
        <w:rPr>
          <w:spacing w:val="-6"/>
          <w:sz w:val="26"/>
        </w:rPr>
        <w:t> </w:t>
      </w:r>
      <w:r>
        <w:rPr>
          <w:sz w:val="26"/>
        </w:rPr>
        <w:t>Spóirt:</w:t>
      </w:r>
      <w:r>
        <w:rPr>
          <w:spacing w:val="-8"/>
          <w:sz w:val="26"/>
        </w:rPr>
        <w:t> </w:t>
      </w:r>
      <w:r>
        <w:rPr>
          <w:sz w:val="26"/>
        </w:rPr>
        <w:t>Ráiteas</w:t>
      </w:r>
      <w:r>
        <w:rPr>
          <w:spacing w:val="-7"/>
          <w:sz w:val="26"/>
        </w:rPr>
        <w:t> </w:t>
      </w:r>
      <w:r>
        <w:rPr>
          <w:spacing w:val="-2"/>
          <w:sz w:val="26"/>
        </w:rPr>
        <w:t>Straitéise</w:t>
      </w:r>
    </w:p>
    <w:p>
      <w:pPr>
        <w:pStyle w:val="ListParagraph"/>
        <w:numPr>
          <w:ilvl w:val="0"/>
          <w:numId w:val="24"/>
        </w:numPr>
        <w:tabs>
          <w:tab w:pos="2422" w:val="left" w:leader="none"/>
        </w:tabs>
        <w:spacing w:line="240" w:lineRule="auto" w:before="301" w:after="0"/>
        <w:ind w:left="2422" w:right="2223" w:hanging="360"/>
        <w:jc w:val="left"/>
        <w:rPr>
          <w:sz w:val="26"/>
        </w:rPr>
      </w:pPr>
      <w:r>
        <w:rPr>
          <w:sz w:val="26"/>
        </w:rPr>
        <w:t>Comhairle</w:t>
      </w:r>
      <w:r>
        <w:rPr>
          <w:spacing w:val="-6"/>
          <w:sz w:val="26"/>
        </w:rPr>
        <w:t> </w:t>
      </w:r>
      <w:r>
        <w:rPr>
          <w:sz w:val="26"/>
        </w:rPr>
        <w:t>na</w:t>
      </w:r>
      <w:r>
        <w:rPr>
          <w:spacing w:val="-3"/>
          <w:sz w:val="26"/>
        </w:rPr>
        <w:t> </w:t>
      </w:r>
      <w:r>
        <w:rPr>
          <w:sz w:val="26"/>
        </w:rPr>
        <w:t>hEorpa:</w:t>
      </w:r>
      <w:r>
        <w:rPr>
          <w:spacing w:val="-3"/>
          <w:sz w:val="26"/>
        </w:rPr>
        <w:t> </w:t>
      </w:r>
      <w:r>
        <w:rPr>
          <w:sz w:val="26"/>
        </w:rPr>
        <w:t>Doiciméad</w:t>
      </w:r>
      <w:r>
        <w:rPr>
          <w:spacing w:val="-6"/>
          <w:sz w:val="26"/>
        </w:rPr>
        <w:t> </w:t>
      </w:r>
      <w:r>
        <w:rPr>
          <w:sz w:val="26"/>
        </w:rPr>
        <w:t>Oibre</w:t>
      </w:r>
      <w:r>
        <w:rPr>
          <w:spacing w:val="-6"/>
          <w:sz w:val="26"/>
        </w:rPr>
        <w:t> </w:t>
      </w:r>
      <w:r>
        <w:rPr>
          <w:sz w:val="26"/>
        </w:rPr>
        <w:t>ar</w:t>
      </w:r>
      <w:r>
        <w:rPr>
          <w:spacing w:val="-5"/>
          <w:sz w:val="26"/>
        </w:rPr>
        <w:t> </w:t>
      </w:r>
      <w:r>
        <w:rPr>
          <w:sz w:val="26"/>
        </w:rPr>
        <w:t>an</w:t>
      </w:r>
      <w:r>
        <w:rPr>
          <w:spacing w:val="-4"/>
          <w:sz w:val="26"/>
        </w:rPr>
        <w:t> </w:t>
      </w:r>
      <w:r>
        <w:rPr>
          <w:sz w:val="26"/>
        </w:rPr>
        <w:t>Straitéis</w:t>
      </w:r>
      <w:r>
        <w:rPr>
          <w:spacing w:val="-5"/>
          <w:sz w:val="26"/>
        </w:rPr>
        <w:t> </w:t>
      </w:r>
      <w:r>
        <w:rPr>
          <w:sz w:val="26"/>
        </w:rPr>
        <w:t>um Míchumas 2017-23</w:t>
      </w:r>
    </w:p>
    <w:p>
      <w:pPr>
        <w:pStyle w:val="ListParagraph"/>
        <w:numPr>
          <w:ilvl w:val="0"/>
          <w:numId w:val="24"/>
        </w:numPr>
        <w:tabs>
          <w:tab w:pos="2422" w:val="left" w:leader="none"/>
        </w:tabs>
        <w:spacing w:line="240" w:lineRule="auto" w:before="301" w:after="0"/>
        <w:ind w:left="2422" w:right="0" w:hanging="360"/>
        <w:jc w:val="left"/>
        <w:rPr>
          <w:sz w:val="26"/>
        </w:rPr>
      </w:pPr>
      <w:r>
        <w:rPr>
          <w:sz w:val="26"/>
        </w:rPr>
        <w:t>An</w:t>
      </w:r>
      <w:r>
        <w:rPr>
          <w:spacing w:val="-9"/>
          <w:sz w:val="26"/>
        </w:rPr>
        <w:t> </w:t>
      </w:r>
      <w:r>
        <w:rPr>
          <w:sz w:val="26"/>
        </w:rPr>
        <w:t>tAontas</w:t>
      </w:r>
      <w:r>
        <w:rPr>
          <w:spacing w:val="-8"/>
          <w:sz w:val="26"/>
        </w:rPr>
        <w:t> </w:t>
      </w:r>
      <w:r>
        <w:rPr>
          <w:sz w:val="26"/>
        </w:rPr>
        <w:t>Eorpach:</w:t>
      </w:r>
      <w:r>
        <w:rPr>
          <w:spacing w:val="-8"/>
          <w:sz w:val="26"/>
        </w:rPr>
        <w:t> </w:t>
      </w:r>
      <w:r>
        <w:rPr>
          <w:sz w:val="26"/>
        </w:rPr>
        <w:t>An</w:t>
      </w:r>
      <w:r>
        <w:rPr>
          <w:spacing w:val="-8"/>
          <w:sz w:val="26"/>
        </w:rPr>
        <w:t> </w:t>
      </w:r>
      <w:r>
        <w:rPr>
          <w:sz w:val="26"/>
        </w:rPr>
        <w:t>Comhairliúchán</w:t>
      </w:r>
      <w:r>
        <w:rPr>
          <w:spacing w:val="-9"/>
          <w:sz w:val="26"/>
        </w:rPr>
        <w:t> </w:t>
      </w:r>
      <w:r>
        <w:rPr>
          <w:sz w:val="26"/>
        </w:rPr>
        <w:t>um</w:t>
      </w:r>
      <w:r>
        <w:rPr>
          <w:spacing w:val="-6"/>
          <w:sz w:val="26"/>
        </w:rPr>
        <w:t> </w:t>
      </w:r>
      <w:r>
        <w:rPr>
          <w:sz w:val="26"/>
        </w:rPr>
        <w:t>Cholún</w:t>
      </w:r>
      <w:r>
        <w:rPr>
          <w:spacing w:val="-7"/>
          <w:sz w:val="26"/>
        </w:rPr>
        <w:t> </w:t>
      </w:r>
      <w:r>
        <w:rPr>
          <w:sz w:val="26"/>
        </w:rPr>
        <w:t>Ceart</w:t>
      </w:r>
      <w:r>
        <w:rPr>
          <w:spacing w:val="-8"/>
          <w:sz w:val="26"/>
        </w:rPr>
        <w:t> </w:t>
      </w:r>
      <w:r>
        <w:rPr>
          <w:spacing w:val="-2"/>
          <w:sz w:val="26"/>
        </w:rPr>
        <w:t>Sóisialta</w:t>
      </w:r>
    </w:p>
    <w:p>
      <w:pPr>
        <w:pStyle w:val="BodyText"/>
        <w:spacing w:before="1"/>
        <w:ind w:left="0"/>
      </w:pPr>
    </w:p>
    <w:p>
      <w:pPr>
        <w:pStyle w:val="ListParagraph"/>
        <w:numPr>
          <w:ilvl w:val="0"/>
          <w:numId w:val="24"/>
        </w:numPr>
        <w:tabs>
          <w:tab w:pos="2422" w:val="left" w:leader="none"/>
        </w:tabs>
        <w:spacing w:line="240" w:lineRule="auto" w:before="0" w:after="0"/>
        <w:ind w:left="2422" w:right="0" w:hanging="360"/>
        <w:jc w:val="left"/>
        <w:rPr>
          <w:sz w:val="26"/>
        </w:rPr>
      </w:pPr>
      <w:r>
        <w:rPr>
          <w:sz w:val="26"/>
        </w:rPr>
        <w:t>Aighneacht</w:t>
      </w:r>
      <w:r>
        <w:rPr>
          <w:spacing w:val="-6"/>
          <w:sz w:val="26"/>
        </w:rPr>
        <w:t> </w:t>
      </w:r>
      <w:r>
        <w:rPr>
          <w:sz w:val="26"/>
        </w:rPr>
        <w:t>maidir</w:t>
      </w:r>
      <w:r>
        <w:rPr>
          <w:spacing w:val="-7"/>
          <w:sz w:val="26"/>
        </w:rPr>
        <w:t> </w:t>
      </w:r>
      <w:r>
        <w:rPr>
          <w:sz w:val="26"/>
        </w:rPr>
        <w:t>leis</w:t>
      </w:r>
      <w:r>
        <w:rPr>
          <w:spacing w:val="-7"/>
          <w:sz w:val="26"/>
        </w:rPr>
        <w:t> </w:t>
      </w:r>
      <w:r>
        <w:rPr>
          <w:sz w:val="26"/>
        </w:rPr>
        <w:t>an</w:t>
      </w:r>
      <w:r>
        <w:rPr>
          <w:spacing w:val="-8"/>
          <w:sz w:val="26"/>
        </w:rPr>
        <w:t> </w:t>
      </w:r>
      <w:r>
        <w:rPr>
          <w:sz w:val="26"/>
        </w:rPr>
        <w:t>Athbhreithniú</w:t>
      </w:r>
      <w:r>
        <w:rPr>
          <w:spacing w:val="-6"/>
          <w:sz w:val="26"/>
        </w:rPr>
        <w:t> </w:t>
      </w:r>
      <w:r>
        <w:rPr>
          <w:sz w:val="26"/>
        </w:rPr>
        <w:t>ar</w:t>
      </w:r>
      <w:r>
        <w:rPr>
          <w:spacing w:val="-8"/>
          <w:sz w:val="26"/>
        </w:rPr>
        <w:t> </w:t>
      </w:r>
      <w:r>
        <w:rPr>
          <w:sz w:val="26"/>
        </w:rPr>
        <w:t>Atógáil</w:t>
      </w:r>
      <w:r>
        <w:rPr>
          <w:spacing w:val="-7"/>
          <w:sz w:val="26"/>
        </w:rPr>
        <w:t> </w:t>
      </w:r>
      <w:r>
        <w:rPr>
          <w:sz w:val="26"/>
        </w:rPr>
        <w:t>na</w:t>
      </w:r>
      <w:r>
        <w:rPr>
          <w:spacing w:val="-8"/>
          <w:sz w:val="26"/>
        </w:rPr>
        <w:t> </w:t>
      </w:r>
      <w:r>
        <w:rPr>
          <w:spacing w:val="-2"/>
          <w:sz w:val="26"/>
        </w:rPr>
        <w:t>hÉireann</w:t>
      </w:r>
    </w:p>
    <w:p>
      <w:pPr>
        <w:pStyle w:val="ListParagraph"/>
        <w:numPr>
          <w:ilvl w:val="0"/>
          <w:numId w:val="24"/>
        </w:numPr>
        <w:tabs>
          <w:tab w:pos="2422" w:val="left" w:leader="none"/>
        </w:tabs>
        <w:spacing w:line="240" w:lineRule="auto" w:before="300" w:after="0"/>
        <w:ind w:left="2422" w:right="1310" w:hanging="360"/>
        <w:jc w:val="left"/>
        <w:rPr>
          <w:sz w:val="26"/>
        </w:rPr>
      </w:pPr>
      <w:r>
        <w:rPr>
          <w:sz w:val="26"/>
        </w:rPr>
        <w:t>Aighneacht</w:t>
      </w:r>
      <w:r>
        <w:rPr>
          <w:spacing w:val="-3"/>
          <w:sz w:val="26"/>
        </w:rPr>
        <w:t> </w:t>
      </w:r>
      <w:r>
        <w:rPr>
          <w:sz w:val="26"/>
        </w:rPr>
        <w:t>maidir</w:t>
      </w:r>
      <w:r>
        <w:rPr>
          <w:spacing w:val="-5"/>
          <w:sz w:val="26"/>
        </w:rPr>
        <w:t> </w:t>
      </w:r>
      <w:r>
        <w:rPr>
          <w:sz w:val="26"/>
        </w:rPr>
        <w:t>leis</w:t>
      </w:r>
      <w:r>
        <w:rPr>
          <w:spacing w:val="-5"/>
          <w:sz w:val="26"/>
        </w:rPr>
        <w:t> </w:t>
      </w:r>
      <w:r>
        <w:rPr>
          <w:sz w:val="26"/>
        </w:rPr>
        <w:t>an</w:t>
      </w:r>
      <w:r>
        <w:rPr>
          <w:spacing w:val="-6"/>
          <w:sz w:val="26"/>
        </w:rPr>
        <w:t> </w:t>
      </w:r>
      <w:r>
        <w:rPr>
          <w:sz w:val="26"/>
        </w:rPr>
        <w:t>Athbhreithniú</w:t>
      </w:r>
      <w:r>
        <w:rPr>
          <w:spacing w:val="-4"/>
          <w:sz w:val="26"/>
        </w:rPr>
        <w:t> </w:t>
      </w:r>
      <w:r>
        <w:rPr>
          <w:sz w:val="26"/>
        </w:rPr>
        <w:t>ar</w:t>
      </w:r>
      <w:r>
        <w:rPr>
          <w:spacing w:val="-6"/>
          <w:sz w:val="26"/>
        </w:rPr>
        <w:t> </w:t>
      </w:r>
      <w:r>
        <w:rPr>
          <w:sz w:val="26"/>
        </w:rPr>
        <w:t>na</w:t>
      </w:r>
      <w:r>
        <w:rPr>
          <w:spacing w:val="-4"/>
          <w:sz w:val="26"/>
        </w:rPr>
        <w:t> </w:t>
      </w:r>
      <w:r>
        <w:rPr>
          <w:sz w:val="26"/>
        </w:rPr>
        <w:t>Treoirlínte</w:t>
      </w:r>
      <w:r>
        <w:rPr>
          <w:spacing w:val="-6"/>
          <w:sz w:val="26"/>
        </w:rPr>
        <w:t> </w:t>
      </w:r>
      <w:r>
        <w:rPr>
          <w:sz w:val="26"/>
        </w:rPr>
        <w:t>Náisiúnta um Mheasúnú agus Leithdháileadh Tithíochta do Dhaoine faoi </w:t>
      </w:r>
      <w:r>
        <w:rPr>
          <w:spacing w:val="-2"/>
          <w:sz w:val="26"/>
        </w:rPr>
        <w:t>Mhíchumas</w:t>
      </w:r>
    </w:p>
    <w:p>
      <w:pPr>
        <w:pStyle w:val="BodyText"/>
        <w:spacing w:before="1"/>
        <w:ind w:left="0"/>
      </w:pPr>
    </w:p>
    <w:p>
      <w:pPr>
        <w:pStyle w:val="ListParagraph"/>
        <w:numPr>
          <w:ilvl w:val="0"/>
          <w:numId w:val="24"/>
        </w:numPr>
        <w:tabs>
          <w:tab w:pos="2422" w:val="left" w:leader="none"/>
        </w:tabs>
        <w:spacing w:line="240" w:lineRule="auto" w:before="0" w:after="0"/>
        <w:ind w:left="2422" w:right="1425" w:hanging="360"/>
        <w:jc w:val="both"/>
        <w:rPr>
          <w:sz w:val="26"/>
        </w:rPr>
      </w:pPr>
      <w:r>
        <w:rPr>
          <w:sz w:val="26"/>
        </w:rPr>
        <w:t>Aighneacht</w:t>
      </w:r>
      <w:r>
        <w:rPr>
          <w:spacing w:val="-5"/>
          <w:sz w:val="26"/>
        </w:rPr>
        <w:t> </w:t>
      </w:r>
      <w:r>
        <w:rPr>
          <w:sz w:val="26"/>
        </w:rPr>
        <w:t>maidir</w:t>
      </w:r>
      <w:r>
        <w:rPr>
          <w:spacing w:val="-7"/>
          <w:sz w:val="26"/>
        </w:rPr>
        <w:t> </w:t>
      </w:r>
      <w:r>
        <w:rPr>
          <w:sz w:val="26"/>
        </w:rPr>
        <w:t>le</w:t>
      </w:r>
      <w:r>
        <w:rPr>
          <w:spacing w:val="-7"/>
          <w:sz w:val="26"/>
        </w:rPr>
        <w:t> </w:t>
      </w:r>
      <w:r>
        <w:rPr>
          <w:sz w:val="26"/>
        </w:rPr>
        <w:t>comhairliúchán</w:t>
      </w:r>
      <w:r>
        <w:rPr>
          <w:spacing w:val="-8"/>
          <w:sz w:val="26"/>
        </w:rPr>
        <w:t> </w:t>
      </w:r>
      <w:r>
        <w:rPr>
          <w:sz w:val="26"/>
        </w:rPr>
        <w:t>ar</w:t>
      </w:r>
      <w:r>
        <w:rPr>
          <w:spacing w:val="-5"/>
          <w:sz w:val="26"/>
        </w:rPr>
        <w:t> </w:t>
      </w:r>
      <w:r>
        <w:rPr>
          <w:sz w:val="26"/>
        </w:rPr>
        <w:t>dhréacht-Chód</w:t>
      </w:r>
      <w:r>
        <w:rPr>
          <w:spacing w:val="-8"/>
          <w:sz w:val="26"/>
        </w:rPr>
        <w:t> </w:t>
      </w:r>
      <w:r>
        <w:rPr>
          <w:sz w:val="26"/>
        </w:rPr>
        <w:t>Cleachtais um</w:t>
      </w:r>
      <w:r>
        <w:rPr>
          <w:spacing w:val="-5"/>
          <w:sz w:val="26"/>
        </w:rPr>
        <w:t> </w:t>
      </w:r>
      <w:r>
        <w:rPr>
          <w:sz w:val="26"/>
        </w:rPr>
        <w:t>Shábháilteacht</w:t>
      </w:r>
      <w:r>
        <w:rPr>
          <w:spacing w:val="-5"/>
          <w:sz w:val="26"/>
        </w:rPr>
        <w:t> </w:t>
      </w:r>
      <w:r>
        <w:rPr>
          <w:sz w:val="26"/>
        </w:rPr>
        <w:t>Dóiteáin</w:t>
      </w:r>
      <w:r>
        <w:rPr>
          <w:spacing w:val="-5"/>
          <w:sz w:val="26"/>
        </w:rPr>
        <w:t> </w:t>
      </w:r>
      <w:r>
        <w:rPr>
          <w:sz w:val="26"/>
        </w:rPr>
        <w:t>i</w:t>
      </w:r>
      <w:r>
        <w:rPr>
          <w:spacing w:val="-4"/>
          <w:sz w:val="26"/>
        </w:rPr>
        <w:t> </w:t>
      </w:r>
      <w:r>
        <w:rPr>
          <w:sz w:val="26"/>
        </w:rPr>
        <w:t>dTithe</w:t>
      </w:r>
      <w:r>
        <w:rPr>
          <w:spacing w:val="-5"/>
          <w:sz w:val="26"/>
        </w:rPr>
        <w:t> </w:t>
      </w:r>
      <w:r>
        <w:rPr>
          <w:sz w:val="26"/>
        </w:rPr>
        <w:t>Cónaithe</w:t>
      </w:r>
      <w:r>
        <w:rPr>
          <w:spacing w:val="-3"/>
          <w:sz w:val="26"/>
        </w:rPr>
        <w:t> </w:t>
      </w:r>
      <w:r>
        <w:rPr>
          <w:sz w:val="26"/>
        </w:rPr>
        <w:t>Pobail</w:t>
      </w:r>
      <w:r>
        <w:rPr>
          <w:spacing w:val="-4"/>
          <w:sz w:val="26"/>
        </w:rPr>
        <w:t> </w:t>
      </w:r>
      <w:r>
        <w:rPr>
          <w:sz w:val="26"/>
        </w:rPr>
        <w:t>Nua</w:t>
      </w:r>
      <w:r>
        <w:rPr>
          <w:spacing w:val="-5"/>
          <w:sz w:val="26"/>
        </w:rPr>
        <w:t> </w:t>
      </w:r>
      <w:r>
        <w:rPr>
          <w:sz w:val="26"/>
        </w:rPr>
        <w:t>agus</w:t>
      </w:r>
      <w:r>
        <w:rPr>
          <w:spacing w:val="-5"/>
          <w:sz w:val="26"/>
        </w:rPr>
        <w:t> </w:t>
      </w:r>
      <w:r>
        <w:rPr>
          <w:sz w:val="26"/>
        </w:rPr>
        <w:t>atá ann Cheana</w:t>
      </w:r>
    </w:p>
    <w:p>
      <w:pPr>
        <w:pStyle w:val="BodyText"/>
        <w:spacing w:before="1"/>
        <w:ind w:left="0"/>
      </w:pPr>
    </w:p>
    <w:p>
      <w:pPr>
        <w:pStyle w:val="ListParagraph"/>
        <w:numPr>
          <w:ilvl w:val="0"/>
          <w:numId w:val="24"/>
        </w:numPr>
        <w:tabs>
          <w:tab w:pos="2422" w:val="left" w:leader="none"/>
        </w:tabs>
        <w:spacing w:line="240" w:lineRule="auto" w:before="0" w:after="0"/>
        <w:ind w:left="2422" w:right="1158" w:hanging="360"/>
        <w:jc w:val="left"/>
        <w:rPr>
          <w:sz w:val="26"/>
        </w:rPr>
      </w:pPr>
      <w:r>
        <w:rPr>
          <w:sz w:val="26"/>
        </w:rPr>
        <w:t>Aighneacht maidir le comhairliúchán ar dhréacht-Rialacháin Foirgníochta</w:t>
      </w:r>
      <w:r>
        <w:rPr>
          <w:spacing w:val="-8"/>
          <w:sz w:val="26"/>
        </w:rPr>
        <w:t> </w:t>
      </w:r>
      <w:r>
        <w:rPr>
          <w:sz w:val="26"/>
        </w:rPr>
        <w:t>2017</w:t>
      </w:r>
      <w:r>
        <w:rPr>
          <w:spacing w:val="-7"/>
          <w:sz w:val="26"/>
        </w:rPr>
        <w:t> </w:t>
      </w:r>
      <w:r>
        <w:rPr>
          <w:sz w:val="26"/>
        </w:rPr>
        <w:t>Doiciméad</w:t>
      </w:r>
      <w:r>
        <w:rPr>
          <w:spacing w:val="-5"/>
          <w:sz w:val="26"/>
        </w:rPr>
        <w:t> </w:t>
      </w:r>
      <w:r>
        <w:rPr>
          <w:sz w:val="26"/>
        </w:rPr>
        <w:t>Treorach</w:t>
      </w:r>
      <w:r>
        <w:rPr>
          <w:spacing w:val="-5"/>
          <w:sz w:val="26"/>
        </w:rPr>
        <w:t> </w:t>
      </w:r>
      <w:r>
        <w:rPr>
          <w:sz w:val="26"/>
        </w:rPr>
        <w:t>Teicniúil</w:t>
      </w:r>
      <w:r>
        <w:rPr>
          <w:spacing w:val="-6"/>
          <w:sz w:val="26"/>
        </w:rPr>
        <w:t> </w:t>
      </w:r>
      <w:r>
        <w:rPr>
          <w:sz w:val="26"/>
        </w:rPr>
        <w:t>B</w:t>
      </w:r>
      <w:r>
        <w:rPr>
          <w:spacing w:val="-7"/>
          <w:sz w:val="26"/>
        </w:rPr>
        <w:t> </w:t>
      </w:r>
      <w:r>
        <w:rPr>
          <w:sz w:val="26"/>
        </w:rPr>
        <w:t>ar</w:t>
      </w:r>
      <w:r>
        <w:rPr>
          <w:spacing w:val="-7"/>
          <w:sz w:val="26"/>
        </w:rPr>
        <w:t> </w:t>
      </w:r>
      <w:r>
        <w:rPr>
          <w:sz w:val="26"/>
        </w:rPr>
        <w:t>Shábháilteacht Dóiteáin - Imleabhar 2 - Tithe Cónaithe</w:t>
      </w:r>
    </w:p>
    <w:p>
      <w:pPr>
        <w:pStyle w:val="ListParagraph"/>
        <w:spacing w:after="0" w:line="240" w:lineRule="auto"/>
        <w:jc w:val="left"/>
        <w:rPr>
          <w:sz w:val="26"/>
        </w:rPr>
        <w:sectPr>
          <w:pgSz w:w="11910" w:h="16850"/>
          <w:pgMar w:header="0" w:footer="811" w:top="1880" w:bottom="1000" w:left="283" w:right="850"/>
        </w:sectPr>
      </w:pPr>
    </w:p>
    <w:p>
      <w:pPr>
        <w:spacing w:line="240" w:lineRule="auto"/>
        <w:ind w:left="10" w:right="0" w:firstLine="0"/>
        <w:rPr>
          <w:sz w:val="20"/>
        </w:rPr>
      </w:pPr>
      <w:r>
        <w:rPr>
          <w:sz w:val="20"/>
        </w:rPr>
        <w:drawing>
          <wp:inline distT="0" distB="0" distL="0" distR="0">
            <wp:extent cx="853283" cy="336042"/>
            <wp:effectExtent l="0" t="0" r="0" b="0"/>
            <wp:docPr id="29" name="Image 29" descr="NDA logo"/>
            <wp:cNvGraphicFramePr>
              <a:graphicFrameLocks/>
            </wp:cNvGraphicFramePr>
            <a:graphic>
              <a:graphicData uri="http://schemas.openxmlformats.org/drawingml/2006/picture">
                <pic:pic>
                  <pic:nvPicPr>
                    <pic:cNvPr id="29" name="Image 29" descr="NDA logo"/>
                    <pic:cNvPicPr/>
                  </pic:nvPicPr>
                  <pic:blipFill>
                    <a:blip r:embed="rId16" cstate="print"/>
                    <a:stretch>
                      <a:fillRect/>
                    </a:stretch>
                  </pic:blipFill>
                  <pic:spPr>
                    <a:xfrm>
                      <a:off x="0" y="0"/>
                      <a:ext cx="853283" cy="336042"/>
                    </a:xfrm>
                    <a:prstGeom prst="rect">
                      <a:avLst/>
                    </a:prstGeom>
                  </pic:spPr>
                </pic:pic>
              </a:graphicData>
            </a:graphic>
          </wp:inline>
        </w:drawing>
      </w:r>
      <w:r>
        <w:rPr>
          <w:sz w:val="20"/>
        </w:rPr>
      </w:r>
    </w:p>
    <w:p>
      <w:pPr>
        <w:pStyle w:val="BodyText"/>
        <w:ind w:left="0"/>
      </w:pPr>
    </w:p>
    <w:p>
      <w:pPr>
        <w:pStyle w:val="BodyText"/>
        <w:spacing w:before="45"/>
        <w:ind w:left="0"/>
      </w:pPr>
    </w:p>
    <w:p>
      <w:pPr>
        <w:spacing w:before="0"/>
        <w:ind w:left="1702" w:right="4893" w:firstLine="0"/>
        <w:jc w:val="left"/>
        <w:rPr>
          <w:sz w:val="26"/>
        </w:rPr>
      </w:pPr>
      <w:r>
        <w:rPr>
          <w:b/>
          <w:sz w:val="26"/>
        </w:rPr>
        <w:t>An tÚdarás Náisiúnta Míchumais </w:t>
      </w:r>
      <w:r>
        <w:rPr>
          <w:sz w:val="26"/>
        </w:rPr>
        <w:t>25</w:t>
      </w:r>
      <w:r>
        <w:rPr>
          <w:spacing w:val="-7"/>
          <w:sz w:val="26"/>
        </w:rPr>
        <w:t> </w:t>
      </w:r>
      <w:r>
        <w:rPr>
          <w:sz w:val="26"/>
        </w:rPr>
        <w:t>Bóthar</w:t>
      </w:r>
      <w:r>
        <w:rPr>
          <w:spacing w:val="-7"/>
          <w:sz w:val="26"/>
        </w:rPr>
        <w:t> </w:t>
      </w:r>
      <w:r>
        <w:rPr>
          <w:sz w:val="26"/>
        </w:rPr>
        <w:t>Chluaidh,</w:t>
      </w:r>
      <w:r>
        <w:rPr>
          <w:spacing w:val="-6"/>
          <w:sz w:val="26"/>
        </w:rPr>
        <w:t> </w:t>
      </w:r>
      <w:r>
        <w:rPr>
          <w:sz w:val="26"/>
        </w:rPr>
        <w:t>Baile</w:t>
      </w:r>
      <w:r>
        <w:rPr>
          <w:spacing w:val="-7"/>
          <w:sz w:val="26"/>
        </w:rPr>
        <w:t> </w:t>
      </w:r>
      <w:r>
        <w:rPr>
          <w:sz w:val="26"/>
        </w:rPr>
        <w:t>Átha</w:t>
      </w:r>
      <w:r>
        <w:rPr>
          <w:spacing w:val="-7"/>
          <w:sz w:val="26"/>
        </w:rPr>
        <w:t> </w:t>
      </w:r>
      <w:r>
        <w:rPr>
          <w:sz w:val="26"/>
        </w:rPr>
        <w:t>Cliath</w:t>
      </w:r>
      <w:r>
        <w:rPr>
          <w:spacing w:val="-7"/>
          <w:sz w:val="26"/>
        </w:rPr>
        <w:t> </w:t>
      </w:r>
      <w:r>
        <w:rPr>
          <w:sz w:val="26"/>
        </w:rPr>
        <w:t>4 </w:t>
      </w:r>
      <w:r>
        <w:rPr>
          <w:b/>
          <w:sz w:val="26"/>
        </w:rPr>
        <w:t>Teileafón</w:t>
      </w:r>
      <w:r>
        <w:rPr>
          <w:sz w:val="26"/>
        </w:rPr>
        <w:t>: (01) 608 0400</w:t>
      </w:r>
    </w:p>
    <w:p>
      <w:pPr>
        <w:spacing w:before="1"/>
        <w:ind w:left="1702" w:right="0" w:firstLine="0"/>
        <w:jc w:val="left"/>
        <w:rPr>
          <w:sz w:val="26"/>
        </w:rPr>
      </w:pPr>
      <w:r>
        <w:rPr>
          <w:b/>
          <w:sz w:val="26"/>
        </w:rPr>
        <w:t>Facs</w:t>
      </w:r>
      <w:r>
        <w:rPr>
          <w:sz w:val="26"/>
        </w:rPr>
        <w:t>:</w:t>
      </w:r>
      <w:r>
        <w:rPr>
          <w:spacing w:val="-6"/>
          <w:sz w:val="26"/>
        </w:rPr>
        <w:t> </w:t>
      </w:r>
      <w:r>
        <w:rPr>
          <w:sz w:val="26"/>
        </w:rPr>
        <w:t>(01)</w:t>
      </w:r>
      <w:r>
        <w:rPr>
          <w:spacing w:val="-6"/>
          <w:sz w:val="26"/>
        </w:rPr>
        <w:t> </w:t>
      </w:r>
      <w:r>
        <w:rPr>
          <w:sz w:val="26"/>
        </w:rPr>
        <w:t>660</w:t>
      </w:r>
      <w:r>
        <w:rPr>
          <w:spacing w:val="-7"/>
          <w:sz w:val="26"/>
        </w:rPr>
        <w:t> </w:t>
      </w:r>
      <w:r>
        <w:rPr>
          <w:spacing w:val="-4"/>
          <w:sz w:val="26"/>
        </w:rPr>
        <w:t>9935</w:t>
      </w:r>
    </w:p>
    <w:p>
      <w:pPr>
        <w:pStyle w:val="Heading5"/>
        <w:spacing w:before="1"/>
      </w:pPr>
      <w:hyperlink r:id="rId17">
        <w:r>
          <w:rPr>
            <w:spacing w:val="-2"/>
          </w:rPr>
          <w:t>www.nda.ie</w:t>
        </w:r>
      </w:hyperlink>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82"/>
        <w:ind w:left="0"/>
        <w:rPr>
          <w:b/>
        </w:rPr>
      </w:pPr>
    </w:p>
    <w:p>
      <w:pPr>
        <w:spacing w:before="0"/>
        <w:ind w:left="283" w:right="4330" w:firstLine="0"/>
        <w:jc w:val="left"/>
        <w:rPr>
          <w:rFonts w:ascii="Rockwell" w:hAnsi="Rockwell"/>
          <w:sz w:val="32"/>
        </w:rPr>
      </w:pPr>
      <w:r>
        <w:rPr>
          <w:rFonts w:ascii="Rockwell" w:hAnsi="Rockwell"/>
          <w:sz w:val="32"/>
        </w:rPr>
        <w:t>Comhlacht stáit neamhspleách is ea an tÚdarás</w:t>
      </w:r>
      <w:r>
        <w:rPr>
          <w:rFonts w:ascii="Rockwell" w:hAnsi="Rockwell"/>
          <w:spacing w:val="-10"/>
          <w:sz w:val="32"/>
        </w:rPr>
        <w:t> </w:t>
      </w:r>
      <w:r>
        <w:rPr>
          <w:rFonts w:ascii="Rockwell" w:hAnsi="Rockwell"/>
          <w:sz w:val="32"/>
        </w:rPr>
        <w:t>Náisiúnta</w:t>
      </w:r>
      <w:r>
        <w:rPr>
          <w:rFonts w:ascii="Rockwell" w:hAnsi="Rockwell"/>
          <w:spacing w:val="-10"/>
          <w:sz w:val="32"/>
        </w:rPr>
        <w:t> </w:t>
      </w:r>
      <w:r>
        <w:rPr>
          <w:rFonts w:ascii="Rockwell" w:hAnsi="Rockwell"/>
          <w:sz w:val="32"/>
        </w:rPr>
        <w:t>Míchumais</w:t>
      </w:r>
      <w:r>
        <w:rPr>
          <w:rFonts w:ascii="Rockwell" w:hAnsi="Rockwell"/>
          <w:spacing w:val="-10"/>
          <w:sz w:val="32"/>
        </w:rPr>
        <w:t> </w:t>
      </w:r>
      <w:r>
        <w:rPr>
          <w:rFonts w:ascii="Rockwell" w:hAnsi="Rockwell"/>
          <w:sz w:val="32"/>
        </w:rPr>
        <w:t>a</w:t>
      </w:r>
      <w:r>
        <w:rPr>
          <w:rFonts w:ascii="Rockwell" w:hAnsi="Rockwell"/>
          <w:spacing w:val="-9"/>
          <w:sz w:val="32"/>
        </w:rPr>
        <w:t> </w:t>
      </w:r>
      <w:r>
        <w:rPr>
          <w:rFonts w:ascii="Rockwell" w:hAnsi="Rockwell"/>
          <w:sz w:val="32"/>
        </w:rPr>
        <w:t>chuireann sainchomhairle ar fáil maidir le beartas agus</w:t>
      </w:r>
      <w:r>
        <w:rPr>
          <w:rFonts w:ascii="Rockwell" w:hAnsi="Rockwell"/>
          <w:spacing w:val="-8"/>
          <w:sz w:val="32"/>
        </w:rPr>
        <w:t> </w:t>
      </w:r>
      <w:r>
        <w:rPr>
          <w:rFonts w:ascii="Rockwell" w:hAnsi="Rockwell"/>
          <w:sz w:val="32"/>
        </w:rPr>
        <w:t>cleachtas</w:t>
      </w:r>
      <w:r>
        <w:rPr>
          <w:rFonts w:ascii="Rockwell" w:hAnsi="Rockwell"/>
          <w:spacing w:val="-4"/>
          <w:sz w:val="32"/>
        </w:rPr>
        <w:t> </w:t>
      </w:r>
      <w:r>
        <w:rPr>
          <w:rFonts w:ascii="Rockwell" w:hAnsi="Rockwell"/>
          <w:sz w:val="32"/>
        </w:rPr>
        <w:t>míchumais</w:t>
      </w:r>
      <w:r>
        <w:rPr>
          <w:rFonts w:ascii="Rockwell" w:hAnsi="Rockwell"/>
          <w:spacing w:val="-8"/>
          <w:sz w:val="32"/>
        </w:rPr>
        <w:t> </w:t>
      </w:r>
      <w:r>
        <w:rPr>
          <w:rFonts w:ascii="Rockwell" w:hAnsi="Rockwell"/>
          <w:sz w:val="32"/>
        </w:rPr>
        <w:t>don</w:t>
      </w:r>
      <w:r>
        <w:rPr>
          <w:rFonts w:ascii="Rockwell" w:hAnsi="Rockwell"/>
          <w:spacing w:val="-8"/>
          <w:sz w:val="32"/>
        </w:rPr>
        <w:t> </w:t>
      </w:r>
      <w:r>
        <w:rPr>
          <w:rFonts w:ascii="Rockwell" w:hAnsi="Rockwell"/>
          <w:sz w:val="32"/>
        </w:rPr>
        <w:t>Aire,</w:t>
      </w:r>
      <w:r>
        <w:rPr>
          <w:rFonts w:ascii="Rockwell" w:hAnsi="Rockwell"/>
          <w:spacing w:val="-9"/>
          <w:sz w:val="32"/>
        </w:rPr>
        <w:t> </w:t>
      </w:r>
      <w:r>
        <w:rPr>
          <w:rFonts w:ascii="Rockwell" w:hAnsi="Rockwell"/>
          <w:sz w:val="32"/>
        </w:rPr>
        <w:t>agus a</w:t>
      </w:r>
      <w:r>
        <w:rPr>
          <w:rFonts w:ascii="Rockwell" w:hAnsi="Rockwell"/>
          <w:spacing w:val="-6"/>
          <w:sz w:val="32"/>
        </w:rPr>
        <w:t> </w:t>
      </w:r>
      <w:r>
        <w:rPr>
          <w:rFonts w:ascii="Rockwell" w:hAnsi="Rockwell"/>
          <w:sz w:val="32"/>
        </w:rPr>
        <w:t>chuireann</w:t>
      </w:r>
      <w:r>
        <w:rPr>
          <w:rFonts w:ascii="Rockwell" w:hAnsi="Rockwell"/>
          <w:spacing w:val="-7"/>
          <w:sz w:val="32"/>
        </w:rPr>
        <w:t> </w:t>
      </w:r>
      <w:r>
        <w:rPr>
          <w:rFonts w:ascii="Rockwell" w:hAnsi="Rockwell"/>
          <w:sz w:val="32"/>
        </w:rPr>
        <w:t>Dearadh</w:t>
      </w:r>
      <w:r>
        <w:rPr>
          <w:rFonts w:ascii="Rockwell" w:hAnsi="Rockwell"/>
          <w:spacing w:val="-5"/>
          <w:sz w:val="32"/>
        </w:rPr>
        <w:t> </w:t>
      </w:r>
      <w:r>
        <w:rPr>
          <w:rFonts w:ascii="Rockwell" w:hAnsi="Rockwell"/>
          <w:sz w:val="32"/>
        </w:rPr>
        <w:t>Uilíoch</w:t>
      </w:r>
      <w:r>
        <w:rPr>
          <w:rFonts w:ascii="Rockwell" w:hAnsi="Rockwell"/>
          <w:spacing w:val="-5"/>
          <w:sz w:val="32"/>
        </w:rPr>
        <w:t> </w:t>
      </w:r>
      <w:r>
        <w:rPr>
          <w:rFonts w:ascii="Rockwell" w:hAnsi="Rockwell"/>
          <w:sz w:val="32"/>
        </w:rPr>
        <w:t>chun</w:t>
      </w:r>
      <w:r>
        <w:rPr>
          <w:rFonts w:ascii="Rockwell" w:hAnsi="Rockwell"/>
          <w:spacing w:val="-7"/>
          <w:sz w:val="32"/>
        </w:rPr>
        <w:t> </w:t>
      </w:r>
      <w:r>
        <w:rPr>
          <w:rFonts w:ascii="Rockwell" w:hAnsi="Rockwell"/>
          <w:sz w:val="32"/>
        </w:rPr>
        <w:t>cinn</w:t>
      </w:r>
      <w:r>
        <w:rPr>
          <w:rFonts w:ascii="Rockwell" w:hAnsi="Rockwell"/>
          <w:spacing w:val="-7"/>
          <w:sz w:val="32"/>
        </w:rPr>
        <w:t> </w:t>
      </w:r>
      <w:r>
        <w:rPr>
          <w:rFonts w:ascii="Rockwell" w:hAnsi="Rockwell"/>
          <w:sz w:val="32"/>
        </w:rPr>
        <w:t>in </w:t>
      </w:r>
      <w:r>
        <w:rPr>
          <w:rFonts w:ascii="Rockwell" w:hAnsi="Rockwell"/>
          <w:spacing w:val="-2"/>
          <w:sz w:val="32"/>
        </w:rPr>
        <w:t>Éirinn.</w:t>
      </w:r>
    </w:p>
    <w:sectPr>
      <w:pgSz w:w="11910" w:h="16850"/>
      <w:pgMar w:header="0" w:footer="811" w:top="780" w:bottom="1000" w:left="283"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Math">
    <w:altName w:val="Cambria Math"/>
    <w:charset w:val="0"/>
    <w:family w:val="roman"/>
    <w:pitch w:val="variable"/>
  </w:font>
  <w:font w:name="Courier New">
    <w:altName w:val="Courier New"/>
    <w:charset w:val="0"/>
    <w:family w:val="modern"/>
    <w:pitch w:val="fixed"/>
  </w:font>
  <w:font w:name="Gill Sans MT">
    <w:altName w:val="Gill Sans MT"/>
    <w:charset w:val="0"/>
    <w:family w:val="swiss"/>
    <w:pitch w:val="variable"/>
  </w:font>
  <w:font w:name="Rockwell">
    <w:altName w:val="Rockwell"/>
    <w:charset w:val="0"/>
    <w:family w:val="roman"/>
    <w:pitch w:val="variable"/>
  </w:font>
  <w:font w:name="Segoe UI">
    <w:altName w:val="Segoe U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356544">
              <wp:simplePos x="0" y="0"/>
              <wp:positionH relativeFrom="page">
                <wp:posOffset>3695827</wp:posOffset>
              </wp:positionH>
              <wp:positionV relativeFrom="page">
                <wp:posOffset>10039380</wp:posOffset>
              </wp:positionV>
              <wp:extent cx="404495" cy="21907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04495" cy="219075"/>
                      </a:xfrm>
                      <a:prstGeom prst="rect">
                        <a:avLst/>
                      </a:prstGeom>
                    </wps:spPr>
                    <wps:txbx>
                      <w:txbxContent>
                        <w:p>
                          <w:pPr>
                            <w:pStyle w:val="BodyText"/>
                            <w:spacing w:before="19"/>
                            <w:ind w:left="20"/>
                            <w:rPr>
                              <w:rFonts w:ascii="Rockwell"/>
                            </w:rPr>
                          </w:pPr>
                          <w:r>
                            <w:rPr>
                              <w:rFonts w:ascii="Rockwell"/>
                            </w:rPr>
                            <w:t>-</w:t>
                          </w:r>
                          <w:r>
                            <w:rPr>
                              <w:rFonts w:ascii="Rockwell"/>
                              <w:spacing w:val="-3"/>
                            </w:rPr>
                            <w:t> </w:t>
                          </w:r>
                          <w:r>
                            <w:rPr>
                              <w:rFonts w:ascii="Rockwell"/>
                            </w:rPr>
                            <w:fldChar w:fldCharType="begin"/>
                          </w:r>
                          <w:r>
                            <w:rPr>
                              <w:rFonts w:ascii="Rockwell"/>
                            </w:rPr>
                            <w:instrText> PAGE </w:instrText>
                          </w:r>
                          <w:r>
                            <w:rPr>
                              <w:rFonts w:ascii="Rockwell"/>
                            </w:rPr>
                            <w:fldChar w:fldCharType="separate"/>
                          </w:r>
                          <w:r>
                            <w:rPr>
                              <w:rFonts w:ascii="Rockwell"/>
                            </w:rPr>
                            <w:t>10</w:t>
                          </w:r>
                          <w:r>
                            <w:rPr>
                              <w:rFonts w:ascii="Rockwell"/>
                            </w:rPr>
                            <w:fldChar w:fldCharType="end"/>
                          </w:r>
                          <w:r>
                            <w:rPr>
                              <w:rFonts w:ascii="Rockwell"/>
                              <w:spacing w:val="-1"/>
                            </w:rPr>
                            <w:t> </w:t>
                          </w:r>
                          <w:r>
                            <w:rPr>
                              <w:rFonts w:ascii="Rockwell"/>
                              <w:spacing w:val="-10"/>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010010pt;margin-top:790.50238pt;width:31.85pt;height:17.25pt;mso-position-horizontal-relative:page;mso-position-vertical-relative:page;z-index:-17959936" type="#_x0000_t202" id="docshape1" filled="false" stroked="false">
              <v:textbox inset="0,0,0,0">
                <w:txbxContent>
                  <w:p>
                    <w:pPr>
                      <w:pStyle w:val="BodyText"/>
                      <w:spacing w:before="19"/>
                      <w:ind w:left="20"/>
                      <w:rPr>
                        <w:rFonts w:ascii="Rockwell"/>
                      </w:rPr>
                    </w:pPr>
                    <w:r>
                      <w:rPr>
                        <w:rFonts w:ascii="Rockwell"/>
                      </w:rPr>
                      <w:t>-</w:t>
                    </w:r>
                    <w:r>
                      <w:rPr>
                        <w:rFonts w:ascii="Rockwell"/>
                        <w:spacing w:val="-3"/>
                      </w:rPr>
                      <w:t> </w:t>
                    </w:r>
                    <w:r>
                      <w:rPr>
                        <w:rFonts w:ascii="Rockwell"/>
                      </w:rPr>
                      <w:fldChar w:fldCharType="begin"/>
                    </w:r>
                    <w:r>
                      <w:rPr>
                        <w:rFonts w:ascii="Rockwell"/>
                      </w:rPr>
                      <w:instrText> PAGE </w:instrText>
                    </w:r>
                    <w:r>
                      <w:rPr>
                        <w:rFonts w:ascii="Rockwell"/>
                      </w:rPr>
                      <w:fldChar w:fldCharType="separate"/>
                    </w:r>
                    <w:r>
                      <w:rPr>
                        <w:rFonts w:ascii="Rockwell"/>
                      </w:rPr>
                      <w:t>10</w:t>
                    </w:r>
                    <w:r>
                      <w:rPr>
                        <w:rFonts w:ascii="Rockwell"/>
                      </w:rPr>
                      <w:fldChar w:fldCharType="end"/>
                    </w:r>
                    <w:r>
                      <w:rPr>
                        <w:rFonts w:ascii="Rockwell"/>
                        <w:spacing w:val="-1"/>
                      </w:rPr>
                      <w:t> </w:t>
                    </w:r>
                    <w:r>
                      <w:rPr>
                        <w:rFonts w:ascii="Rockwell"/>
                        <w:spacing w:val="-10"/>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357056">
              <wp:simplePos x="0" y="0"/>
              <wp:positionH relativeFrom="page">
                <wp:posOffset>3651630</wp:posOffset>
              </wp:positionH>
              <wp:positionV relativeFrom="page">
                <wp:posOffset>10039380</wp:posOffset>
              </wp:positionV>
              <wp:extent cx="494030" cy="21907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94030" cy="219075"/>
                      </a:xfrm>
                      <a:prstGeom prst="rect">
                        <a:avLst/>
                      </a:prstGeom>
                    </wps:spPr>
                    <wps:txbx>
                      <w:txbxContent>
                        <w:p>
                          <w:pPr>
                            <w:pStyle w:val="BodyText"/>
                            <w:spacing w:before="19"/>
                            <w:ind w:left="20"/>
                            <w:rPr>
                              <w:rFonts w:ascii="Rockwell"/>
                            </w:rPr>
                          </w:pPr>
                          <w:r>
                            <w:rPr>
                              <w:rFonts w:ascii="Rockwell"/>
                            </w:rPr>
                            <w:t>-</w:t>
                          </w:r>
                          <w:r>
                            <w:rPr>
                              <w:rFonts w:ascii="Rockwell"/>
                              <w:spacing w:val="-4"/>
                            </w:rPr>
                            <w:t> </w:t>
                          </w:r>
                          <w:r>
                            <w:rPr>
                              <w:rFonts w:ascii="Rockwell"/>
                            </w:rPr>
                            <w:fldChar w:fldCharType="begin"/>
                          </w:r>
                          <w:r>
                            <w:rPr>
                              <w:rFonts w:ascii="Rockwell"/>
                            </w:rPr>
                            <w:instrText> PAGE </w:instrText>
                          </w:r>
                          <w:r>
                            <w:rPr>
                              <w:rFonts w:ascii="Rockwell"/>
                            </w:rPr>
                            <w:fldChar w:fldCharType="separate"/>
                          </w:r>
                          <w:r>
                            <w:rPr>
                              <w:rFonts w:ascii="Rockwell"/>
                            </w:rPr>
                            <w:t>100</w:t>
                          </w:r>
                          <w:r>
                            <w:rPr>
                              <w:rFonts w:ascii="Rockwell"/>
                            </w:rPr>
                            <w:fldChar w:fldCharType="end"/>
                          </w:r>
                          <w:r>
                            <w:rPr>
                              <w:rFonts w:ascii="Rockwell"/>
                              <w:spacing w:val="-2"/>
                            </w:rPr>
                            <w:t> </w:t>
                          </w:r>
                          <w:r>
                            <w:rPr>
                              <w:rFonts w:ascii="Rockwell"/>
                              <w:spacing w:val="-10"/>
                            </w:rPr>
                            <w:t>-</w:t>
                          </w:r>
                        </w:p>
                      </w:txbxContent>
                    </wps:txbx>
                    <wps:bodyPr wrap="square" lIns="0" tIns="0" rIns="0" bIns="0" rtlCol="0">
                      <a:noAutofit/>
                    </wps:bodyPr>
                  </wps:wsp>
                </a:graphicData>
              </a:graphic>
            </wp:anchor>
          </w:drawing>
        </mc:Choice>
        <mc:Fallback>
          <w:pict>
            <v:shape style="position:absolute;margin-left:287.529999pt;margin-top:790.50238pt;width:38.9pt;height:17.25pt;mso-position-horizontal-relative:page;mso-position-vertical-relative:page;z-index:-17959424" type="#_x0000_t202" id="docshape11" filled="false" stroked="false">
              <v:textbox inset="0,0,0,0">
                <w:txbxContent>
                  <w:p>
                    <w:pPr>
                      <w:pStyle w:val="BodyText"/>
                      <w:spacing w:before="19"/>
                      <w:ind w:left="20"/>
                      <w:rPr>
                        <w:rFonts w:ascii="Rockwell"/>
                      </w:rPr>
                    </w:pPr>
                    <w:r>
                      <w:rPr>
                        <w:rFonts w:ascii="Rockwell"/>
                      </w:rPr>
                      <w:t>-</w:t>
                    </w:r>
                    <w:r>
                      <w:rPr>
                        <w:rFonts w:ascii="Rockwell"/>
                        <w:spacing w:val="-4"/>
                      </w:rPr>
                      <w:t> </w:t>
                    </w:r>
                    <w:r>
                      <w:rPr>
                        <w:rFonts w:ascii="Rockwell"/>
                      </w:rPr>
                      <w:fldChar w:fldCharType="begin"/>
                    </w:r>
                    <w:r>
                      <w:rPr>
                        <w:rFonts w:ascii="Rockwell"/>
                      </w:rPr>
                      <w:instrText> PAGE </w:instrText>
                    </w:r>
                    <w:r>
                      <w:rPr>
                        <w:rFonts w:ascii="Rockwell"/>
                      </w:rPr>
                      <w:fldChar w:fldCharType="separate"/>
                    </w:r>
                    <w:r>
                      <w:rPr>
                        <w:rFonts w:ascii="Rockwell"/>
                      </w:rPr>
                      <w:t>100</w:t>
                    </w:r>
                    <w:r>
                      <w:rPr>
                        <w:rFonts w:ascii="Rockwell"/>
                      </w:rPr>
                      <w:fldChar w:fldCharType="end"/>
                    </w:r>
                    <w:r>
                      <w:rPr>
                        <w:rFonts w:ascii="Rockwell"/>
                        <w:spacing w:val="-2"/>
                      </w:rPr>
                      <w:t> </w:t>
                    </w:r>
                    <w:r>
                      <w:rPr>
                        <w:rFonts w:ascii="Rockwell"/>
                        <w:spacing w:val="-10"/>
                      </w:rPr>
                      <w:t>-</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23">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22">
    <w:multiLevelType w:val="hybridMultilevel"/>
    <w:lvl w:ilvl="0">
      <w:start w:val="0"/>
      <w:numFmt w:val="bullet"/>
      <w:lvlText w:val="-"/>
      <w:lvlJc w:val="left"/>
      <w:pPr>
        <w:ind w:left="2422" w:hanging="360"/>
      </w:pPr>
      <w:rPr>
        <w:rFonts w:hint="default" w:ascii="Arial" w:hAnsi="Arial" w:eastAsia="Arial" w:cs="Aria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21">
    <w:multiLevelType w:val="hybridMultilevel"/>
    <w:lvl w:ilvl="0">
      <w:start w:val="4"/>
      <w:numFmt w:val="decimal"/>
      <w:lvlText w:val="%1."/>
      <w:lvlJc w:val="left"/>
      <w:pPr>
        <w:ind w:left="1702" w:hanging="259"/>
        <w:jc w:val="left"/>
      </w:pPr>
      <w:rPr>
        <w:rFonts w:hint="default"/>
        <w:spacing w:val="-1"/>
        <w:w w:val="94"/>
        <w:lang w:val="ga" w:eastAsia="en-US" w:bidi="ar-SA"/>
      </w:rPr>
    </w:lvl>
    <w:lvl w:ilvl="1">
      <w:start w:val="0"/>
      <w:numFmt w:val="bullet"/>
      <w:lvlText w:val="•"/>
      <w:lvlJc w:val="left"/>
      <w:pPr>
        <w:ind w:left="2607" w:hanging="259"/>
      </w:pPr>
      <w:rPr>
        <w:rFonts w:hint="default"/>
        <w:lang w:val="ga" w:eastAsia="en-US" w:bidi="ar-SA"/>
      </w:rPr>
    </w:lvl>
    <w:lvl w:ilvl="2">
      <w:start w:val="0"/>
      <w:numFmt w:val="bullet"/>
      <w:lvlText w:val="•"/>
      <w:lvlJc w:val="left"/>
      <w:pPr>
        <w:ind w:left="3514" w:hanging="259"/>
      </w:pPr>
      <w:rPr>
        <w:rFonts w:hint="default"/>
        <w:lang w:val="ga" w:eastAsia="en-US" w:bidi="ar-SA"/>
      </w:rPr>
    </w:lvl>
    <w:lvl w:ilvl="3">
      <w:start w:val="0"/>
      <w:numFmt w:val="bullet"/>
      <w:lvlText w:val="•"/>
      <w:lvlJc w:val="left"/>
      <w:pPr>
        <w:ind w:left="4422" w:hanging="259"/>
      </w:pPr>
      <w:rPr>
        <w:rFonts w:hint="default"/>
        <w:lang w:val="ga" w:eastAsia="en-US" w:bidi="ar-SA"/>
      </w:rPr>
    </w:lvl>
    <w:lvl w:ilvl="4">
      <w:start w:val="0"/>
      <w:numFmt w:val="bullet"/>
      <w:lvlText w:val="•"/>
      <w:lvlJc w:val="left"/>
      <w:pPr>
        <w:ind w:left="5329" w:hanging="259"/>
      </w:pPr>
      <w:rPr>
        <w:rFonts w:hint="default"/>
        <w:lang w:val="ga" w:eastAsia="en-US" w:bidi="ar-SA"/>
      </w:rPr>
    </w:lvl>
    <w:lvl w:ilvl="5">
      <w:start w:val="0"/>
      <w:numFmt w:val="bullet"/>
      <w:lvlText w:val="•"/>
      <w:lvlJc w:val="left"/>
      <w:pPr>
        <w:ind w:left="6236" w:hanging="259"/>
      </w:pPr>
      <w:rPr>
        <w:rFonts w:hint="default"/>
        <w:lang w:val="ga" w:eastAsia="en-US" w:bidi="ar-SA"/>
      </w:rPr>
    </w:lvl>
    <w:lvl w:ilvl="6">
      <w:start w:val="0"/>
      <w:numFmt w:val="bullet"/>
      <w:lvlText w:val="•"/>
      <w:lvlJc w:val="left"/>
      <w:pPr>
        <w:ind w:left="7144" w:hanging="259"/>
      </w:pPr>
      <w:rPr>
        <w:rFonts w:hint="default"/>
        <w:lang w:val="ga" w:eastAsia="en-US" w:bidi="ar-SA"/>
      </w:rPr>
    </w:lvl>
    <w:lvl w:ilvl="7">
      <w:start w:val="0"/>
      <w:numFmt w:val="bullet"/>
      <w:lvlText w:val="•"/>
      <w:lvlJc w:val="left"/>
      <w:pPr>
        <w:ind w:left="8051" w:hanging="259"/>
      </w:pPr>
      <w:rPr>
        <w:rFonts w:hint="default"/>
        <w:lang w:val="ga" w:eastAsia="en-US" w:bidi="ar-SA"/>
      </w:rPr>
    </w:lvl>
    <w:lvl w:ilvl="8">
      <w:start w:val="0"/>
      <w:numFmt w:val="bullet"/>
      <w:lvlText w:val="•"/>
      <w:lvlJc w:val="left"/>
      <w:pPr>
        <w:ind w:left="8958" w:hanging="259"/>
      </w:pPr>
      <w:rPr>
        <w:rFonts w:hint="default"/>
        <w:lang w:val="ga" w:eastAsia="en-US" w:bidi="ar-SA"/>
      </w:rPr>
    </w:lvl>
  </w:abstractNum>
  <w:abstractNum w:abstractNumId="20">
    <w:multiLevelType w:val="hybridMultilevel"/>
    <w:lvl w:ilvl="0">
      <w:start w:val="1"/>
      <w:numFmt w:val="lowerLetter"/>
      <w:lvlText w:val="(%1)"/>
      <w:lvlJc w:val="left"/>
      <w:pPr>
        <w:ind w:left="2062" w:hanging="360"/>
        <w:jc w:val="left"/>
      </w:pPr>
      <w:rPr>
        <w:rFonts w:hint="default" w:ascii="Gill Sans MT" w:hAnsi="Gill Sans MT" w:eastAsia="Gill Sans MT" w:cs="Gill Sans MT"/>
        <w:b/>
        <w:bCs/>
        <w:i/>
        <w:iCs/>
        <w:spacing w:val="-1"/>
        <w:w w:val="99"/>
        <w:sz w:val="26"/>
        <w:szCs w:val="26"/>
        <w:lang w:val="ga" w:eastAsia="en-US" w:bidi="ar-SA"/>
      </w:rPr>
    </w:lvl>
    <w:lvl w:ilvl="1">
      <w:start w:val="0"/>
      <w:numFmt w:val="bullet"/>
      <w:lvlText w:val="•"/>
      <w:lvlJc w:val="left"/>
      <w:pPr>
        <w:ind w:left="2931" w:hanging="360"/>
      </w:pPr>
      <w:rPr>
        <w:rFonts w:hint="default"/>
        <w:lang w:val="ga" w:eastAsia="en-US" w:bidi="ar-SA"/>
      </w:rPr>
    </w:lvl>
    <w:lvl w:ilvl="2">
      <w:start w:val="0"/>
      <w:numFmt w:val="bullet"/>
      <w:lvlText w:val="•"/>
      <w:lvlJc w:val="left"/>
      <w:pPr>
        <w:ind w:left="3802" w:hanging="360"/>
      </w:pPr>
      <w:rPr>
        <w:rFonts w:hint="default"/>
        <w:lang w:val="ga" w:eastAsia="en-US" w:bidi="ar-SA"/>
      </w:rPr>
    </w:lvl>
    <w:lvl w:ilvl="3">
      <w:start w:val="0"/>
      <w:numFmt w:val="bullet"/>
      <w:lvlText w:val="•"/>
      <w:lvlJc w:val="left"/>
      <w:pPr>
        <w:ind w:left="4674" w:hanging="360"/>
      </w:pPr>
      <w:rPr>
        <w:rFonts w:hint="default"/>
        <w:lang w:val="ga" w:eastAsia="en-US" w:bidi="ar-SA"/>
      </w:rPr>
    </w:lvl>
    <w:lvl w:ilvl="4">
      <w:start w:val="0"/>
      <w:numFmt w:val="bullet"/>
      <w:lvlText w:val="•"/>
      <w:lvlJc w:val="left"/>
      <w:pPr>
        <w:ind w:left="5545" w:hanging="360"/>
      </w:pPr>
      <w:rPr>
        <w:rFonts w:hint="default"/>
        <w:lang w:val="ga" w:eastAsia="en-US" w:bidi="ar-SA"/>
      </w:rPr>
    </w:lvl>
    <w:lvl w:ilvl="5">
      <w:start w:val="0"/>
      <w:numFmt w:val="bullet"/>
      <w:lvlText w:val="•"/>
      <w:lvlJc w:val="left"/>
      <w:pPr>
        <w:ind w:left="6416" w:hanging="360"/>
      </w:pPr>
      <w:rPr>
        <w:rFonts w:hint="default"/>
        <w:lang w:val="ga" w:eastAsia="en-US" w:bidi="ar-SA"/>
      </w:rPr>
    </w:lvl>
    <w:lvl w:ilvl="6">
      <w:start w:val="0"/>
      <w:numFmt w:val="bullet"/>
      <w:lvlText w:val="•"/>
      <w:lvlJc w:val="left"/>
      <w:pPr>
        <w:ind w:left="7288" w:hanging="360"/>
      </w:pPr>
      <w:rPr>
        <w:rFonts w:hint="default"/>
        <w:lang w:val="ga" w:eastAsia="en-US" w:bidi="ar-SA"/>
      </w:rPr>
    </w:lvl>
    <w:lvl w:ilvl="7">
      <w:start w:val="0"/>
      <w:numFmt w:val="bullet"/>
      <w:lvlText w:val="•"/>
      <w:lvlJc w:val="left"/>
      <w:pPr>
        <w:ind w:left="8159" w:hanging="360"/>
      </w:pPr>
      <w:rPr>
        <w:rFonts w:hint="default"/>
        <w:lang w:val="ga" w:eastAsia="en-US" w:bidi="ar-SA"/>
      </w:rPr>
    </w:lvl>
    <w:lvl w:ilvl="8">
      <w:start w:val="0"/>
      <w:numFmt w:val="bullet"/>
      <w:lvlText w:val="•"/>
      <w:lvlJc w:val="left"/>
      <w:pPr>
        <w:ind w:left="9030" w:hanging="360"/>
      </w:pPr>
      <w:rPr>
        <w:rFonts w:hint="default"/>
        <w:lang w:val="ga" w:eastAsia="en-US" w:bidi="ar-SA"/>
      </w:rPr>
    </w:lvl>
  </w:abstractNum>
  <w:abstractNum w:abstractNumId="19">
    <w:multiLevelType w:val="hybridMultilevel"/>
    <w:lvl w:ilvl="0">
      <w:start w:val="1"/>
      <w:numFmt w:val="lowerRoman"/>
      <w:lvlText w:val="(%1)"/>
      <w:lvlJc w:val="left"/>
      <w:pPr>
        <w:ind w:left="2496" w:hanging="435"/>
        <w:jc w:val="left"/>
      </w:pPr>
      <w:rPr>
        <w:rFonts w:hint="default" w:ascii="Gill Sans MT" w:hAnsi="Gill Sans MT" w:eastAsia="Gill Sans MT" w:cs="Gill Sans MT"/>
        <w:b w:val="0"/>
        <w:bCs w:val="0"/>
        <w:i w:val="0"/>
        <w:iCs w:val="0"/>
        <w:spacing w:val="-1"/>
        <w:w w:val="99"/>
        <w:sz w:val="26"/>
        <w:szCs w:val="26"/>
        <w:lang w:val="ga" w:eastAsia="en-US" w:bidi="ar-SA"/>
      </w:rPr>
    </w:lvl>
    <w:lvl w:ilvl="1">
      <w:start w:val="0"/>
      <w:numFmt w:val="bullet"/>
      <w:lvlText w:val="•"/>
      <w:lvlJc w:val="left"/>
      <w:pPr>
        <w:ind w:left="3327" w:hanging="435"/>
      </w:pPr>
      <w:rPr>
        <w:rFonts w:hint="default"/>
        <w:lang w:val="ga" w:eastAsia="en-US" w:bidi="ar-SA"/>
      </w:rPr>
    </w:lvl>
    <w:lvl w:ilvl="2">
      <w:start w:val="0"/>
      <w:numFmt w:val="bullet"/>
      <w:lvlText w:val="•"/>
      <w:lvlJc w:val="left"/>
      <w:pPr>
        <w:ind w:left="4154" w:hanging="435"/>
      </w:pPr>
      <w:rPr>
        <w:rFonts w:hint="default"/>
        <w:lang w:val="ga" w:eastAsia="en-US" w:bidi="ar-SA"/>
      </w:rPr>
    </w:lvl>
    <w:lvl w:ilvl="3">
      <w:start w:val="0"/>
      <w:numFmt w:val="bullet"/>
      <w:lvlText w:val="•"/>
      <w:lvlJc w:val="left"/>
      <w:pPr>
        <w:ind w:left="4982" w:hanging="435"/>
      </w:pPr>
      <w:rPr>
        <w:rFonts w:hint="default"/>
        <w:lang w:val="ga" w:eastAsia="en-US" w:bidi="ar-SA"/>
      </w:rPr>
    </w:lvl>
    <w:lvl w:ilvl="4">
      <w:start w:val="0"/>
      <w:numFmt w:val="bullet"/>
      <w:lvlText w:val="•"/>
      <w:lvlJc w:val="left"/>
      <w:pPr>
        <w:ind w:left="5809" w:hanging="435"/>
      </w:pPr>
      <w:rPr>
        <w:rFonts w:hint="default"/>
        <w:lang w:val="ga" w:eastAsia="en-US" w:bidi="ar-SA"/>
      </w:rPr>
    </w:lvl>
    <w:lvl w:ilvl="5">
      <w:start w:val="0"/>
      <w:numFmt w:val="bullet"/>
      <w:lvlText w:val="•"/>
      <w:lvlJc w:val="left"/>
      <w:pPr>
        <w:ind w:left="6636" w:hanging="435"/>
      </w:pPr>
      <w:rPr>
        <w:rFonts w:hint="default"/>
        <w:lang w:val="ga" w:eastAsia="en-US" w:bidi="ar-SA"/>
      </w:rPr>
    </w:lvl>
    <w:lvl w:ilvl="6">
      <w:start w:val="0"/>
      <w:numFmt w:val="bullet"/>
      <w:lvlText w:val="•"/>
      <w:lvlJc w:val="left"/>
      <w:pPr>
        <w:ind w:left="7464" w:hanging="435"/>
      </w:pPr>
      <w:rPr>
        <w:rFonts w:hint="default"/>
        <w:lang w:val="ga" w:eastAsia="en-US" w:bidi="ar-SA"/>
      </w:rPr>
    </w:lvl>
    <w:lvl w:ilvl="7">
      <w:start w:val="0"/>
      <w:numFmt w:val="bullet"/>
      <w:lvlText w:val="•"/>
      <w:lvlJc w:val="left"/>
      <w:pPr>
        <w:ind w:left="8291" w:hanging="435"/>
      </w:pPr>
      <w:rPr>
        <w:rFonts w:hint="default"/>
        <w:lang w:val="ga" w:eastAsia="en-US" w:bidi="ar-SA"/>
      </w:rPr>
    </w:lvl>
    <w:lvl w:ilvl="8">
      <w:start w:val="0"/>
      <w:numFmt w:val="bullet"/>
      <w:lvlText w:val="•"/>
      <w:lvlJc w:val="left"/>
      <w:pPr>
        <w:ind w:left="9118" w:hanging="435"/>
      </w:pPr>
      <w:rPr>
        <w:rFonts w:hint="default"/>
        <w:lang w:val="ga" w:eastAsia="en-US" w:bidi="ar-SA"/>
      </w:rPr>
    </w:lvl>
  </w:abstractNum>
  <w:abstractNum w:abstractNumId="18">
    <w:multiLevelType w:val="hybridMultilevel"/>
    <w:lvl w:ilvl="0">
      <w:start w:val="1"/>
      <w:numFmt w:val="lowerRoman"/>
      <w:lvlText w:val="(%1)"/>
      <w:lvlJc w:val="left"/>
      <w:pPr>
        <w:ind w:left="2496" w:hanging="435"/>
        <w:jc w:val="left"/>
      </w:pPr>
      <w:rPr>
        <w:rFonts w:hint="default" w:ascii="Gill Sans MT" w:hAnsi="Gill Sans MT" w:eastAsia="Gill Sans MT" w:cs="Gill Sans MT"/>
        <w:b w:val="0"/>
        <w:bCs w:val="0"/>
        <w:i w:val="0"/>
        <w:iCs w:val="0"/>
        <w:spacing w:val="-1"/>
        <w:w w:val="100"/>
        <w:sz w:val="24"/>
        <w:szCs w:val="24"/>
        <w:lang w:val="ga" w:eastAsia="en-US" w:bidi="ar-SA"/>
      </w:rPr>
    </w:lvl>
    <w:lvl w:ilvl="1">
      <w:start w:val="0"/>
      <w:numFmt w:val="bullet"/>
      <w:lvlText w:val="•"/>
      <w:lvlJc w:val="left"/>
      <w:pPr>
        <w:ind w:left="3327" w:hanging="435"/>
      </w:pPr>
      <w:rPr>
        <w:rFonts w:hint="default"/>
        <w:lang w:val="ga" w:eastAsia="en-US" w:bidi="ar-SA"/>
      </w:rPr>
    </w:lvl>
    <w:lvl w:ilvl="2">
      <w:start w:val="0"/>
      <w:numFmt w:val="bullet"/>
      <w:lvlText w:val="•"/>
      <w:lvlJc w:val="left"/>
      <w:pPr>
        <w:ind w:left="4154" w:hanging="435"/>
      </w:pPr>
      <w:rPr>
        <w:rFonts w:hint="default"/>
        <w:lang w:val="ga" w:eastAsia="en-US" w:bidi="ar-SA"/>
      </w:rPr>
    </w:lvl>
    <w:lvl w:ilvl="3">
      <w:start w:val="0"/>
      <w:numFmt w:val="bullet"/>
      <w:lvlText w:val="•"/>
      <w:lvlJc w:val="left"/>
      <w:pPr>
        <w:ind w:left="4982" w:hanging="435"/>
      </w:pPr>
      <w:rPr>
        <w:rFonts w:hint="default"/>
        <w:lang w:val="ga" w:eastAsia="en-US" w:bidi="ar-SA"/>
      </w:rPr>
    </w:lvl>
    <w:lvl w:ilvl="4">
      <w:start w:val="0"/>
      <w:numFmt w:val="bullet"/>
      <w:lvlText w:val="•"/>
      <w:lvlJc w:val="left"/>
      <w:pPr>
        <w:ind w:left="5809" w:hanging="435"/>
      </w:pPr>
      <w:rPr>
        <w:rFonts w:hint="default"/>
        <w:lang w:val="ga" w:eastAsia="en-US" w:bidi="ar-SA"/>
      </w:rPr>
    </w:lvl>
    <w:lvl w:ilvl="5">
      <w:start w:val="0"/>
      <w:numFmt w:val="bullet"/>
      <w:lvlText w:val="•"/>
      <w:lvlJc w:val="left"/>
      <w:pPr>
        <w:ind w:left="6636" w:hanging="435"/>
      </w:pPr>
      <w:rPr>
        <w:rFonts w:hint="default"/>
        <w:lang w:val="ga" w:eastAsia="en-US" w:bidi="ar-SA"/>
      </w:rPr>
    </w:lvl>
    <w:lvl w:ilvl="6">
      <w:start w:val="0"/>
      <w:numFmt w:val="bullet"/>
      <w:lvlText w:val="•"/>
      <w:lvlJc w:val="left"/>
      <w:pPr>
        <w:ind w:left="7464" w:hanging="435"/>
      </w:pPr>
      <w:rPr>
        <w:rFonts w:hint="default"/>
        <w:lang w:val="ga" w:eastAsia="en-US" w:bidi="ar-SA"/>
      </w:rPr>
    </w:lvl>
    <w:lvl w:ilvl="7">
      <w:start w:val="0"/>
      <w:numFmt w:val="bullet"/>
      <w:lvlText w:val="•"/>
      <w:lvlJc w:val="left"/>
      <w:pPr>
        <w:ind w:left="8291" w:hanging="435"/>
      </w:pPr>
      <w:rPr>
        <w:rFonts w:hint="default"/>
        <w:lang w:val="ga" w:eastAsia="en-US" w:bidi="ar-SA"/>
      </w:rPr>
    </w:lvl>
    <w:lvl w:ilvl="8">
      <w:start w:val="0"/>
      <w:numFmt w:val="bullet"/>
      <w:lvlText w:val="•"/>
      <w:lvlJc w:val="left"/>
      <w:pPr>
        <w:ind w:left="9118" w:hanging="435"/>
      </w:pPr>
      <w:rPr>
        <w:rFonts w:hint="default"/>
        <w:lang w:val="ga" w:eastAsia="en-US" w:bidi="ar-SA"/>
      </w:rPr>
    </w:lvl>
  </w:abstractNum>
  <w:abstractNum w:abstractNumId="17">
    <w:multiLevelType w:val="hybridMultilevel"/>
    <w:lvl w:ilvl="0">
      <w:start w:val="1"/>
      <w:numFmt w:val="decimal"/>
      <w:lvlText w:val="%1."/>
      <w:lvlJc w:val="left"/>
      <w:pPr>
        <w:ind w:left="2062" w:hanging="360"/>
        <w:jc w:val="left"/>
      </w:pPr>
      <w:rPr>
        <w:rFonts w:hint="default" w:ascii="Gill Sans MT" w:hAnsi="Gill Sans MT" w:eastAsia="Gill Sans MT" w:cs="Gill Sans MT"/>
        <w:b/>
        <w:bCs/>
        <w:i w:val="0"/>
        <w:iCs w:val="0"/>
        <w:spacing w:val="0"/>
        <w:w w:val="99"/>
        <w:sz w:val="26"/>
        <w:szCs w:val="26"/>
        <w:lang w:val="ga" w:eastAsia="en-US" w:bidi="ar-SA"/>
      </w:rPr>
    </w:lvl>
    <w:lvl w:ilvl="1">
      <w:start w:val="1"/>
      <w:numFmt w:val="lowerLetter"/>
      <w:lvlText w:val="%2)"/>
      <w:lvlJc w:val="left"/>
      <w:pPr>
        <w:ind w:left="2011" w:hanging="310"/>
        <w:jc w:val="left"/>
      </w:pPr>
      <w:rPr>
        <w:rFonts w:hint="default" w:ascii="Gill Sans MT" w:hAnsi="Gill Sans MT" w:eastAsia="Gill Sans MT" w:cs="Gill Sans MT"/>
        <w:b/>
        <w:bCs/>
        <w:i w:val="0"/>
        <w:iCs w:val="0"/>
        <w:spacing w:val="-1"/>
        <w:w w:val="99"/>
        <w:sz w:val="26"/>
        <w:szCs w:val="26"/>
        <w:lang w:val="ga" w:eastAsia="en-US" w:bidi="ar-SA"/>
      </w:rPr>
    </w:lvl>
    <w:lvl w:ilvl="2">
      <w:start w:val="0"/>
      <w:numFmt w:val="bullet"/>
      <w:lvlText w:val=""/>
      <w:lvlJc w:val="left"/>
      <w:pPr>
        <w:ind w:left="2422" w:hanging="360"/>
      </w:pPr>
      <w:rPr>
        <w:rFonts w:hint="default" w:ascii="Symbol" w:hAnsi="Symbol" w:eastAsia="Symbol" w:cs="Symbol"/>
        <w:b w:val="0"/>
        <w:bCs w:val="0"/>
        <w:i w:val="0"/>
        <w:iCs w:val="0"/>
        <w:spacing w:val="0"/>
        <w:w w:val="100"/>
        <w:sz w:val="24"/>
        <w:szCs w:val="24"/>
        <w:lang w:val="ga" w:eastAsia="en-US" w:bidi="ar-SA"/>
      </w:rPr>
    </w:lvl>
    <w:lvl w:ilvl="3">
      <w:start w:val="0"/>
      <w:numFmt w:val="bullet"/>
      <w:lvlText w:val="o"/>
      <w:lvlJc w:val="left"/>
      <w:pPr>
        <w:ind w:left="3142" w:hanging="360"/>
      </w:pPr>
      <w:rPr>
        <w:rFonts w:hint="default" w:ascii="Courier New" w:hAnsi="Courier New" w:eastAsia="Courier New" w:cs="Courier New"/>
        <w:b w:val="0"/>
        <w:bCs w:val="0"/>
        <w:i w:val="0"/>
        <w:iCs w:val="0"/>
        <w:spacing w:val="0"/>
        <w:w w:val="100"/>
        <w:sz w:val="24"/>
        <w:szCs w:val="24"/>
        <w:lang w:val="ga" w:eastAsia="en-US" w:bidi="ar-SA"/>
      </w:rPr>
    </w:lvl>
    <w:lvl w:ilvl="4">
      <w:start w:val="0"/>
      <w:numFmt w:val="bullet"/>
      <w:lvlText w:val="•"/>
      <w:lvlJc w:val="left"/>
      <w:pPr>
        <w:ind w:left="4230" w:hanging="360"/>
      </w:pPr>
      <w:rPr>
        <w:rFonts w:hint="default"/>
        <w:lang w:val="ga" w:eastAsia="en-US" w:bidi="ar-SA"/>
      </w:rPr>
    </w:lvl>
    <w:lvl w:ilvl="5">
      <w:start w:val="0"/>
      <w:numFmt w:val="bullet"/>
      <w:lvlText w:val="•"/>
      <w:lvlJc w:val="left"/>
      <w:pPr>
        <w:ind w:left="5320" w:hanging="360"/>
      </w:pPr>
      <w:rPr>
        <w:rFonts w:hint="default"/>
        <w:lang w:val="ga" w:eastAsia="en-US" w:bidi="ar-SA"/>
      </w:rPr>
    </w:lvl>
    <w:lvl w:ilvl="6">
      <w:start w:val="0"/>
      <w:numFmt w:val="bullet"/>
      <w:lvlText w:val="•"/>
      <w:lvlJc w:val="left"/>
      <w:pPr>
        <w:ind w:left="6411" w:hanging="360"/>
      </w:pPr>
      <w:rPr>
        <w:rFonts w:hint="default"/>
        <w:lang w:val="ga" w:eastAsia="en-US" w:bidi="ar-SA"/>
      </w:rPr>
    </w:lvl>
    <w:lvl w:ilvl="7">
      <w:start w:val="0"/>
      <w:numFmt w:val="bullet"/>
      <w:lvlText w:val="•"/>
      <w:lvlJc w:val="left"/>
      <w:pPr>
        <w:ind w:left="7501" w:hanging="360"/>
      </w:pPr>
      <w:rPr>
        <w:rFonts w:hint="default"/>
        <w:lang w:val="ga" w:eastAsia="en-US" w:bidi="ar-SA"/>
      </w:rPr>
    </w:lvl>
    <w:lvl w:ilvl="8">
      <w:start w:val="0"/>
      <w:numFmt w:val="bullet"/>
      <w:lvlText w:val="•"/>
      <w:lvlJc w:val="left"/>
      <w:pPr>
        <w:ind w:left="8592" w:hanging="360"/>
      </w:pPr>
      <w:rPr>
        <w:rFonts w:hint="default"/>
        <w:lang w:val="ga" w:eastAsia="en-US" w:bidi="ar-SA"/>
      </w:rPr>
    </w:lvl>
  </w:abstractNum>
  <w:abstractNum w:abstractNumId="16">
    <w:multiLevelType w:val="hybridMultilevel"/>
    <w:lvl w:ilvl="0">
      <w:start w:val="0"/>
      <w:numFmt w:val="bullet"/>
      <w:lvlText w:val="•"/>
      <w:lvlJc w:val="left"/>
      <w:pPr>
        <w:ind w:left="666" w:hanging="128"/>
      </w:pPr>
      <w:rPr>
        <w:rFonts w:hint="default" w:ascii="Gill Sans MT" w:hAnsi="Gill Sans MT" w:eastAsia="Gill Sans MT" w:cs="Gill Sans MT"/>
        <w:b w:val="0"/>
        <w:bCs w:val="0"/>
        <w:i w:val="0"/>
        <w:iCs w:val="0"/>
        <w:spacing w:val="0"/>
        <w:w w:val="100"/>
        <w:sz w:val="22"/>
        <w:szCs w:val="22"/>
        <w:lang w:val="ga" w:eastAsia="en-US" w:bidi="ar-SA"/>
      </w:rPr>
    </w:lvl>
    <w:lvl w:ilvl="1">
      <w:start w:val="0"/>
      <w:numFmt w:val="bullet"/>
      <w:lvlText w:val="•"/>
      <w:lvlJc w:val="left"/>
      <w:pPr>
        <w:ind w:left="1702" w:hanging="250"/>
      </w:pPr>
      <w:rPr>
        <w:rFonts w:hint="default" w:ascii="Gill Sans MT" w:hAnsi="Gill Sans MT" w:eastAsia="Gill Sans MT" w:cs="Gill Sans MT"/>
        <w:b w:val="0"/>
        <w:bCs w:val="0"/>
        <w:i w:val="0"/>
        <w:iCs w:val="0"/>
        <w:spacing w:val="0"/>
        <w:w w:val="100"/>
        <w:sz w:val="22"/>
        <w:szCs w:val="22"/>
        <w:lang w:val="ga" w:eastAsia="en-US" w:bidi="ar-SA"/>
      </w:rPr>
    </w:lvl>
    <w:lvl w:ilvl="2">
      <w:start w:val="0"/>
      <w:numFmt w:val="bullet"/>
      <w:lvlText w:val="•"/>
      <w:lvlJc w:val="left"/>
      <w:pPr>
        <w:ind w:left="1506" w:hanging="250"/>
      </w:pPr>
      <w:rPr>
        <w:rFonts w:hint="default"/>
        <w:lang w:val="ga" w:eastAsia="en-US" w:bidi="ar-SA"/>
      </w:rPr>
    </w:lvl>
    <w:lvl w:ilvl="3">
      <w:start w:val="0"/>
      <w:numFmt w:val="bullet"/>
      <w:lvlText w:val="•"/>
      <w:lvlJc w:val="left"/>
      <w:pPr>
        <w:ind w:left="1313" w:hanging="250"/>
      </w:pPr>
      <w:rPr>
        <w:rFonts w:hint="default"/>
        <w:lang w:val="ga" w:eastAsia="en-US" w:bidi="ar-SA"/>
      </w:rPr>
    </w:lvl>
    <w:lvl w:ilvl="4">
      <w:start w:val="0"/>
      <w:numFmt w:val="bullet"/>
      <w:lvlText w:val="•"/>
      <w:lvlJc w:val="left"/>
      <w:pPr>
        <w:ind w:left="1120" w:hanging="250"/>
      </w:pPr>
      <w:rPr>
        <w:rFonts w:hint="default"/>
        <w:lang w:val="ga" w:eastAsia="en-US" w:bidi="ar-SA"/>
      </w:rPr>
    </w:lvl>
    <w:lvl w:ilvl="5">
      <w:start w:val="0"/>
      <w:numFmt w:val="bullet"/>
      <w:lvlText w:val="•"/>
      <w:lvlJc w:val="left"/>
      <w:pPr>
        <w:ind w:left="926" w:hanging="250"/>
      </w:pPr>
      <w:rPr>
        <w:rFonts w:hint="default"/>
        <w:lang w:val="ga" w:eastAsia="en-US" w:bidi="ar-SA"/>
      </w:rPr>
    </w:lvl>
    <w:lvl w:ilvl="6">
      <w:start w:val="0"/>
      <w:numFmt w:val="bullet"/>
      <w:lvlText w:val="•"/>
      <w:lvlJc w:val="left"/>
      <w:pPr>
        <w:ind w:left="733" w:hanging="250"/>
      </w:pPr>
      <w:rPr>
        <w:rFonts w:hint="default"/>
        <w:lang w:val="ga" w:eastAsia="en-US" w:bidi="ar-SA"/>
      </w:rPr>
    </w:lvl>
    <w:lvl w:ilvl="7">
      <w:start w:val="0"/>
      <w:numFmt w:val="bullet"/>
      <w:lvlText w:val="•"/>
      <w:lvlJc w:val="left"/>
      <w:pPr>
        <w:ind w:left="540" w:hanging="250"/>
      </w:pPr>
      <w:rPr>
        <w:rFonts w:hint="default"/>
        <w:lang w:val="ga" w:eastAsia="en-US" w:bidi="ar-SA"/>
      </w:rPr>
    </w:lvl>
    <w:lvl w:ilvl="8">
      <w:start w:val="0"/>
      <w:numFmt w:val="bullet"/>
      <w:lvlText w:val="•"/>
      <w:lvlJc w:val="left"/>
      <w:pPr>
        <w:ind w:left="347" w:hanging="250"/>
      </w:pPr>
      <w:rPr>
        <w:rFonts w:hint="default"/>
        <w:lang w:val="ga" w:eastAsia="en-US" w:bidi="ar-SA"/>
      </w:rPr>
    </w:lvl>
  </w:abstractNum>
  <w:abstractNum w:abstractNumId="15">
    <w:multiLevelType w:val="hybridMultilevel"/>
    <w:lvl w:ilvl="0">
      <w:start w:val="0"/>
      <w:numFmt w:val="bullet"/>
      <w:lvlText w:val="•"/>
      <w:lvlJc w:val="left"/>
      <w:pPr>
        <w:ind w:left="1702" w:hanging="142"/>
      </w:pPr>
      <w:rPr>
        <w:rFonts w:hint="default" w:ascii="Gill Sans MT" w:hAnsi="Gill Sans MT" w:eastAsia="Gill Sans MT" w:cs="Gill Sans MT"/>
        <w:b w:val="0"/>
        <w:bCs w:val="0"/>
        <w:i w:val="0"/>
        <w:iCs w:val="0"/>
        <w:spacing w:val="0"/>
        <w:w w:val="100"/>
        <w:sz w:val="22"/>
        <w:szCs w:val="22"/>
        <w:lang w:val="ga" w:eastAsia="en-US" w:bidi="ar-SA"/>
      </w:rPr>
    </w:lvl>
    <w:lvl w:ilvl="1">
      <w:start w:val="0"/>
      <w:numFmt w:val="bullet"/>
      <w:lvlText w:val="•"/>
      <w:lvlJc w:val="left"/>
      <w:pPr>
        <w:ind w:left="2061" w:hanging="142"/>
      </w:pPr>
      <w:rPr>
        <w:rFonts w:hint="default"/>
        <w:lang w:val="ga" w:eastAsia="en-US" w:bidi="ar-SA"/>
      </w:rPr>
    </w:lvl>
    <w:lvl w:ilvl="2">
      <w:start w:val="0"/>
      <w:numFmt w:val="bullet"/>
      <w:lvlText w:val="•"/>
      <w:lvlJc w:val="left"/>
      <w:pPr>
        <w:ind w:left="2423" w:hanging="142"/>
      </w:pPr>
      <w:rPr>
        <w:rFonts w:hint="default"/>
        <w:lang w:val="ga" w:eastAsia="en-US" w:bidi="ar-SA"/>
      </w:rPr>
    </w:lvl>
    <w:lvl w:ilvl="3">
      <w:start w:val="0"/>
      <w:numFmt w:val="bullet"/>
      <w:lvlText w:val="•"/>
      <w:lvlJc w:val="left"/>
      <w:pPr>
        <w:ind w:left="2785" w:hanging="142"/>
      </w:pPr>
      <w:rPr>
        <w:rFonts w:hint="default"/>
        <w:lang w:val="ga" w:eastAsia="en-US" w:bidi="ar-SA"/>
      </w:rPr>
    </w:lvl>
    <w:lvl w:ilvl="4">
      <w:start w:val="0"/>
      <w:numFmt w:val="bullet"/>
      <w:lvlText w:val="•"/>
      <w:lvlJc w:val="left"/>
      <w:pPr>
        <w:ind w:left="3147" w:hanging="142"/>
      </w:pPr>
      <w:rPr>
        <w:rFonts w:hint="default"/>
        <w:lang w:val="ga" w:eastAsia="en-US" w:bidi="ar-SA"/>
      </w:rPr>
    </w:lvl>
    <w:lvl w:ilvl="5">
      <w:start w:val="0"/>
      <w:numFmt w:val="bullet"/>
      <w:lvlText w:val="•"/>
      <w:lvlJc w:val="left"/>
      <w:pPr>
        <w:ind w:left="3509" w:hanging="142"/>
      </w:pPr>
      <w:rPr>
        <w:rFonts w:hint="default"/>
        <w:lang w:val="ga" w:eastAsia="en-US" w:bidi="ar-SA"/>
      </w:rPr>
    </w:lvl>
    <w:lvl w:ilvl="6">
      <w:start w:val="0"/>
      <w:numFmt w:val="bullet"/>
      <w:lvlText w:val="•"/>
      <w:lvlJc w:val="left"/>
      <w:pPr>
        <w:ind w:left="3871" w:hanging="142"/>
      </w:pPr>
      <w:rPr>
        <w:rFonts w:hint="default"/>
        <w:lang w:val="ga" w:eastAsia="en-US" w:bidi="ar-SA"/>
      </w:rPr>
    </w:lvl>
    <w:lvl w:ilvl="7">
      <w:start w:val="0"/>
      <w:numFmt w:val="bullet"/>
      <w:lvlText w:val="•"/>
      <w:lvlJc w:val="left"/>
      <w:pPr>
        <w:ind w:left="4233" w:hanging="142"/>
      </w:pPr>
      <w:rPr>
        <w:rFonts w:hint="default"/>
        <w:lang w:val="ga" w:eastAsia="en-US" w:bidi="ar-SA"/>
      </w:rPr>
    </w:lvl>
    <w:lvl w:ilvl="8">
      <w:start w:val="0"/>
      <w:numFmt w:val="bullet"/>
      <w:lvlText w:val="•"/>
      <w:lvlJc w:val="left"/>
      <w:pPr>
        <w:ind w:left="4595" w:hanging="142"/>
      </w:pPr>
      <w:rPr>
        <w:rFonts w:hint="default"/>
        <w:lang w:val="ga" w:eastAsia="en-US" w:bidi="ar-SA"/>
      </w:rPr>
    </w:lvl>
  </w:abstractNum>
  <w:abstractNum w:abstractNumId="14">
    <w:multiLevelType w:val="hybridMultilevel"/>
    <w:lvl w:ilvl="0">
      <w:start w:val="0"/>
      <w:numFmt w:val="bullet"/>
      <w:lvlText w:val="-"/>
      <w:lvlJc w:val="left"/>
      <w:pPr>
        <w:ind w:left="2422" w:hanging="360"/>
      </w:pPr>
      <w:rPr>
        <w:rFonts w:hint="default" w:ascii="Arial" w:hAnsi="Arial" w:eastAsia="Arial" w:cs="Arial"/>
        <w:b w:val="0"/>
        <w:bCs w:val="0"/>
        <w:i w:val="0"/>
        <w:iCs w:val="0"/>
        <w:spacing w:val="0"/>
        <w:w w:val="100"/>
        <w:sz w:val="22"/>
        <w:szCs w:val="22"/>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13">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2931" w:hanging="360"/>
      </w:pPr>
      <w:rPr>
        <w:rFonts w:hint="default"/>
        <w:lang w:val="ga" w:eastAsia="en-US" w:bidi="ar-SA"/>
      </w:rPr>
    </w:lvl>
    <w:lvl w:ilvl="2">
      <w:start w:val="0"/>
      <w:numFmt w:val="bullet"/>
      <w:lvlText w:val="•"/>
      <w:lvlJc w:val="left"/>
      <w:pPr>
        <w:ind w:left="3802" w:hanging="360"/>
      </w:pPr>
      <w:rPr>
        <w:rFonts w:hint="default"/>
        <w:lang w:val="ga" w:eastAsia="en-US" w:bidi="ar-SA"/>
      </w:rPr>
    </w:lvl>
    <w:lvl w:ilvl="3">
      <w:start w:val="0"/>
      <w:numFmt w:val="bullet"/>
      <w:lvlText w:val="•"/>
      <w:lvlJc w:val="left"/>
      <w:pPr>
        <w:ind w:left="4674" w:hanging="360"/>
      </w:pPr>
      <w:rPr>
        <w:rFonts w:hint="default"/>
        <w:lang w:val="ga" w:eastAsia="en-US" w:bidi="ar-SA"/>
      </w:rPr>
    </w:lvl>
    <w:lvl w:ilvl="4">
      <w:start w:val="0"/>
      <w:numFmt w:val="bullet"/>
      <w:lvlText w:val="•"/>
      <w:lvlJc w:val="left"/>
      <w:pPr>
        <w:ind w:left="5545" w:hanging="360"/>
      </w:pPr>
      <w:rPr>
        <w:rFonts w:hint="default"/>
        <w:lang w:val="ga" w:eastAsia="en-US" w:bidi="ar-SA"/>
      </w:rPr>
    </w:lvl>
    <w:lvl w:ilvl="5">
      <w:start w:val="0"/>
      <w:numFmt w:val="bullet"/>
      <w:lvlText w:val="•"/>
      <w:lvlJc w:val="left"/>
      <w:pPr>
        <w:ind w:left="6416" w:hanging="360"/>
      </w:pPr>
      <w:rPr>
        <w:rFonts w:hint="default"/>
        <w:lang w:val="ga" w:eastAsia="en-US" w:bidi="ar-SA"/>
      </w:rPr>
    </w:lvl>
    <w:lvl w:ilvl="6">
      <w:start w:val="0"/>
      <w:numFmt w:val="bullet"/>
      <w:lvlText w:val="•"/>
      <w:lvlJc w:val="left"/>
      <w:pPr>
        <w:ind w:left="7288" w:hanging="360"/>
      </w:pPr>
      <w:rPr>
        <w:rFonts w:hint="default"/>
        <w:lang w:val="ga" w:eastAsia="en-US" w:bidi="ar-SA"/>
      </w:rPr>
    </w:lvl>
    <w:lvl w:ilvl="7">
      <w:start w:val="0"/>
      <w:numFmt w:val="bullet"/>
      <w:lvlText w:val="•"/>
      <w:lvlJc w:val="left"/>
      <w:pPr>
        <w:ind w:left="8159" w:hanging="360"/>
      </w:pPr>
      <w:rPr>
        <w:rFonts w:hint="default"/>
        <w:lang w:val="ga" w:eastAsia="en-US" w:bidi="ar-SA"/>
      </w:rPr>
    </w:lvl>
    <w:lvl w:ilvl="8">
      <w:start w:val="0"/>
      <w:numFmt w:val="bullet"/>
      <w:lvlText w:val="•"/>
      <w:lvlJc w:val="left"/>
      <w:pPr>
        <w:ind w:left="9030" w:hanging="360"/>
      </w:pPr>
      <w:rPr>
        <w:rFonts w:hint="default"/>
        <w:lang w:val="ga" w:eastAsia="en-US" w:bidi="ar-SA"/>
      </w:rPr>
    </w:lvl>
  </w:abstractNum>
  <w:abstractNum w:abstractNumId="12">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11">
    <w:multiLevelType w:val="hybridMultilevel"/>
    <w:lvl w:ilvl="0">
      <w:start w:val="1"/>
      <w:numFmt w:val="lowerLetter"/>
      <w:lvlText w:val="(%1)"/>
      <w:lvlJc w:val="left"/>
      <w:pPr>
        <w:ind w:left="2062" w:hanging="360"/>
        <w:jc w:val="left"/>
      </w:pPr>
      <w:rPr>
        <w:rFonts w:hint="default"/>
        <w:spacing w:val="-1"/>
        <w:w w:val="99"/>
        <w:lang w:val="ga" w:eastAsia="en-US" w:bidi="ar-SA"/>
      </w:rPr>
    </w:lvl>
    <w:lvl w:ilvl="1">
      <w:start w:val="0"/>
      <w:numFmt w:val="bullet"/>
      <w:lvlText w:val="•"/>
      <w:lvlJc w:val="left"/>
      <w:pPr>
        <w:ind w:left="2931" w:hanging="360"/>
      </w:pPr>
      <w:rPr>
        <w:rFonts w:hint="default"/>
        <w:lang w:val="ga" w:eastAsia="en-US" w:bidi="ar-SA"/>
      </w:rPr>
    </w:lvl>
    <w:lvl w:ilvl="2">
      <w:start w:val="0"/>
      <w:numFmt w:val="bullet"/>
      <w:lvlText w:val="•"/>
      <w:lvlJc w:val="left"/>
      <w:pPr>
        <w:ind w:left="3802" w:hanging="360"/>
      </w:pPr>
      <w:rPr>
        <w:rFonts w:hint="default"/>
        <w:lang w:val="ga" w:eastAsia="en-US" w:bidi="ar-SA"/>
      </w:rPr>
    </w:lvl>
    <w:lvl w:ilvl="3">
      <w:start w:val="0"/>
      <w:numFmt w:val="bullet"/>
      <w:lvlText w:val="•"/>
      <w:lvlJc w:val="left"/>
      <w:pPr>
        <w:ind w:left="4674" w:hanging="360"/>
      </w:pPr>
      <w:rPr>
        <w:rFonts w:hint="default"/>
        <w:lang w:val="ga" w:eastAsia="en-US" w:bidi="ar-SA"/>
      </w:rPr>
    </w:lvl>
    <w:lvl w:ilvl="4">
      <w:start w:val="0"/>
      <w:numFmt w:val="bullet"/>
      <w:lvlText w:val="•"/>
      <w:lvlJc w:val="left"/>
      <w:pPr>
        <w:ind w:left="5545" w:hanging="360"/>
      </w:pPr>
      <w:rPr>
        <w:rFonts w:hint="default"/>
        <w:lang w:val="ga" w:eastAsia="en-US" w:bidi="ar-SA"/>
      </w:rPr>
    </w:lvl>
    <w:lvl w:ilvl="5">
      <w:start w:val="0"/>
      <w:numFmt w:val="bullet"/>
      <w:lvlText w:val="•"/>
      <w:lvlJc w:val="left"/>
      <w:pPr>
        <w:ind w:left="6416" w:hanging="360"/>
      </w:pPr>
      <w:rPr>
        <w:rFonts w:hint="default"/>
        <w:lang w:val="ga" w:eastAsia="en-US" w:bidi="ar-SA"/>
      </w:rPr>
    </w:lvl>
    <w:lvl w:ilvl="6">
      <w:start w:val="0"/>
      <w:numFmt w:val="bullet"/>
      <w:lvlText w:val="•"/>
      <w:lvlJc w:val="left"/>
      <w:pPr>
        <w:ind w:left="7288" w:hanging="360"/>
      </w:pPr>
      <w:rPr>
        <w:rFonts w:hint="default"/>
        <w:lang w:val="ga" w:eastAsia="en-US" w:bidi="ar-SA"/>
      </w:rPr>
    </w:lvl>
    <w:lvl w:ilvl="7">
      <w:start w:val="0"/>
      <w:numFmt w:val="bullet"/>
      <w:lvlText w:val="•"/>
      <w:lvlJc w:val="left"/>
      <w:pPr>
        <w:ind w:left="8159" w:hanging="360"/>
      </w:pPr>
      <w:rPr>
        <w:rFonts w:hint="default"/>
        <w:lang w:val="ga" w:eastAsia="en-US" w:bidi="ar-SA"/>
      </w:rPr>
    </w:lvl>
    <w:lvl w:ilvl="8">
      <w:start w:val="0"/>
      <w:numFmt w:val="bullet"/>
      <w:lvlText w:val="•"/>
      <w:lvlJc w:val="left"/>
      <w:pPr>
        <w:ind w:left="9030" w:hanging="360"/>
      </w:pPr>
      <w:rPr>
        <w:rFonts w:hint="default"/>
        <w:lang w:val="ga" w:eastAsia="en-US" w:bidi="ar-SA"/>
      </w:rPr>
    </w:lvl>
  </w:abstractNum>
  <w:abstractNum w:abstractNumId="10">
    <w:multiLevelType w:val="hybridMultilevel"/>
    <w:lvl w:ilvl="0">
      <w:start w:val="1"/>
      <w:numFmt w:val="decimal"/>
      <w:lvlText w:val="%1."/>
      <w:lvlJc w:val="left"/>
      <w:pPr>
        <w:ind w:left="1966" w:hanging="265"/>
        <w:jc w:val="left"/>
      </w:pPr>
      <w:rPr>
        <w:rFonts w:hint="default"/>
        <w:spacing w:val="0"/>
        <w:w w:val="100"/>
        <w:lang w:val="ga" w:eastAsia="en-US" w:bidi="ar-SA"/>
      </w:rPr>
    </w:lvl>
    <w:lvl w:ilvl="1">
      <w:start w:val="1"/>
      <w:numFmt w:val="lowerLetter"/>
      <w:lvlText w:val="%2)"/>
      <w:lvlJc w:val="left"/>
      <w:pPr>
        <w:ind w:left="2422" w:hanging="360"/>
        <w:jc w:val="left"/>
      </w:pPr>
      <w:rPr>
        <w:rFonts w:hint="default" w:ascii="Gill Sans MT" w:hAnsi="Gill Sans MT" w:eastAsia="Gill Sans MT" w:cs="Gill Sans MT"/>
        <w:b w:val="0"/>
        <w:bCs w:val="0"/>
        <w:i w:val="0"/>
        <w:iCs w:val="0"/>
        <w:spacing w:val="-1"/>
        <w:w w:val="99"/>
        <w:sz w:val="26"/>
        <w:szCs w:val="26"/>
        <w:lang w:val="ga" w:eastAsia="en-US" w:bidi="ar-SA"/>
      </w:rPr>
    </w:lvl>
    <w:lvl w:ilvl="2">
      <w:start w:val="0"/>
      <w:numFmt w:val="bullet"/>
      <w:lvlText w:val="•"/>
      <w:lvlJc w:val="left"/>
      <w:pPr>
        <w:ind w:left="2480" w:hanging="360"/>
      </w:pPr>
      <w:rPr>
        <w:rFonts w:hint="default"/>
        <w:lang w:val="ga" w:eastAsia="en-US" w:bidi="ar-SA"/>
      </w:rPr>
    </w:lvl>
    <w:lvl w:ilvl="3">
      <w:start w:val="0"/>
      <w:numFmt w:val="bullet"/>
      <w:lvlText w:val="•"/>
      <w:lvlJc w:val="left"/>
      <w:pPr>
        <w:ind w:left="3516" w:hanging="360"/>
      </w:pPr>
      <w:rPr>
        <w:rFonts w:hint="default"/>
        <w:lang w:val="ga" w:eastAsia="en-US" w:bidi="ar-SA"/>
      </w:rPr>
    </w:lvl>
    <w:lvl w:ilvl="4">
      <w:start w:val="0"/>
      <w:numFmt w:val="bullet"/>
      <w:lvlText w:val="•"/>
      <w:lvlJc w:val="left"/>
      <w:pPr>
        <w:ind w:left="4553" w:hanging="360"/>
      </w:pPr>
      <w:rPr>
        <w:rFonts w:hint="default"/>
        <w:lang w:val="ga" w:eastAsia="en-US" w:bidi="ar-SA"/>
      </w:rPr>
    </w:lvl>
    <w:lvl w:ilvl="5">
      <w:start w:val="0"/>
      <w:numFmt w:val="bullet"/>
      <w:lvlText w:val="•"/>
      <w:lvlJc w:val="left"/>
      <w:pPr>
        <w:ind w:left="5590" w:hanging="360"/>
      </w:pPr>
      <w:rPr>
        <w:rFonts w:hint="default"/>
        <w:lang w:val="ga" w:eastAsia="en-US" w:bidi="ar-SA"/>
      </w:rPr>
    </w:lvl>
    <w:lvl w:ilvl="6">
      <w:start w:val="0"/>
      <w:numFmt w:val="bullet"/>
      <w:lvlText w:val="•"/>
      <w:lvlJc w:val="left"/>
      <w:pPr>
        <w:ind w:left="6626" w:hanging="360"/>
      </w:pPr>
      <w:rPr>
        <w:rFonts w:hint="default"/>
        <w:lang w:val="ga" w:eastAsia="en-US" w:bidi="ar-SA"/>
      </w:rPr>
    </w:lvl>
    <w:lvl w:ilvl="7">
      <w:start w:val="0"/>
      <w:numFmt w:val="bullet"/>
      <w:lvlText w:val="•"/>
      <w:lvlJc w:val="left"/>
      <w:pPr>
        <w:ind w:left="7663" w:hanging="360"/>
      </w:pPr>
      <w:rPr>
        <w:rFonts w:hint="default"/>
        <w:lang w:val="ga" w:eastAsia="en-US" w:bidi="ar-SA"/>
      </w:rPr>
    </w:lvl>
    <w:lvl w:ilvl="8">
      <w:start w:val="0"/>
      <w:numFmt w:val="bullet"/>
      <w:lvlText w:val="•"/>
      <w:lvlJc w:val="left"/>
      <w:pPr>
        <w:ind w:left="8700" w:hanging="360"/>
      </w:pPr>
      <w:rPr>
        <w:rFonts w:hint="default"/>
        <w:lang w:val="ga" w:eastAsia="en-US" w:bidi="ar-SA"/>
      </w:rPr>
    </w:lvl>
  </w:abstractNum>
  <w:abstractNum w:abstractNumId="9">
    <w:multiLevelType w:val="hybridMultilevel"/>
    <w:lvl w:ilvl="0">
      <w:start w:val="0"/>
      <w:numFmt w:val="bullet"/>
      <w:lvlText w:val=""/>
      <w:lvlJc w:val="left"/>
      <w:pPr>
        <w:ind w:left="2470"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309" w:hanging="360"/>
      </w:pPr>
      <w:rPr>
        <w:rFonts w:hint="default"/>
        <w:lang w:val="ga" w:eastAsia="en-US" w:bidi="ar-SA"/>
      </w:rPr>
    </w:lvl>
    <w:lvl w:ilvl="2">
      <w:start w:val="0"/>
      <w:numFmt w:val="bullet"/>
      <w:lvlText w:val="•"/>
      <w:lvlJc w:val="left"/>
      <w:pPr>
        <w:ind w:left="4138" w:hanging="360"/>
      </w:pPr>
      <w:rPr>
        <w:rFonts w:hint="default"/>
        <w:lang w:val="ga" w:eastAsia="en-US" w:bidi="ar-SA"/>
      </w:rPr>
    </w:lvl>
    <w:lvl w:ilvl="3">
      <w:start w:val="0"/>
      <w:numFmt w:val="bullet"/>
      <w:lvlText w:val="•"/>
      <w:lvlJc w:val="left"/>
      <w:pPr>
        <w:ind w:left="4968" w:hanging="360"/>
      </w:pPr>
      <w:rPr>
        <w:rFonts w:hint="default"/>
        <w:lang w:val="ga" w:eastAsia="en-US" w:bidi="ar-SA"/>
      </w:rPr>
    </w:lvl>
    <w:lvl w:ilvl="4">
      <w:start w:val="0"/>
      <w:numFmt w:val="bullet"/>
      <w:lvlText w:val="•"/>
      <w:lvlJc w:val="left"/>
      <w:pPr>
        <w:ind w:left="5797" w:hanging="360"/>
      </w:pPr>
      <w:rPr>
        <w:rFonts w:hint="default"/>
        <w:lang w:val="ga" w:eastAsia="en-US" w:bidi="ar-SA"/>
      </w:rPr>
    </w:lvl>
    <w:lvl w:ilvl="5">
      <w:start w:val="0"/>
      <w:numFmt w:val="bullet"/>
      <w:lvlText w:val="•"/>
      <w:lvlJc w:val="left"/>
      <w:pPr>
        <w:ind w:left="6626" w:hanging="360"/>
      </w:pPr>
      <w:rPr>
        <w:rFonts w:hint="default"/>
        <w:lang w:val="ga" w:eastAsia="en-US" w:bidi="ar-SA"/>
      </w:rPr>
    </w:lvl>
    <w:lvl w:ilvl="6">
      <w:start w:val="0"/>
      <w:numFmt w:val="bullet"/>
      <w:lvlText w:val="•"/>
      <w:lvlJc w:val="left"/>
      <w:pPr>
        <w:ind w:left="7456" w:hanging="360"/>
      </w:pPr>
      <w:rPr>
        <w:rFonts w:hint="default"/>
        <w:lang w:val="ga" w:eastAsia="en-US" w:bidi="ar-SA"/>
      </w:rPr>
    </w:lvl>
    <w:lvl w:ilvl="7">
      <w:start w:val="0"/>
      <w:numFmt w:val="bullet"/>
      <w:lvlText w:val="•"/>
      <w:lvlJc w:val="left"/>
      <w:pPr>
        <w:ind w:left="8285" w:hanging="360"/>
      </w:pPr>
      <w:rPr>
        <w:rFonts w:hint="default"/>
        <w:lang w:val="ga" w:eastAsia="en-US" w:bidi="ar-SA"/>
      </w:rPr>
    </w:lvl>
    <w:lvl w:ilvl="8">
      <w:start w:val="0"/>
      <w:numFmt w:val="bullet"/>
      <w:lvlText w:val="•"/>
      <w:lvlJc w:val="left"/>
      <w:pPr>
        <w:ind w:left="9114" w:hanging="360"/>
      </w:pPr>
      <w:rPr>
        <w:rFonts w:hint="default"/>
        <w:lang w:val="ga" w:eastAsia="en-US" w:bidi="ar-SA"/>
      </w:rPr>
    </w:lvl>
  </w:abstractNum>
  <w:abstractNum w:abstractNumId="8">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0"/>
        <w:szCs w:val="20"/>
        <w:lang w:val="ga" w:eastAsia="en-US" w:bidi="ar-SA"/>
      </w:rPr>
    </w:lvl>
    <w:lvl w:ilvl="1">
      <w:start w:val="0"/>
      <w:numFmt w:val="bullet"/>
      <w:lvlText w:val="•"/>
      <w:lvlJc w:val="left"/>
      <w:pPr>
        <w:ind w:left="2931" w:hanging="360"/>
      </w:pPr>
      <w:rPr>
        <w:rFonts w:hint="default"/>
        <w:lang w:val="ga" w:eastAsia="en-US" w:bidi="ar-SA"/>
      </w:rPr>
    </w:lvl>
    <w:lvl w:ilvl="2">
      <w:start w:val="0"/>
      <w:numFmt w:val="bullet"/>
      <w:lvlText w:val="•"/>
      <w:lvlJc w:val="left"/>
      <w:pPr>
        <w:ind w:left="3802" w:hanging="360"/>
      </w:pPr>
      <w:rPr>
        <w:rFonts w:hint="default"/>
        <w:lang w:val="ga" w:eastAsia="en-US" w:bidi="ar-SA"/>
      </w:rPr>
    </w:lvl>
    <w:lvl w:ilvl="3">
      <w:start w:val="0"/>
      <w:numFmt w:val="bullet"/>
      <w:lvlText w:val="•"/>
      <w:lvlJc w:val="left"/>
      <w:pPr>
        <w:ind w:left="4674" w:hanging="360"/>
      </w:pPr>
      <w:rPr>
        <w:rFonts w:hint="default"/>
        <w:lang w:val="ga" w:eastAsia="en-US" w:bidi="ar-SA"/>
      </w:rPr>
    </w:lvl>
    <w:lvl w:ilvl="4">
      <w:start w:val="0"/>
      <w:numFmt w:val="bullet"/>
      <w:lvlText w:val="•"/>
      <w:lvlJc w:val="left"/>
      <w:pPr>
        <w:ind w:left="5545" w:hanging="360"/>
      </w:pPr>
      <w:rPr>
        <w:rFonts w:hint="default"/>
        <w:lang w:val="ga" w:eastAsia="en-US" w:bidi="ar-SA"/>
      </w:rPr>
    </w:lvl>
    <w:lvl w:ilvl="5">
      <w:start w:val="0"/>
      <w:numFmt w:val="bullet"/>
      <w:lvlText w:val="•"/>
      <w:lvlJc w:val="left"/>
      <w:pPr>
        <w:ind w:left="6416" w:hanging="360"/>
      </w:pPr>
      <w:rPr>
        <w:rFonts w:hint="default"/>
        <w:lang w:val="ga" w:eastAsia="en-US" w:bidi="ar-SA"/>
      </w:rPr>
    </w:lvl>
    <w:lvl w:ilvl="6">
      <w:start w:val="0"/>
      <w:numFmt w:val="bullet"/>
      <w:lvlText w:val="•"/>
      <w:lvlJc w:val="left"/>
      <w:pPr>
        <w:ind w:left="7288" w:hanging="360"/>
      </w:pPr>
      <w:rPr>
        <w:rFonts w:hint="default"/>
        <w:lang w:val="ga" w:eastAsia="en-US" w:bidi="ar-SA"/>
      </w:rPr>
    </w:lvl>
    <w:lvl w:ilvl="7">
      <w:start w:val="0"/>
      <w:numFmt w:val="bullet"/>
      <w:lvlText w:val="•"/>
      <w:lvlJc w:val="left"/>
      <w:pPr>
        <w:ind w:left="8159" w:hanging="360"/>
      </w:pPr>
      <w:rPr>
        <w:rFonts w:hint="default"/>
        <w:lang w:val="ga" w:eastAsia="en-US" w:bidi="ar-SA"/>
      </w:rPr>
    </w:lvl>
    <w:lvl w:ilvl="8">
      <w:start w:val="0"/>
      <w:numFmt w:val="bullet"/>
      <w:lvlText w:val="•"/>
      <w:lvlJc w:val="left"/>
      <w:pPr>
        <w:ind w:left="9030" w:hanging="360"/>
      </w:pPr>
      <w:rPr>
        <w:rFonts w:hint="default"/>
        <w:lang w:val="ga" w:eastAsia="en-US" w:bidi="ar-SA"/>
      </w:rPr>
    </w:lvl>
  </w:abstractNum>
  <w:abstractNum w:abstractNumId="7">
    <w:multiLevelType w:val="hybridMultilevel"/>
    <w:lvl w:ilvl="0">
      <w:start w:val="0"/>
      <w:numFmt w:val="bullet"/>
      <w:lvlText w:val=""/>
      <w:lvlJc w:val="left"/>
      <w:pPr>
        <w:ind w:left="2422" w:hanging="360"/>
      </w:pPr>
      <w:rPr>
        <w:rFonts w:hint="default" w:ascii="Symbol" w:hAnsi="Symbol" w:eastAsia="Symbol" w:cs="Symbol"/>
        <w:spacing w:val="0"/>
        <w:w w:val="99"/>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6">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5">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0"/>
        <w:szCs w:val="20"/>
        <w:lang w:val="ga" w:eastAsia="en-US" w:bidi="ar-SA"/>
      </w:rPr>
    </w:lvl>
    <w:lvl w:ilvl="1">
      <w:start w:val="0"/>
      <w:numFmt w:val="bullet"/>
      <w:lvlText w:val="•"/>
      <w:lvlJc w:val="left"/>
      <w:pPr>
        <w:ind w:left="2931" w:hanging="360"/>
      </w:pPr>
      <w:rPr>
        <w:rFonts w:hint="default"/>
        <w:lang w:val="ga" w:eastAsia="en-US" w:bidi="ar-SA"/>
      </w:rPr>
    </w:lvl>
    <w:lvl w:ilvl="2">
      <w:start w:val="0"/>
      <w:numFmt w:val="bullet"/>
      <w:lvlText w:val="•"/>
      <w:lvlJc w:val="left"/>
      <w:pPr>
        <w:ind w:left="3802" w:hanging="360"/>
      </w:pPr>
      <w:rPr>
        <w:rFonts w:hint="default"/>
        <w:lang w:val="ga" w:eastAsia="en-US" w:bidi="ar-SA"/>
      </w:rPr>
    </w:lvl>
    <w:lvl w:ilvl="3">
      <w:start w:val="0"/>
      <w:numFmt w:val="bullet"/>
      <w:lvlText w:val="•"/>
      <w:lvlJc w:val="left"/>
      <w:pPr>
        <w:ind w:left="4674" w:hanging="360"/>
      </w:pPr>
      <w:rPr>
        <w:rFonts w:hint="default"/>
        <w:lang w:val="ga" w:eastAsia="en-US" w:bidi="ar-SA"/>
      </w:rPr>
    </w:lvl>
    <w:lvl w:ilvl="4">
      <w:start w:val="0"/>
      <w:numFmt w:val="bullet"/>
      <w:lvlText w:val="•"/>
      <w:lvlJc w:val="left"/>
      <w:pPr>
        <w:ind w:left="5545" w:hanging="360"/>
      </w:pPr>
      <w:rPr>
        <w:rFonts w:hint="default"/>
        <w:lang w:val="ga" w:eastAsia="en-US" w:bidi="ar-SA"/>
      </w:rPr>
    </w:lvl>
    <w:lvl w:ilvl="5">
      <w:start w:val="0"/>
      <w:numFmt w:val="bullet"/>
      <w:lvlText w:val="•"/>
      <w:lvlJc w:val="left"/>
      <w:pPr>
        <w:ind w:left="6416" w:hanging="360"/>
      </w:pPr>
      <w:rPr>
        <w:rFonts w:hint="default"/>
        <w:lang w:val="ga" w:eastAsia="en-US" w:bidi="ar-SA"/>
      </w:rPr>
    </w:lvl>
    <w:lvl w:ilvl="6">
      <w:start w:val="0"/>
      <w:numFmt w:val="bullet"/>
      <w:lvlText w:val="•"/>
      <w:lvlJc w:val="left"/>
      <w:pPr>
        <w:ind w:left="7288" w:hanging="360"/>
      </w:pPr>
      <w:rPr>
        <w:rFonts w:hint="default"/>
        <w:lang w:val="ga" w:eastAsia="en-US" w:bidi="ar-SA"/>
      </w:rPr>
    </w:lvl>
    <w:lvl w:ilvl="7">
      <w:start w:val="0"/>
      <w:numFmt w:val="bullet"/>
      <w:lvlText w:val="•"/>
      <w:lvlJc w:val="left"/>
      <w:pPr>
        <w:ind w:left="8159" w:hanging="360"/>
      </w:pPr>
      <w:rPr>
        <w:rFonts w:hint="default"/>
        <w:lang w:val="ga" w:eastAsia="en-US" w:bidi="ar-SA"/>
      </w:rPr>
    </w:lvl>
    <w:lvl w:ilvl="8">
      <w:start w:val="0"/>
      <w:numFmt w:val="bullet"/>
      <w:lvlText w:val="•"/>
      <w:lvlJc w:val="left"/>
      <w:pPr>
        <w:ind w:left="9030" w:hanging="360"/>
      </w:pPr>
      <w:rPr>
        <w:rFonts w:hint="default"/>
        <w:lang w:val="ga" w:eastAsia="en-US" w:bidi="ar-SA"/>
      </w:rPr>
    </w:lvl>
  </w:abstractNum>
  <w:abstractNum w:abstractNumId="3">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abstractNum w:abstractNumId="2">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0"/>
        <w:szCs w:val="20"/>
        <w:lang w:val="ga" w:eastAsia="en-US" w:bidi="ar-SA"/>
      </w:rPr>
    </w:lvl>
    <w:lvl w:ilvl="1">
      <w:start w:val="0"/>
      <w:numFmt w:val="bullet"/>
      <w:lvlText w:val="•"/>
      <w:lvlJc w:val="left"/>
      <w:pPr>
        <w:ind w:left="2931" w:hanging="360"/>
      </w:pPr>
      <w:rPr>
        <w:rFonts w:hint="default"/>
        <w:lang w:val="ga" w:eastAsia="en-US" w:bidi="ar-SA"/>
      </w:rPr>
    </w:lvl>
    <w:lvl w:ilvl="2">
      <w:start w:val="0"/>
      <w:numFmt w:val="bullet"/>
      <w:lvlText w:val="•"/>
      <w:lvlJc w:val="left"/>
      <w:pPr>
        <w:ind w:left="3802" w:hanging="360"/>
      </w:pPr>
      <w:rPr>
        <w:rFonts w:hint="default"/>
        <w:lang w:val="ga" w:eastAsia="en-US" w:bidi="ar-SA"/>
      </w:rPr>
    </w:lvl>
    <w:lvl w:ilvl="3">
      <w:start w:val="0"/>
      <w:numFmt w:val="bullet"/>
      <w:lvlText w:val="•"/>
      <w:lvlJc w:val="left"/>
      <w:pPr>
        <w:ind w:left="4674" w:hanging="360"/>
      </w:pPr>
      <w:rPr>
        <w:rFonts w:hint="default"/>
        <w:lang w:val="ga" w:eastAsia="en-US" w:bidi="ar-SA"/>
      </w:rPr>
    </w:lvl>
    <w:lvl w:ilvl="4">
      <w:start w:val="0"/>
      <w:numFmt w:val="bullet"/>
      <w:lvlText w:val="•"/>
      <w:lvlJc w:val="left"/>
      <w:pPr>
        <w:ind w:left="5545" w:hanging="360"/>
      </w:pPr>
      <w:rPr>
        <w:rFonts w:hint="default"/>
        <w:lang w:val="ga" w:eastAsia="en-US" w:bidi="ar-SA"/>
      </w:rPr>
    </w:lvl>
    <w:lvl w:ilvl="5">
      <w:start w:val="0"/>
      <w:numFmt w:val="bullet"/>
      <w:lvlText w:val="•"/>
      <w:lvlJc w:val="left"/>
      <w:pPr>
        <w:ind w:left="6416" w:hanging="360"/>
      </w:pPr>
      <w:rPr>
        <w:rFonts w:hint="default"/>
        <w:lang w:val="ga" w:eastAsia="en-US" w:bidi="ar-SA"/>
      </w:rPr>
    </w:lvl>
    <w:lvl w:ilvl="6">
      <w:start w:val="0"/>
      <w:numFmt w:val="bullet"/>
      <w:lvlText w:val="•"/>
      <w:lvlJc w:val="left"/>
      <w:pPr>
        <w:ind w:left="7288" w:hanging="360"/>
      </w:pPr>
      <w:rPr>
        <w:rFonts w:hint="default"/>
        <w:lang w:val="ga" w:eastAsia="en-US" w:bidi="ar-SA"/>
      </w:rPr>
    </w:lvl>
    <w:lvl w:ilvl="7">
      <w:start w:val="0"/>
      <w:numFmt w:val="bullet"/>
      <w:lvlText w:val="•"/>
      <w:lvlJc w:val="left"/>
      <w:pPr>
        <w:ind w:left="8159" w:hanging="360"/>
      </w:pPr>
      <w:rPr>
        <w:rFonts w:hint="default"/>
        <w:lang w:val="ga" w:eastAsia="en-US" w:bidi="ar-SA"/>
      </w:rPr>
    </w:lvl>
    <w:lvl w:ilvl="8">
      <w:start w:val="0"/>
      <w:numFmt w:val="bullet"/>
      <w:lvlText w:val="•"/>
      <w:lvlJc w:val="left"/>
      <w:pPr>
        <w:ind w:left="9030" w:hanging="360"/>
      </w:pPr>
      <w:rPr>
        <w:rFonts w:hint="default"/>
        <w:lang w:val="ga" w:eastAsia="en-US" w:bidi="ar-SA"/>
      </w:rPr>
    </w:lvl>
  </w:abstractNum>
  <w:abstractNum w:abstractNumId="1">
    <w:multiLevelType w:val="hybridMultilevel"/>
    <w:lvl w:ilvl="0">
      <w:start w:val="1"/>
      <w:numFmt w:val="decimal"/>
      <w:lvlText w:val="%1."/>
      <w:lvlJc w:val="left"/>
      <w:pPr>
        <w:ind w:left="2422" w:hanging="360"/>
        <w:jc w:val="left"/>
      </w:pPr>
      <w:rPr>
        <w:rFonts w:hint="default" w:ascii="Gill Sans MT" w:hAnsi="Gill Sans MT" w:eastAsia="Gill Sans MT" w:cs="Gill Sans MT"/>
        <w:b w:val="0"/>
        <w:bCs w:val="0"/>
        <w:i w:val="0"/>
        <w:iCs w:val="0"/>
        <w:spacing w:val="-1"/>
        <w:w w:val="99"/>
        <w:sz w:val="26"/>
        <w:szCs w:val="26"/>
        <w:lang w:val="ga" w:eastAsia="en-US" w:bidi="ar-SA"/>
      </w:rPr>
    </w:lvl>
    <w:lvl w:ilvl="1">
      <w:start w:val="1"/>
      <w:numFmt w:val="lowerLetter"/>
      <w:lvlText w:val="%2."/>
      <w:lvlJc w:val="left"/>
      <w:pPr>
        <w:ind w:left="3142" w:hanging="360"/>
        <w:jc w:val="left"/>
      </w:pPr>
      <w:rPr>
        <w:rFonts w:hint="default" w:ascii="Gill Sans MT" w:hAnsi="Gill Sans MT" w:eastAsia="Gill Sans MT" w:cs="Gill Sans MT"/>
        <w:b w:val="0"/>
        <w:bCs w:val="0"/>
        <w:i w:val="0"/>
        <w:iCs w:val="0"/>
        <w:spacing w:val="-1"/>
        <w:w w:val="99"/>
        <w:sz w:val="26"/>
        <w:szCs w:val="26"/>
        <w:lang w:val="ga" w:eastAsia="en-US" w:bidi="ar-SA"/>
      </w:rPr>
    </w:lvl>
    <w:lvl w:ilvl="2">
      <w:start w:val="0"/>
      <w:numFmt w:val="bullet"/>
      <w:lvlText w:val="•"/>
      <w:lvlJc w:val="left"/>
      <w:pPr>
        <w:ind w:left="3988" w:hanging="360"/>
      </w:pPr>
      <w:rPr>
        <w:rFonts w:hint="default"/>
        <w:lang w:val="ga" w:eastAsia="en-US" w:bidi="ar-SA"/>
      </w:rPr>
    </w:lvl>
    <w:lvl w:ilvl="3">
      <w:start w:val="0"/>
      <w:numFmt w:val="bullet"/>
      <w:lvlText w:val="•"/>
      <w:lvlJc w:val="left"/>
      <w:pPr>
        <w:ind w:left="4836" w:hanging="360"/>
      </w:pPr>
      <w:rPr>
        <w:rFonts w:hint="default"/>
        <w:lang w:val="ga" w:eastAsia="en-US" w:bidi="ar-SA"/>
      </w:rPr>
    </w:lvl>
    <w:lvl w:ilvl="4">
      <w:start w:val="0"/>
      <w:numFmt w:val="bullet"/>
      <w:lvlText w:val="•"/>
      <w:lvlJc w:val="left"/>
      <w:pPr>
        <w:ind w:left="5684" w:hanging="360"/>
      </w:pPr>
      <w:rPr>
        <w:rFonts w:hint="default"/>
        <w:lang w:val="ga" w:eastAsia="en-US" w:bidi="ar-SA"/>
      </w:rPr>
    </w:lvl>
    <w:lvl w:ilvl="5">
      <w:start w:val="0"/>
      <w:numFmt w:val="bullet"/>
      <w:lvlText w:val="•"/>
      <w:lvlJc w:val="left"/>
      <w:pPr>
        <w:ind w:left="6532" w:hanging="360"/>
      </w:pPr>
      <w:rPr>
        <w:rFonts w:hint="default"/>
        <w:lang w:val="ga" w:eastAsia="en-US" w:bidi="ar-SA"/>
      </w:rPr>
    </w:lvl>
    <w:lvl w:ilvl="6">
      <w:start w:val="0"/>
      <w:numFmt w:val="bullet"/>
      <w:lvlText w:val="•"/>
      <w:lvlJc w:val="left"/>
      <w:pPr>
        <w:ind w:left="7380" w:hanging="360"/>
      </w:pPr>
      <w:rPr>
        <w:rFonts w:hint="default"/>
        <w:lang w:val="ga" w:eastAsia="en-US" w:bidi="ar-SA"/>
      </w:rPr>
    </w:lvl>
    <w:lvl w:ilvl="7">
      <w:start w:val="0"/>
      <w:numFmt w:val="bullet"/>
      <w:lvlText w:val="•"/>
      <w:lvlJc w:val="left"/>
      <w:pPr>
        <w:ind w:left="8228" w:hanging="360"/>
      </w:pPr>
      <w:rPr>
        <w:rFonts w:hint="default"/>
        <w:lang w:val="ga" w:eastAsia="en-US" w:bidi="ar-SA"/>
      </w:rPr>
    </w:lvl>
    <w:lvl w:ilvl="8">
      <w:start w:val="0"/>
      <w:numFmt w:val="bullet"/>
      <w:lvlText w:val="•"/>
      <w:lvlJc w:val="left"/>
      <w:pPr>
        <w:ind w:left="9077" w:hanging="360"/>
      </w:pPr>
      <w:rPr>
        <w:rFonts w:hint="default"/>
        <w:lang w:val="ga" w:eastAsia="en-US" w:bidi="ar-SA"/>
      </w:rPr>
    </w:lvl>
  </w:abstractNum>
  <w:abstractNum w:abstractNumId="0">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ga" w:eastAsia="en-US" w:bidi="ar-SA"/>
      </w:rPr>
    </w:lvl>
    <w:lvl w:ilvl="1">
      <w:start w:val="0"/>
      <w:numFmt w:val="bullet"/>
      <w:lvlText w:val="•"/>
      <w:lvlJc w:val="left"/>
      <w:pPr>
        <w:ind w:left="3255" w:hanging="360"/>
      </w:pPr>
      <w:rPr>
        <w:rFonts w:hint="default"/>
        <w:lang w:val="ga" w:eastAsia="en-US" w:bidi="ar-SA"/>
      </w:rPr>
    </w:lvl>
    <w:lvl w:ilvl="2">
      <w:start w:val="0"/>
      <w:numFmt w:val="bullet"/>
      <w:lvlText w:val="•"/>
      <w:lvlJc w:val="left"/>
      <w:pPr>
        <w:ind w:left="4090" w:hanging="360"/>
      </w:pPr>
      <w:rPr>
        <w:rFonts w:hint="default"/>
        <w:lang w:val="ga" w:eastAsia="en-US" w:bidi="ar-SA"/>
      </w:rPr>
    </w:lvl>
    <w:lvl w:ilvl="3">
      <w:start w:val="0"/>
      <w:numFmt w:val="bullet"/>
      <w:lvlText w:val="•"/>
      <w:lvlJc w:val="left"/>
      <w:pPr>
        <w:ind w:left="4926" w:hanging="360"/>
      </w:pPr>
      <w:rPr>
        <w:rFonts w:hint="default"/>
        <w:lang w:val="ga" w:eastAsia="en-US" w:bidi="ar-SA"/>
      </w:rPr>
    </w:lvl>
    <w:lvl w:ilvl="4">
      <w:start w:val="0"/>
      <w:numFmt w:val="bullet"/>
      <w:lvlText w:val="•"/>
      <w:lvlJc w:val="left"/>
      <w:pPr>
        <w:ind w:left="5761" w:hanging="360"/>
      </w:pPr>
      <w:rPr>
        <w:rFonts w:hint="default"/>
        <w:lang w:val="ga" w:eastAsia="en-US" w:bidi="ar-SA"/>
      </w:rPr>
    </w:lvl>
    <w:lvl w:ilvl="5">
      <w:start w:val="0"/>
      <w:numFmt w:val="bullet"/>
      <w:lvlText w:val="•"/>
      <w:lvlJc w:val="left"/>
      <w:pPr>
        <w:ind w:left="6596" w:hanging="360"/>
      </w:pPr>
      <w:rPr>
        <w:rFonts w:hint="default"/>
        <w:lang w:val="ga" w:eastAsia="en-US" w:bidi="ar-SA"/>
      </w:rPr>
    </w:lvl>
    <w:lvl w:ilvl="6">
      <w:start w:val="0"/>
      <w:numFmt w:val="bullet"/>
      <w:lvlText w:val="•"/>
      <w:lvlJc w:val="left"/>
      <w:pPr>
        <w:ind w:left="7432" w:hanging="360"/>
      </w:pPr>
      <w:rPr>
        <w:rFonts w:hint="default"/>
        <w:lang w:val="ga" w:eastAsia="en-US" w:bidi="ar-SA"/>
      </w:rPr>
    </w:lvl>
    <w:lvl w:ilvl="7">
      <w:start w:val="0"/>
      <w:numFmt w:val="bullet"/>
      <w:lvlText w:val="•"/>
      <w:lvlJc w:val="left"/>
      <w:pPr>
        <w:ind w:left="8267" w:hanging="360"/>
      </w:pPr>
      <w:rPr>
        <w:rFonts w:hint="default"/>
        <w:lang w:val="ga" w:eastAsia="en-US" w:bidi="ar-SA"/>
      </w:rPr>
    </w:lvl>
    <w:lvl w:ilvl="8">
      <w:start w:val="0"/>
      <w:numFmt w:val="bullet"/>
      <w:lvlText w:val="•"/>
      <w:lvlJc w:val="left"/>
      <w:pPr>
        <w:ind w:left="9102" w:hanging="360"/>
      </w:pPr>
      <w:rPr>
        <w:rFonts w:hint="default"/>
        <w:lang w:val="ga" w:eastAsia="en-US" w:bidi="ar-SA"/>
      </w:rPr>
    </w:lvl>
  </w:abstractNum>
  <w:num w:numId="5">
    <w:abstractNumId w:val="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lang w:val="ga" w:eastAsia="en-US" w:bidi="ar-SA"/>
    </w:rPr>
  </w:style>
  <w:style w:styleId="TOC1" w:type="paragraph">
    <w:name w:val="TOC 1"/>
    <w:basedOn w:val="Normal"/>
    <w:uiPriority w:val="1"/>
    <w:qFormat/>
    <w:pPr>
      <w:spacing w:before="241"/>
      <w:ind w:left="1702"/>
    </w:pPr>
    <w:rPr>
      <w:rFonts w:ascii="Gill Sans MT" w:hAnsi="Gill Sans MT" w:eastAsia="Gill Sans MT" w:cs="Gill Sans MT"/>
      <w:b/>
      <w:bCs/>
      <w:sz w:val="26"/>
      <w:szCs w:val="26"/>
      <w:lang w:val="ga" w:eastAsia="en-US" w:bidi="ar-SA"/>
    </w:rPr>
  </w:style>
  <w:style w:styleId="BodyText" w:type="paragraph">
    <w:name w:val="Body Text"/>
    <w:basedOn w:val="Normal"/>
    <w:uiPriority w:val="1"/>
    <w:qFormat/>
    <w:pPr>
      <w:ind w:left="1702"/>
    </w:pPr>
    <w:rPr>
      <w:rFonts w:ascii="Gill Sans MT" w:hAnsi="Gill Sans MT" w:eastAsia="Gill Sans MT" w:cs="Gill Sans MT"/>
      <w:sz w:val="26"/>
      <w:szCs w:val="26"/>
      <w:lang w:val="ga" w:eastAsia="en-US" w:bidi="ar-SA"/>
    </w:rPr>
  </w:style>
  <w:style w:styleId="Heading1" w:type="paragraph">
    <w:name w:val="Heading 1"/>
    <w:basedOn w:val="Normal"/>
    <w:uiPriority w:val="1"/>
    <w:qFormat/>
    <w:pPr>
      <w:spacing w:before="1"/>
      <w:ind w:left="1702" w:right="1130"/>
      <w:outlineLvl w:val="1"/>
    </w:pPr>
    <w:rPr>
      <w:rFonts w:ascii="Rockwell" w:hAnsi="Rockwell" w:eastAsia="Rockwell" w:cs="Rockwell"/>
      <w:b/>
      <w:bCs/>
      <w:sz w:val="120"/>
      <w:szCs w:val="120"/>
      <w:lang w:val="ga" w:eastAsia="en-US" w:bidi="ar-SA"/>
    </w:rPr>
  </w:style>
  <w:style w:styleId="Heading2" w:type="paragraph">
    <w:name w:val="Heading 2"/>
    <w:basedOn w:val="Normal"/>
    <w:uiPriority w:val="1"/>
    <w:qFormat/>
    <w:pPr>
      <w:spacing w:before="78"/>
      <w:ind w:left="1702"/>
      <w:outlineLvl w:val="2"/>
    </w:pPr>
    <w:rPr>
      <w:rFonts w:ascii="Rockwell" w:hAnsi="Rockwell" w:eastAsia="Rockwell" w:cs="Rockwell"/>
      <w:b/>
      <w:bCs/>
      <w:sz w:val="56"/>
      <w:szCs w:val="56"/>
      <w:lang w:val="ga" w:eastAsia="en-US" w:bidi="ar-SA"/>
    </w:rPr>
  </w:style>
  <w:style w:styleId="Heading3" w:type="paragraph">
    <w:name w:val="Heading 3"/>
    <w:basedOn w:val="Normal"/>
    <w:uiPriority w:val="1"/>
    <w:qFormat/>
    <w:pPr>
      <w:ind w:left="1702"/>
      <w:outlineLvl w:val="3"/>
    </w:pPr>
    <w:rPr>
      <w:rFonts w:ascii="Rockwell" w:hAnsi="Rockwell" w:eastAsia="Rockwell" w:cs="Rockwell"/>
      <w:b/>
      <w:bCs/>
      <w:sz w:val="32"/>
      <w:szCs w:val="32"/>
      <w:lang w:val="ga" w:eastAsia="en-US" w:bidi="ar-SA"/>
    </w:rPr>
  </w:style>
  <w:style w:styleId="Heading4" w:type="paragraph">
    <w:name w:val="Heading 4"/>
    <w:basedOn w:val="Normal"/>
    <w:uiPriority w:val="1"/>
    <w:qFormat/>
    <w:pPr>
      <w:spacing w:before="71"/>
      <w:ind w:left="1560"/>
      <w:outlineLvl w:val="4"/>
    </w:pPr>
    <w:rPr>
      <w:rFonts w:ascii="Rockwell" w:hAnsi="Rockwell" w:eastAsia="Rockwell" w:cs="Rockwell"/>
      <w:b/>
      <w:bCs/>
      <w:sz w:val="28"/>
      <w:szCs w:val="28"/>
      <w:lang w:val="ga" w:eastAsia="en-US" w:bidi="ar-SA"/>
    </w:rPr>
  </w:style>
  <w:style w:styleId="Heading5" w:type="paragraph">
    <w:name w:val="Heading 5"/>
    <w:basedOn w:val="Normal"/>
    <w:uiPriority w:val="1"/>
    <w:qFormat/>
    <w:pPr>
      <w:ind w:left="1702"/>
      <w:outlineLvl w:val="5"/>
    </w:pPr>
    <w:rPr>
      <w:rFonts w:ascii="Gill Sans MT" w:hAnsi="Gill Sans MT" w:eastAsia="Gill Sans MT" w:cs="Gill Sans MT"/>
      <w:b/>
      <w:bCs/>
      <w:sz w:val="26"/>
      <w:szCs w:val="26"/>
      <w:lang w:val="ga" w:eastAsia="en-US" w:bidi="ar-SA"/>
    </w:rPr>
  </w:style>
  <w:style w:styleId="Heading6" w:type="paragraph">
    <w:name w:val="Heading 6"/>
    <w:basedOn w:val="Normal"/>
    <w:uiPriority w:val="1"/>
    <w:qFormat/>
    <w:pPr>
      <w:ind w:left="1702"/>
      <w:outlineLvl w:val="6"/>
    </w:pPr>
    <w:rPr>
      <w:rFonts w:ascii="Gill Sans MT" w:hAnsi="Gill Sans MT" w:eastAsia="Gill Sans MT" w:cs="Gill Sans MT"/>
      <w:b/>
      <w:bCs/>
      <w:i/>
      <w:iCs/>
      <w:sz w:val="26"/>
      <w:szCs w:val="26"/>
      <w:lang w:val="ga" w:eastAsia="en-US" w:bidi="ar-SA"/>
    </w:rPr>
  </w:style>
  <w:style w:styleId="ListParagraph" w:type="paragraph">
    <w:name w:val="List Paragraph"/>
    <w:basedOn w:val="Normal"/>
    <w:uiPriority w:val="1"/>
    <w:qFormat/>
    <w:pPr>
      <w:ind w:left="2422" w:hanging="360"/>
    </w:pPr>
    <w:rPr>
      <w:rFonts w:ascii="Gill Sans MT" w:hAnsi="Gill Sans MT" w:eastAsia="Gill Sans MT" w:cs="Gill Sans MT"/>
      <w:lang w:val="ga" w:eastAsia="en-US" w:bidi="ar-SA"/>
    </w:rPr>
  </w:style>
  <w:style w:styleId="TableParagraph" w:type="paragraph">
    <w:name w:val="Table Paragraph"/>
    <w:basedOn w:val="Normal"/>
    <w:uiPriority w:val="1"/>
    <w:qFormat/>
    <w:pPr/>
    <w:rPr>
      <w:rFonts w:ascii="Gill Sans MT" w:hAnsi="Gill Sans MT" w:eastAsia="Gill Sans MT" w:cs="Gill Sans MT"/>
      <w:lang w:val="ga"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hyperlink" Target="http://homesforsmartageing-ud.com/five-commended-entries/" TargetMode="External"/><Relationship Id="rId9" Type="http://schemas.openxmlformats.org/officeDocument/2006/relationships/hyperlink" Target="http://www.udheit2018.com/" TargetMode="Externa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yperlink" Target="http://nationaldisabilityauthority.newsweaver.com/Newsletter/1xu8r" TargetMode="External"/><Relationship Id="rId16" Type="http://schemas.openxmlformats.org/officeDocument/2006/relationships/image" Target="media/image6.jpeg"/><Relationship Id="rId17" Type="http://schemas.openxmlformats.org/officeDocument/2006/relationships/hyperlink" Target="http://www.nda.ie/" TargetMode="External"/><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Disability Authority</dc:creator>
  <dc:title>Annual Report 2013</dc:title>
  <dcterms:created xsi:type="dcterms:W3CDTF">2026-09-17T11:07:11Z</dcterms:created>
  <dcterms:modified xsi:type="dcterms:W3CDTF">2026-09-17T11:07:11Z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Microsoft® Word 2016</vt:lpwstr>
  </property>
  <property fmtid="{D5CDD505-2E9C-101B-9397-08002B2CF9AE}" pid="4" name="LastSaved">
    <vt:filetime>2026-09-17T00:00:00Z</vt:filetime>
  </property>
  <property fmtid="{D5CDD505-2E9C-101B-9397-08002B2CF9AE}" pid="5" name="Producer">
    <vt:lpwstr>Microsoft® Word 2016</vt:lpwstr>
  </property>
</Properties>
</file>