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2D64D" w14:textId="77777777" w:rsidR="00587867" w:rsidRPr="00587867" w:rsidRDefault="00587867" w:rsidP="00587867">
      <w:pPr>
        <w:pStyle w:val="Title"/>
        <w:rPr>
          <w:rFonts w:ascii="Verdana" w:hAnsi="Verdana"/>
          <w:lang w:val="en" w:eastAsia="en-US"/>
        </w:rPr>
      </w:pPr>
      <w:r w:rsidRPr="00587867">
        <w:rPr>
          <w:rFonts w:ascii="Verdana" w:hAnsi="Verdana"/>
          <w:lang w:val="en" w:eastAsia="en-US"/>
        </w:rPr>
        <w:t>National Disability Authority</w:t>
      </w:r>
    </w:p>
    <w:p w14:paraId="1E640D0F" w14:textId="77777777" w:rsidR="00587867" w:rsidRPr="00587867" w:rsidRDefault="00587867" w:rsidP="00587867">
      <w:pPr>
        <w:pStyle w:val="Title"/>
        <w:rPr>
          <w:rFonts w:ascii="Verdana" w:hAnsi="Verdana"/>
          <w:lang w:val="en" w:eastAsia="en-US"/>
        </w:rPr>
      </w:pPr>
      <w:r w:rsidRPr="00587867">
        <w:rPr>
          <w:rFonts w:ascii="Verdana" w:hAnsi="Verdana"/>
          <w:lang w:val="en" w:eastAsia="en-US"/>
        </w:rPr>
        <w:t>Consultation on the Irish Sign Language Act 2017</w:t>
      </w:r>
    </w:p>
    <w:p w14:paraId="54A3D950" w14:textId="77777777" w:rsidR="00587867" w:rsidRPr="00587867" w:rsidRDefault="00587867" w:rsidP="00587867">
      <w:pPr>
        <w:spacing w:after="160" w:line="278" w:lineRule="auto"/>
        <w:rPr>
          <w:rFonts w:ascii="Verdana" w:eastAsia="Calibri" w:hAnsi="Verdana"/>
          <w:kern w:val="2"/>
          <w:sz w:val="24"/>
          <w:szCs w:val="22"/>
          <w:lang w:val="en-IE" w:eastAsia="en-US"/>
          <w14:ligatures w14:val="standardContextual"/>
        </w:rPr>
      </w:pPr>
      <w:bookmarkStart w:id="0" w:name="OLE_LINK3"/>
      <w:r w:rsidRPr="00587867">
        <w:rPr>
          <w:rFonts w:ascii="Verdana" w:eastAsia="Calibri" w:hAnsi="Verdana"/>
          <w:kern w:val="2"/>
          <w:sz w:val="24"/>
          <w:szCs w:val="22"/>
          <w:lang w:val="en-IE" w:eastAsia="en-US"/>
          <w14:ligatures w14:val="standardContextual"/>
        </w:rPr>
        <w:t xml:space="preserve">The National Disability Authority (NDA) is preparing a report for the Minister for Children, Disability and Equality about how the Irish Sign Language (ISL) Act 2017 is working. This is the second report - the first Report on the Operation of the ISL Act was prepared by the NDA and published in 2023.  </w:t>
      </w:r>
    </w:p>
    <w:p w14:paraId="2CD4AD1A" w14:textId="77777777" w:rsidR="00587867" w:rsidRPr="00587867" w:rsidRDefault="00587867" w:rsidP="00587867">
      <w:pPr>
        <w:spacing w:after="160" w:line="278" w:lineRule="auto"/>
        <w:rPr>
          <w:rFonts w:ascii="Verdana" w:eastAsia="Calibri" w:hAnsi="Verdana"/>
          <w:kern w:val="2"/>
          <w:sz w:val="24"/>
          <w:szCs w:val="22"/>
          <w:lang w:val="en-IE" w:eastAsia="en-US"/>
          <w14:ligatures w14:val="standardContextual"/>
        </w:rPr>
      </w:pPr>
      <w:r w:rsidRPr="00587867">
        <w:rPr>
          <w:rFonts w:ascii="Verdana" w:eastAsia="Calibri" w:hAnsi="Verdana"/>
          <w:kern w:val="2"/>
          <w:sz w:val="24"/>
          <w:szCs w:val="22"/>
          <w:lang w:val="en-IE" w:eastAsia="en-US"/>
          <w14:ligatures w14:val="standardContextual"/>
        </w:rPr>
        <w:t>The Minister has requested that this report focus on progress “made since the previous report with regards the implementation of the ISL Act”. The NDA will use the findings from the 2021 report as the baseline in determining progress.</w:t>
      </w:r>
    </w:p>
    <w:p w14:paraId="7D9D9D7B" w14:textId="5C99452F" w:rsidR="00587867" w:rsidRDefault="00587867" w:rsidP="00587867">
      <w:pPr>
        <w:rPr>
          <w:rFonts w:ascii="Verdana" w:hAnsi="Verdana"/>
          <w:sz w:val="24"/>
          <w:szCs w:val="24"/>
        </w:rPr>
      </w:pPr>
      <w:r w:rsidRPr="00587867">
        <w:rPr>
          <w:rFonts w:ascii="Verdana" w:eastAsia="Calibri" w:hAnsi="Verdana"/>
          <w:kern w:val="2"/>
          <w:sz w:val="24"/>
          <w:szCs w:val="22"/>
          <w:lang w:val="en-IE" w:eastAsia="en-US"/>
          <w14:ligatures w14:val="standardContextual"/>
        </w:rPr>
        <w:t xml:space="preserve">To understand and report on progress on the operation of the ISL Act since the previous report, the NDA wants to know </w:t>
      </w:r>
      <w:r w:rsidRPr="00CA0F3A">
        <w:rPr>
          <w:rFonts w:ascii="Verdana" w:hAnsi="Verdana"/>
          <w:sz w:val="24"/>
          <w:szCs w:val="24"/>
        </w:rPr>
        <w:t>your views and experiences of using public services through Irish Sign Language</w:t>
      </w:r>
      <w:r>
        <w:rPr>
          <w:rFonts w:ascii="Verdana" w:hAnsi="Verdana"/>
          <w:sz w:val="24"/>
          <w:szCs w:val="24"/>
        </w:rPr>
        <w:t xml:space="preserve"> in the last five years</w:t>
      </w:r>
      <w:r w:rsidRPr="00CA0F3A">
        <w:rPr>
          <w:rFonts w:ascii="Verdana" w:hAnsi="Verdana"/>
          <w:sz w:val="24"/>
          <w:szCs w:val="24"/>
        </w:rPr>
        <w:t xml:space="preserve">. </w:t>
      </w:r>
    </w:p>
    <w:p w14:paraId="383E7524" w14:textId="77777777" w:rsidR="00587867" w:rsidRPr="00CA0F3A" w:rsidRDefault="00587867" w:rsidP="00587867">
      <w:pPr>
        <w:rPr>
          <w:rFonts w:ascii="Verdana" w:hAnsi="Verdana"/>
          <w:sz w:val="24"/>
          <w:szCs w:val="24"/>
        </w:rPr>
      </w:pPr>
    </w:p>
    <w:p w14:paraId="22AF6AC7" w14:textId="6FEF2D0D" w:rsidR="00587867" w:rsidRDefault="00587867" w:rsidP="00587867">
      <w:pPr>
        <w:rPr>
          <w:rFonts w:ascii="Verdana" w:eastAsia="Calibri" w:hAnsi="Verdana"/>
          <w:kern w:val="2"/>
          <w:sz w:val="24"/>
          <w:szCs w:val="22"/>
          <w:lang w:val="en-IE" w:eastAsia="en-US"/>
          <w14:ligatures w14:val="standardContextual"/>
        </w:rPr>
      </w:pPr>
      <w:r w:rsidRPr="00587867">
        <w:rPr>
          <w:rFonts w:ascii="Verdana" w:eastAsia="Calibri" w:hAnsi="Verdana"/>
          <w:kern w:val="2"/>
          <w:sz w:val="24"/>
          <w:szCs w:val="22"/>
          <w:lang w:val="en-IE" w:eastAsia="en-US"/>
          <w14:ligatures w14:val="standardContextual"/>
        </w:rPr>
        <w:t xml:space="preserve">This document is for written submissions. However, there are other ways to contribute to the consultations including through online public meetings, an online survey or though submitting an ISL video. Information on all the ways of becoming involved are available at </w:t>
      </w:r>
      <w:hyperlink r:id="rId8" w:history="1">
        <w:r w:rsidRPr="009F7EEB">
          <w:rPr>
            <w:rStyle w:val="Hyperlink"/>
            <w:rFonts w:ascii="Verdana" w:eastAsia="Calibri" w:hAnsi="Verdana"/>
            <w:kern w:val="2"/>
            <w:sz w:val="24"/>
            <w:szCs w:val="22"/>
            <w:lang w:val="en-IE" w:eastAsia="en-US"/>
            <w14:ligatures w14:val="standardContextual"/>
          </w:rPr>
          <w:t>isl@nda.ie</w:t>
        </w:r>
      </w:hyperlink>
      <w:r>
        <w:rPr>
          <w:rFonts w:ascii="Verdana" w:eastAsia="Calibri" w:hAnsi="Verdana"/>
          <w:kern w:val="2"/>
          <w:sz w:val="24"/>
          <w:szCs w:val="22"/>
          <w:lang w:val="en-IE" w:eastAsia="en-US"/>
          <w14:ligatures w14:val="standardContextual"/>
        </w:rPr>
        <w:t>.</w:t>
      </w:r>
    </w:p>
    <w:p w14:paraId="7FFB2026" w14:textId="77777777" w:rsidR="00587867" w:rsidRPr="00587867" w:rsidRDefault="00587867" w:rsidP="00587867">
      <w:pPr>
        <w:rPr>
          <w:rFonts w:ascii="Verdana" w:eastAsia="Calibri" w:hAnsi="Verdana"/>
          <w:kern w:val="2"/>
          <w:sz w:val="24"/>
          <w:szCs w:val="22"/>
          <w:lang w:val="en-IE" w:eastAsia="en-US"/>
          <w14:ligatures w14:val="standardContextual"/>
        </w:rPr>
      </w:pPr>
    </w:p>
    <w:p w14:paraId="3EA007C5" w14:textId="0DC7E9A5" w:rsidR="00587867" w:rsidRPr="00587867" w:rsidRDefault="00587867" w:rsidP="00587867">
      <w:pPr>
        <w:spacing w:after="160" w:line="278" w:lineRule="auto"/>
        <w:rPr>
          <w:rFonts w:ascii="Verdana" w:eastAsia="Calibri" w:hAnsi="Verdana"/>
          <w:kern w:val="2"/>
          <w:sz w:val="24"/>
          <w:szCs w:val="22"/>
          <w:lang w:val="en-IE" w:eastAsia="en-US"/>
          <w14:ligatures w14:val="standardContextual"/>
        </w:rPr>
      </w:pPr>
      <w:r w:rsidRPr="00587867">
        <w:rPr>
          <w:rFonts w:ascii="Verdana" w:eastAsia="Calibri" w:hAnsi="Verdana"/>
          <w:kern w:val="2"/>
          <w:sz w:val="24"/>
          <w:szCs w:val="22"/>
          <w:lang w:val="en-IE" w:eastAsia="en-US"/>
          <w14:ligatures w14:val="standardContextual"/>
        </w:rPr>
        <w:t xml:space="preserve">Submissions can be sent to the NDA by post or by email, by </w:t>
      </w:r>
      <w:r>
        <w:rPr>
          <w:rFonts w:ascii="Verdana" w:eastAsia="Calibri" w:hAnsi="Verdana"/>
          <w:kern w:val="2"/>
          <w:sz w:val="24"/>
          <w:szCs w:val="22"/>
          <w:lang w:val="en-IE" w:eastAsia="en-US"/>
          <w14:ligatures w14:val="standardContextual"/>
        </w:rPr>
        <w:t>10 October 2025</w:t>
      </w:r>
      <w:r w:rsidRPr="00587867">
        <w:rPr>
          <w:rFonts w:ascii="Verdana" w:eastAsia="Calibri" w:hAnsi="Verdana"/>
          <w:kern w:val="2"/>
          <w:sz w:val="24"/>
          <w:szCs w:val="22"/>
          <w:lang w:val="en-IE" w:eastAsia="en-US"/>
          <w14:ligatures w14:val="standardContextual"/>
        </w:rPr>
        <w:t xml:space="preserve">. The fastest and most efficient method of making written submissions is by way of email to the NDA at </w:t>
      </w:r>
      <w:hyperlink r:id="rId9" w:history="1">
        <w:r w:rsidRPr="009F7EEB">
          <w:rPr>
            <w:rStyle w:val="Hyperlink"/>
            <w:rFonts w:ascii="Verdana" w:eastAsia="Calibri" w:hAnsi="Verdana"/>
            <w:kern w:val="2"/>
            <w:sz w:val="24"/>
            <w:szCs w:val="22"/>
            <w:lang w:val="en-IE" w:eastAsia="en-US"/>
            <w14:ligatures w14:val="standardContextual"/>
          </w:rPr>
          <w:t>isl@nda.ie</w:t>
        </w:r>
      </w:hyperlink>
      <w:r w:rsidRPr="00587867">
        <w:rPr>
          <w:rFonts w:ascii="Verdana" w:eastAsia="Calibri" w:hAnsi="Verdana"/>
          <w:kern w:val="2"/>
          <w:sz w:val="24"/>
          <w:szCs w:val="22"/>
          <w:lang w:val="en-IE" w:eastAsia="en-US"/>
          <w14:ligatures w14:val="standardContextual"/>
        </w:rPr>
        <w:t xml:space="preserve">.  </w:t>
      </w:r>
    </w:p>
    <w:p w14:paraId="1C56E23E" w14:textId="495B2992" w:rsidR="00587867" w:rsidRPr="00587867" w:rsidRDefault="00587867" w:rsidP="00587867">
      <w:pPr>
        <w:shd w:val="clear" w:color="auto" w:fill="FFFFFF"/>
        <w:spacing w:before="240" w:after="240"/>
        <w:rPr>
          <w:rFonts w:ascii="Verdana" w:eastAsia="Calibri" w:hAnsi="Verdana"/>
          <w:kern w:val="2"/>
          <w:sz w:val="24"/>
          <w:szCs w:val="22"/>
          <w:lang w:val="en-IE" w:eastAsia="en-US"/>
          <w14:ligatures w14:val="standardContextual"/>
        </w:rPr>
      </w:pPr>
      <w:r w:rsidRPr="00587867">
        <w:rPr>
          <w:rFonts w:ascii="Verdana" w:eastAsia="Calibri" w:hAnsi="Verdana"/>
          <w:kern w:val="2"/>
          <w:sz w:val="24"/>
          <w:szCs w:val="22"/>
          <w:lang w:val="en-IE" w:eastAsia="en-US"/>
          <w14:ligatures w14:val="standardContextual"/>
        </w:rPr>
        <w:t>Alternatively</w:t>
      </w:r>
      <w:r w:rsidRPr="00587867">
        <w:rPr>
          <w:rFonts w:ascii="Verdana" w:eastAsia="Calibri" w:hAnsi="Verdana"/>
          <w:kern w:val="2"/>
          <w:sz w:val="24"/>
          <w:szCs w:val="22"/>
          <w:lang w:val="en-IE" w:eastAsia="en-US"/>
          <w14:ligatures w14:val="standardContextual"/>
        </w:rPr>
        <w:t>,</w:t>
      </w:r>
      <w:r w:rsidRPr="00587867">
        <w:rPr>
          <w:rFonts w:ascii="Verdana" w:eastAsia="Calibri" w:hAnsi="Verdana"/>
          <w:kern w:val="2"/>
          <w:sz w:val="24"/>
          <w:szCs w:val="22"/>
          <w:lang w:val="en-IE" w:eastAsia="en-US"/>
          <w14:ligatures w14:val="standardContextual"/>
        </w:rPr>
        <w:t xml:space="preserve"> responses can be posted to the following address:</w:t>
      </w:r>
    </w:p>
    <w:p w14:paraId="4C32178D" w14:textId="77777777" w:rsidR="00587867" w:rsidRPr="00CA0F3A" w:rsidRDefault="00587867" w:rsidP="00587867">
      <w:pPr>
        <w:shd w:val="clear" w:color="auto" w:fill="FFFFFF"/>
        <w:ind w:left="187" w:hanging="45"/>
        <w:rPr>
          <w:rFonts w:ascii="Verdana" w:hAnsi="Verdana" w:cs="Calibri"/>
          <w:bCs/>
          <w:sz w:val="24"/>
          <w:szCs w:val="24"/>
          <w:lang w:val="en" w:eastAsia="en-US"/>
        </w:rPr>
      </w:pPr>
      <w:r w:rsidRPr="00CA0F3A">
        <w:rPr>
          <w:rFonts w:ascii="Verdana" w:hAnsi="Verdana" w:cs="Calibri"/>
          <w:bCs/>
          <w:sz w:val="24"/>
          <w:szCs w:val="24"/>
          <w:lang w:val="en" w:eastAsia="en-US"/>
        </w:rPr>
        <w:t>ISL Public Consultation</w:t>
      </w:r>
    </w:p>
    <w:p w14:paraId="38BE4A73" w14:textId="77777777" w:rsidR="00587867" w:rsidRPr="00CA0F3A" w:rsidRDefault="00587867" w:rsidP="00587867">
      <w:pPr>
        <w:shd w:val="clear" w:color="auto" w:fill="FFFFFF"/>
        <w:ind w:left="187" w:hanging="45"/>
        <w:rPr>
          <w:rFonts w:ascii="Verdana" w:hAnsi="Verdana" w:cs="Calibri"/>
          <w:bCs/>
          <w:sz w:val="24"/>
          <w:szCs w:val="24"/>
          <w:lang w:val="en" w:eastAsia="en-US"/>
        </w:rPr>
      </w:pPr>
      <w:r w:rsidRPr="00CA0F3A">
        <w:rPr>
          <w:rFonts w:ascii="Verdana" w:hAnsi="Verdana" w:cs="Calibri"/>
          <w:bCs/>
          <w:sz w:val="24"/>
          <w:szCs w:val="24"/>
          <w:lang w:val="en" w:eastAsia="en-US"/>
        </w:rPr>
        <w:t>National Disability Authority</w:t>
      </w:r>
    </w:p>
    <w:p w14:paraId="773AE987" w14:textId="77777777" w:rsidR="00587867" w:rsidRPr="00CA0F3A" w:rsidRDefault="00587867" w:rsidP="00587867">
      <w:pPr>
        <w:shd w:val="clear" w:color="auto" w:fill="FFFFFF"/>
        <w:ind w:left="187" w:hanging="45"/>
        <w:rPr>
          <w:rFonts w:ascii="Verdana" w:hAnsi="Verdana" w:cs="Calibri"/>
          <w:bCs/>
          <w:sz w:val="24"/>
          <w:szCs w:val="24"/>
          <w:lang w:val="en" w:eastAsia="en-US"/>
        </w:rPr>
      </w:pPr>
      <w:r w:rsidRPr="00CA0F3A">
        <w:rPr>
          <w:rFonts w:ascii="Verdana" w:hAnsi="Verdana" w:cs="Calibri"/>
          <w:bCs/>
          <w:sz w:val="24"/>
          <w:szCs w:val="24"/>
          <w:lang w:val="en" w:eastAsia="en-US"/>
        </w:rPr>
        <w:t>25 Clyde Road,</w:t>
      </w:r>
    </w:p>
    <w:p w14:paraId="2A1DD263" w14:textId="77777777" w:rsidR="00587867" w:rsidRPr="00CA0F3A" w:rsidRDefault="00587867" w:rsidP="00587867">
      <w:pPr>
        <w:shd w:val="clear" w:color="auto" w:fill="FFFFFF"/>
        <w:ind w:left="187" w:hanging="45"/>
        <w:rPr>
          <w:rFonts w:ascii="Verdana" w:hAnsi="Verdana" w:cs="Calibri"/>
          <w:bCs/>
          <w:sz w:val="24"/>
          <w:szCs w:val="24"/>
          <w:lang w:val="en" w:eastAsia="en-US"/>
        </w:rPr>
      </w:pPr>
      <w:r w:rsidRPr="00CA0F3A">
        <w:rPr>
          <w:rFonts w:ascii="Verdana" w:hAnsi="Verdana" w:cs="Calibri"/>
          <w:bCs/>
          <w:sz w:val="24"/>
          <w:szCs w:val="24"/>
          <w:lang w:val="en" w:eastAsia="en-US"/>
        </w:rPr>
        <w:t>Ballsbridge, Dublin 4</w:t>
      </w:r>
    </w:p>
    <w:p w14:paraId="551CDAA2" w14:textId="77777777" w:rsidR="00587867" w:rsidRPr="00CA0F3A" w:rsidRDefault="00587867" w:rsidP="00587867">
      <w:pPr>
        <w:shd w:val="clear" w:color="auto" w:fill="FFFFFF"/>
        <w:ind w:left="187" w:hanging="45"/>
        <w:rPr>
          <w:rFonts w:ascii="Verdana" w:hAnsi="Verdana" w:cs="Calibri"/>
          <w:bCs/>
          <w:sz w:val="24"/>
          <w:szCs w:val="24"/>
          <w:lang w:val="en" w:eastAsia="en-US"/>
        </w:rPr>
      </w:pPr>
      <w:r w:rsidRPr="00CA0F3A">
        <w:rPr>
          <w:rFonts w:ascii="Verdana" w:hAnsi="Verdana" w:cs="Calibri"/>
          <w:bCs/>
          <w:sz w:val="24"/>
          <w:szCs w:val="24"/>
          <w:lang w:val="en" w:eastAsia="en-US"/>
        </w:rPr>
        <w:t>D04 E409</w:t>
      </w:r>
    </w:p>
    <w:p w14:paraId="4829F694" w14:textId="77777777" w:rsidR="00587867" w:rsidRDefault="00587867">
      <w:pPr>
        <w:spacing w:after="240"/>
        <w:rPr>
          <w:rFonts w:ascii="Verdana" w:hAnsi="Verdana" w:cs="Calibri"/>
          <w:sz w:val="24"/>
          <w:szCs w:val="24"/>
          <w:lang w:val="en" w:eastAsia="en-US"/>
        </w:rPr>
      </w:pPr>
      <w:r>
        <w:rPr>
          <w:rFonts w:ascii="Verdana" w:hAnsi="Verdana" w:cs="Calibri"/>
          <w:sz w:val="24"/>
          <w:szCs w:val="24"/>
          <w:lang w:val="en" w:eastAsia="en-US"/>
        </w:rPr>
        <w:br w:type="page"/>
      </w:r>
    </w:p>
    <w:p w14:paraId="6E52D5E2" w14:textId="5485E090" w:rsidR="0063312C" w:rsidRDefault="0063312C" w:rsidP="00587867">
      <w:pPr>
        <w:pStyle w:val="Heading2"/>
        <w:rPr>
          <w:rFonts w:ascii="Verdana" w:hAnsi="Verdana"/>
          <w:lang w:val="en" w:eastAsia="en-US"/>
        </w:rPr>
      </w:pPr>
      <w:bookmarkStart w:id="1" w:name="OLE_LINK2"/>
      <w:bookmarkEnd w:id="0"/>
      <w:r>
        <w:rPr>
          <w:rFonts w:ascii="Verdana" w:hAnsi="Verdana"/>
          <w:lang w:val="en" w:eastAsia="en-US"/>
        </w:rPr>
        <w:lastRenderedPageBreak/>
        <w:t>Information about you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7125D7" w:rsidRPr="00CA0F3A" w14:paraId="67AA08D3" w14:textId="77777777" w:rsidTr="00D66B8F">
        <w:tc>
          <w:tcPr>
            <w:tcW w:w="8931" w:type="dxa"/>
            <w:shd w:val="clear" w:color="auto" w:fill="auto"/>
          </w:tcPr>
          <w:p w14:paraId="1AD6E7C6" w14:textId="77777777" w:rsidR="007125D7" w:rsidRDefault="007125D7" w:rsidP="00240D5D">
            <w:pPr>
              <w:autoSpaceDE w:val="0"/>
              <w:autoSpaceDN w:val="0"/>
              <w:adjustRightInd w:val="0"/>
              <w:spacing w:before="240" w:after="240"/>
              <w:contextualSpacing/>
              <w:rPr>
                <w:rFonts w:ascii="Verdana" w:eastAsia="Calibri" w:hAnsi="Verdana"/>
                <w:kern w:val="2"/>
                <w:sz w:val="24"/>
                <w:szCs w:val="24"/>
                <w:lang w:val="en-IE" w:eastAsia="en-US"/>
                <w14:ligatures w14:val="standardContextual"/>
              </w:rPr>
            </w:pPr>
            <w:r>
              <w:rPr>
                <w:rFonts w:ascii="Verdana" w:eastAsia="Calibri" w:hAnsi="Verdana"/>
                <w:kern w:val="2"/>
                <w:sz w:val="24"/>
                <w:szCs w:val="24"/>
                <w:lang w:val="en-IE" w:eastAsia="en-US"/>
                <w14:ligatures w14:val="standardContextual"/>
              </w:rPr>
              <w:t xml:space="preserve">Are you an ISL user? If so, in what capacity? </w:t>
            </w:r>
          </w:p>
          <w:p w14:paraId="54EB7310" w14:textId="2038A753" w:rsidR="007125D7" w:rsidRPr="007125D7" w:rsidRDefault="007125D7" w:rsidP="007125D7">
            <w:pPr>
              <w:pStyle w:val="ListParagraph"/>
              <w:numPr>
                <w:ilvl w:val="0"/>
                <w:numId w:val="12"/>
              </w:numPr>
              <w:autoSpaceDE w:val="0"/>
              <w:autoSpaceDN w:val="0"/>
              <w:adjustRightInd w:val="0"/>
              <w:spacing w:after="240"/>
              <w:contextualSpacing/>
              <w:rPr>
                <w:rFonts w:ascii="Verdana" w:eastAsia="Calibri" w:hAnsi="Verdana"/>
                <w:kern w:val="2"/>
                <w:sz w:val="24"/>
                <w:szCs w:val="24"/>
                <w:lang w:val="en-IE" w:eastAsia="en-US"/>
                <w14:ligatures w14:val="standardContextual"/>
              </w:rPr>
            </w:pPr>
            <w:r w:rsidRPr="007125D7">
              <w:rPr>
                <w:rFonts w:ascii="Verdana" w:eastAsia="Calibri" w:hAnsi="Verdana"/>
                <w:kern w:val="2"/>
                <w:sz w:val="24"/>
                <w:szCs w:val="24"/>
                <w:lang w:val="en-IE" w:eastAsia="en-US"/>
                <w14:ligatures w14:val="standardContextual"/>
              </w:rPr>
              <w:t>For example, is it your primary language, are you representing an organisation, are you an interpreter</w:t>
            </w:r>
            <w:r>
              <w:rPr>
                <w:rFonts w:ascii="Verdana" w:eastAsia="Calibri" w:hAnsi="Verdana"/>
                <w:kern w:val="2"/>
                <w:sz w:val="24"/>
                <w:szCs w:val="24"/>
                <w:lang w:val="en-IE" w:eastAsia="en-US"/>
                <w14:ligatures w14:val="standardContextual"/>
              </w:rPr>
              <w:t>,</w:t>
            </w:r>
            <w:r w:rsidRPr="007125D7">
              <w:rPr>
                <w:rFonts w:ascii="Verdana" w:eastAsia="Calibri" w:hAnsi="Verdana"/>
                <w:kern w:val="2"/>
                <w:sz w:val="24"/>
                <w:szCs w:val="24"/>
                <w:lang w:val="en-IE" w:eastAsia="en-US"/>
                <w14:ligatures w14:val="standardContextual"/>
              </w:rPr>
              <w:t xml:space="preserve"> and so on.</w:t>
            </w:r>
          </w:p>
        </w:tc>
      </w:tr>
      <w:tr w:rsidR="007125D7" w:rsidRPr="00CA0F3A" w14:paraId="656B684D" w14:textId="77777777" w:rsidTr="00D66B8F">
        <w:tc>
          <w:tcPr>
            <w:tcW w:w="8931" w:type="dxa"/>
            <w:shd w:val="clear" w:color="auto" w:fill="auto"/>
          </w:tcPr>
          <w:p w14:paraId="678F4489" w14:textId="77777777" w:rsidR="007125D7" w:rsidRDefault="007125D7" w:rsidP="00D66B8F">
            <w:pPr>
              <w:spacing w:before="240" w:after="240"/>
              <w:rPr>
                <w:rFonts w:ascii="Verdana" w:hAnsi="Verdana"/>
                <w:sz w:val="24"/>
                <w:szCs w:val="24"/>
              </w:rPr>
            </w:pPr>
          </w:p>
          <w:p w14:paraId="40FDD26C" w14:textId="77777777" w:rsidR="007125D7" w:rsidRDefault="007125D7" w:rsidP="00D66B8F">
            <w:pPr>
              <w:spacing w:before="240" w:after="240"/>
              <w:rPr>
                <w:rFonts w:ascii="Verdana" w:hAnsi="Verdana"/>
                <w:sz w:val="24"/>
                <w:szCs w:val="24"/>
              </w:rPr>
            </w:pPr>
          </w:p>
          <w:p w14:paraId="2F944016" w14:textId="77777777" w:rsidR="007125D7" w:rsidRPr="00CA0F3A" w:rsidRDefault="007125D7" w:rsidP="00D66B8F">
            <w:pPr>
              <w:spacing w:before="240" w:after="240"/>
              <w:rPr>
                <w:rFonts w:ascii="Verdana" w:hAnsi="Verdana"/>
                <w:sz w:val="24"/>
                <w:szCs w:val="24"/>
              </w:rPr>
            </w:pPr>
          </w:p>
        </w:tc>
      </w:tr>
    </w:tbl>
    <w:p w14:paraId="6AFC5037" w14:textId="77777777" w:rsidR="007125D7" w:rsidRDefault="007125D7" w:rsidP="007125D7">
      <w:pPr>
        <w:autoSpaceDE w:val="0"/>
        <w:autoSpaceDN w:val="0"/>
        <w:adjustRightInd w:val="0"/>
        <w:spacing w:after="240"/>
        <w:contextualSpacing/>
        <w:rPr>
          <w:rFonts w:ascii="Verdana" w:eastAsia="Calibri" w:hAnsi="Verdana"/>
          <w:kern w:val="2"/>
          <w:sz w:val="24"/>
          <w:szCs w:val="24"/>
          <w:lang w:val="en-IE" w:eastAsia="en-US"/>
          <w14:ligatures w14:val="standardContextual"/>
        </w:rPr>
      </w:pPr>
    </w:p>
    <w:p w14:paraId="70E0285F" w14:textId="7AE442E6" w:rsidR="00587867" w:rsidRPr="00587867" w:rsidRDefault="00587867" w:rsidP="00587867">
      <w:pPr>
        <w:pStyle w:val="Heading2"/>
        <w:rPr>
          <w:rFonts w:ascii="Verdana" w:hAnsi="Verdana" w:cs="Arial"/>
          <w:lang w:val="en" w:eastAsia="en-US"/>
        </w:rPr>
      </w:pPr>
      <w:r w:rsidRPr="00587867">
        <w:rPr>
          <w:rFonts w:ascii="Verdana" w:hAnsi="Verdana"/>
          <w:lang w:val="en" w:eastAsia="en-US"/>
        </w:rPr>
        <w:t>Questions to consider</w:t>
      </w:r>
    </w:p>
    <w:p w14:paraId="6279C7A2" w14:textId="74FFA434" w:rsidR="00587867" w:rsidRDefault="00587867" w:rsidP="00587867">
      <w:pPr>
        <w:shd w:val="clear" w:color="auto" w:fill="FFFFFF"/>
        <w:spacing w:before="240" w:after="240"/>
        <w:rPr>
          <w:rFonts w:ascii="Verdana" w:hAnsi="Verdana" w:cs="Calibri"/>
          <w:sz w:val="24"/>
          <w:szCs w:val="24"/>
          <w:lang w:val="en" w:eastAsia="en-US"/>
        </w:rPr>
      </w:pPr>
      <w:r w:rsidRPr="00CA0F3A">
        <w:rPr>
          <w:rFonts w:ascii="Verdana" w:hAnsi="Verdana" w:cs="Calibri"/>
          <w:sz w:val="24"/>
          <w:szCs w:val="24"/>
          <w:lang w:val="en" w:eastAsia="en-US"/>
        </w:rPr>
        <w:t>To</w:t>
      </w:r>
      <w:r w:rsidRPr="00CA0F3A">
        <w:rPr>
          <w:rFonts w:ascii="Verdana" w:hAnsi="Verdana" w:cs="Calibri"/>
          <w:sz w:val="24"/>
          <w:szCs w:val="24"/>
          <w:lang w:val="en" w:eastAsia="en-US"/>
        </w:rPr>
        <w:t xml:space="preserve"> make the process of </w:t>
      </w:r>
      <w:proofErr w:type="spellStart"/>
      <w:r w:rsidRPr="00CA0F3A">
        <w:rPr>
          <w:rFonts w:ascii="Verdana" w:hAnsi="Verdana" w:cs="Calibri"/>
          <w:sz w:val="24"/>
          <w:szCs w:val="24"/>
          <w:lang w:val="en" w:eastAsia="en-US"/>
        </w:rPr>
        <w:t>analysing</w:t>
      </w:r>
      <w:proofErr w:type="spellEnd"/>
      <w:r w:rsidRPr="00CA0F3A">
        <w:rPr>
          <w:rFonts w:ascii="Verdana" w:hAnsi="Verdana" w:cs="Calibri"/>
          <w:sz w:val="24"/>
          <w:szCs w:val="24"/>
          <w:lang w:val="en" w:eastAsia="en-US"/>
        </w:rPr>
        <w:t xml:space="preserve"> submissions as efficient as possible, we </w:t>
      </w:r>
      <w:r w:rsidR="00240D5D">
        <w:rPr>
          <w:rFonts w:ascii="Verdana" w:hAnsi="Verdana" w:cs="Calibri"/>
          <w:sz w:val="24"/>
          <w:szCs w:val="24"/>
          <w:lang w:val="en" w:eastAsia="en-US"/>
        </w:rPr>
        <w:t xml:space="preserve">recommend you </w:t>
      </w:r>
      <w:r>
        <w:rPr>
          <w:rFonts w:ascii="Verdana" w:hAnsi="Verdana" w:cs="Calibri"/>
          <w:sz w:val="24"/>
          <w:szCs w:val="24"/>
          <w:lang w:val="en" w:eastAsia="en-US"/>
        </w:rPr>
        <w:t xml:space="preserve">structure your </w:t>
      </w:r>
      <w:r w:rsidRPr="00CA0F3A">
        <w:rPr>
          <w:rFonts w:ascii="Verdana" w:hAnsi="Verdana" w:cs="Calibri"/>
          <w:sz w:val="24"/>
          <w:szCs w:val="24"/>
          <w:lang w:val="en" w:eastAsia="en-US"/>
        </w:rPr>
        <w:t xml:space="preserve">submissions </w:t>
      </w:r>
      <w:r>
        <w:rPr>
          <w:rFonts w:ascii="Verdana" w:hAnsi="Verdana" w:cs="Calibri"/>
          <w:sz w:val="24"/>
          <w:szCs w:val="24"/>
          <w:lang w:val="en" w:eastAsia="en-US"/>
        </w:rPr>
        <w:t xml:space="preserve">by responding </w:t>
      </w:r>
      <w:r w:rsidRPr="00CA0F3A">
        <w:rPr>
          <w:rFonts w:ascii="Verdana" w:hAnsi="Verdana" w:cs="Calibri"/>
          <w:sz w:val="24"/>
          <w:szCs w:val="24"/>
          <w:lang w:val="en" w:eastAsia="en-US"/>
        </w:rPr>
        <w:t xml:space="preserve">to some or </w:t>
      </w:r>
      <w:proofErr w:type="gramStart"/>
      <w:r w:rsidRPr="00CA0F3A">
        <w:rPr>
          <w:rFonts w:ascii="Verdana" w:hAnsi="Verdana" w:cs="Calibri"/>
          <w:sz w:val="24"/>
          <w:szCs w:val="24"/>
          <w:lang w:val="en" w:eastAsia="en-US"/>
        </w:rPr>
        <w:t>all of</w:t>
      </w:r>
      <w:proofErr w:type="gramEnd"/>
      <w:r w:rsidRPr="00CA0F3A">
        <w:rPr>
          <w:rFonts w:ascii="Verdana" w:hAnsi="Verdana" w:cs="Calibri"/>
          <w:sz w:val="24"/>
          <w:szCs w:val="24"/>
          <w:lang w:val="en" w:eastAsia="en-US"/>
        </w:rPr>
        <w:t xml:space="preserve"> the following questions. </w:t>
      </w:r>
    </w:p>
    <w:p w14:paraId="3372CC2A" w14:textId="07A7B158" w:rsidR="007125D7" w:rsidRPr="007125D7" w:rsidRDefault="007125D7" w:rsidP="00587867">
      <w:pPr>
        <w:shd w:val="clear" w:color="auto" w:fill="FFFFFF"/>
        <w:spacing w:before="240" w:after="240"/>
        <w:rPr>
          <w:rFonts w:ascii="Verdana" w:hAnsi="Verdana" w:cs="Calibri"/>
          <w:sz w:val="24"/>
          <w:szCs w:val="24"/>
          <w:lang w:val="en" w:eastAsia="en-US"/>
        </w:rPr>
      </w:pPr>
      <w:r w:rsidRPr="007125D7">
        <w:rPr>
          <w:rFonts w:ascii="Verdana" w:hAnsi="Verdana" w:cs="Calibri"/>
          <w:sz w:val="24"/>
          <w:szCs w:val="24"/>
          <w:lang w:val="en" w:eastAsia="en-US"/>
        </w:rPr>
        <w:t>Suggested word count limit for responses</w:t>
      </w:r>
      <w:r w:rsidRPr="007125D7">
        <w:rPr>
          <w:rFonts w:ascii="Verdana" w:hAnsi="Verdana" w:cs="Calibri"/>
          <w:sz w:val="24"/>
          <w:szCs w:val="24"/>
          <w:lang w:val="en" w:eastAsia="en-US"/>
        </w:rPr>
        <w:t xml:space="preserve"> is </w:t>
      </w:r>
      <w:r w:rsidRPr="007125D7">
        <w:rPr>
          <w:rFonts w:ascii="Verdana" w:hAnsi="Verdana" w:cs="Calibri"/>
          <w:b/>
          <w:bCs/>
          <w:sz w:val="24"/>
          <w:szCs w:val="24"/>
          <w:lang w:val="en" w:eastAsia="en-US"/>
        </w:rPr>
        <w:t>400 words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7125D7" w:rsidRPr="00CA0F3A" w14:paraId="783F1703" w14:textId="77777777" w:rsidTr="007125D7">
        <w:tc>
          <w:tcPr>
            <w:tcW w:w="8931" w:type="dxa"/>
            <w:shd w:val="clear" w:color="auto" w:fill="auto"/>
          </w:tcPr>
          <w:p w14:paraId="74EC8D41" w14:textId="77777777" w:rsidR="007125D7" w:rsidRPr="00CA0F3A" w:rsidRDefault="007125D7" w:rsidP="00D66B8F">
            <w:pPr>
              <w:spacing w:before="240" w:after="240"/>
              <w:rPr>
                <w:rFonts w:ascii="Verdana" w:hAnsi="Verdana"/>
                <w:b/>
                <w:bCs/>
                <w:sz w:val="24"/>
                <w:szCs w:val="24"/>
              </w:rPr>
            </w:pPr>
            <w:r w:rsidRPr="00CA0F3A">
              <w:rPr>
                <w:rFonts w:ascii="Verdana" w:hAnsi="Verdana"/>
                <w:b/>
                <w:bCs/>
                <w:sz w:val="24"/>
                <w:szCs w:val="24"/>
              </w:rPr>
              <w:t>Key questions</w:t>
            </w:r>
          </w:p>
        </w:tc>
      </w:tr>
      <w:tr w:rsidR="007125D7" w:rsidRPr="00CA0F3A" w14:paraId="4BAF32A7" w14:textId="77777777" w:rsidTr="007125D7">
        <w:tc>
          <w:tcPr>
            <w:tcW w:w="8931" w:type="dxa"/>
            <w:shd w:val="clear" w:color="auto" w:fill="auto"/>
          </w:tcPr>
          <w:p w14:paraId="74AB883D" w14:textId="728A8A45" w:rsidR="007125D7" w:rsidRPr="00240D5D" w:rsidRDefault="007125D7" w:rsidP="00D66B8F">
            <w:pPr>
              <w:numPr>
                <w:ilvl w:val="0"/>
                <w:numId w:val="9"/>
              </w:numPr>
              <w:spacing w:before="240" w:after="240"/>
              <w:ind w:left="494" w:hanging="463"/>
              <w:rPr>
                <w:rFonts w:ascii="Verdana" w:hAnsi="Verdana"/>
                <w:sz w:val="24"/>
                <w:szCs w:val="24"/>
              </w:rPr>
            </w:pPr>
            <w:r w:rsidRPr="00CA0F3A">
              <w:rPr>
                <w:rFonts w:ascii="Verdana" w:hAnsi="Verdana"/>
                <w:sz w:val="24"/>
                <w:szCs w:val="24"/>
              </w:rPr>
              <w:t xml:space="preserve">What are your </w:t>
            </w:r>
            <w:r>
              <w:rPr>
                <w:rFonts w:ascii="Verdana" w:hAnsi="Verdana"/>
                <w:sz w:val="24"/>
                <w:szCs w:val="24"/>
              </w:rPr>
              <w:t xml:space="preserve">views and experiences </w:t>
            </w:r>
            <w:r w:rsidRPr="00CA0F3A">
              <w:rPr>
                <w:rFonts w:ascii="Verdana" w:hAnsi="Verdana"/>
                <w:sz w:val="24"/>
                <w:szCs w:val="24"/>
              </w:rPr>
              <w:t>o</w:t>
            </w:r>
            <w:r>
              <w:rPr>
                <w:rFonts w:ascii="Verdana" w:hAnsi="Verdana"/>
                <w:sz w:val="24"/>
                <w:szCs w:val="24"/>
              </w:rPr>
              <w:t>f</w:t>
            </w:r>
            <w:r w:rsidRPr="00CA0F3A">
              <w:rPr>
                <w:rFonts w:ascii="Verdana" w:hAnsi="Verdana"/>
                <w:sz w:val="24"/>
                <w:szCs w:val="24"/>
              </w:rPr>
              <w:t xml:space="preserve"> the </w:t>
            </w:r>
            <w:r>
              <w:rPr>
                <w:rFonts w:ascii="Verdana" w:hAnsi="Verdana"/>
                <w:sz w:val="24"/>
                <w:szCs w:val="24"/>
              </w:rPr>
              <w:t xml:space="preserve">operation of the ISL Act over the past five years? </w:t>
            </w:r>
          </w:p>
          <w:p w14:paraId="6E77616D" w14:textId="77777777" w:rsidR="007125D7" w:rsidRDefault="007125D7" w:rsidP="00D66B8F">
            <w:pPr>
              <w:spacing w:before="240" w:after="240"/>
              <w:rPr>
                <w:rFonts w:ascii="Verdana" w:hAnsi="Verdana"/>
                <w:sz w:val="24"/>
                <w:szCs w:val="24"/>
              </w:rPr>
            </w:pPr>
          </w:p>
          <w:p w14:paraId="182140BE" w14:textId="77777777" w:rsidR="00240D5D" w:rsidRDefault="00240D5D" w:rsidP="00D66B8F">
            <w:pPr>
              <w:spacing w:before="240" w:after="240"/>
              <w:rPr>
                <w:rFonts w:ascii="Verdana" w:hAnsi="Verdana"/>
                <w:sz w:val="24"/>
                <w:szCs w:val="24"/>
              </w:rPr>
            </w:pPr>
          </w:p>
          <w:p w14:paraId="634426A5" w14:textId="77777777" w:rsidR="00240D5D" w:rsidRPr="00CA0F3A" w:rsidRDefault="00240D5D" w:rsidP="00D66B8F">
            <w:pPr>
              <w:spacing w:before="240" w:after="240"/>
              <w:rPr>
                <w:rFonts w:ascii="Verdana" w:hAnsi="Verdana"/>
                <w:sz w:val="24"/>
                <w:szCs w:val="24"/>
              </w:rPr>
            </w:pPr>
          </w:p>
          <w:p w14:paraId="74E196FE" w14:textId="77777777" w:rsidR="007125D7" w:rsidRPr="00CA0F3A" w:rsidRDefault="007125D7" w:rsidP="00D66B8F">
            <w:pPr>
              <w:spacing w:before="240" w:after="240"/>
              <w:rPr>
                <w:rFonts w:ascii="Verdana" w:hAnsi="Verdana"/>
                <w:sz w:val="24"/>
                <w:szCs w:val="24"/>
              </w:rPr>
            </w:pPr>
          </w:p>
        </w:tc>
      </w:tr>
      <w:tr w:rsidR="007125D7" w:rsidRPr="00CA0F3A" w14:paraId="1143BB09" w14:textId="77777777" w:rsidTr="007125D7">
        <w:tc>
          <w:tcPr>
            <w:tcW w:w="8931" w:type="dxa"/>
            <w:shd w:val="clear" w:color="auto" w:fill="auto"/>
          </w:tcPr>
          <w:p w14:paraId="2B6F79D2" w14:textId="65B03543" w:rsidR="007125D7" w:rsidRPr="00587867" w:rsidRDefault="007125D7" w:rsidP="00D66B8F">
            <w:pPr>
              <w:numPr>
                <w:ilvl w:val="0"/>
                <w:numId w:val="9"/>
              </w:numPr>
              <w:spacing w:before="240" w:after="240"/>
              <w:ind w:left="494" w:hanging="463"/>
              <w:rPr>
                <w:rFonts w:ascii="Verdana" w:hAnsi="Verdana"/>
                <w:sz w:val="24"/>
                <w:szCs w:val="24"/>
              </w:rPr>
            </w:pPr>
            <w:r w:rsidRPr="00587867">
              <w:rPr>
                <w:rFonts w:ascii="Verdana" w:hAnsi="Verdana"/>
                <w:sz w:val="24"/>
                <w:szCs w:val="24"/>
              </w:rPr>
              <w:t>Do you think any amendments to the scope and contents of the ISL Act are ne</w:t>
            </w:r>
            <w:r w:rsidRPr="00587867">
              <w:rPr>
                <w:rFonts w:ascii="Verdana" w:hAnsi="Verdana"/>
                <w:sz w:val="24"/>
                <w:szCs w:val="24"/>
              </w:rPr>
              <w:t xml:space="preserve">eded? </w:t>
            </w:r>
          </w:p>
          <w:p w14:paraId="6EA1331F" w14:textId="77777777" w:rsidR="007125D7" w:rsidRPr="00CA0F3A" w:rsidRDefault="007125D7" w:rsidP="00D66B8F">
            <w:pPr>
              <w:spacing w:before="240" w:after="240"/>
              <w:rPr>
                <w:rFonts w:ascii="Verdana" w:hAnsi="Verdana"/>
                <w:sz w:val="24"/>
                <w:szCs w:val="24"/>
              </w:rPr>
            </w:pPr>
          </w:p>
          <w:p w14:paraId="39331131" w14:textId="77777777" w:rsidR="007125D7" w:rsidRPr="00CA0F3A" w:rsidRDefault="007125D7" w:rsidP="00D66B8F">
            <w:pPr>
              <w:spacing w:before="240" w:after="240"/>
              <w:rPr>
                <w:rFonts w:ascii="Verdana" w:hAnsi="Verdana"/>
                <w:sz w:val="24"/>
                <w:szCs w:val="24"/>
              </w:rPr>
            </w:pPr>
          </w:p>
          <w:p w14:paraId="12BA5C0F" w14:textId="77777777" w:rsidR="007125D7" w:rsidRDefault="007125D7" w:rsidP="00D66B8F">
            <w:pPr>
              <w:spacing w:before="240" w:after="240"/>
              <w:rPr>
                <w:rFonts w:ascii="Verdana" w:hAnsi="Verdana"/>
                <w:sz w:val="24"/>
                <w:szCs w:val="24"/>
              </w:rPr>
            </w:pPr>
          </w:p>
          <w:p w14:paraId="72FF527A" w14:textId="77777777" w:rsidR="00240D5D" w:rsidRPr="00CA0F3A" w:rsidRDefault="00240D5D" w:rsidP="00D66B8F">
            <w:pPr>
              <w:spacing w:before="240" w:after="240"/>
              <w:rPr>
                <w:rFonts w:ascii="Verdana" w:hAnsi="Verdana"/>
                <w:sz w:val="24"/>
                <w:szCs w:val="24"/>
              </w:rPr>
            </w:pPr>
          </w:p>
        </w:tc>
      </w:tr>
      <w:tr w:rsidR="007125D7" w:rsidRPr="00CA0F3A" w14:paraId="1F0DCBC8" w14:textId="77777777" w:rsidTr="007125D7">
        <w:tc>
          <w:tcPr>
            <w:tcW w:w="8931" w:type="dxa"/>
            <w:shd w:val="clear" w:color="auto" w:fill="auto"/>
          </w:tcPr>
          <w:p w14:paraId="6E6AFAEB" w14:textId="77777777" w:rsidR="007125D7" w:rsidRPr="00CA0F3A" w:rsidRDefault="007125D7" w:rsidP="00587867">
            <w:pPr>
              <w:numPr>
                <w:ilvl w:val="0"/>
                <w:numId w:val="9"/>
              </w:numPr>
              <w:spacing w:before="240" w:after="240"/>
              <w:ind w:left="494" w:hanging="463"/>
              <w:rPr>
                <w:rFonts w:ascii="Verdana" w:hAnsi="Verdana"/>
                <w:sz w:val="24"/>
                <w:szCs w:val="24"/>
              </w:rPr>
            </w:pPr>
            <w:r w:rsidRPr="00CA0F3A">
              <w:rPr>
                <w:rFonts w:ascii="Verdana" w:hAnsi="Verdana"/>
                <w:sz w:val="24"/>
                <w:szCs w:val="24"/>
              </w:rPr>
              <w:lastRenderedPageBreak/>
              <w:t>Do you think any additional provision need to be made in relation to supports for a child within the school system whose primary language is ISL?</w:t>
            </w:r>
          </w:p>
          <w:p w14:paraId="2900B910" w14:textId="77777777" w:rsidR="007125D7" w:rsidRDefault="007125D7" w:rsidP="00D66B8F">
            <w:pPr>
              <w:spacing w:before="240" w:after="240"/>
              <w:rPr>
                <w:rFonts w:ascii="Verdana" w:hAnsi="Verdana"/>
                <w:sz w:val="24"/>
                <w:szCs w:val="24"/>
              </w:rPr>
            </w:pPr>
          </w:p>
          <w:p w14:paraId="570EB89B" w14:textId="77777777" w:rsidR="00240D5D" w:rsidRDefault="00240D5D" w:rsidP="00D66B8F">
            <w:pPr>
              <w:spacing w:before="240" w:after="240"/>
              <w:rPr>
                <w:rFonts w:ascii="Verdana" w:hAnsi="Verdana"/>
                <w:sz w:val="24"/>
                <w:szCs w:val="24"/>
              </w:rPr>
            </w:pPr>
          </w:p>
          <w:p w14:paraId="551E81DC" w14:textId="77777777" w:rsidR="00240D5D" w:rsidRPr="00CA0F3A" w:rsidRDefault="00240D5D" w:rsidP="00D66B8F">
            <w:pPr>
              <w:spacing w:before="240" w:after="240"/>
              <w:rPr>
                <w:rFonts w:ascii="Verdana" w:hAnsi="Verdana"/>
                <w:sz w:val="24"/>
                <w:szCs w:val="24"/>
              </w:rPr>
            </w:pPr>
          </w:p>
          <w:p w14:paraId="393A1FED" w14:textId="77777777" w:rsidR="007125D7" w:rsidRPr="00CA0F3A" w:rsidRDefault="007125D7" w:rsidP="00D66B8F">
            <w:pPr>
              <w:spacing w:before="240" w:after="240"/>
              <w:rPr>
                <w:rFonts w:ascii="Verdana" w:hAnsi="Verdana"/>
                <w:sz w:val="24"/>
                <w:szCs w:val="24"/>
              </w:rPr>
            </w:pPr>
          </w:p>
        </w:tc>
      </w:tr>
      <w:bookmarkEnd w:id="1"/>
    </w:tbl>
    <w:p w14:paraId="6F4F6AD4" w14:textId="77777777" w:rsidR="00587867" w:rsidRPr="00CA0F3A" w:rsidRDefault="00587867" w:rsidP="00587867">
      <w:pPr>
        <w:autoSpaceDE w:val="0"/>
        <w:autoSpaceDN w:val="0"/>
        <w:adjustRightInd w:val="0"/>
        <w:rPr>
          <w:rFonts w:ascii="Verdana" w:hAnsi="Verdana" w:cs="Calibri"/>
          <w:b/>
          <w:sz w:val="24"/>
          <w:szCs w:val="24"/>
          <w:lang w:val="en" w:eastAsia="en-US"/>
        </w:rPr>
      </w:pPr>
    </w:p>
    <w:p w14:paraId="54C2498A" w14:textId="22EF1CF4" w:rsidR="00587867" w:rsidRPr="00587867" w:rsidRDefault="00587867" w:rsidP="0063312C">
      <w:pPr>
        <w:shd w:val="clear" w:color="auto" w:fill="FFFFFF"/>
        <w:spacing w:after="100" w:afterAutospacing="1"/>
        <w:rPr>
          <w:rFonts w:ascii="Verdana" w:eastAsiaTheme="majorEastAsia" w:hAnsi="Verdana" w:cstheme="majorBidi"/>
          <w:b/>
          <w:sz w:val="28"/>
          <w:szCs w:val="26"/>
          <w:lang w:val="en" w:eastAsia="en-US"/>
        </w:rPr>
      </w:pPr>
      <w:proofErr w:type="spellStart"/>
      <w:r w:rsidRPr="00587867">
        <w:rPr>
          <w:rFonts w:ascii="Verdana" w:eastAsiaTheme="majorEastAsia" w:hAnsi="Verdana" w:cstheme="majorBidi"/>
          <w:b/>
          <w:sz w:val="28"/>
          <w:szCs w:val="26"/>
          <w:lang w:val="en" w:eastAsia="en-US"/>
        </w:rPr>
        <w:t>Organisation</w:t>
      </w:r>
      <w:proofErr w:type="spellEnd"/>
      <w:r w:rsidRPr="00587867">
        <w:rPr>
          <w:rFonts w:ascii="Verdana" w:eastAsiaTheme="majorEastAsia" w:hAnsi="Verdana" w:cstheme="majorBidi"/>
          <w:b/>
          <w:sz w:val="28"/>
          <w:szCs w:val="26"/>
          <w:lang w:val="en" w:eastAsia="en-US"/>
        </w:rPr>
        <w:t xml:space="preserve"> details</w:t>
      </w:r>
    </w:p>
    <w:p w14:paraId="426460EF" w14:textId="77777777" w:rsidR="00587867" w:rsidRDefault="00587867" w:rsidP="0063312C">
      <w:pPr>
        <w:shd w:val="clear" w:color="auto" w:fill="FFFFFF"/>
        <w:spacing w:after="240"/>
        <w:rPr>
          <w:rFonts w:ascii="Verdana" w:hAnsi="Verdana" w:cs="Calibri"/>
          <w:sz w:val="24"/>
          <w:szCs w:val="24"/>
          <w:lang w:val="en" w:eastAsia="en-US"/>
        </w:rPr>
      </w:pPr>
      <w:r w:rsidRPr="00CA0F3A">
        <w:rPr>
          <w:rFonts w:ascii="Verdana" w:hAnsi="Verdana" w:cs="Calibri"/>
          <w:sz w:val="24"/>
          <w:szCs w:val="24"/>
          <w:lang w:val="en" w:eastAsia="en-US"/>
        </w:rPr>
        <w:t xml:space="preserve">If you are putting forward a submission on behalf of an </w:t>
      </w:r>
      <w:proofErr w:type="spellStart"/>
      <w:proofErr w:type="gramStart"/>
      <w:r w:rsidRPr="00CA0F3A">
        <w:rPr>
          <w:rFonts w:ascii="Verdana" w:hAnsi="Verdana" w:cs="Calibri"/>
          <w:sz w:val="24"/>
          <w:szCs w:val="24"/>
          <w:lang w:val="en" w:eastAsia="en-US"/>
        </w:rPr>
        <w:t>organisation</w:t>
      </w:r>
      <w:proofErr w:type="spellEnd"/>
      <w:proofErr w:type="gramEnd"/>
      <w:r w:rsidRPr="00CA0F3A">
        <w:rPr>
          <w:rFonts w:ascii="Verdana" w:hAnsi="Verdana" w:cs="Calibri"/>
          <w:sz w:val="24"/>
          <w:szCs w:val="24"/>
          <w:lang w:val="en" w:eastAsia="en-US"/>
        </w:rPr>
        <w:t xml:space="preserve"> please include contact details for that </w:t>
      </w:r>
      <w:proofErr w:type="spellStart"/>
      <w:r w:rsidRPr="00CA0F3A">
        <w:rPr>
          <w:rFonts w:ascii="Verdana" w:hAnsi="Verdana" w:cs="Calibri"/>
          <w:sz w:val="24"/>
          <w:szCs w:val="24"/>
          <w:lang w:val="en" w:eastAsia="en-US"/>
        </w:rPr>
        <w:t>organisation</w:t>
      </w:r>
      <w:proofErr w:type="spellEnd"/>
      <w:r w:rsidRPr="00CA0F3A">
        <w:rPr>
          <w:rFonts w:ascii="Verdana" w:hAnsi="Verdana" w:cs="Calibri"/>
          <w:sz w:val="24"/>
          <w:szCs w:val="24"/>
          <w:lang w:val="en" w:eastAsia="en-US"/>
        </w:rPr>
        <w:t>.</w:t>
      </w:r>
    </w:p>
    <w:p w14:paraId="66476231" w14:textId="77777777" w:rsidR="00587867" w:rsidRPr="00CA0F3A" w:rsidRDefault="00587867" w:rsidP="00587867">
      <w:pPr>
        <w:rPr>
          <w:rFonts w:ascii="Verdana" w:hAnsi="Verdan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4431"/>
      </w:tblGrid>
      <w:tr w:rsidR="00587867" w:rsidRPr="00CA0F3A" w14:paraId="7338CCAF" w14:textId="77777777" w:rsidTr="00D66B8F">
        <w:tc>
          <w:tcPr>
            <w:tcW w:w="4431" w:type="dxa"/>
          </w:tcPr>
          <w:p w14:paraId="5B8EE9C2" w14:textId="77777777" w:rsidR="00587867" w:rsidRPr="00CA0F3A" w:rsidRDefault="00587867" w:rsidP="00D66B8F">
            <w:pPr>
              <w:rPr>
                <w:rFonts w:ascii="Verdana" w:hAnsi="Verdana"/>
                <w:b/>
                <w:sz w:val="24"/>
                <w:szCs w:val="24"/>
              </w:rPr>
            </w:pPr>
            <w:proofErr w:type="gramStart"/>
            <w:r w:rsidRPr="00CA0F3A">
              <w:rPr>
                <w:rFonts w:ascii="Verdana" w:hAnsi="Verdana"/>
                <w:b/>
                <w:sz w:val="24"/>
                <w:szCs w:val="24"/>
              </w:rPr>
              <w:t>Name  (</w:t>
            </w:r>
            <w:proofErr w:type="gramEnd"/>
            <w:r w:rsidRPr="00CA0F3A">
              <w:rPr>
                <w:rFonts w:ascii="Verdana" w:hAnsi="Verdana"/>
                <w:b/>
                <w:sz w:val="24"/>
                <w:szCs w:val="24"/>
              </w:rPr>
              <w:t xml:space="preserve">optional) </w:t>
            </w:r>
          </w:p>
        </w:tc>
        <w:tc>
          <w:tcPr>
            <w:tcW w:w="4431" w:type="dxa"/>
          </w:tcPr>
          <w:p w14:paraId="14AAB044" w14:textId="77777777" w:rsidR="00587867" w:rsidRPr="00CA0F3A" w:rsidRDefault="00587867" w:rsidP="00D66B8F">
            <w:pPr>
              <w:autoSpaceDE w:val="0"/>
              <w:autoSpaceDN w:val="0"/>
              <w:adjustRightInd w:val="0"/>
              <w:rPr>
                <w:rFonts w:ascii="Verdana" w:hAnsi="Verdana"/>
                <w:sz w:val="24"/>
                <w:szCs w:val="24"/>
              </w:rPr>
            </w:pPr>
          </w:p>
        </w:tc>
      </w:tr>
      <w:tr w:rsidR="00587867" w:rsidRPr="00CA0F3A" w14:paraId="4190BD22" w14:textId="77777777" w:rsidTr="00D66B8F">
        <w:tc>
          <w:tcPr>
            <w:tcW w:w="4431" w:type="dxa"/>
          </w:tcPr>
          <w:p w14:paraId="65114750" w14:textId="77777777" w:rsidR="00587867" w:rsidRPr="00CA0F3A" w:rsidRDefault="00587867" w:rsidP="00D66B8F">
            <w:pPr>
              <w:pStyle w:val="TableRowHead"/>
              <w:rPr>
                <w:rFonts w:ascii="Verdana" w:hAnsi="Verdana"/>
                <w:sz w:val="24"/>
              </w:rPr>
            </w:pPr>
            <w:r w:rsidRPr="00CA0F3A">
              <w:rPr>
                <w:rFonts w:ascii="Verdana" w:hAnsi="Verdana"/>
                <w:sz w:val="24"/>
              </w:rPr>
              <w:t>Name of Organisation</w:t>
            </w:r>
          </w:p>
          <w:p w14:paraId="62E9BE13" w14:textId="77777777" w:rsidR="00587867" w:rsidRPr="00CA0F3A" w:rsidRDefault="00587867" w:rsidP="00D66B8F">
            <w:pPr>
              <w:pStyle w:val="TableRowHead"/>
              <w:rPr>
                <w:rFonts w:ascii="Verdana" w:hAnsi="Verdana"/>
                <w:sz w:val="24"/>
              </w:rPr>
            </w:pPr>
          </w:p>
        </w:tc>
        <w:tc>
          <w:tcPr>
            <w:tcW w:w="4431" w:type="dxa"/>
          </w:tcPr>
          <w:p w14:paraId="3C2DBBF7" w14:textId="77777777" w:rsidR="00587867" w:rsidRPr="00CA0F3A" w:rsidRDefault="00587867" w:rsidP="00D66B8F">
            <w:pPr>
              <w:autoSpaceDE w:val="0"/>
              <w:autoSpaceDN w:val="0"/>
              <w:adjustRightInd w:val="0"/>
              <w:rPr>
                <w:rFonts w:ascii="Verdana" w:hAnsi="Verdana"/>
                <w:sz w:val="24"/>
                <w:szCs w:val="24"/>
              </w:rPr>
            </w:pPr>
          </w:p>
        </w:tc>
      </w:tr>
      <w:tr w:rsidR="00587867" w:rsidRPr="00CA0F3A" w14:paraId="0AC0C0AF" w14:textId="77777777" w:rsidTr="00D66B8F">
        <w:tc>
          <w:tcPr>
            <w:tcW w:w="4431" w:type="dxa"/>
          </w:tcPr>
          <w:p w14:paraId="68B4A95A" w14:textId="77777777" w:rsidR="00587867" w:rsidRPr="00CA0F3A" w:rsidRDefault="00587867" w:rsidP="00D66B8F">
            <w:pPr>
              <w:pStyle w:val="TableRowHead"/>
              <w:rPr>
                <w:rFonts w:ascii="Verdana" w:hAnsi="Verdana"/>
                <w:sz w:val="24"/>
              </w:rPr>
            </w:pPr>
            <w:r w:rsidRPr="00CA0F3A">
              <w:rPr>
                <w:rFonts w:ascii="Verdana" w:hAnsi="Verdana"/>
                <w:sz w:val="24"/>
              </w:rPr>
              <w:t>Organisation Type</w:t>
            </w:r>
          </w:p>
        </w:tc>
        <w:tc>
          <w:tcPr>
            <w:tcW w:w="4431" w:type="dxa"/>
          </w:tcPr>
          <w:p w14:paraId="75D1C007" w14:textId="77777777" w:rsidR="00587867" w:rsidRPr="00CA0F3A" w:rsidRDefault="00587867" w:rsidP="00D66B8F">
            <w:pPr>
              <w:autoSpaceDE w:val="0"/>
              <w:autoSpaceDN w:val="0"/>
              <w:adjustRightInd w:val="0"/>
              <w:rPr>
                <w:rFonts w:ascii="Verdana" w:hAnsi="Verdana"/>
                <w:sz w:val="24"/>
                <w:szCs w:val="24"/>
              </w:rPr>
            </w:pPr>
          </w:p>
        </w:tc>
      </w:tr>
      <w:tr w:rsidR="00587867" w:rsidRPr="00CA0F3A" w14:paraId="1AFCE3D9" w14:textId="77777777" w:rsidTr="00D66B8F">
        <w:tc>
          <w:tcPr>
            <w:tcW w:w="4431" w:type="dxa"/>
          </w:tcPr>
          <w:p w14:paraId="1FACC208" w14:textId="0FF58060" w:rsidR="00587867" w:rsidRPr="00CA0F3A" w:rsidRDefault="00587867" w:rsidP="00D66B8F">
            <w:pPr>
              <w:pStyle w:val="TableRowHead"/>
              <w:rPr>
                <w:rFonts w:ascii="Verdana" w:hAnsi="Verdana"/>
                <w:sz w:val="24"/>
              </w:rPr>
            </w:pPr>
            <w:r w:rsidRPr="00CA0F3A">
              <w:rPr>
                <w:rFonts w:ascii="Verdana" w:hAnsi="Verdana"/>
                <w:sz w:val="24"/>
              </w:rPr>
              <w:t>Address</w:t>
            </w:r>
          </w:p>
          <w:p w14:paraId="419C792F" w14:textId="77777777" w:rsidR="00587867" w:rsidRPr="00CA0F3A" w:rsidRDefault="00587867" w:rsidP="00D66B8F">
            <w:pPr>
              <w:pStyle w:val="TableRowHead"/>
              <w:rPr>
                <w:rFonts w:ascii="Verdana" w:hAnsi="Verdana"/>
                <w:sz w:val="24"/>
              </w:rPr>
            </w:pPr>
          </w:p>
          <w:p w14:paraId="2AE1D678" w14:textId="77777777" w:rsidR="00587867" w:rsidRPr="00CA0F3A" w:rsidRDefault="00587867" w:rsidP="00D66B8F">
            <w:pPr>
              <w:pStyle w:val="TableRowHead"/>
              <w:rPr>
                <w:rFonts w:ascii="Verdana" w:hAnsi="Verdana"/>
                <w:sz w:val="24"/>
              </w:rPr>
            </w:pPr>
          </w:p>
          <w:p w14:paraId="34ED7DA1" w14:textId="77777777" w:rsidR="00587867" w:rsidRPr="00CA0F3A" w:rsidRDefault="00587867" w:rsidP="00D66B8F">
            <w:pPr>
              <w:autoSpaceDE w:val="0"/>
              <w:autoSpaceDN w:val="0"/>
              <w:adjustRightInd w:val="0"/>
              <w:rPr>
                <w:rFonts w:ascii="Verdana" w:hAnsi="Verdana"/>
                <w:sz w:val="24"/>
                <w:szCs w:val="24"/>
              </w:rPr>
            </w:pPr>
          </w:p>
        </w:tc>
        <w:tc>
          <w:tcPr>
            <w:tcW w:w="4431" w:type="dxa"/>
          </w:tcPr>
          <w:p w14:paraId="15F960A2" w14:textId="77777777" w:rsidR="00587867" w:rsidRPr="00CA0F3A" w:rsidRDefault="00587867" w:rsidP="00D66B8F">
            <w:pPr>
              <w:autoSpaceDE w:val="0"/>
              <w:autoSpaceDN w:val="0"/>
              <w:adjustRightInd w:val="0"/>
              <w:rPr>
                <w:rFonts w:ascii="Verdana" w:hAnsi="Verdana"/>
                <w:sz w:val="24"/>
                <w:szCs w:val="24"/>
              </w:rPr>
            </w:pPr>
          </w:p>
        </w:tc>
      </w:tr>
      <w:tr w:rsidR="00587867" w:rsidRPr="00CA0F3A" w14:paraId="02E53138" w14:textId="77777777" w:rsidTr="00D66B8F">
        <w:tc>
          <w:tcPr>
            <w:tcW w:w="4431" w:type="dxa"/>
          </w:tcPr>
          <w:p w14:paraId="72BDA9C3" w14:textId="77777777" w:rsidR="00587867" w:rsidRPr="00CA0F3A" w:rsidRDefault="00587867" w:rsidP="00D66B8F">
            <w:pPr>
              <w:pStyle w:val="TableRowHead"/>
              <w:rPr>
                <w:rFonts w:ascii="Verdana" w:hAnsi="Verdana"/>
                <w:sz w:val="24"/>
              </w:rPr>
            </w:pPr>
            <w:r w:rsidRPr="00CA0F3A">
              <w:rPr>
                <w:rFonts w:ascii="Verdana" w:hAnsi="Verdana"/>
                <w:sz w:val="24"/>
              </w:rPr>
              <w:t>Phone number</w:t>
            </w:r>
          </w:p>
          <w:p w14:paraId="712684F0" w14:textId="77777777" w:rsidR="00587867" w:rsidRPr="00CA0F3A" w:rsidRDefault="00587867" w:rsidP="00D66B8F">
            <w:pPr>
              <w:pStyle w:val="TableRowHead"/>
              <w:rPr>
                <w:rFonts w:ascii="Verdana" w:hAnsi="Verdana"/>
                <w:sz w:val="24"/>
              </w:rPr>
            </w:pPr>
          </w:p>
        </w:tc>
        <w:tc>
          <w:tcPr>
            <w:tcW w:w="4431" w:type="dxa"/>
          </w:tcPr>
          <w:p w14:paraId="6DC6E8FD" w14:textId="77777777" w:rsidR="00587867" w:rsidRPr="00CA0F3A" w:rsidRDefault="00587867" w:rsidP="00D66B8F">
            <w:pPr>
              <w:autoSpaceDE w:val="0"/>
              <w:autoSpaceDN w:val="0"/>
              <w:adjustRightInd w:val="0"/>
              <w:rPr>
                <w:rFonts w:ascii="Verdana" w:hAnsi="Verdana"/>
                <w:sz w:val="24"/>
                <w:szCs w:val="24"/>
              </w:rPr>
            </w:pPr>
          </w:p>
        </w:tc>
      </w:tr>
      <w:tr w:rsidR="00587867" w:rsidRPr="00CA0F3A" w14:paraId="75F09371" w14:textId="77777777" w:rsidTr="00D66B8F">
        <w:tc>
          <w:tcPr>
            <w:tcW w:w="4431" w:type="dxa"/>
          </w:tcPr>
          <w:p w14:paraId="2D9DD5D6" w14:textId="77777777" w:rsidR="00587867" w:rsidRPr="00CA0F3A" w:rsidRDefault="00587867" w:rsidP="00D66B8F">
            <w:pPr>
              <w:pStyle w:val="TableRowHead"/>
              <w:rPr>
                <w:rFonts w:ascii="Verdana" w:hAnsi="Verdana"/>
                <w:sz w:val="24"/>
              </w:rPr>
            </w:pPr>
            <w:r w:rsidRPr="00CA0F3A">
              <w:rPr>
                <w:rFonts w:ascii="Verdana" w:hAnsi="Verdana"/>
                <w:sz w:val="24"/>
              </w:rPr>
              <w:t>Email address</w:t>
            </w:r>
          </w:p>
          <w:p w14:paraId="1B2137D5" w14:textId="77777777" w:rsidR="00587867" w:rsidRPr="00CA0F3A" w:rsidRDefault="00587867" w:rsidP="00D66B8F">
            <w:pPr>
              <w:pStyle w:val="TableRowHead"/>
              <w:rPr>
                <w:rFonts w:ascii="Verdana" w:hAnsi="Verdana"/>
                <w:sz w:val="24"/>
              </w:rPr>
            </w:pPr>
          </w:p>
        </w:tc>
        <w:tc>
          <w:tcPr>
            <w:tcW w:w="4431" w:type="dxa"/>
          </w:tcPr>
          <w:p w14:paraId="64679CA0" w14:textId="77777777" w:rsidR="00587867" w:rsidRPr="00CA0F3A" w:rsidRDefault="00587867" w:rsidP="00D66B8F">
            <w:pPr>
              <w:autoSpaceDE w:val="0"/>
              <w:autoSpaceDN w:val="0"/>
              <w:adjustRightInd w:val="0"/>
              <w:rPr>
                <w:rFonts w:ascii="Verdana" w:hAnsi="Verdana"/>
                <w:sz w:val="24"/>
                <w:szCs w:val="24"/>
              </w:rPr>
            </w:pPr>
          </w:p>
        </w:tc>
      </w:tr>
    </w:tbl>
    <w:p w14:paraId="49EEEC88" w14:textId="68974CF6" w:rsidR="00587867" w:rsidRPr="00587867" w:rsidRDefault="00587867" w:rsidP="00587867">
      <w:pPr>
        <w:shd w:val="clear" w:color="auto" w:fill="FFFFFF"/>
        <w:spacing w:before="360" w:after="100" w:afterAutospacing="1"/>
        <w:rPr>
          <w:rFonts w:ascii="Verdana" w:eastAsiaTheme="majorEastAsia" w:hAnsi="Verdana" w:cstheme="majorBidi"/>
          <w:b/>
          <w:sz w:val="28"/>
          <w:szCs w:val="26"/>
          <w:lang w:val="en" w:eastAsia="en-US"/>
        </w:rPr>
      </w:pPr>
      <w:r w:rsidRPr="00587867">
        <w:rPr>
          <w:rFonts w:ascii="Verdana" w:eastAsiaTheme="majorEastAsia" w:hAnsi="Verdana" w:cstheme="majorBidi"/>
          <w:b/>
          <w:sz w:val="28"/>
          <w:szCs w:val="26"/>
          <w:lang w:val="en" w:eastAsia="en-US"/>
        </w:rPr>
        <w:t xml:space="preserve">Next steps after the consultation period </w:t>
      </w:r>
    </w:p>
    <w:p w14:paraId="69CF86C6" w14:textId="55A00F0C" w:rsidR="007125D7" w:rsidRPr="007125D7" w:rsidRDefault="00587867" w:rsidP="007125D7">
      <w:pPr>
        <w:shd w:val="clear" w:color="auto" w:fill="FFFFFF"/>
        <w:spacing w:before="240" w:after="240"/>
        <w:rPr>
          <w:rFonts w:ascii="Verdana" w:hAnsi="Verdana" w:cs="Calibri"/>
          <w:sz w:val="24"/>
          <w:szCs w:val="24"/>
          <w:lang w:val="en" w:eastAsia="en-US"/>
        </w:rPr>
      </w:pPr>
      <w:r w:rsidRPr="00CA0F3A">
        <w:rPr>
          <w:rFonts w:ascii="Verdana" w:hAnsi="Verdana" w:cs="Calibri"/>
          <w:sz w:val="24"/>
          <w:szCs w:val="24"/>
          <w:lang w:val="en" w:eastAsia="en-US"/>
        </w:rPr>
        <w:t xml:space="preserve">Once the period for receipt of submissions has elapsed, the NDA will review, </w:t>
      </w:r>
      <w:proofErr w:type="spellStart"/>
      <w:r w:rsidRPr="00CA0F3A">
        <w:rPr>
          <w:rFonts w:ascii="Verdana" w:hAnsi="Verdana" w:cs="Calibri"/>
          <w:sz w:val="24"/>
          <w:szCs w:val="24"/>
          <w:lang w:val="en" w:eastAsia="en-US"/>
        </w:rPr>
        <w:t>analyse</w:t>
      </w:r>
      <w:proofErr w:type="spellEnd"/>
      <w:r w:rsidRPr="00CA0F3A">
        <w:rPr>
          <w:rFonts w:ascii="Verdana" w:hAnsi="Verdana" w:cs="Calibri"/>
          <w:sz w:val="24"/>
          <w:szCs w:val="24"/>
          <w:lang w:val="en" w:eastAsia="en-US"/>
        </w:rPr>
        <w:t xml:space="preserve"> and </w:t>
      </w:r>
      <w:proofErr w:type="spellStart"/>
      <w:r w:rsidRPr="00CA0F3A">
        <w:rPr>
          <w:rFonts w:ascii="Verdana" w:hAnsi="Verdana" w:cs="Calibri"/>
          <w:sz w:val="24"/>
          <w:szCs w:val="24"/>
          <w:lang w:val="en" w:eastAsia="en-US"/>
        </w:rPr>
        <w:t>summarise</w:t>
      </w:r>
      <w:proofErr w:type="spellEnd"/>
      <w:r w:rsidRPr="00CA0F3A">
        <w:rPr>
          <w:rFonts w:ascii="Verdana" w:hAnsi="Verdana" w:cs="Calibri"/>
          <w:sz w:val="24"/>
          <w:szCs w:val="24"/>
          <w:lang w:val="en" w:eastAsia="en-US"/>
        </w:rPr>
        <w:t xml:space="preserve"> the responses received. The main themes arising from this analysis will be included in the report.</w:t>
      </w:r>
      <w:r w:rsidRPr="00CA0F3A">
        <w:rPr>
          <w:rFonts w:ascii="Verdana" w:hAnsi="Verdana" w:cs="Calibri"/>
          <w:color w:val="FF0000"/>
          <w:sz w:val="24"/>
          <w:szCs w:val="24"/>
          <w:lang w:val="en" w:eastAsia="en-US"/>
        </w:rPr>
        <w:t xml:space="preserve"> </w:t>
      </w:r>
    </w:p>
    <w:p w14:paraId="3384F6E6" w14:textId="067FA452" w:rsidR="00587867" w:rsidRPr="00587867" w:rsidRDefault="00587867" w:rsidP="00587867">
      <w:pPr>
        <w:shd w:val="clear" w:color="auto" w:fill="FFFFFF"/>
        <w:spacing w:after="100" w:afterAutospacing="1"/>
        <w:rPr>
          <w:rFonts w:ascii="Verdana" w:eastAsiaTheme="majorEastAsia" w:hAnsi="Verdana" w:cstheme="majorBidi"/>
          <w:b/>
          <w:sz w:val="28"/>
          <w:szCs w:val="26"/>
          <w:lang w:val="en" w:eastAsia="en-US"/>
        </w:rPr>
      </w:pPr>
      <w:r w:rsidRPr="00587867">
        <w:rPr>
          <w:rFonts w:ascii="Verdana" w:eastAsiaTheme="majorEastAsia" w:hAnsi="Verdana" w:cstheme="majorBidi"/>
          <w:b/>
          <w:sz w:val="28"/>
          <w:szCs w:val="26"/>
          <w:lang w:val="en" w:eastAsia="en-US"/>
        </w:rPr>
        <w:t>Confidentiality and Data Protection</w:t>
      </w:r>
    </w:p>
    <w:p w14:paraId="54A4DC7F" w14:textId="77777777" w:rsidR="00587867" w:rsidRDefault="00587867" w:rsidP="00587867">
      <w:pPr>
        <w:shd w:val="clear" w:color="auto" w:fill="FFFFFF"/>
        <w:spacing w:before="360" w:after="100" w:afterAutospacing="1"/>
        <w:rPr>
          <w:rFonts w:ascii="Verdana" w:hAnsi="Verdana"/>
          <w:sz w:val="24"/>
          <w:szCs w:val="24"/>
        </w:rPr>
      </w:pPr>
      <w:r w:rsidRPr="00CA0F3A">
        <w:rPr>
          <w:rFonts w:ascii="Verdana" w:hAnsi="Verdana"/>
          <w:sz w:val="24"/>
          <w:szCs w:val="24"/>
        </w:rPr>
        <w:t xml:space="preserve">The information collected from the submissions made through this consultation process will be subject to the provisions of the Data Protection Act, 2018. </w:t>
      </w:r>
    </w:p>
    <w:p w14:paraId="50CB2E44" w14:textId="5F263B45" w:rsidR="00587867" w:rsidRPr="00587867" w:rsidRDefault="00587867" w:rsidP="00587867">
      <w:pPr>
        <w:shd w:val="clear" w:color="auto" w:fill="FFFFFF"/>
        <w:spacing w:before="360" w:after="100" w:afterAutospacing="1"/>
        <w:rPr>
          <w:rFonts w:ascii="Verdana" w:hAnsi="Verdana"/>
          <w:sz w:val="24"/>
          <w:szCs w:val="24"/>
        </w:rPr>
      </w:pPr>
      <w:r w:rsidRPr="00587867">
        <w:rPr>
          <w:rFonts w:ascii="Verdana" w:hAnsi="Verdana"/>
          <w:sz w:val="24"/>
          <w:szCs w:val="24"/>
        </w:rPr>
        <w:t>Please do not provide any personal information that could identify you or another person in this survey, such as names or addresses.</w:t>
      </w:r>
    </w:p>
    <w:p w14:paraId="1DBAC245" w14:textId="77777777" w:rsidR="00587867" w:rsidRPr="00587867" w:rsidRDefault="00587867" w:rsidP="00587867">
      <w:pPr>
        <w:autoSpaceDE w:val="0"/>
        <w:autoSpaceDN w:val="0"/>
        <w:adjustRightInd w:val="0"/>
        <w:rPr>
          <w:rFonts w:ascii="Verdana" w:hAnsi="Verdana" w:cs="LiberationSans-Bold"/>
          <w:bCs/>
          <w:color w:val="000000"/>
          <w:sz w:val="24"/>
          <w:szCs w:val="24"/>
          <w:lang w:val="en-IE" w:eastAsia="en-US"/>
        </w:rPr>
      </w:pPr>
      <w:r w:rsidRPr="00587867">
        <w:rPr>
          <w:rFonts w:ascii="Verdana" w:hAnsi="Verdana" w:cs="LiberationSans-Bold"/>
          <w:bCs/>
          <w:color w:val="000000"/>
          <w:sz w:val="24"/>
          <w:szCs w:val="24"/>
          <w:lang w:val="en-IE" w:eastAsia="en-US"/>
        </w:rPr>
        <w:lastRenderedPageBreak/>
        <w:t xml:space="preserve">If you have any questions about data </w:t>
      </w:r>
      <w:proofErr w:type="gramStart"/>
      <w:r w:rsidRPr="00587867">
        <w:rPr>
          <w:rFonts w:ascii="Verdana" w:hAnsi="Verdana" w:cs="LiberationSans-Bold"/>
          <w:bCs/>
          <w:color w:val="000000"/>
          <w:sz w:val="24"/>
          <w:szCs w:val="24"/>
          <w:lang w:val="en-IE" w:eastAsia="en-US"/>
        </w:rPr>
        <w:t>protection</w:t>
      </w:r>
      <w:proofErr w:type="gramEnd"/>
      <w:r w:rsidRPr="00587867">
        <w:rPr>
          <w:rFonts w:ascii="Verdana" w:hAnsi="Verdana" w:cs="LiberationSans-Bold"/>
          <w:bCs/>
          <w:color w:val="000000"/>
          <w:sz w:val="24"/>
          <w:szCs w:val="24"/>
          <w:lang w:val="en-IE" w:eastAsia="en-US"/>
        </w:rPr>
        <w:t xml:space="preserve"> please contact the NDA Data Protection Officer at </w:t>
      </w:r>
      <w:hyperlink r:id="rId10" w:history="1">
        <w:r w:rsidRPr="00587867">
          <w:rPr>
            <w:rFonts w:ascii="Verdana" w:hAnsi="Verdana" w:cs="LiberationSans-Bold"/>
            <w:bCs/>
            <w:color w:val="0000FF"/>
            <w:sz w:val="24"/>
            <w:szCs w:val="24"/>
            <w:u w:val="single"/>
            <w:lang w:val="en-IE" w:eastAsia="en-US"/>
          </w:rPr>
          <w:t>dataprotection@nda.ie</w:t>
        </w:r>
      </w:hyperlink>
      <w:r w:rsidRPr="00587867">
        <w:rPr>
          <w:rFonts w:ascii="Verdana" w:hAnsi="Verdana" w:cs="LiberationSans-Bold"/>
          <w:bCs/>
          <w:color w:val="0000FF"/>
          <w:sz w:val="24"/>
          <w:szCs w:val="24"/>
          <w:u w:val="single"/>
          <w:lang w:val="en-IE" w:eastAsia="en-US"/>
        </w:rPr>
        <w:t>.</w:t>
      </w:r>
    </w:p>
    <w:p w14:paraId="6A76208A" w14:textId="4674F55B" w:rsidR="00587867" w:rsidRPr="007125D7" w:rsidRDefault="007125D7" w:rsidP="00587867">
      <w:pPr>
        <w:shd w:val="clear" w:color="auto" w:fill="FFFFFF"/>
        <w:spacing w:before="360" w:after="100" w:afterAutospacing="1"/>
        <w:rPr>
          <w:rFonts w:ascii="Verdana" w:hAnsi="Verdana"/>
          <w:b/>
          <w:bCs/>
          <w:sz w:val="24"/>
          <w:szCs w:val="24"/>
        </w:rPr>
      </w:pPr>
      <w:r w:rsidRPr="007125D7">
        <w:rPr>
          <w:rFonts w:ascii="Verdana" w:hAnsi="Verdana"/>
          <w:b/>
          <w:bCs/>
          <w:sz w:val="24"/>
          <w:szCs w:val="24"/>
        </w:rPr>
        <w:t>Thank you</w:t>
      </w:r>
    </w:p>
    <w:p w14:paraId="7A91E3D4" w14:textId="77777777" w:rsidR="00587867" w:rsidRPr="00CA0F3A" w:rsidRDefault="00587867" w:rsidP="00587867">
      <w:pPr>
        <w:shd w:val="clear" w:color="auto" w:fill="FFFFFF"/>
        <w:spacing w:before="360" w:after="100" w:afterAutospacing="1"/>
        <w:rPr>
          <w:rFonts w:ascii="Verdana" w:hAnsi="Verdana" w:cs="Calibri"/>
          <w:i/>
          <w:iCs/>
          <w:color w:val="FF0000"/>
          <w:sz w:val="24"/>
          <w:szCs w:val="24"/>
        </w:rPr>
      </w:pPr>
    </w:p>
    <w:p w14:paraId="23F1DACA" w14:textId="77777777" w:rsidR="00587867" w:rsidRPr="00CA0F3A" w:rsidRDefault="00587867" w:rsidP="00587867">
      <w:pPr>
        <w:shd w:val="clear" w:color="auto" w:fill="FFFFFF"/>
        <w:spacing w:before="240" w:after="240"/>
        <w:ind w:left="-539"/>
        <w:rPr>
          <w:rFonts w:ascii="Verdana" w:hAnsi="Verdana" w:cs="Calibri"/>
          <w:color w:val="FF0000"/>
          <w:sz w:val="24"/>
          <w:szCs w:val="24"/>
          <w:lang w:val="en" w:eastAsia="en-US"/>
        </w:rPr>
      </w:pPr>
    </w:p>
    <w:p w14:paraId="106334FA" w14:textId="77777777" w:rsidR="00587867" w:rsidRPr="00CA0F3A" w:rsidRDefault="00587867" w:rsidP="00587867">
      <w:pPr>
        <w:rPr>
          <w:rFonts w:ascii="Verdana" w:hAnsi="Verdana"/>
          <w:sz w:val="24"/>
          <w:szCs w:val="24"/>
        </w:rPr>
      </w:pPr>
    </w:p>
    <w:p w14:paraId="48F41A22" w14:textId="77777777" w:rsidR="00587867" w:rsidRPr="00CA0F3A" w:rsidRDefault="00587867" w:rsidP="00587867">
      <w:pPr>
        <w:rPr>
          <w:rFonts w:ascii="Verdana" w:hAnsi="Verdana"/>
          <w:sz w:val="24"/>
          <w:szCs w:val="24"/>
        </w:rPr>
      </w:pPr>
    </w:p>
    <w:p w14:paraId="579B76D9" w14:textId="77777777" w:rsidR="00587867" w:rsidRPr="00CA0F3A" w:rsidRDefault="00587867" w:rsidP="00587867">
      <w:pPr>
        <w:rPr>
          <w:rFonts w:ascii="Verdana" w:hAnsi="Verdana"/>
          <w:sz w:val="24"/>
          <w:szCs w:val="24"/>
        </w:rPr>
      </w:pPr>
    </w:p>
    <w:p w14:paraId="022B3D46" w14:textId="77777777" w:rsidR="00587867" w:rsidRPr="00CA0F3A" w:rsidRDefault="00587867" w:rsidP="00587867">
      <w:pPr>
        <w:rPr>
          <w:rFonts w:ascii="Verdana" w:hAnsi="Verdana"/>
          <w:sz w:val="24"/>
          <w:szCs w:val="24"/>
        </w:rPr>
      </w:pPr>
    </w:p>
    <w:p w14:paraId="4FDA631F" w14:textId="77777777" w:rsidR="00587867" w:rsidRPr="00CA0F3A" w:rsidRDefault="00587867" w:rsidP="00587867">
      <w:pPr>
        <w:rPr>
          <w:rFonts w:ascii="Verdana" w:hAnsi="Verdana"/>
          <w:sz w:val="24"/>
          <w:szCs w:val="24"/>
        </w:rPr>
      </w:pPr>
    </w:p>
    <w:p w14:paraId="08197B0D" w14:textId="77777777" w:rsidR="00587867" w:rsidRPr="00CA0F3A" w:rsidRDefault="00587867" w:rsidP="00587867">
      <w:pPr>
        <w:rPr>
          <w:rFonts w:ascii="Verdana" w:hAnsi="Verdana"/>
          <w:sz w:val="24"/>
          <w:szCs w:val="24"/>
        </w:rPr>
      </w:pPr>
    </w:p>
    <w:p w14:paraId="54926395" w14:textId="77777777" w:rsidR="00587867" w:rsidRPr="00CA0F3A" w:rsidRDefault="00587867" w:rsidP="00587867">
      <w:pPr>
        <w:rPr>
          <w:rFonts w:ascii="Verdana" w:hAnsi="Verdana"/>
          <w:sz w:val="24"/>
          <w:szCs w:val="24"/>
        </w:rPr>
      </w:pPr>
    </w:p>
    <w:p w14:paraId="0F033E5F" w14:textId="77777777" w:rsidR="00587867" w:rsidRPr="00CA0F3A" w:rsidRDefault="00587867" w:rsidP="00587867">
      <w:pPr>
        <w:rPr>
          <w:rFonts w:ascii="Verdana" w:hAnsi="Verdana"/>
          <w:sz w:val="24"/>
          <w:szCs w:val="24"/>
        </w:rPr>
      </w:pPr>
    </w:p>
    <w:p w14:paraId="16B4081A" w14:textId="09B90781" w:rsidR="00647485" w:rsidRPr="007125D7" w:rsidRDefault="00647485" w:rsidP="007125D7">
      <w:pPr>
        <w:tabs>
          <w:tab w:val="left" w:pos="1185"/>
        </w:tabs>
        <w:rPr>
          <w:rFonts w:ascii="Verdana" w:hAnsi="Verdana"/>
          <w:sz w:val="24"/>
          <w:szCs w:val="24"/>
        </w:rPr>
      </w:pPr>
    </w:p>
    <w:sectPr w:rsidR="00647485" w:rsidRPr="007125D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AB059" w14:textId="77777777" w:rsidR="00587867" w:rsidRDefault="00587867" w:rsidP="00917FAC">
      <w:r>
        <w:separator/>
      </w:r>
    </w:p>
  </w:endnote>
  <w:endnote w:type="continuationSeparator" w:id="0">
    <w:p w14:paraId="2D4D3D63" w14:textId="77777777" w:rsidR="00587867" w:rsidRDefault="00587867" w:rsidP="0091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58329" w14:textId="48BD1A66" w:rsidR="00917FAC" w:rsidRDefault="00587867" w:rsidP="001538BD">
    <w:pPr>
      <w:pStyle w:val="Footer"/>
      <w:jc w:val="right"/>
    </w:pPr>
    <w:r w:rsidRPr="00587867">
      <w:rPr>
        <w:rFonts w:ascii="Verdana" w:hAnsi="Verdana"/>
      </w:rPr>
      <w:t>National Disability Authority</w:t>
    </w:r>
    <w:r w:rsidR="001538BD" w:rsidRPr="00587867">
      <w:rPr>
        <w:rFonts w:ascii="Verdana" w:hAnsi="Verdana"/>
      </w:rPr>
      <w:tab/>
    </w:r>
    <w:r w:rsidR="001538BD">
      <w:tab/>
    </w:r>
    <w:sdt>
      <w:sdtPr>
        <w:id w:val="-724988138"/>
        <w:docPartObj>
          <w:docPartGallery w:val="Page Numbers (Bottom of Page)"/>
          <w:docPartUnique/>
        </w:docPartObj>
      </w:sdtPr>
      <w:sdtEndPr/>
      <w:sdtContent>
        <w:r w:rsidR="001538BD">
          <w:fldChar w:fldCharType="begin"/>
        </w:r>
        <w:r w:rsidR="001538BD">
          <w:instrText>PAGE   \* MERGEFORMAT</w:instrText>
        </w:r>
        <w:r w:rsidR="001538BD">
          <w:fldChar w:fldCharType="separate"/>
        </w:r>
        <w:r w:rsidR="001538BD">
          <w:t>1</w:t>
        </w:r>
        <w:r w:rsidR="001538B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3522E" w14:textId="77777777" w:rsidR="00587867" w:rsidRDefault="00587867" w:rsidP="00917FAC">
      <w:r>
        <w:separator/>
      </w:r>
    </w:p>
  </w:footnote>
  <w:footnote w:type="continuationSeparator" w:id="0">
    <w:p w14:paraId="510DEE09" w14:textId="77777777" w:rsidR="00587867" w:rsidRDefault="00587867" w:rsidP="00917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2EB5B" w14:textId="1B0AFBEA" w:rsidR="00917FAC" w:rsidRPr="00587867" w:rsidRDefault="00587867">
    <w:pPr>
      <w:pStyle w:val="Header"/>
      <w:rPr>
        <w:rFonts w:ascii="Verdana" w:hAnsi="Verdana"/>
      </w:rPr>
    </w:pPr>
    <w:r w:rsidRPr="00587867">
      <w:rPr>
        <w:rFonts w:ascii="Verdana" w:hAnsi="Verdana"/>
      </w:rPr>
      <w:t>Consultation on the Irish Sign Language Act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79E2"/>
    <w:multiLevelType w:val="hybridMultilevel"/>
    <w:tmpl w:val="F4ECAC02"/>
    <w:lvl w:ilvl="0" w:tplc="40905D92">
      <w:start w:val="1"/>
      <w:numFmt w:val="bullet"/>
      <w:pStyle w:val="NDA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4352F1E"/>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CBF6550"/>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FCB4145"/>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F264791"/>
    <w:multiLevelType w:val="hybridMultilevel"/>
    <w:tmpl w:val="9DD6C3D8"/>
    <w:lvl w:ilvl="0" w:tplc="2420542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C0414C"/>
    <w:multiLevelType w:val="hybridMultilevel"/>
    <w:tmpl w:val="458EE3E0"/>
    <w:lvl w:ilvl="0" w:tplc="A1EA409E">
      <w:start w:val="1"/>
      <w:numFmt w:val="decimal"/>
      <w:lvlText w:val="%1."/>
      <w:lvlJc w:val="left"/>
      <w:pPr>
        <w:ind w:left="720" w:hanging="360"/>
      </w:pPr>
      <w:rPr>
        <w:rFonts w:hint="default"/>
        <w:b/>
        <w:bCs/>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86BD2"/>
    <w:multiLevelType w:val="hybridMultilevel"/>
    <w:tmpl w:val="D2F6E504"/>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59392FB5"/>
    <w:multiLevelType w:val="hybridMultilevel"/>
    <w:tmpl w:val="CD4C6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AF36BC8"/>
    <w:multiLevelType w:val="hybridMultilevel"/>
    <w:tmpl w:val="2CB6CC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F434EBF"/>
    <w:multiLevelType w:val="multilevel"/>
    <w:tmpl w:val="1809001D"/>
    <w:lvl w:ilvl="0">
      <w:start w:val="1"/>
      <w:numFmt w:val="bullet"/>
      <w:lvlText w:val=""/>
      <w:lvlJc w:val="left"/>
      <w:pPr>
        <w:ind w:left="360" w:hanging="360"/>
      </w:pPr>
      <w:rPr>
        <w:rFonts w:ascii="Symbol" w:hAnsi="Symbol"/>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57A2425"/>
    <w:multiLevelType w:val="hybridMultilevel"/>
    <w:tmpl w:val="B2D64770"/>
    <w:lvl w:ilvl="0" w:tplc="1809000F">
      <w:start w:val="1"/>
      <w:numFmt w:val="decimal"/>
      <w:lvlText w:val="%1."/>
      <w:lvlJc w:val="left"/>
      <w:pPr>
        <w:ind w:left="360" w:hanging="360"/>
      </w:pPr>
    </w:lvl>
    <w:lvl w:ilvl="1" w:tplc="18090001">
      <w:start w:val="1"/>
      <w:numFmt w:val="bullet"/>
      <w:lvlText w:val=""/>
      <w:lvlJc w:val="left"/>
      <w:pPr>
        <w:ind w:left="720" w:hanging="360"/>
      </w:pPr>
      <w:rPr>
        <w:rFonts w:ascii="Symbol" w:hAnsi="Symbol"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7950537D"/>
    <w:multiLevelType w:val="hybridMultilevel"/>
    <w:tmpl w:val="57304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98230211">
    <w:abstractNumId w:val="0"/>
  </w:num>
  <w:num w:numId="2" w16cid:durableId="1208221761">
    <w:abstractNumId w:val="11"/>
  </w:num>
  <w:num w:numId="3" w16cid:durableId="323360036">
    <w:abstractNumId w:val="4"/>
  </w:num>
  <w:num w:numId="4" w16cid:durableId="1675497173">
    <w:abstractNumId w:val="2"/>
  </w:num>
  <w:num w:numId="5" w16cid:durableId="572157237">
    <w:abstractNumId w:val="3"/>
  </w:num>
  <w:num w:numId="6" w16cid:durableId="1523394075">
    <w:abstractNumId w:val="1"/>
  </w:num>
  <w:num w:numId="7" w16cid:durableId="912929873">
    <w:abstractNumId w:val="9"/>
  </w:num>
  <w:num w:numId="8" w16cid:durableId="1770158102">
    <w:abstractNumId w:val="6"/>
  </w:num>
  <w:num w:numId="9" w16cid:durableId="1707674566">
    <w:abstractNumId w:val="5"/>
  </w:num>
  <w:num w:numId="10" w16cid:durableId="610431480">
    <w:abstractNumId w:val="7"/>
  </w:num>
  <w:num w:numId="11" w16cid:durableId="1302155508">
    <w:abstractNumId w:val="10"/>
  </w:num>
  <w:num w:numId="12" w16cid:durableId="14530109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67"/>
    <w:rsid w:val="0001011C"/>
    <w:rsid w:val="00055494"/>
    <w:rsid w:val="0006646C"/>
    <w:rsid w:val="000779D8"/>
    <w:rsid w:val="00077BE4"/>
    <w:rsid w:val="000D61AB"/>
    <w:rsid w:val="0010419F"/>
    <w:rsid w:val="00130160"/>
    <w:rsid w:val="001538BD"/>
    <w:rsid w:val="00224B98"/>
    <w:rsid w:val="00240D5D"/>
    <w:rsid w:val="00284FE5"/>
    <w:rsid w:val="0028705D"/>
    <w:rsid w:val="002C7DA3"/>
    <w:rsid w:val="0031069F"/>
    <w:rsid w:val="003B156B"/>
    <w:rsid w:val="004838F4"/>
    <w:rsid w:val="004D70E4"/>
    <w:rsid w:val="004E4E8E"/>
    <w:rsid w:val="0057353C"/>
    <w:rsid w:val="00587867"/>
    <w:rsid w:val="005A394E"/>
    <w:rsid w:val="00610919"/>
    <w:rsid w:val="0063312C"/>
    <w:rsid w:val="00647485"/>
    <w:rsid w:val="006544B6"/>
    <w:rsid w:val="00664A4E"/>
    <w:rsid w:val="006C1CFB"/>
    <w:rsid w:val="006F507A"/>
    <w:rsid w:val="00700946"/>
    <w:rsid w:val="007125D7"/>
    <w:rsid w:val="00745B19"/>
    <w:rsid w:val="007B30B4"/>
    <w:rsid w:val="007C66D0"/>
    <w:rsid w:val="0085464E"/>
    <w:rsid w:val="00917FAC"/>
    <w:rsid w:val="00920097"/>
    <w:rsid w:val="009A6DB0"/>
    <w:rsid w:val="009B2485"/>
    <w:rsid w:val="009F4396"/>
    <w:rsid w:val="00A15B73"/>
    <w:rsid w:val="00B27A71"/>
    <w:rsid w:val="00B53A64"/>
    <w:rsid w:val="00B81FF1"/>
    <w:rsid w:val="00B8382B"/>
    <w:rsid w:val="00B870ED"/>
    <w:rsid w:val="00C15849"/>
    <w:rsid w:val="00C86F8E"/>
    <w:rsid w:val="00D748B3"/>
    <w:rsid w:val="00E0371B"/>
    <w:rsid w:val="00E04DE7"/>
    <w:rsid w:val="00E85F90"/>
    <w:rsid w:val="00E97A63"/>
    <w:rsid w:val="00EA59EA"/>
    <w:rsid w:val="00EA69CB"/>
    <w:rsid w:val="00EB27BF"/>
    <w:rsid w:val="00EF6B03"/>
    <w:rsid w:val="00FC09EC"/>
    <w:rsid w:val="00FD6D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F15E3"/>
  <w15:chartTrackingRefBased/>
  <w15:docId w15:val="{6BC6C8C6-2A9D-4285-A254-7475D873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nhideWhenUsed="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iPriority="31" w:unhideWhenUsed="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867"/>
    <w:pPr>
      <w:spacing w:after="0"/>
    </w:pPr>
    <w:rPr>
      <w:rFonts w:ascii="Times New Roman" w:eastAsia="Times New Roman" w:hAnsi="Times New Roman" w:cs="Times New Roman"/>
      <w:kern w:val="0"/>
      <w:sz w:val="20"/>
      <w:szCs w:val="20"/>
      <w:lang w:val="en-GB" w:eastAsia="en-GB"/>
      <w14:ligatures w14:val="none"/>
    </w:rPr>
  </w:style>
  <w:style w:type="paragraph" w:styleId="Heading1">
    <w:name w:val="heading 1"/>
    <w:basedOn w:val="Normal"/>
    <w:next w:val="Normal"/>
    <w:link w:val="Heading1Char"/>
    <w:uiPriority w:val="1"/>
    <w:qFormat/>
    <w:rsid w:val="00077BE4"/>
    <w:pPr>
      <w:keepNext/>
      <w:keepLines/>
      <w:pBdr>
        <w:top w:val="single" w:sz="4" w:space="4" w:color="auto"/>
        <w:left w:val="single" w:sz="4" w:space="2" w:color="auto"/>
        <w:bottom w:val="single" w:sz="4" w:space="4" w:color="auto"/>
        <w:right w:val="single" w:sz="4" w:space="4" w:color="auto"/>
      </w:pBdr>
      <w:spacing w:before="360"/>
      <w:outlineLvl w:val="0"/>
    </w:pPr>
    <w:rPr>
      <w:rFonts w:eastAsiaTheme="majorEastAsia" w:cstheme="majorBidi"/>
      <w:b/>
      <w:sz w:val="32"/>
      <w:szCs w:val="32"/>
    </w:rPr>
  </w:style>
  <w:style w:type="paragraph" w:styleId="Heading2">
    <w:name w:val="heading 2"/>
    <w:basedOn w:val="Normal"/>
    <w:next w:val="Normal"/>
    <w:link w:val="Heading2Char"/>
    <w:uiPriority w:val="2"/>
    <w:qFormat/>
    <w:rsid w:val="00664A4E"/>
    <w:pPr>
      <w:keepNext/>
      <w:keepLines/>
      <w:spacing w:after="8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6646C"/>
    <w:pPr>
      <w:keepNext/>
      <w:keepLines/>
      <w:spacing w:after="40"/>
      <w:outlineLvl w:val="2"/>
    </w:pPr>
    <w:rPr>
      <w:rFonts w:eastAsiaTheme="majorEastAsia" w:cstheme="majorBidi"/>
      <w:b/>
      <w:szCs w:val="24"/>
    </w:rPr>
  </w:style>
  <w:style w:type="paragraph" w:styleId="Heading4">
    <w:name w:val="heading 4"/>
    <w:basedOn w:val="Normal"/>
    <w:next w:val="Normal"/>
    <w:link w:val="Heading4Char"/>
    <w:uiPriority w:val="4"/>
    <w:qFormat/>
    <w:rsid w:val="0006646C"/>
    <w:pPr>
      <w:keepNext/>
      <w:keepLines/>
      <w:outlineLvl w:val="3"/>
    </w:pPr>
    <w:rPr>
      <w:rFonts w:eastAsiaTheme="majorEastAsia" w:cstheme="majorBidi"/>
      <w:b/>
      <w:iCs/>
      <w:color w:val="5A5A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9A6DB0"/>
    <w:pPr>
      <w:spacing w:after="360"/>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5"/>
    <w:rsid w:val="0057353C"/>
    <w:rPr>
      <w:rFonts w:ascii="Verdana" w:eastAsiaTheme="majorEastAsia" w:hAnsi="Verdana" w:cstheme="majorBidi"/>
      <w:b/>
      <w:spacing w:val="-10"/>
      <w:kern w:val="28"/>
      <w:sz w:val="36"/>
      <w:szCs w:val="56"/>
    </w:rPr>
  </w:style>
  <w:style w:type="paragraph" w:styleId="Subtitle">
    <w:name w:val="Subtitle"/>
    <w:basedOn w:val="Normal"/>
    <w:next w:val="Normal"/>
    <w:link w:val="SubtitleChar"/>
    <w:uiPriority w:val="6"/>
    <w:qFormat/>
    <w:rsid w:val="009A6DB0"/>
    <w:pPr>
      <w:numPr>
        <w:ilvl w:val="1"/>
      </w:numPr>
      <w:spacing w:before="120" w:after="360"/>
      <w:jc w:val="center"/>
    </w:pPr>
    <w:rPr>
      <w:rFonts w:eastAsiaTheme="minorEastAsia"/>
      <w:b/>
      <w:sz w:val="32"/>
    </w:rPr>
  </w:style>
  <w:style w:type="character" w:customStyle="1" w:styleId="SubtitleChar">
    <w:name w:val="Subtitle Char"/>
    <w:basedOn w:val="DefaultParagraphFont"/>
    <w:link w:val="Subtitle"/>
    <w:uiPriority w:val="6"/>
    <w:rsid w:val="0057353C"/>
    <w:rPr>
      <w:rFonts w:ascii="Verdana" w:eastAsiaTheme="minorEastAsia" w:hAnsi="Verdana"/>
      <w:b/>
      <w:sz w:val="32"/>
    </w:rPr>
  </w:style>
  <w:style w:type="character" w:customStyle="1" w:styleId="Heading1Char">
    <w:name w:val="Heading 1 Char"/>
    <w:basedOn w:val="DefaultParagraphFont"/>
    <w:link w:val="Heading1"/>
    <w:uiPriority w:val="1"/>
    <w:rsid w:val="00077BE4"/>
    <w:rPr>
      <w:rFonts w:ascii="Verdana" w:eastAsiaTheme="majorEastAsia" w:hAnsi="Verdana" w:cstheme="majorBidi"/>
      <w:b/>
      <w:sz w:val="32"/>
      <w:szCs w:val="32"/>
    </w:rPr>
  </w:style>
  <w:style w:type="character" w:customStyle="1" w:styleId="Heading2Char">
    <w:name w:val="Heading 2 Char"/>
    <w:basedOn w:val="DefaultParagraphFont"/>
    <w:link w:val="Heading2"/>
    <w:uiPriority w:val="2"/>
    <w:rsid w:val="0057353C"/>
    <w:rPr>
      <w:rFonts w:ascii="Verdana" w:eastAsiaTheme="majorEastAsia" w:hAnsi="Verdana" w:cstheme="majorBidi"/>
      <w:b/>
      <w:sz w:val="28"/>
      <w:szCs w:val="26"/>
    </w:rPr>
  </w:style>
  <w:style w:type="character" w:customStyle="1" w:styleId="Heading3Char">
    <w:name w:val="Heading 3 Char"/>
    <w:basedOn w:val="DefaultParagraphFont"/>
    <w:link w:val="Heading3"/>
    <w:uiPriority w:val="3"/>
    <w:rsid w:val="0057353C"/>
    <w:rPr>
      <w:rFonts w:ascii="Verdana" w:eastAsiaTheme="majorEastAsia" w:hAnsi="Verdana" w:cstheme="majorBidi"/>
      <w:b/>
      <w:sz w:val="24"/>
      <w:szCs w:val="24"/>
    </w:rPr>
  </w:style>
  <w:style w:type="character" w:customStyle="1" w:styleId="Heading4Char">
    <w:name w:val="Heading 4 Char"/>
    <w:basedOn w:val="DefaultParagraphFont"/>
    <w:link w:val="Heading4"/>
    <w:uiPriority w:val="4"/>
    <w:rsid w:val="0057353C"/>
    <w:rPr>
      <w:rFonts w:ascii="Verdana" w:eastAsiaTheme="majorEastAsia" w:hAnsi="Verdana" w:cstheme="majorBidi"/>
      <w:b/>
      <w:iCs/>
      <w:color w:val="5A5A5A"/>
      <w:sz w:val="24"/>
    </w:rPr>
  </w:style>
  <w:style w:type="paragraph" w:styleId="ListParagraph">
    <w:name w:val="List Paragraph"/>
    <w:basedOn w:val="Normal"/>
    <w:uiPriority w:val="34"/>
    <w:unhideWhenUsed/>
    <w:qFormat/>
    <w:rsid w:val="00647485"/>
    <w:pPr>
      <w:ind w:left="720"/>
    </w:pPr>
  </w:style>
  <w:style w:type="paragraph" w:customStyle="1" w:styleId="NDABullet">
    <w:name w:val="NDA Bullet"/>
    <w:basedOn w:val="ListParagraph"/>
    <w:uiPriority w:val="7"/>
    <w:qFormat/>
    <w:rsid w:val="007B30B4"/>
    <w:pPr>
      <w:numPr>
        <w:numId w:val="1"/>
      </w:numPr>
      <w:spacing w:after="120"/>
      <w:ind w:left="357" w:hanging="357"/>
    </w:pPr>
  </w:style>
  <w:style w:type="paragraph" w:styleId="Quote">
    <w:name w:val="Quote"/>
    <w:basedOn w:val="Normal"/>
    <w:next w:val="Normal"/>
    <w:link w:val="QuoteChar"/>
    <w:uiPriority w:val="8"/>
    <w:qFormat/>
    <w:rsid w:val="00920097"/>
    <w:pPr>
      <w:keepLines/>
      <w:ind w:left="567" w:right="567"/>
    </w:pPr>
    <w:rPr>
      <w:iCs/>
    </w:rPr>
  </w:style>
  <w:style w:type="character" w:customStyle="1" w:styleId="QuoteChar">
    <w:name w:val="Quote Char"/>
    <w:basedOn w:val="DefaultParagraphFont"/>
    <w:link w:val="Quote"/>
    <w:uiPriority w:val="8"/>
    <w:rsid w:val="0057353C"/>
    <w:rPr>
      <w:rFonts w:ascii="Verdana" w:hAnsi="Verdana"/>
      <w:iCs/>
      <w:sz w:val="24"/>
    </w:rPr>
  </w:style>
  <w:style w:type="paragraph" w:styleId="Caption">
    <w:name w:val="caption"/>
    <w:basedOn w:val="Normal"/>
    <w:next w:val="Normal"/>
    <w:uiPriority w:val="11"/>
    <w:qFormat/>
    <w:rsid w:val="00920097"/>
    <w:pPr>
      <w:spacing w:before="40" w:after="200"/>
    </w:pPr>
    <w:rPr>
      <w:b/>
      <w:iCs/>
      <w:szCs w:val="18"/>
    </w:rPr>
  </w:style>
  <w:style w:type="paragraph" w:styleId="Header">
    <w:name w:val="header"/>
    <w:basedOn w:val="Normal"/>
    <w:link w:val="HeaderChar"/>
    <w:uiPriority w:val="20"/>
    <w:rsid w:val="00917FAC"/>
    <w:pPr>
      <w:pBdr>
        <w:bottom w:val="single" w:sz="4" w:space="6" w:color="BF2296"/>
      </w:pBdr>
      <w:tabs>
        <w:tab w:val="center" w:pos="4513"/>
        <w:tab w:val="right" w:pos="9026"/>
      </w:tabs>
      <w:spacing w:after="120"/>
    </w:pPr>
    <w:rPr>
      <w:color w:val="5A5A5A"/>
      <w:sz w:val="22"/>
    </w:rPr>
  </w:style>
  <w:style w:type="character" w:customStyle="1" w:styleId="HeaderChar">
    <w:name w:val="Header Char"/>
    <w:basedOn w:val="DefaultParagraphFont"/>
    <w:link w:val="Header"/>
    <w:uiPriority w:val="20"/>
    <w:rsid w:val="00B8382B"/>
    <w:rPr>
      <w:rFonts w:ascii="Verdana" w:hAnsi="Verdana"/>
      <w:color w:val="5A5A5A"/>
    </w:rPr>
  </w:style>
  <w:style w:type="paragraph" w:styleId="Footer">
    <w:name w:val="footer"/>
    <w:basedOn w:val="Normal"/>
    <w:link w:val="FooterChar"/>
    <w:uiPriority w:val="21"/>
    <w:rsid w:val="00917FAC"/>
    <w:pPr>
      <w:tabs>
        <w:tab w:val="center" w:pos="4513"/>
        <w:tab w:val="right" w:pos="9026"/>
      </w:tabs>
      <w:spacing w:after="80"/>
    </w:pPr>
    <w:rPr>
      <w:color w:val="5A5A5A"/>
      <w:sz w:val="22"/>
    </w:rPr>
  </w:style>
  <w:style w:type="character" w:customStyle="1" w:styleId="FooterChar">
    <w:name w:val="Footer Char"/>
    <w:basedOn w:val="DefaultParagraphFont"/>
    <w:link w:val="Footer"/>
    <w:uiPriority w:val="21"/>
    <w:rsid w:val="00B8382B"/>
    <w:rPr>
      <w:rFonts w:ascii="Verdana" w:hAnsi="Verdana"/>
      <w:color w:val="5A5A5A"/>
    </w:rPr>
  </w:style>
  <w:style w:type="paragraph" w:styleId="FootnoteText">
    <w:name w:val="footnote text"/>
    <w:basedOn w:val="Normal"/>
    <w:link w:val="FootnoteTextChar"/>
    <w:uiPriority w:val="99"/>
    <w:semiHidden/>
    <w:unhideWhenUsed/>
    <w:rsid w:val="004D70E4"/>
  </w:style>
  <w:style w:type="character" w:customStyle="1" w:styleId="FootnoteTextChar">
    <w:name w:val="Footnote Text Char"/>
    <w:basedOn w:val="DefaultParagraphFont"/>
    <w:link w:val="FootnoteText"/>
    <w:uiPriority w:val="99"/>
    <w:semiHidden/>
    <w:rsid w:val="004D70E4"/>
    <w:rPr>
      <w:rFonts w:ascii="Verdana" w:hAnsi="Verdana"/>
      <w:sz w:val="20"/>
      <w:szCs w:val="20"/>
    </w:rPr>
  </w:style>
  <w:style w:type="character" w:styleId="FootnoteReference">
    <w:name w:val="footnote reference"/>
    <w:basedOn w:val="DefaultParagraphFont"/>
    <w:uiPriority w:val="22"/>
    <w:unhideWhenUsed/>
    <w:rsid w:val="004D70E4"/>
    <w:rPr>
      <w:vertAlign w:val="superscript"/>
    </w:rPr>
  </w:style>
  <w:style w:type="paragraph" w:customStyle="1" w:styleId="BeforeList">
    <w:name w:val="Before List"/>
    <w:basedOn w:val="Normal"/>
    <w:next w:val="NDABullet"/>
    <w:uiPriority w:val="9"/>
    <w:qFormat/>
    <w:rsid w:val="004D70E4"/>
    <w:pPr>
      <w:spacing w:after="120"/>
    </w:pPr>
  </w:style>
  <w:style w:type="paragraph" w:customStyle="1" w:styleId="AfterList">
    <w:name w:val="After List"/>
    <w:basedOn w:val="Normal"/>
    <w:next w:val="Normal"/>
    <w:uiPriority w:val="10"/>
    <w:qFormat/>
    <w:rsid w:val="004D70E4"/>
    <w:pPr>
      <w:spacing w:before="240"/>
    </w:pPr>
  </w:style>
  <w:style w:type="table" w:styleId="TableGrid">
    <w:name w:val="Table Grid"/>
    <w:basedOn w:val="TableNormal"/>
    <w:uiPriority w:val="39"/>
    <w:rsid w:val="00B27A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ATableFuchsia">
    <w:name w:val="NDA Table Fuchsia"/>
    <w:basedOn w:val="TableNormal"/>
    <w:uiPriority w:val="99"/>
    <w:rsid w:val="00077BE4"/>
    <w:pPr>
      <w:spacing w:after="0"/>
    </w:pPr>
    <w:rPr>
      <w:rFonts w:ascii="Verdana" w:hAnsi="Verdana"/>
      <w:sz w:val="24"/>
    </w:rPr>
    <w:tblPr>
      <w:tblBorders>
        <w:top w:val="single" w:sz="4" w:space="0" w:color="BF2296"/>
        <w:left w:val="single" w:sz="4" w:space="0" w:color="BF2296"/>
        <w:bottom w:val="single" w:sz="4" w:space="0" w:color="BF2296"/>
        <w:right w:val="single" w:sz="4" w:space="0" w:color="BF2296"/>
        <w:insideH w:val="single" w:sz="4" w:space="0" w:color="BF2296"/>
        <w:insideV w:val="single" w:sz="4" w:space="0" w:color="BF2296"/>
      </w:tblBorders>
    </w:tblPr>
    <w:tcPr>
      <w:vAlign w:val="bottom"/>
    </w:tc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customStyle="1" w:styleId="TableSource">
    <w:name w:val="Table Source"/>
    <w:basedOn w:val="Normal"/>
    <w:next w:val="Normal"/>
    <w:uiPriority w:val="13"/>
    <w:qFormat/>
    <w:rsid w:val="007B30B4"/>
    <w:pPr>
      <w:spacing w:before="80"/>
      <w:jc w:val="center"/>
    </w:pPr>
  </w:style>
  <w:style w:type="paragraph" w:styleId="TOCHeading">
    <w:name w:val="TOC Heading"/>
    <w:basedOn w:val="Heading1"/>
    <w:next w:val="Normal"/>
    <w:uiPriority w:val="19"/>
    <w:qFormat/>
    <w:rsid w:val="00224B98"/>
    <w:pPr>
      <w:pBdr>
        <w:top w:val="none" w:sz="0" w:space="0" w:color="auto"/>
        <w:left w:val="none" w:sz="0" w:space="0" w:color="auto"/>
        <w:bottom w:val="none" w:sz="0" w:space="0" w:color="auto"/>
        <w:right w:val="none" w:sz="0" w:space="0" w:color="auto"/>
      </w:pBdr>
      <w:spacing w:before="240" w:after="120"/>
      <w:outlineLvl w:val="9"/>
    </w:pPr>
    <w:rPr>
      <w:lang w:eastAsia="en-IE"/>
    </w:rPr>
  </w:style>
  <w:style w:type="character" w:styleId="Hyperlink">
    <w:name w:val="Hyperlink"/>
    <w:basedOn w:val="DefaultParagraphFont"/>
    <w:unhideWhenUsed/>
    <w:rsid w:val="00224B98"/>
    <w:rPr>
      <w:color w:val="0563C1" w:themeColor="hyperlink"/>
      <w:u w:val="single"/>
    </w:rPr>
  </w:style>
  <w:style w:type="table" w:customStyle="1" w:styleId="NDATableBlack">
    <w:name w:val="NDA Table Black"/>
    <w:basedOn w:val="NDATableFuchsia"/>
    <w:uiPriority w:val="99"/>
    <w:rsid w:val="00077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sz w:val="24"/>
      </w:rPr>
    </w:tblStylePr>
    <w:tblStylePr w:type="lastRow">
      <w:rPr>
        <w:rFonts w:ascii="Verdana" w:hAnsi="Verdana"/>
        <w:b/>
        <w:sz w:val="24"/>
      </w:rPr>
    </w:tblStylePr>
    <w:tblStylePr w:type="firstCol">
      <w:rPr>
        <w:rFonts w:ascii="Verdana" w:hAnsi="Verdana"/>
        <w:b/>
        <w:sz w:val="24"/>
      </w:rPr>
    </w:tblStylePr>
  </w:style>
  <w:style w:type="paragraph" w:customStyle="1" w:styleId="TableRowHead">
    <w:name w:val="Table Row Head"/>
    <w:basedOn w:val="Normal"/>
    <w:rsid w:val="00587867"/>
    <w:pPr>
      <w:keepNext/>
    </w:pPr>
    <w:rPr>
      <w:rFonts w:ascii="Arial Bold" w:hAnsi="Arial Bold"/>
      <w:b/>
      <w:sz w:val="26"/>
      <w:szCs w:val="24"/>
      <w:lang w:val="en-IE" w:eastAsia="en-US"/>
    </w:rPr>
  </w:style>
  <w:style w:type="character" w:styleId="UnresolvedMention">
    <w:name w:val="Unresolved Mention"/>
    <w:basedOn w:val="DefaultParagraphFont"/>
    <w:uiPriority w:val="99"/>
    <w:semiHidden/>
    <w:unhideWhenUsed/>
    <w:rsid w:val="00587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l@nda.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taprotection@nda.ie" TargetMode="External"/><Relationship Id="rId4" Type="http://schemas.openxmlformats.org/officeDocument/2006/relationships/settings" Target="settings.xml"/><Relationship Id="rId9" Type="http://schemas.openxmlformats.org/officeDocument/2006/relationships/hyperlink" Target="mailto:isl@nda.i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C4B4-D7FB-473B-A573-5D2E97E7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2024</Template>
  <TotalTime>40</TotalTime>
  <Pages>4</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Tallant (NDA)</dc:creator>
  <cp:keywords/>
  <dc:description/>
  <cp:lastModifiedBy>Mary Tallant (NDA)</cp:lastModifiedBy>
  <cp:revision>1</cp:revision>
  <dcterms:created xsi:type="dcterms:W3CDTF">2025-09-11T15:03:00Z</dcterms:created>
  <dcterms:modified xsi:type="dcterms:W3CDTF">2025-09-11T15:45:00Z</dcterms:modified>
</cp:coreProperties>
</file>