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898" w:rsidRPr="008862FE" w:rsidRDefault="00E524AA" w:rsidP="002A6898">
      <w:pPr>
        <w:rPr>
          <w:rFonts w:ascii="Arial" w:hAnsi="Arial" w:cs="Arial"/>
        </w:rPr>
      </w:pPr>
      <w:bookmarkStart w:id="0" w:name="_GoBack"/>
      <w:bookmarkEnd w:id="0"/>
      <w:r w:rsidRPr="00143C07">
        <w:rPr>
          <w:rFonts w:ascii="Arial" w:hAnsi="Arial" w:cs="Arial"/>
          <w:noProof/>
        </w:rPr>
        <mc:AlternateContent>
          <mc:Choice Requires="wps">
            <w:drawing>
              <wp:anchor distT="0" distB="0" distL="114300" distR="114300" simplePos="0" relativeHeight="251657216" behindDoc="1" locked="0" layoutInCell="1" allowOverlap="1">
                <wp:simplePos x="0" y="0"/>
                <wp:positionH relativeFrom="column">
                  <wp:posOffset>-1143000</wp:posOffset>
                </wp:positionH>
                <wp:positionV relativeFrom="paragraph">
                  <wp:posOffset>-342900</wp:posOffset>
                </wp:positionV>
                <wp:extent cx="7658100" cy="4457700"/>
                <wp:effectExtent l="0" t="0" r="0" b="0"/>
                <wp:wrapTight wrapText="bothSides">
                  <wp:wrapPolygon edited="0">
                    <wp:start x="-27" y="0"/>
                    <wp:lineTo x="-27" y="21511"/>
                    <wp:lineTo x="21600" y="21511"/>
                    <wp:lineTo x="21600" y="0"/>
                    <wp:lineTo x="-27"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45770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293" w:rsidRDefault="00335293" w:rsidP="004B09DE">
                            <w:pPr>
                              <w:tabs>
                                <w:tab w:val="left" w:pos="540"/>
                              </w:tabs>
                              <w:autoSpaceDE w:val="0"/>
                              <w:autoSpaceDN w:val="0"/>
                              <w:adjustRightInd w:val="0"/>
                              <w:spacing w:line="240" w:lineRule="atLeast"/>
                              <w:ind w:left="540"/>
                              <w:rPr>
                                <w:rFonts w:cs="Tahoma"/>
                                <w:b/>
                                <w:sz w:val="52"/>
                                <w:szCs w:val="52"/>
                              </w:rPr>
                            </w:pPr>
                          </w:p>
                          <w:p w:rsidR="00335293" w:rsidRPr="001E5EA2" w:rsidRDefault="00335293" w:rsidP="004B09DE">
                            <w:pPr>
                              <w:tabs>
                                <w:tab w:val="left" w:pos="540"/>
                              </w:tabs>
                              <w:autoSpaceDE w:val="0"/>
                              <w:autoSpaceDN w:val="0"/>
                              <w:adjustRightInd w:val="0"/>
                              <w:spacing w:line="240" w:lineRule="atLeast"/>
                              <w:ind w:left="540"/>
                              <w:rPr>
                                <w:rFonts w:cs="Tahoma"/>
                                <w:b/>
                                <w:sz w:val="52"/>
                                <w:szCs w:val="52"/>
                              </w:rPr>
                            </w:pPr>
                            <w:r w:rsidRPr="001E5EA2">
                              <w:rPr>
                                <w:rFonts w:cs="Tahoma"/>
                                <w:b/>
                                <w:sz w:val="52"/>
                                <w:szCs w:val="52"/>
                              </w:rPr>
                              <w:t>Developing Services for People with Disabilities:</w:t>
                            </w:r>
                          </w:p>
                          <w:p w:rsidR="00335293" w:rsidRPr="001E5EA2" w:rsidRDefault="00335293" w:rsidP="004B09DE">
                            <w:pPr>
                              <w:tabs>
                                <w:tab w:val="left" w:pos="540"/>
                              </w:tabs>
                              <w:autoSpaceDE w:val="0"/>
                              <w:autoSpaceDN w:val="0"/>
                              <w:adjustRightInd w:val="0"/>
                              <w:spacing w:line="240" w:lineRule="atLeast"/>
                              <w:ind w:left="540"/>
                              <w:rPr>
                                <w:rFonts w:cs="Tahoma"/>
                                <w:b/>
                                <w:sz w:val="52"/>
                                <w:szCs w:val="52"/>
                              </w:rPr>
                            </w:pPr>
                            <w:r w:rsidRPr="001E5EA2">
                              <w:rPr>
                                <w:rFonts w:cs="Tahoma"/>
                                <w:b/>
                                <w:sz w:val="52"/>
                                <w:szCs w:val="52"/>
                              </w:rPr>
                              <w:t>a synthesis paper summarising the key learning</w:t>
                            </w:r>
                          </w:p>
                          <w:p w:rsidR="00335293" w:rsidRPr="001E5EA2" w:rsidRDefault="00335293" w:rsidP="001E5EA2">
                            <w:pPr>
                              <w:tabs>
                                <w:tab w:val="left" w:pos="540"/>
                              </w:tabs>
                              <w:autoSpaceDE w:val="0"/>
                              <w:autoSpaceDN w:val="0"/>
                              <w:adjustRightInd w:val="0"/>
                              <w:spacing w:line="240" w:lineRule="atLeast"/>
                              <w:ind w:left="540"/>
                              <w:rPr>
                                <w:rFonts w:cs="Tahoma"/>
                                <w:b/>
                                <w:sz w:val="52"/>
                                <w:szCs w:val="52"/>
                              </w:rPr>
                            </w:pPr>
                            <w:r w:rsidRPr="001E5EA2">
                              <w:rPr>
                                <w:b/>
                                <w:sz w:val="52"/>
                                <w:szCs w:val="52"/>
                              </w:rPr>
                              <w:t>of experiences in selected jur</w:t>
                            </w:r>
                            <w:r>
                              <w:rPr>
                                <w:b/>
                                <w:sz w:val="52"/>
                                <w:szCs w:val="52"/>
                              </w:rPr>
                              <w:t>isdictions as at October</w:t>
                            </w:r>
                            <w:r w:rsidRPr="001E5EA2">
                              <w:rPr>
                                <w:b/>
                                <w:sz w:val="52"/>
                                <w:szCs w:val="52"/>
                              </w:rPr>
                              <w:t xml:space="preserve"> 2010</w:t>
                            </w:r>
                          </w:p>
                          <w:p w:rsidR="00335293" w:rsidRDefault="00335293" w:rsidP="002A6898">
                            <w:pPr>
                              <w:pStyle w:val="Heading1"/>
                              <w:numPr>
                                <w:ilvl w:val="0"/>
                                <w:numId w:val="0"/>
                              </w:numPr>
                              <w:tabs>
                                <w:tab w:val="right" w:pos="10800"/>
                              </w:tabs>
                              <w:ind w:right="960"/>
                              <w:rPr>
                                <w:rFonts w:ascii="Helv" w:hAnsi="Helv" w:cs="Helv"/>
                                <w:color w:val="FFFFFF"/>
                                <w:sz w:val="44"/>
                                <w:szCs w:val="44"/>
                              </w:rPr>
                            </w:pPr>
                          </w:p>
                          <w:p w:rsidR="00335293" w:rsidRPr="000F45BF" w:rsidRDefault="00335293" w:rsidP="002A6898"/>
                          <w:p w:rsidR="00335293" w:rsidRPr="00194A24" w:rsidRDefault="00335293" w:rsidP="002A6898">
                            <w:pPr>
                              <w:pStyle w:val="Heading1"/>
                              <w:numPr>
                                <w:ilvl w:val="0"/>
                                <w:numId w:val="0"/>
                              </w:numPr>
                              <w:tabs>
                                <w:tab w:val="right" w:pos="10800"/>
                              </w:tabs>
                              <w:ind w:left="540" w:right="960"/>
                              <w:rPr>
                                <w:rFonts w:ascii="Helv" w:hAnsi="Helv" w:cs="Helv"/>
                                <w:color w:val="FFFFFF"/>
                                <w:sz w:val="44"/>
                                <w:szCs w:val="44"/>
                              </w:rPr>
                            </w:pPr>
                            <w:r>
                              <w:rPr>
                                <w:rFonts w:ascii="Helv" w:hAnsi="Helv" w:cs="Helv"/>
                                <w:color w:val="FFFFFF"/>
                                <w:sz w:val="44"/>
                                <w:szCs w:val="44"/>
                              </w:rPr>
                              <w:t>A Contemporary Developments in Disability Services Paper</w:t>
                            </w:r>
                          </w:p>
                          <w:p w:rsidR="00335293" w:rsidRPr="00194A24" w:rsidRDefault="00335293" w:rsidP="002A6898">
                            <w:pPr>
                              <w:pStyle w:val="Heading1"/>
                              <w:numPr>
                                <w:ilvl w:val="0"/>
                                <w:numId w:val="0"/>
                              </w:numPr>
                              <w:jc w:val="center"/>
                              <w:rPr>
                                <w:rFonts w:ascii="Arial" w:hAnsi="Arial"/>
                                <w:color w:val="FFFFFF"/>
                              </w:rPr>
                            </w:pPr>
                          </w:p>
                          <w:p w:rsidR="00335293" w:rsidRPr="00194A24" w:rsidRDefault="00335293" w:rsidP="002A6898">
                            <w:pPr>
                              <w:pStyle w:val="Heading1"/>
                              <w:numPr>
                                <w:ilvl w:val="0"/>
                                <w:numId w:val="0"/>
                              </w:numPr>
                              <w:rPr>
                                <w:color w:val="FFFFFF"/>
                              </w:rPr>
                            </w:pPr>
                            <w:r>
                              <w:rPr>
                                <w:rFonts w:ascii="Arial" w:hAnsi="Arial"/>
                                <w:color w:val="FFFFFF"/>
                              </w:rPr>
                              <w:tab/>
                            </w:r>
                            <w:r>
                              <w:rPr>
                                <w:rFonts w:ascii="Arial" w:hAnsi="Arial"/>
                                <w:color w:val="FFFFFF"/>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0pt;margin-top:-27pt;width:603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" fillcolor="fuchsia" stroked="f">
                <v:textbox>
                  <w:txbxContent>
                    <w:p w:rsidR="00335293" w:rsidRDefault="00335293" w:rsidP="004B09DE">
                      <w:pPr>
                        <w:tabs>
                          <w:tab w:val="left" w:pos="540"/>
                        </w:tabs>
                        <w:autoSpaceDE w:val="0"/>
                        <w:autoSpaceDN w:val="0"/>
                        <w:adjustRightInd w:val="0"/>
                        <w:spacing w:line="240" w:lineRule="atLeast"/>
                        <w:ind w:left="540"/>
                        <w:rPr>
                          <w:rFonts w:cs="Tahoma"/>
                          <w:b/>
                          <w:sz w:val="52"/>
                          <w:szCs w:val="52"/>
                        </w:rPr>
                      </w:pPr>
                    </w:p>
                    <w:p w:rsidR="00335293" w:rsidRPr="001E5EA2" w:rsidRDefault="00335293" w:rsidP="004B09DE">
                      <w:pPr>
                        <w:tabs>
                          <w:tab w:val="left" w:pos="540"/>
                        </w:tabs>
                        <w:autoSpaceDE w:val="0"/>
                        <w:autoSpaceDN w:val="0"/>
                        <w:adjustRightInd w:val="0"/>
                        <w:spacing w:line="240" w:lineRule="atLeast"/>
                        <w:ind w:left="540"/>
                        <w:rPr>
                          <w:rFonts w:cs="Tahoma"/>
                          <w:b/>
                          <w:sz w:val="52"/>
                          <w:szCs w:val="52"/>
                        </w:rPr>
                      </w:pPr>
                      <w:r w:rsidRPr="001E5EA2">
                        <w:rPr>
                          <w:rFonts w:cs="Tahoma"/>
                          <w:b/>
                          <w:sz w:val="52"/>
                          <w:szCs w:val="52"/>
                        </w:rPr>
                        <w:t>Developing Services for People with Disabilities:</w:t>
                      </w:r>
                    </w:p>
                    <w:p w:rsidR="00335293" w:rsidRPr="001E5EA2" w:rsidRDefault="00335293" w:rsidP="004B09DE">
                      <w:pPr>
                        <w:tabs>
                          <w:tab w:val="left" w:pos="540"/>
                        </w:tabs>
                        <w:autoSpaceDE w:val="0"/>
                        <w:autoSpaceDN w:val="0"/>
                        <w:adjustRightInd w:val="0"/>
                        <w:spacing w:line="240" w:lineRule="atLeast"/>
                        <w:ind w:left="540"/>
                        <w:rPr>
                          <w:rFonts w:cs="Tahoma"/>
                          <w:b/>
                          <w:sz w:val="52"/>
                          <w:szCs w:val="52"/>
                        </w:rPr>
                      </w:pPr>
                      <w:r w:rsidRPr="001E5EA2">
                        <w:rPr>
                          <w:rFonts w:cs="Tahoma"/>
                          <w:b/>
                          <w:sz w:val="52"/>
                          <w:szCs w:val="52"/>
                        </w:rPr>
                        <w:t>a synthesis paper summarising the key learning</w:t>
                      </w:r>
                    </w:p>
                    <w:p w:rsidR="00335293" w:rsidRPr="001E5EA2" w:rsidRDefault="00335293" w:rsidP="001E5EA2">
                      <w:pPr>
                        <w:tabs>
                          <w:tab w:val="left" w:pos="540"/>
                        </w:tabs>
                        <w:autoSpaceDE w:val="0"/>
                        <w:autoSpaceDN w:val="0"/>
                        <w:adjustRightInd w:val="0"/>
                        <w:spacing w:line="240" w:lineRule="atLeast"/>
                        <w:ind w:left="540"/>
                        <w:rPr>
                          <w:rFonts w:cs="Tahoma"/>
                          <w:b/>
                          <w:sz w:val="52"/>
                          <w:szCs w:val="52"/>
                        </w:rPr>
                      </w:pPr>
                      <w:r w:rsidRPr="001E5EA2">
                        <w:rPr>
                          <w:b/>
                          <w:sz w:val="52"/>
                          <w:szCs w:val="52"/>
                        </w:rPr>
                        <w:t>of experiences in selected jur</w:t>
                      </w:r>
                      <w:r>
                        <w:rPr>
                          <w:b/>
                          <w:sz w:val="52"/>
                          <w:szCs w:val="52"/>
                        </w:rPr>
                        <w:t>isdictions as at October</w:t>
                      </w:r>
                      <w:r w:rsidRPr="001E5EA2">
                        <w:rPr>
                          <w:b/>
                          <w:sz w:val="52"/>
                          <w:szCs w:val="52"/>
                        </w:rPr>
                        <w:t xml:space="preserve"> 2010</w:t>
                      </w:r>
                    </w:p>
                    <w:p w:rsidR="00335293" w:rsidRDefault="00335293" w:rsidP="002A6898">
                      <w:pPr>
                        <w:pStyle w:val="Heading1"/>
                        <w:numPr>
                          <w:ilvl w:val="0"/>
                          <w:numId w:val="0"/>
                        </w:numPr>
                        <w:tabs>
                          <w:tab w:val="right" w:pos="10800"/>
                        </w:tabs>
                        <w:ind w:right="960"/>
                        <w:rPr>
                          <w:rFonts w:ascii="Helv" w:hAnsi="Helv" w:cs="Helv"/>
                          <w:color w:val="FFFFFF"/>
                          <w:sz w:val="44"/>
                          <w:szCs w:val="44"/>
                        </w:rPr>
                      </w:pPr>
                    </w:p>
                    <w:p w:rsidR="00335293" w:rsidRPr="000F45BF" w:rsidRDefault="00335293" w:rsidP="002A6898"/>
                    <w:p w:rsidR="00335293" w:rsidRPr="00194A24" w:rsidRDefault="00335293" w:rsidP="002A6898">
                      <w:pPr>
                        <w:pStyle w:val="Heading1"/>
                        <w:numPr>
                          <w:ilvl w:val="0"/>
                          <w:numId w:val="0"/>
                        </w:numPr>
                        <w:tabs>
                          <w:tab w:val="right" w:pos="10800"/>
                        </w:tabs>
                        <w:ind w:left="540" w:right="960"/>
                        <w:rPr>
                          <w:rFonts w:ascii="Helv" w:hAnsi="Helv" w:cs="Helv"/>
                          <w:color w:val="FFFFFF"/>
                          <w:sz w:val="44"/>
                          <w:szCs w:val="44"/>
                        </w:rPr>
                      </w:pPr>
                      <w:r>
                        <w:rPr>
                          <w:rFonts w:ascii="Helv" w:hAnsi="Helv" w:cs="Helv"/>
                          <w:color w:val="FFFFFF"/>
                          <w:sz w:val="44"/>
                          <w:szCs w:val="44"/>
                        </w:rPr>
                        <w:t>A Contemporary Developments in Disability Services Paper</w:t>
                      </w:r>
                    </w:p>
                    <w:p w:rsidR="00335293" w:rsidRPr="00194A24" w:rsidRDefault="00335293" w:rsidP="002A6898">
                      <w:pPr>
                        <w:pStyle w:val="Heading1"/>
                        <w:numPr>
                          <w:ilvl w:val="0"/>
                          <w:numId w:val="0"/>
                        </w:numPr>
                        <w:jc w:val="center"/>
                        <w:rPr>
                          <w:rFonts w:ascii="Arial" w:hAnsi="Arial"/>
                          <w:color w:val="FFFFFF"/>
                        </w:rPr>
                      </w:pPr>
                    </w:p>
                    <w:p w:rsidR="00335293" w:rsidRPr="00194A24" w:rsidRDefault="00335293" w:rsidP="002A6898">
                      <w:pPr>
                        <w:pStyle w:val="Heading1"/>
                        <w:numPr>
                          <w:ilvl w:val="0"/>
                          <w:numId w:val="0"/>
                        </w:numPr>
                        <w:rPr>
                          <w:color w:val="FFFFFF"/>
                        </w:rPr>
                      </w:pPr>
                      <w:r>
                        <w:rPr>
                          <w:rFonts w:ascii="Arial" w:hAnsi="Arial"/>
                          <w:color w:val="FFFFFF"/>
                        </w:rPr>
                        <w:tab/>
                      </w:r>
                      <w:r>
                        <w:rPr>
                          <w:rFonts w:ascii="Arial" w:hAnsi="Arial"/>
                          <w:color w:val="FFFFFF"/>
                        </w:rPr>
                        <w:tab/>
                      </w:r>
                    </w:p>
                  </w:txbxContent>
                </v:textbox>
                <w10:wrap type="tight"/>
              </v:shape>
            </w:pict>
          </mc:Fallback>
        </mc:AlternateContent>
      </w:r>
    </w:p>
    <w:p w:rsidR="002A6898" w:rsidRPr="00931A45" w:rsidRDefault="002A6898" w:rsidP="002A6898">
      <w:pPr>
        <w:spacing w:line="294" w:lineRule="exact"/>
        <w:ind w:left="-1080" w:right="33"/>
        <w:rPr>
          <w:rFonts w:ascii="Helvetica" w:hAnsi="Helvetica" w:cs="Arial"/>
        </w:rPr>
      </w:pPr>
      <w:r w:rsidRPr="00931A45">
        <w:rPr>
          <w:rFonts w:ascii="Helvetica" w:hAnsi="Helvetica" w:cs="Arial"/>
        </w:rPr>
        <w:t xml:space="preserve">This report presents findings of NDA research on health, social care and specialist disability services for people with disabilities in </w:t>
      </w:r>
      <w:smartTag w:uri="urn:schemas-microsoft-com:office:smarttags" w:element="country-region">
        <w:smartTag w:uri="urn:schemas-microsoft-com:office:smarttags" w:element="place">
          <w:r w:rsidRPr="00931A45">
            <w:rPr>
              <w:rFonts w:ascii="Helvetica" w:hAnsi="Helvetica" w:cs="Arial"/>
            </w:rPr>
            <w:t>England</w:t>
          </w:r>
        </w:smartTag>
      </w:smartTag>
      <w:r w:rsidRPr="00931A45">
        <w:rPr>
          <w:rFonts w:ascii="Helvetica" w:hAnsi="Helvetica" w:cs="Arial"/>
        </w:rPr>
        <w:t xml:space="preserve">, </w:t>
      </w:r>
      <w:smartTag w:uri="urn:schemas-microsoft-com:office:smarttags" w:element="country-region">
        <w:smartTag w:uri="urn:schemas-microsoft-com:office:smarttags" w:element="place">
          <w:r w:rsidRPr="00931A45">
            <w:rPr>
              <w:rFonts w:ascii="Helvetica" w:hAnsi="Helvetica" w:cs="Arial"/>
            </w:rPr>
            <w:t>Scotland</w:t>
          </w:r>
        </w:smartTag>
      </w:smartTag>
      <w:r w:rsidRPr="00931A45">
        <w:rPr>
          <w:rFonts w:ascii="Helvetica" w:hAnsi="Helvetica" w:cs="Arial"/>
        </w:rPr>
        <w:t xml:space="preserve">, </w:t>
      </w:r>
      <w:smartTag w:uri="urn:schemas-microsoft-com:office:smarttags" w:element="country-region">
        <w:smartTag w:uri="urn:schemas-microsoft-com:office:smarttags" w:element="place">
          <w:r w:rsidRPr="00931A45">
            <w:rPr>
              <w:rFonts w:ascii="Helvetica" w:hAnsi="Helvetica" w:cs="Arial"/>
            </w:rPr>
            <w:t>New Zealand</w:t>
          </w:r>
        </w:smartTag>
      </w:smartTag>
      <w:r w:rsidRPr="00931A45">
        <w:rPr>
          <w:rFonts w:ascii="Helvetica" w:hAnsi="Helvetica" w:cs="Arial"/>
        </w:rPr>
        <w:t xml:space="preserve">, </w:t>
      </w:r>
      <w:smartTag w:uri="urn:schemas-microsoft-com:office:smarttags" w:element="country-region">
        <w:smartTag w:uri="urn:schemas-microsoft-com:office:smarttags" w:element="place">
          <w:r w:rsidRPr="00931A45">
            <w:rPr>
              <w:rFonts w:ascii="Helvetica" w:hAnsi="Helvetica" w:cs="Arial"/>
            </w:rPr>
            <w:t>Norway</w:t>
          </w:r>
        </w:smartTag>
      </w:smartTag>
      <w:r w:rsidRPr="00931A45">
        <w:rPr>
          <w:rFonts w:ascii="Helvetica" w:hAnsi="Helvetica" w:cs="Arial"/>
        </w:rPr>
        <w:t xml:space="preserve">, the </w:t>
      </w:r>
      <w:smartTag w:uri="urn:schemas-microsoft-com:office:smarttags" w:element="country-region">
        <w:smartTag w:uri="urn:schemas-microsoft-com:office:smarttags" w:element="place">
          <w:r w:rsidRPr="00931A45">
            <w:rPr>
              <w:rFonts w:ascii="Helvetica" w:hAnsi="Helvetica" w:cs="Arial"/>
            </w:rPr>
            <w:t>Netherlands</w:t>
          </w:r>
        </w:smartTag>
      </w:smartTag>
      <w:r w:rsidRPr="00931A45">
        <w:rPr>
          <w:rFonts w:ascii="Helvetica" w:hAnsi="Helvetica" w:cs="Arial"/>
        </w:rPr>
        <w:t xml:space="preserve"> and </w:t>
      </w:r>
      <w:smartTag w:uri="urn:schemas-microsoft-com:office:smarttags" w:element="State">
        <w:smartTag w:uri="urn:schemas-microsoft-com:office:smarttags" w:element="place">
          <w:r w:rsidRPr="00931A45">
            <w:rPr>
              <w:rFonts w:ascii="Helvetica" w:hAnsi="Helvetica" w:cs="Arial"/>
            </w:rPr>
            <w:t>Victoria</w:t>
          </w:r>
        </w:smartTag>
      </w:smartTag>
      <w:r w:rsidRPr="00931A45">
        <w:rPr>
          <w:rFonts w:ascii="Helvetica" w:hAnsi="Helvetica" w:cs="Arial"/>
        </w:rPr>
        <w:t xml:space="preserve"> in </w:t>
      </w:r>
      <w:smartTag w:uri="urn:schemas-microsoft-com:office:smarttags" w:element="country-region">
        <w:smartTag w:uri="urn:schemas-microsoft-com:office:smarttags" w:element="place">
          <w:r w:rsidRPr="00931A45">
            <w:rPr>
              <w:rFonts w:ascii="Helvetica" w:hAnsi="Helvetica" w:cs="Arial"/>
            </w:rPr>
            <w:t>Australia</w:t>
          </w:r>
        </w:smartTag>
      </w:smartTag>
      <w:r w:rsidRPr="00931A45">
        <w:rPr>
          <w:rFonts w:ascii="Helvetica" w:hAnsi="Helvetica" w:cs="Arial"/>
        </w:rPr>
        <w:t xml:space="preserve">. The report reviews and discusses the challenges that have arisen  and considers how specialist disability services are organised in these jurisdictions. It incorporates learning from NDA site visits to disability services in the </w:t>
      </w:r>
      <w:smartTag w:uri="urn:schemas-microsoft-com:office:smarttags" w:element="country-region">
        <w:smartTag w:uri="urn:schemas-microsoft-com:office:smarttags" w:element="place">
          <w:r w:rsidRPr="00931A45">
            <w:rPr>
              <w:rFonts w:ascii="Helvetica" w:hAnsi="Helvetica" w:cs="Arial"/>
            </w:rPr>
            <w:t>USA</w:t>
          </w:r>
        </w:smartTag>
      </w:smartTag>
      <w:r w:rsidRPr="00931A45">
        <w:rPr>
          <w:rFonts w:ascii="Helvetica" w:hAnsi="Helvetica" w:cs="Arial"/>
        </w:rPr>
        <w:t xml:space="preserve"> and examines strategic policy and practice developments in health, social care and disability services. These include the development of quality assurance and standards for services, changes in the provision of specialist supports such as employment and accommodation services and the development of monitoring systems that focus on personal outcomes for people with disabilities. </w:t>
      </w:r>
    </w:p>
    <w:p w:rsidR="002A6898" w:rsidRPr="008862FE" w:rsidRDefault="002A6898" w:rsidP="002A6898">
      <w:pPr>
        <w:spacing w:before="100" w:beforeAutospacing="1" w:after="100" w:afterAutospacing="1"/>
        <w:ind w:left="-1080" w:right="-694"/>
        <w:rPr>
          <w:rFonts w:ascii="Helvetica" w:hAnsi="Helvetica"/>
          <w:color w:val="000000"/>
        </w:rPr>
      </w:pPr>
    </w:p>
    <w:p w:rsidR="002A6898" w:rsidRDefault="002A6898" w:rsidP="002A6898">
      <w:pPr>
        <w:rPr>
          <w:rFonts w:ascii="Arial" w:hAnsi="Arial" w:cs="Arial"/>
        </w:rPr>
      </w:pPr>
    </w:p>
    <w:p w:rsidR="002A6898" w:rsidRDefault="002A6898" w:rsidP="002A6898">
      <w:pPr>
        <w:rPr>
          <w:rFonts w:ascii="Arial" w:hAnsi="Arial" w:cs="Arial"/>
        </w:rPr>
      </w:pPr>
    </w:p>
    <w:p w:rsidR="002A6898" w:rsidRDefault="002A6898" w:rsidP="002A6898">
      <w:pPr>
        <w:rPr>
          <w:rFonts w:ascii="Arial" w:hAnsi="Arial" w:cs="Arial"/>
        </w:rPr>
      </w:pPr>
    </w:p>
    <w:p w:rsidR="002A6898" w:rsidRDefault="00E524AA" w:rsidP="002A6898">
      <w:pPr>
        <w:rPr>
          <w:rFonts w:ascii="Arial" w:hAnsi="Arial" w:cs="Arial"/>
        </w:rPr>
      </w:pPr>
      <w:r w:rsidRPr="00143C07">
        <w:rPr>
          <w:rFonts w:ascii="Arial" w:hAnsi="Arial" w:cs="Arial"/>
          <w:noProof/>
        </w:rPr>
        <w:drawing>
          <wp:anchor distT="0" distB="0" distL="114300" distR="114300" simplePos="0" relativeHeight="251658240" behindDoc="1" locked="0" layoutInCell="1" allowOverlap="1">
            <wp:simplePos x="0" y="0"/>
            <wp:positionH relativeFrom="column">
              <wp:posOffset>4038600</wp:posOffset>
            </wp:positionH>
            <wp:positionV relativeFrom="paragraph">
              <wp:posOffset>64135</wp:posOffset>
            </wp:positionV>
            <wp:extent cx="1485900" cy="1000125"/>
            <wp:effectExtent l="0" t="0" r="0" b="0"/>
            <wp:wrapTight wrapText="bothSides">
              <wp:wrapPolygon edited="0">
                <wp:start x="0" y="0"/>
                <wp:lineTo x="0" y="21394"/>
                <wp:lineTo x="21323" y="21394"/>
                <wp:lineTo x="21323" y="0"/>
                <wp:lineTo x="0" y="0"/>
              </wp:wrapPolygon>
            </wp:wrapTight>
            <wp:docPr id="7" name="Picture 7" descr="n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da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898" w:rsidRDefault="002A6898" w:rsidP="002A6898">
      <w:pPr>
        <w:rPr>
          <w:rFonts w:ascii="Arial" w:hAnsi="Arial" w:cs="Arial"/>
        </w:rPr>
      </w:pPr>
    </w:p>
    <w:p w:rsidR="002A6898" w:rsidRDefault="002A6898" w:rsidP="002A6898">
      <w:pPr>
        <w:rPr>
          <w:rFonts w:ascii="Arial" w:hAnsi="Arial" w:cs="Arial"/>
        </w:rPr>
      </w:pPr>
    </w:p>
    <w:p w:rsidR="002A6898" w:rsidRDefault="002A6898" w:rsidP="002A6898">
      <w:pPr>
        <w:rPr>
          <w:rFonts w:ascii="Arial" w:hAnsi="Arial" w:cs="Arial"/>
        </w:rPr>
      </w:pPr>
    </w:p>
    <w:p w:rsidR="002A6898" w:rsidRDefault="002A6898" w:rsidP="002A6898">
      <w:pPr>
        <w:rPr>
          <w:rFonts w:ascii="Arial" w:hAnsi="Arial" w:cs="Arial"/>
        </w:rPr>
      </w:pPr>
    </w:p>
    <w:p w:rsidR="004B09DE" w:rsidRDefault="00B72681" w:rsidP="004B09DE">
      <w:pPr>
        <w:ind w:left="-1080"/>
        <w:rPr>
          <w:rFonts w:ascii="Arial" w:hAnsi="Arial" w:cs="Arial"/>
          <w:b/>
        </w:rPr>
      </w:pPr>
      <w:r>
        <w:rPr>
          <w:rFonts w:ascii="Arial" w:hAnsi="Arial" w:cs="Arial"/>
          <w:b/>
        </w:rPr>
        <w:t>October</w:t>
      </w:r>
      <w:r w:rsidR="004B09DE">
        <w:rPr>
          <w:rFonts w:ascii="Arial" w:hAnsi="Arial" w:cs="Arial"/>
          <w:b/>
        </w:rPr>
        <w:t xml:space="preserve"> 2010</w:t>
      </w:r>
    </w:p>
    <w:p w:rsidR="004B09DE" w:rsidRDefault="004B09DE" w:rsidP="004B09DE">
      <w:pPr>
        <w:ind w:left="-1080"/>
        <w:rPr>
          <w:rFonts w:ascii="Arial" w:hAnsi="Arial" w:cs="Arial"/>
          <w:b/>
        </w:rPr>
      </w:pPr>
    </w:p>
    <w:p w:rsidR="004B09DE" w:rsidRPr="004B09DE" w:rsidRDefault="004B09DE" w:rsidP="004B09DE">
      <w:pPr>
        <w:ind w:left="-1080"/>
        <w:rPr>
          <w:rFonts w:ascii="Arial" w:hAnsi="Arial" w:cs="Arial"/>
          <w:b/>
        </w:rPr>
        <w:sectPr w:rsidR="004B09DE" w:rsidRPr="004B09DE" w:rsidSect="00E538C0">
          <w:footerReference w:type="even" r:id="rId8"/>
          <w:footerReference w:type="default" r:id="rId9"/>
          <w:pgSz w:w="11907" w:h="16839" w:code="9"/>
          <w:pgMar w:top="1440" w:right="1077" w:bottom="1440" w:left="1797" w:header="709" w:footer="709" w:gutter="0"/>
          <w:pgNumType w:start="1"/>
          <w:cols w:space="708"/>
          <w:titlePg/>
          <w:docGrid w:linePitch="360"/>
        </w:sectPr>
      </w:pPr>
    </w:p>
    <w:p w:rsidR="0092550A" w:rsidRDefault="0092550A" w:rsidP="00436371">
      <w:pPr>
        <w:spacing w:line="294" w:lineRule="exact"/>
        <w:jc w:val="center"/>
        <w:rPr>
          <w:rFonts w:ascii="Arial" w:hAnsi="Arial" w:cs="Arial"/>
          <w:sz w:val="36"/>
          <w:szCs w:val="36"/>
        </w:rPr>
      </w:pPr>
    </w:p>
    <w:p w:rsidR="004B09DE" w:rsidRDefault="004B09DE" w:rsidP="00436371">
      <w:pPr>
        <w:spacing w:line="294" w:lineRule="exact"/>
        <w:jc w:val="center"/>
        <w:rPr>
          <w:rFonts w:ascii="Arial" w:hAnsi="Arial" w:cs="Arial"/>
          <w:sz w:val="36"/>
          <w:szCs w:val="36"/>
        </w:rPr>
      </w:pPr>
    </w:p>
    <w:p w:rsidR="004B09DE" w:rsidRDefault="004B09DE" w:rsidP="00436371">
      <w:pPr>
        <w:spacing w:line="294" w:lineRule="exact"/>
        <w:jc w:val="center"/>
        <w:rPr>
          <w:rFonts w:ascii="Arial" w:hAnsi="Arial" w:cs="Arial"/>
          <w:sz w:val="36"/>
          <w:szCs w:val="36"/>
        </w:rPr>
      </w:pPr>
    </w:p>
    <w:p w:rsidR="004B09DE" w:rsidRDefault="004B09DE" w:rsidP="00436371">
      <w:pPr>
        <w:spacing w:line="294" w:lineRule="exact"/>
        <w:jc w:val="center"/>
        <w:rPr>
          <w:rFonts w:ascii="Arial" w:hAnsi="Arial" w:cs="Arial"/>
          <w:sz w:val="36"/>
          <w:szCs w:val="36"/>
        </w:rPr>
      </w:pPr>
    </w:p>
    <w:p w:rsidR="004B09DE" w:rsidRDefault="004B09DE" w:rsidP="00436371">
      <w:pPr>
        <w:spacing w:line="294" w:lineRule="exact"/>
        <w:jc w:val="center"/>
        <w:rPr>
          <w:rFonts w:ascii="Arial" w:hAnsi="Arial" w:cs="Arial"/>
          <w:sz w:val="36"/>
          <w:szCs w:val="36"/>
        </w:rPr>
      </w:pPr>
    </w:p>
    <w:p w:rsidR="004B09DE" w:rsidRDefault="004B09DE" w:rsidP="00436371">
      <w:pPr>
        <w:spacing w:line="294" w:lineRule="exact"/>
        <w:jc w:val="center"/>
        <w:rPr>
          <w:rFonts w:ascii="Arial" w:hAnsi="Arial" w:cs="Arial"/>
          <w:sz w:val="36"/>
          <w:szCs w:val="36"/>
        </w:rPr>
      </w:pPr>
    </w:p>
    <w:p w:rsidR="004B09DE" w:rsidRDefault="004B09DE" w:rsidP="00436371">
      <w:pPr>
        <w:spacing w:line="294" w:lineRule="exact"/>
        <w:jc w:val="center"/>
        <w:rPr>
          <w:rFonts w:ascii="Arial" w:hAnsi="Arial" w:cs="Arial"/>
          <w:sz w:val="36"/>
          <w:szCs w:val="36"/>
        </w:rPr>
      </w:pPr>
    </w:p>
    <w:p w:rsidR="004B09DE" w:rsidRDefault="004B09DE" w:rsidP="00436371">
      <w:pPr>
        <w:spacing w:line="294" w:lineRule="exact"/>
        <w:jc w:val="center"/>
        <w:rPr>
          <w:rFonts w:ascii="Arial" w:hAnsi="Arial" w:cs="Arial"/>
          <w:sz w:val="36"/>
          <w:szCs w:val="36"/>
        </w:rPr>
      </w:pPr>
    </w:p>
    <w:p w:rsidR="004B09DE" w:rsidRDefault="004B09DE" w:rsidP="00436371">
      <w:pPr>
        <w:spacing w:line="294" w:lineRule="exact"/>
        <w:jc w:val="center"/>
        <w:rPr>
          <w:rFonts w:ascii="Arial" w:hAnsi="Arial" w:cs="Arial"/>
          <w:sz w:val="36"/>
          <w:szCs w:val="36"/>
        </w:rPr>
      </w:pPr>
    </w:p>
    <w:p w:rsidR="004B09DE" w:rsidRDefault="004B09DE" w:rsidP="00436371">
      <w:pPr>
        <w:spacing w:line="294" w:lineRule="exact"/>
        <w:jc w:val="center"/>
        <w:rPr>
          <w:rFonts w:ascii="Arial" w:hAnsi="Arial" w:cs="Arial"/>
          <w:sz w:val="36"/>
          <w:szCs w:val="36"/>
        </w:rPr>
      </w:pPr>
    </w:p>
    <w:p w:rsidR="004B09DE" w:rsidRDefault="004B09DE" w:rsidP="00436371">
      <w:pPr>
        <w:spacing w:line="294" w:lineRule="exact"/>
        <w:jc w:val="center"/>
        <w:rPr>
          <w:rFonts w:ascii="Arial" w:hAnsi="Arial" w:cs="Arial"/>
          <w:sz w:val="36"/>
          <w:szCs w:val="36"/>
        </w:rPr>
      </w:pPr>
    </w:p>
    <w:p w:rsidR="004B09DE" w:rsidRDefault="004B09DE" w:rsidP="00436371">
      <w:pPr>
        <w:spacing w:line="294" w:lineRule="exact"/>
        <w:jc w:val="center"/>
        <w:rPr>
          <w:rFonts w:ascii="Arial" w:hAnsi="Arial" w:cs="Arial"/>
          <w:sz w:val="36"/>
          <w:szCs w:val="36"/>
        </w:rPr>
      </w:pPr>
    </w:p>
    <w:p w:rsidR="004B09DE" w:rsidRDefault="004B09DE" w:rsidP="00436371">
      <w:pPr>
        <w:spacing w:line="294" w:lineRule="exact"/>
        <w:jc w:val="center"/>
        <w:rPr>
          <w:rFonts w:ascii="Arial" w:hAnsi="Arial" w:cs="Arial"/>
          <w:sz w:val="36"/>
          <w:szCs w:val="36"/>
        </w:rPr>
      </w:pPr>
    </w:p>
    <w:p w:rsidR="004B09DE" w:rsidRPr="00247E69" w:rsidRDefault="004B09DE" w:rsidP="00436371">
      <w:pPr>
        <w:spacing w:line="294" w:lineRule="exact"/>
        <w:jc w:val="center"/>
        <w:rPr>
          <w:rFonts w:ascii="Arial" w:hAnsi="Arial" w:cs="Arial"/>
          <w:sz w:val="36"/>
          <w:szCs w:val="36"/>
        </w:rPr>
      </w:pPr>
    </w:p>
    <w:p w:rsidR="002569A5" w:rsidRPr="008915DA" w:rsidRDefault="00741328" w:rsidP="008C561D">
      <w:pPr>
        <w:jc w:val="center"/>
        <w:rPr>
          <w:rFonts w:ascii="Arial" w:hAnsi="Arial" w:cs="Arial"/>
          <w:sz w:val="32"/>
          <w:szCs w:val="32"/>
        </w:rPr>
      </w:pPr>
      <w:r w:rsidRPr="008915DA">
        <w:rPr>
          <w:rFonts w:ascii="Arial" w:hAnsi="Arial" w:cs="Arial"/>
          <w:sz w:val="32"/>
          <w:szCs w:val="32"/>
        </w:rPr>
        <w:t xml:space="preserve">Developing </w:t>
      </w:r>
      <w:r w:rsidR="005B189E" w:rsidRPr="008915DA">
        <w:rPr>
          <w:rFonts w:ascii="Arial" w:hAnsi="Arial" w:cs="Arial"/>
          <w:sz w:val="32"/>
          <w:szCs w:val="32"/>
        </w:rPr>
        <w:t xml:space="preserve">Services for People with Disabilities </w:t>
      </w:r>
    </w:p>
    <w:p w:rsidR="009F1778" w:rsidRPr="008915DA" w:rsidRDefault="009F1778" w:rsidP="008C561D">
      <w:pPr>
        <w:jc w:val="center"/>
        <w:rPr>
          <w:rFonts w:ascii="Arial" w:hAnsi="Arial" w:cs="Arial"/>
          <w:sz w:val="32"/>
          <w:szCs w:val="32"/>
        </w:rPr>
      </w:pPr>
    </w:p>
    <w:p w:rsidR="005E2262" w:rsidRDefault="005E2262" w:rsidP="008C561D">
      <w:pPr>
        <w:jc w:val="center"/>
        <w:rPr>
          <w:rFonts w:ascii="Arial Rounded MT Bold" w:hAnsi="Arial Rounded MT Bold"/>
          <w:sz w:val="32"/>
          <w:szCs w:val="32"/>
        </w:rPr>
      </w:pPr>
      <w:r>
        <w:rPr>
          <w:rFonts w:ascii="Arial Rounded MT Bold" w:hAnsi="Arial Rounded MT Bold"/>
          <w:sz w:val="32"/>
          <w:szCs w:val="32"/>
        </w:rPr>
        <w:t xml:space="preserve">A study as at October 2010 of experiences </w:t>
      </w:r>
    </w:p>
    <w:p w:rsidR="00FD6D23" w:rsidRPr="000C1C2A" w:rsidRDefault="005E2262" w:rsidP="000C1C2A">
      <w:pPr>
        <w:jc w:val="center"/>
        <w:rPr>
          <w:rFonts w:ascii="Arial" w:hAnsi="Arial" w:cs="Arial"/>
          <w:sz w:val="32"/>
          <w:szCs w:val="32"/>
        </w:rPr>
      </w:pPr>
      <w:r>
        <w:rPr>
          <w:rFonts w:ascii="Arial Rounded MT Bold" w:hAnsi="Arial Rounded MT Bold"/>
          <w:sz w:val="32"/>
          <w:szCs w:val="32"/>
        </w:rPr>
        <w:t xml:space="preserve">in selected jurisdictions </w:t>
      </w:r>
      <w:r w:rsidR="00B2638F" w:rsidRPr="00247E69">
        <w:rPr>
          <w:rFonts w:ascii="Arial Rounded MT Bold" w:hAnsi="Arial Rounded MT Bold"/>
          <w:sz w:val="32"/>
          <w:szCs w:val="32"/>
        </w:rPr>
        <w:br w:type="page"/>
      </w:r>
      <w:r w:rsidR="00FD6D23" w:rsidRPr="000C1C2A">
        <w:rPr>
          <w:rFonts w:ascii="Arial" w:hAnsi="Arial" w:cs="Arial"/>
          <w:sz w:val="32"/>
          <w:szCs w:val="32"/>
        </w:rPr>
        <w:lastRenderedPageBreak/>
        <w:t>Table of Contents</w:t>
      </w:r>
    </w:p>
    <w:p w:rsidR="00FD6D23" w:rsidRPr="00247E69" w:rsidRDefault="00FD6D23" w:rsidP="00436371">
      <w:pPr>
        <w:spacing w:line="294" w:lineRule="exact"/>
        <w:rPr>
          <w:rFonts w:ascii="Arial" w:hAnsi="Arial" w:cs="Arial"/>
        </w:rPr>
      </w:pPr>
    </w:p>
    <w:p w:rsidR="009B1DA4" w:rsidRPr="000C1C2A" w:rsidRDefault="00FD6D23">
      <w:pPr>
        <w:pStyle w:val="TOC1"/>
        <w:tabs>
          <w:tab w:val="right" w:leader="dot" w:pos="9023"/>
        </w:tabs>
        <w:rPr>
          <w:rFonts w:ascii="Arial" w:hAnsi="Arial" w:cs="Arial"/>
          <w:noProof/>
        </w:rPr>
      </w:pPr>
      <w:r w:rsidRPr="000C1C2A">
        <w:rPr>
          <w:rFonts w:ascii="Arial" w:hAnsi="Arial" w:cs="Arial"/>
        </w:rPr>
        <w:fldChar w:fldCharType="begin"/>
      </w:r>
      <w:r w:rsidRPr="000C1C2A">
        <w:rPr>
          <w:rFonts w:ascii="Arial" w:hAnsi="Arial" w:cs="Arial"/>
        </w:rPr>
        <w:instrText xml:space="preserve"> TOC \o "1-3" \h \z \u </w:instrText>
      </w:r>
      <w:r w:rsidRPr="000C1C2A">
        <w:rPr>
          <w:rFonts w:ascii="Arial" w:hAnsi="Arial" w:cs="Arial"/>
        </w:rPr>
        <w:fldChar w:fldCharType="separate"/>
      </w:r>
      <w:hyperlink w:anchor="_Toc277236797" w:history="1">
        <w:r w:rsidR="009B1DA4" w:rsidRPr="000C1C2A">
          <w:rPr>
            <w:rStyle w:val="Hyperlink"/>
            <w:rFonts w:ascii="Arial" w:hAnsi="Arial" w:cs="Arial"/>
            <w:noProof/>
          </w:rPr>
          <w:t>Executive Summary</w:t>
        </w:r>
        <w:r w:rsidR="009B1DA4" w:rsidRPr="000C1C2A">
          <w:rPr>
            <w:rFonts w:ascii="Arial" w:hAnsi="Arial" w:cs="Arial"/>
            <w:noProof/>
            <w:webHidden/>
          </w:rPr>
          <w:tab/>
        </w:r>
        <w:r w:rsidR="009B1DA4" w:rsidRPr="000C1C2A">
          <w:rPr>
            <w:rFonts w:ascii="Arial" w:hAnsi="Arial" w:cs="Arial"/>
            <w:noProof/>
            <w:webHidden/>
          </w:rPr>
          <w:fldChar w:fldCharType="begin"/>
        </w:r>
        <w:r w:rsidR="009B1DA4" w:rsidRPr="000C1C2A">
          <w:rPr>
            <w:rFonts w:ascii="Arial" w:hAnsi="Arial" w:cs="Arial"/>
            <w:noProof/>
            <w:webHidden/>
          </w:rPr>
          <w:instrText xml:space="preserve"> PAGEREF _Toc277236797 \h </w:instrText>
        </w:r>
        <w:r w:rsidR="009B1DA4" w:rsidRPr="000C1C2A">
          <w:rPr>
            <w:rFonts w:ascii="Arial" w:hAnsi="Arial" w:cs="Arial"/>
            <w:noProof/>
          </w:rPr>
        </w:r>
        <w:r w:rsidR="009B1DA4" w:rsidRPr="000C1C2A">
          <w:rPr>
            <w:rFonts w:ascii="Arial" w:hAnsi="Arial" w:cs="Arial"/>
            <w:noProof/>
            <w:webHidden/>
          </w:rPr>
          <w:fldChar w:fldCharType="separate"/>
        </w:r>
        <w:r w:rsidR="00702111">
          <w:rPr>
            <w:rFonts w:ascii="Arial" w:hAnsi="Arial" w:cs="Arial"/>
            <w:noProof/>
            <w:webHidden/>
          </w:rPr>
          <w:t>3</w:t>
        </w:r>
        <w:r w:rsidR="009B1DA4" w:rsidRPr="000C1C2A">
          <w:rPr>
            <w:rFonts w:ascii="Arial" w:hAnsi="Arial" w:cs="Arial"/>
            <w:noProof/>
            <w:webHidden/>
          </w:rPr>
          <w:fldChar w:fldCharType="end"/>
        </w:r>
      </w:hyperlink>
    </w:p>
    <w:p w:rsidR="009B1DA4" w:rsidRPr="000C1C2A" w:rsidRDefault="009B1DA4">
      <w:pPr>
        <w:pStyle w:val="TOC2"/>
        <w:tabs>
          <w:tab w:val="right" w:leader="dot" w:pos="9023"/>
        </w:tabs>
        <w:rPr>
          <w:rFonts w:ascii="Arial" w:hAnsi="Arial" w:cs="Arial"/>
          <w:noProof/>
        </w:rPr>
      </w:pPr>
      <w:hyperlink w:anchor="_Toc277236798" w:history="1">
        <w:r w:rsidRPr="000C1C2A">
          <w:rPr>
            <w:rStyle w:val="Hyperlink"/>
            <w:rFonts w:ascii="Arial" w:hAnsi="Arial" w:cs="Arial"/>
            <w:noProof/>
          </w:rPr>
          <w:t>Overview of service trends, service development and the report</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_Toc277236798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3</w:t>
        </w:r>
        <w:r w:rsidRPr="000C1C2A">
          <w:rPr>
            <w:rFonts w:ascii="Arial" w:hAnsi="Arial" w:cs="Arial"/>
            <w:noProof/>
            <w:webHidden/>
          </w:rPr>
          <w:fldChar w:fldCharType="end"/>
        </w:r>
      </w:hyperlink>
    </w:p>
    <w:p w:rsidR="009B1DA4" w:rsidRPr="000C1C2A" w:rsidRDefault="009B1DA4">
      <w:pPr>
        <w:pStyle w:val="TOC2"/>
        <w:tabs>
          <w:tab w:val="right" w:leader="dot" w:pos="9023"/>
        </w:tabs>
        <w:rPr>
          <w:rFonts w:ascii="Arial" w:hAnsi="Arial" w:cs="Arial"/>
          <w:noProof/>
        </w:rPr>
      </w:pPr>
      <w:hyperlink w:anchor="_Toc277236799" w:history="1">
        <w:r w:rsidRPr="000C1C2A">
          <w:rPr>
            <w:rStyle w:val="Hyperlink"/>
            <w:rFonts w:ascii="Arial" w:hAnsi="Arial" w:cs="Arial"/>
            <w:noProof/>
          </w:rPr>
          <w:t>Articulating a vision and building consensus</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_Toc277236799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7</w:t>
        </w:r>
        <w:r w:rsidRPr="000C1C2A">
          <w:rPr>
            <w:rFonts w:ascii="Arial" w:hAnsi="Arial" w:cs="Arial"/>
            <w:noProof/>
            <w:webHidden/>
          </w:rPr>
          <w:fldChar w:fldCharType="end"/>
        </w:r>
      </w:hyperlink>
    </w:p>
    <w:p w:rsidR="009B1DA4" w:rsidRPr="000C1C2A" w:rsidRDefault="009B1DA4">
      <w:pPr>
        <w:pStyle w:val="TOC2"/>
        <w:tabs>
          <w:tab w:val="right" w:leader="dot" w:pos="9023"/>
        </w:tabs>
        <w:rPr>
          <w:rFonts w:ascii="Arial" w:hAnsi="Arial" w:cs="Arial"/>
          <w:noProof/>
        </w:rPr>
      </w:pPr>
      <w:hyperlink w:anchor="_Toc277236800" w:history="1">
        <w:r w:rsidRPr="000C1C2A">
          <w:rPr>
            <w:rStyle w:val="Hyperlink"/>
            <w:rFonts w:ascii="Arial" w:hAnsi="Arial" w:cs="Arial"/>
            <w:noProof/>
          </w:rPr>
          <w:t>Formulating a clear implementation plan</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_Toc277236800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9</w:t>
        </w:r>
        <w:r w:rsidRPr="000C1C2A">
          <w:rPr>
            <w:rFonts w:ascii="Arial" w:hAnsi="Arial" w:cs="Arial"/>
            <w:noProof/>
            <w:webHidden/>
          </w:rPr>
          <w:fldChar w:fldCharType="end"/>
        </w:r>
      </w:hyperlink>
    </w:p>
    <w:p w:rsidR="009B1DA4" w:rsidRPr="000C1C2A" w:rsidRDefault="009B1DA4">
      <w:pPr>
        <w:pStyle w:val="TOC2"/>
        <w:tabs>
          <w:tab w:val="right" w:leader="dot" w:pos="9023"/>
        </w:tabs>
        <w:rPr>
          <w:rFonts w:ascii="Arial" w:hAnsi="Arial" w:cs="Arial"/>
          <w:noProof/>
        </w:rPr>
      </w:pPr>
      <w:hyperlink w:anchor="_Toc277236801" w:history="1">
        <w:r w:rsidRPr="000C1C2A">
          <w:rPr>
            <w:rStyle w:val="Hyperlink"/>
            <w:rFonts w:ascii="Arial" w:hAnsi="Arial" w:cs="Arial"/>
            <w:noProof/>
          </w:rPr>
          <w:t>Maintaining service development through ongoing outcome measurement</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_Toc277236801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11</w:t>
        </w:r>
        <w:r w:rsidRPr="000C1C2A">
          <w:rPr>
            <w:rFonts w:ascii="Arial" w:hAnsi="Arial" w:cs="Arial"/>
            <w:noProof/>
            <w:webHidden/>
          </w:rPr>
          <w:fldChar w:fldCharType="end"/>
        </w:r>
      </w:hyperlink>
    </w:p>
    <w:p w:rsidR="009B1DA4" w:rsidRPr="000C1C2A" w:rsidRDefault="009B1DA4">
      <w:pPr>
        <w:pStyle w:val="TOC2"/>
        <w:tabs>
          <w:tab w:val="right" w:leader="dot" w:pos="9023"/>
        </w:tabs>
        <w:rPr>
          <w:rFonts w:ascii="Arial" w:hAnsi="Arial" w:cs="Arial"/>
          <w:noProof/>
        </w:rPr>
      </w:pPr>
      <w:hyperlink w:anchor="_Toc277236802" w:history="1">
        <w:r w:rsidRPr="000C1C2A">
          <w:rPr>
            <w:rStyle w:val="Hyperlink"/>
            <w:rFonts w:ascii="Arial" w:hAnsi="Arial" w:cs="Arial"/>
            <w:noProof/>
          </w:rPr>
          <w:t>Strategic commissioning and service procurement</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_Toc277236802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14</w:t>
        </w:r>
        <w:r w:rsidRPr="000C1C2A">
          <w:rPr>
            <w:rFonts w:ascii="Arial" w:hAnsi="Arial" w:cs="Arial"/>
            <w:noProof/>
            <w:webHidden/>
          </w:rPr>
          <w:fldChar w:fldCharType="end"/>
        </w:r>
      </w:hyperlink>
    </w:p>
    <w:p w:rsidR="009B1DA4" w:rsidRPr="000C1C2A" w:rsidRDefault="009B1DA4">
      <w:pPr>
        <w:pStyle w:val="TOC2"/>
        <w:tabs>
          <w:tab w:val="right" w:leader="dot" w:pos="9023"/>
        </w:tabs>
        <w:rPr>
          <w:rFonts w:ascii="Arial" w:hAnsi="Arial" w:cs="Arial"/>
          <w:noProof/>
        </w:rPr>
      </w:pPr>
      <w:hyperlink w:anchor="_Toc277236803" w:history="1">
        <w:r w:rsidRPr="000C1C2A">
          <w:rPr>
            <w:rStyle w:val="Hyperlink"/>
            <w:rFonts w:ascii="Arial" w:hAnsi="Arial" w:cs="Arial"/>
            <w:noProof/>
          </w:rPr>
          <w:t>Building expertise on funding models and maintaining quality while controlling costs</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_Toc277236803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16</w:t>
        </w:r>
        <w:r w:rsidRPr="000C1C2A">
          <w:rPr>
            <w:rFonts w:ascii="Arial" w:hAnsi="Arial" w:cs="Arial"/>
            <w:noProof/>
            <w:webHidden/>
          </w:rPr>
          <w:fldChar w:fldCharType="end"/>
        </w:r>
      </w:hyperlink>
    </w:p>
    <w:p w:rsidR="009B1DA4" w:rsidRPr="000C1C2A" w:rsidRDefault="009B1DA4">
      <w:pPr>
        <w:pStyle w:val="TOC2"/>
        <w:tabs>
          <w:tab w:val="right" w:leader="dot" w:pos="9023"/>
        </w:tabs>
        <w:rPr>
          <w:rFonts w:ascii="Arial" w:hAnsi="Arial" w:cs="Arial"/>
          <w:noProof/>
        </w:rPr>
      </w:pPr>
      <w:hyperlink w:anchor="_Toc277236804" w:history="1">
        <w:r w:rsidRPr="000C1C2A">
          <w:rPr>
            <w:rStyle w:val="Hyperlink"/>
            <w:rFonts w:ascii="Arial" w:hAnsi="Arial" w:cs="Arial"/>
            <w:noProof/>
          </w:rPr>
          <w:t>Developing liveable communities</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_Toc277236804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17</w:t>
        </w:r>
        <w:r w:rsidRPr="000C1C2A">
          <w:rPr>
            <w:rFonts w:ascii="Arial" w:hAnsi="Arial" w:cs="Arial"/>
            <w:noProof/>
            <w:webHidden/>
          </w:rPr>
          <w:fldChar w:fldCharType="end"/>
        </w:r>
      </w:hyperlink>
    </w:p>
    <w:p w:rsidR="009B1DA4" w:rsidRPr="000C1C2A" w:rsidRDefault="009B1DA4">
      <w:pPr>
        <w:pStyle w:val="TOC2"/>
        <w:tabs>
          <w:tab w:val="right" w:leader="dot" w:pos="9023"/>
        </w:tabs>
        <w:rPr>
          <w:rFonts w:ascii="Arial" w:hAnsi="Arial" w:cs="Arial"/>
          <w:noProof/>
        </w:rPr>
      </w:pPr>
      <w:hyperlink w:anchor="_Toc277236805" w:history="1">
        <w:r w:rsidRPr="000C1C2A">
          <w:rPr>
            <w:rStyle w:val="Hyperlink"/>
            <w:rFonts w:ascii="Arial" w:hAnsi="Arial" w:cs="Arial"/>
            <w:noProof/>
          </w:rPr>
          <w:t>Employment Services</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_Toc277236805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19</w:t>
        </w:r>
        <w:r w:rsidRPr="000C1C2A">
          <w:rPr>
            <w:rFonts w:ascii="Arial" w:hAnsi="Arial" w:cs="Arial"/>
            <w:noProof/>
            <w:webHidden/>
          </w:rPr>
          <w:fldChar w:fldCharType="end"/>
        </w:r>
      </w:hyperlink>
    </w:p>
    <w:p w:rsidR="009B1DA4" w:rsidRPr="000C1C2A" w:rsidRDefault="009B1DA4">
      <w:pPr>
        <w:pStyle w:val="TOC2"/>
        <w:tabs>
          <w:tab w:val="right" w:leader="dot" w:pos="9023"/>
        </w:tabs>
        <w:rPr>
          <w:rFonts w:ascii="Arial" w:hAnsi="Arial" w:cs="Arial"/>
          <w:noProof/>
        </w:rPr>
      </w:pPr>
      <w:hyperlink w:anchor="_Toc277236806" w:history="1">
        <w:r w:rsidRPr="000C1C2A">
          <w:rPr>
            <w:rStyle w:val="Hyperlink"/>
            <w:rFonts w:ascii="Arial" w:hAnsi="Arial" w:cs="Arial"/>
            <w:noProof/>
          </w:rPr>
          <w:t>Issues and conflicting trends</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_Toc277236806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20</w:t>
        </w:r>
        <w:r w:rsidRPr="000C1C2A">
          <w:rPr>
            <w:rFonts w:ascii="Arial" w:hAnsi="Arial" w:cs="Arial"/>
            <w:noProof/>
            <w:webHidden/>
          </w:rPr>
          <w:fldChar w:fldCharType="end"/>
        </w:r>
      </w:hyperlink>
    </w:p>
    <w:p w:rsidR="009B1DA4" w:rsidRPr="000C1C2A" w:rsidRDefault="009B1DA4">
      <w:pPr>
        <w:pStyle w:val="TOC2"/>
        <w:tabs>
          <w:tab w:val="right" w:leader="dot" w:pos="9023"/>
        </w:tabs>
        <w:rPr>
          <w:rFonts w:ascii="Arial" w:hAnsi="Arial" w:cs="Arial"/>
          <w:noProof/>
        </w:rPr>
      </w:pPr>
      <w:hyperlink w:anchor="_Toc277236807" w:history="1">
        <w:r w:rsidRPr="000C1C2A">
          <w:rPr>
            <w:rStyle w:val="Hyperlink"/>
            <w:rFonts w:ascii="Arial" w:hAnsi="Arial" w:cs="Arial"/>
            <w:noProof/>
          </w:rPr>
          <w:t>Summary of some learning points on service development</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_Toc277236807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22</w:t>
        </w:r>
        <w:r w:rsidRPr="000C1C2A">
          <w:rPr>
            <w:rFonts w:ascii="Arial" w:hAnsi="Arial" w:cs="Arial"/>
            <w:noProof/>
            <w:webHidden/>
          </w:rPr>
          <w:fldChar w:fldCharType="end"/>
        </w:r>
      </w:hyperlink>
    </w:p>
    <w:p w:rsidR="009B1DA4" w:rsidRPr="000C1C2A" w:rsidRDefault="009B1DA4">
      <w:pPr>
        <w:pStyle w:val="TOC1"/>
        <w:tabs>
          <w:tab w:val="left" w:pos="480"/>
          <w:tab w:val="right" w:leader="dot" w:pos="9023"/>
        </w:tabs>
        <w:rPr>
          <w:rFonts w:ascii="Arial" w:hAnsi="Arial" w:cs="Arial"/>
          <w:noProof/>
        </w:rPr>
      </w:pPr>
      <w:hyperlink w:anchor="_Toc277236808" w:history="1">
        <w:r w:rsidRPr="000C1C2A">
          <w:rPr>
            <w:rStyle w:val="Hyperlink"/>
            <w:rFonts w:ascii="Arial" w:hAnsi="Arial" w:cs="Arial"/>
            <w:noProof/>
          </w:rPr>
          <w:t>1</w:t>
        </w:r>
        <w:r w:rsidRPr="000C1C2A">
          <w:rPr>
            <w:rFonts w:ascii="Arial" w:hAnsi="Arial" w:cs="Arial"/>
            <w:noProof/>
          </w:rPr>
          <w:tab/>
        </w:r>
        <w:r w:rsidRPr="000C1C2A">
          <w:rPr>
            <w:rStyle w:val="Hyperlink"/>
            <w:rFonts w:ascii="Arial" w:hAnsi="Arial" w:cs="Arial"/>
            <w:noProof/>
          </w:rPr>
          <w:t>Introduction</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_Toc277236808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25</w:t>
        </w:r>
        <w:r w:rsidRPr="000C1C2A">
          <w:rPr>
            <w:rFonts w:ascii="Arial" w:hAnsi="Arial" w:cs="Arial"/>
            <w:noProof/>
            <w:webHidden/>
          </w:rPr>
          <w:fldChar w:fldCharType="end"/>
        </w:r>
      </w:hyperlink>
    </w:p>
    <w:p w:rsidR="009B1DA4" w:rsidRPr="000C1C2A" w:rsidRDefault="009B1DA4">
      <w:pPr>
        <w:pStyle w:val="TOC2"/>
        <w:tabs>
          <w:tab w:val="left" w:pos="960"/>
          <w:tab w:val="right" w:leader="dot" w:pos="9023"/>
        </w:tabs>
        <w:rPr>
          <w:rFonts w:ascii="Arial" w:hAnsi="Arial" w:cs="Arial"/>
          <w:noProof/>
        </w:rPr>
      </w:pPr>
      <w:hyperlink w:anchor="_Toc277236809" w:history="1">
        <w:r w:rsidRPr="000C1C2A">
          <w:rPr>
            <w:rStyle w:val="Hyperlink"/>
            <w:rFonts w:ascii="Arial" w:hAnsi="Arial" w:cs="Arial"/>
            <w:noProof/>
          </w:rPr>
          <w:t>1.1</w:t>
        </w:r>
        <w:r w:rsidRPr="000C1C2A">
          <w:rPr>
            <w:rFonts w:ascii="Arial" w:hAnsi="Arial" w:cs="Arial"/>
            <w:noProof/>
          </w:rPr>
          <w:tab/>
        </w:r>
        <w:r w:rsidRPr="000C1C2A">
          <w:rPr>
            <w:rStyle w:val="Hyperlink"/>
            <w:rFonts w:ascii="Arial" w:hAnsi="Arial" w:cs="Arial"/>
            <w:noProof/>
          </w:rPr>
          <w:t>Background</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_Toc277236809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25</w:t>
        </w:r>
        <w:r w:rsidRPr="000C1C2A">
          <w:rPr>
            <w:rFonts w:ascii="Arial" w:hAnsi="Arial" w:cs="Arial"/>
            <w:noProof/>
            <w:webHidden/>
          </w:rPr>
          <w:fldChar w:fldCharType="end"/>
        </w:r>
      </w:hyperlink>
    </w:p>
    <w:p w:rsidR="009B1DA4" w:rsidRPr="000C1C2A" w:rsidRDefault="009B1DA4">
      <w:pPr>
        <w:pStyle w:val="TOC2"/>
        <w:tabs>
          <w:tab w:val="left" w:pos="960"/>
          <w:tab w:val="right" w:leader="dot" w:pos="9023"/>
        </w:tabs>
        <w:rPr>
          <w:rFonts w:ascii="Arial" w:hAnsi="Arial" w:cs="Arial"/>
          <w:noProof/>
        </w:rPr>
      </w:pPr>
      <w:hyperlink w:anchor="_Toc277236810" w:history="1">
        <w:r w:rsidRPr="000C1C2A">
          <w:rPr>
            <w:rStyle w:val="Hyperlink"/>
            <w:rFonts w:ascii="Arial" w:hAnsi="Arial" w:cs="Arial"/>
            <w:noProof/>
          </w:rPr>
          <w:t>1.2</w:t>
        </w:r>
        <w:r w:rsidRPr="000C1C2A">
          <w:rPr>
            <w:rFonts w:ascii="Arial" w:hAnsi="Arial" w:cs="Arial"/>
            <w:noProof/>
          </w:rPr>
          <w:tab/>
        </w:r>
        <w:r w:rsidRPr="000C1C2A">
          <w:rPr>
            <w:rStyle w:val="Hyperlink"/>
            <w:rFonts w:ascii="Arial" w:hAnsi="Arial" w:cs="Arial"/>
            <w:noProof/>
            <w:kern w:val="32"/>
          </w:rPr>
          <w:t>Report structure and description</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_Toc277236810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26</w:t>
        </w:r>
        <w:r w:rsidRPr="000C1C2A">
          <w:rPr>
            <w:rFonts w:ascii="Arial" w:hAnsi="Arial" w:cs="Arial"/>
            <w:noProof/>
            <w:webHidden/>
          </w:rPr>
          <w:fldChar w:fldCharType="end"/>
        </w:r>
      </w:hyperlink>
    </w:p>
    <w:p w:rsidR="009B1DA4" w:rsidRPr="000C1C2A" w:rsidRDefault="009B1DA4">
      <w:pPr>
        <w:pStyle w:val="TOC2"/>
        <w:tabs>
          <w:tab w:val="left" w:pos="960"/>
          <w:tab w:val="right" w:leader="dot" w:pos="9023"/>
        </w:tabs>
        <w:rPr>
          <w:rFonts w:ascii="Arial" w:hAnsi="Arial" w:cs="Arial"/>
          <w:noProof/>
        </w:rPr>
      </w:pPr>
      <w:hyperlink w:anchor="_Toc277236811" w:history="1">
        <w:r w:rsidRPr="000C1C2A">
          <w:rPr>
            <w:rStyle w:val="Hyperlink"/>
            <w:rFonts w:ascii="Arial" w:hAnsi="Arial" w:cs="Arial"/>
            <w:noProof/>
          </w:rPr>
          <w:t>1.3</w:t>
        </w:r>
        <w:r w:rsidRPr="000C1C2A">
          <w:rPr>
            <w:rFonts w:ascii="Arial" w:hAnsi="Arial" w:cs="Arial"/>
            <w:noProof/>
          </w:rPr>
          <w:tab/>
        </w:r>
        <w:r w:rsidRPr="000C1C2A">
          <w:rPr>
            <w:rStyle w:val="Hyperlink"/>
            <w:rFonts w:ascii="Arial" w:hAnsi="Arial" w:cs="Arial"/>
            <w:noProof/>
          </w:rPr>
          <w:t>The NDA and disability services in Ireland</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_Toc277236811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27</w:t>
        </w:r>
        <w:r w:rsidRPr="000C1C2A">
          <w:rPr>
            <w:rFonts w:ascii="Arial" w:hAnsi="Arial" w:cs="Arial"/>
            <w:noProof/>
            <w:webHidden/>
          </w:rPr>
          <w:fldChar w:fldCharType="end"/>
        </w:r>
      </w:hyperlink>
    </w:p>
    <w:p w:rsidR="009B1DA4" w:rsidRPr="000C1C2A" w:rsidRDefault="009B1DA4">
      <w:pPr>
        <w:pStyle w:val="TOC2"/>
        <w:tabs>
          <w:tab w:val="left" w:pos="960"/>
          <w:tab w:val="right" w:leader="dot" w:pos="9023"/>
        </w:tabs>
        <w:rPr>
          <w:rFonts w:ascii="Arial" w:hAnsi="Arial" w:cs="Arial"/>
          <w:noProof/>
        </w:rPr>
      </w:pPr>
      <w:hyperlink w:anchor="_Toc277236812" w:history="1">
        <w:r w:rsidRPr="000C1C2A">
          <w:rPr>
            <w:rStyle w:val="Hyperlink"/>
            <w:rFonts w:ascii="Arial" w:hAnsi="Arial" w:cs="Arial"/>
            <w:noProof/>
          </w:rPr>
          <w:t>1.4.</w:t>
        </w:r>
        <w:r w:rsidRPr="000C1C2A">
          <w:rPr>
            <w:rFonts w:ascii="Arial" w:hAnsi="Arial" w:cs="Arial"/>
            <w:noProof/>
          </w:rPr>
          <w:tab/>
        </w:r>
        <w:r w:rsidRPr="000C1C2A">
          <w:rPr>
            <w:rStyle w:val="Hyperlink"/>
            <w:rFonts w:ascii="Arial" w:hAnsi="Arial" w:cs="Arial"/>
            <w:noProof/>
          </w:rPr>
          <w:t>Definitions and approaches</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_Toc277236812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28</w:t>
        </w:r>
        <w:r w:rsidRPr="000C1C2A">
          <w:rPr>
            <w:rFonts w:ascii="Arial" w:hAnsi="Arial" w:cs="Arial"/>
            <w:noProof/>
            <w:webHidden/>
          </w:rPr>
          <w:fldChar w:fldCharType="end"/>
        </w:r>
      </w:hyperlink>
    </w:p>
    <w:p w:rsidR="009B1DA4" w:rsidRPr="000C1C2A" w:rsidRDefault="009B1DA4">
      <w:pPr>
        <w:pStyle w:val="TOC1"/>
        <w:tabs>
          <w:tab w:val="left" w:pos="480"/>
          <w:tab w:val="right" w:leader="dot" w:pos="9023"/>
        </w:tabs>
        <w:rPr>
          <w:rFonts w:ascii="Arial" w:hAnsi="Arial" w:cs="Arial"/>
          <w:noProof/>
        </w:rPr>
      </w:pPr>
      <w:hyperlink w:anchor="_Toc277236813" w:history="1">
        <w:r w:rsidRPr="000C1C2A">
          <w:rPr>
            <w:rStyle w:val="Hyperlink"/>
            <w:rFonts w:ascii="Arial" w:hAnsi="Arial" w:cs="Arial"/>
            <w:noProof/>
          </w:rPr>
          <w:t>2</w:t>
        </w:r>
        <w:r w:rsidRPr="000C1C2A">
          <w:rPr>
            <w:rFonts w:ascii="Arial" w:hAnsi="Arial" w:cs="Arial"/>
            <w:noProof/>
          </w:rPr>
          <w:tab/>
        </w:r>
        <w:r w:rsidRPr="000C1C2A">
          <w:rPr>
            <w:rStyle w:val="Hyperlink"/>
            <w:rFonts w:ascii="Arial" w:hAnsi="Arial" w:cs="Arial"/>
            <w:noProof/>
          </w:rPr>
          <w:t>Service trends: Towards ‘Independent Living’</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_Toc277236813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30</w:t>
        </w:r>
        <w:r w:rsidRPr="000C1C2A">
          <w:rPr>
            <w:rFonts w:ascii="Arial" w:hAnsi="Arial" w:cs="Arial"/>
            <w:noProof/>
            <w:webHidden/>
          </w:rPr>
          <w:fldChar w:fldCharType="end"/>
        </w:r>
      </w:hyperlink>
    </w:p>
    <w:p w:rsidR="009B1DA4" w:rsidRPr="000C1C2A" w:rsidRDefault="009B1DA4">
      <w:pPr>
        <w:pStyle w:val="TOC2"/>
        <w:tabs>
          <w:tab w:val="left" w:pos="960"/>
          <w:tab w:val="right" w:leader="dot" w:pos="9023"/>
        </w:tabs>
        <w:rPr>
          <w:rFonts w:ascii="Arial" w:hAnsi="Arial" w:cs="Arial"/>
          <w:noProof/>
        </w:rPr>
      </w:pPr>
      <w:hyperlink w:anchor="_Toc277236814" w:history="1">
        <w:r w:rsidRPr="000C1C2A">
          <w:rPr>
            <w:rStyle w:val="Hyperlink"/>
            <w:rFonts w:ascii="Arial" w:hAnsi="Arial" w:cs="Arial"/>
            <w:noProof/>
          </w:rPr>
          <w:t>2.1</w:t>
        </w:r>
        <w:r w:rsidRPr="000C1C2A">
          <w:rPr>
            <w:rFonts w:ascii="Arial" w:hAnsi="Arial" w:cs="Arial"/>
            <w:noProof/>
          </w:rPr>
          <w:tab/>
        </w:r>
        <w:r w:rsidRPr="000C1C2A">
          <w:rPr>
            <w:rStyle w:val="Hyperlink"/>
            <w:rFonts w:ascii="Arial" w:hAnsi="Arial" w:cs="Arial"/>
            <w:noProof/>
          </w:rPr>
          <w:t>Understanding Independent Living (IL)</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_Toc277236814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30</w:t>
        </w:r>
        <w:r w:rsidRPr="000C1C2A">
          <w:rPr>
            <w:rFonts w:ascii="Arial" w:hAnsi="Arial" w:cs="Arial"/>
            <w:noProof/>
            <w:webHidden/>
          </w:rPr>
          <w:fldChar w:fldCharType="end"/>
        </w:r>
      </w:hyperlink>
    </w:p>
    <w:p w:rsidR="009B1DA4" w:rsidRPr="000C1C2A" w:rsidRDefault="009B1DA4">
      <w:pPr>
        <w:pStyle w:val="TOC2"/>
        <w:tabs>
          <w:tab w:val="left" w:pos="960"/>
          <w:tab w:val="right" w:leader="dot" w:pos="9023"/>
        </w:tabs>
        <w:rPr>
          <w:rFonts w:ascii="Arial" w:hAnsi="Arial" w:cs="Arial"/>
          <w:noProof/>
        </w:rPr>
      </w:pPr>
      <w:hyperlink w:anchor="_Toc277236815" w:history="1">
        <w:r w:rsidRPr="000C1C2A">
          <w:rPr>
            <w:rStyle w:val="Hyperlink"/>
            <w:rFonts w:ascii="Arial" w:hAnsi="Arial" w:cs="Arial"/>
            <w:noProof/>
          </w:rPr>
          <w:t>2.2</w:t>
        </w:r>
        <w:r w:rsidRPr="000C1C2A">
          <w:rPr>
            <w:rFonts w:ascii="Arial" w:hAnsi="Arial" w:cs="Arial"/>
            <w:noProof/>
          </w:rPr>
          <w:tab/>
        </w:r>
        <w:r w:rsidRPr="000C1C2A">
          <w:rPr>
            <w:rStyle w:val="Hyperlink"/>
            <w:rFonts w:ascii="Arial" w:hAnsi="Arial" w:cs="Arial"/>
            <w:noProof/>
          </w:rPr>
          <w:t>Choice as a means to Independent Living (IL)</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_Toc277236815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32</w:t>
        </w:r>
        <w:r w:rsidRPr="000C1C2A">
          <w:rPr>
            <w:rFonts w:ascii="Arial" w:hAnsi="Arial" w:cs="Arial"/>
            <w:noProof/>
            <w:webHidden/>
          </w:rPr>
          <w:fldChar w:fldCharType="end"/>
        </w:r>
      </w:hyperlink>
    </w:p>
    <w:p w:rsidR="009B1DA4" w:rsidRPr="000C1C2A" w:rsidRDefault="009B1DA4">
      <w:pPr>
        <w:pStyle w:val="TOC2"/>
        <w:tabs>
          <w:tab w:val="left" w:pos="960"/>
          <w:tab w:val="right" w:leader="dot" w:pos="9023"/>
        </w:tabs>
        <w:rPr>
          <w:rFonts w:ascii="Arial" w:hAnsi="Arial" w:cs="Arial"/>
          <w:noProof/>
        </w:rPr>
      </w:pPr>
      <w:hyperlink w:anchor="_Toc277236816" w:history="1">
        <w:r w:rsidRPr="000C1C2A">
          <w:rPr>
            <w:rStyle w:val="Hyperlink"/>
            <w:rFonts w:ascii="Arial" w:hAnsi="Arial" w:cs="Arial"/>
            <w:noProof/>
          </w:rPr>
          <w:t>2.3</w:t>
        </w:r>
        <w:r w:rsidRPr="000C1C2A">
          <w:rPr>
            <w:rFonts w:ascii="Arial" w:hAnsi="Arial" w:cs="Arial"/>
            <w:noProof/>
          </w:rPr>
          <w:tab/>
        </w:r>
        <w:r w:rsidRPr="000C1C2A">
          <w:rPr>
            <w:rStyle w:val="Hyperlink"/>
            <w:rFonts w:ascii="Arial" w:hAnsi="Arial" w:cs="Arial"/>
            <w:noProof/>
          </w:rPr>
          <w:t>Developing community services that deliver Independent Living</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_Toc277236816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34</w:t>
        </w:r>
        <w:r w:rsidRPr="000C1C2A">
          <w:rPr>
            <w:rFonts w:ascii="Arial" w:hAnsi="Arial" w:cs="Arial"/>
            <w:noProof/>
            <w:webHidden/>
          </w:rPr>
          <w:fldChar w:fldCharType="end"/>
        </w:r>
      </w:hyperlink>
    </w:p>
    <w:p w:rsidR="009B1DA4" w:rsidRPr="000C1C2A" w:rsidRDefault="009B1DA4">
      <w:pPr>
        <w:pStyle w:val="TOC2"/>
        <w:tabs>
          <w:tab w:val="left" w:pos="960"/>
          <w:tab w:val="right" w:leader="dot" w:pos="9023"/>
        </w:tabs>
        <w:rPr>
          <w:rFonts w:ascii="Arial" w:hAnsi="Arial" w:cs="Arial"/>
          <w:noProof/>
        </w:rPr>
      </w:pPr>
      <w:hyperlink w:anchor="_Toc277236817" w:history="1">
        <w:r w:rsidRPr="000C1C2A">
          <w:rPr>
            <w:rStyle w:val="Hyperlink"/>
            <w:rFonts w:ascii="Arial" w:hAnsi="Arial" w:cs="Arial"/>
            <w:noProof/>
          </w:rPr>
          <w:t>2.4</w:t>
        </w:r>
        <w:r w:rsidRPr="000C1C2A">
          <w:rPr>
            <w:rFonts w:ascii="Arial" w:hAnsi="Arial" w:cs="Arial"/>
            <w:noProof/>
          </w:rPr>
          <w:tab/>
        </w:r>
        <w:r w:rsidRPr="000C1C2A">
          <w:rPr>
            <w:rStyle w:val="Hyperlink"/>
            <w:rFonts w:ascii="Arial" w:hAnsi="Arial" w:cs="Arial"/>
            <w:noProof/>
          </w:rPr>
          <w:t>Delivering independence with AT and ICT</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_Toc277236817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37</w:t>
        </w:r>
        <w:r w:rsidRPr="000C1C2A">
          <w:rPr>
            <w:rFonts w:ascii="Arial" w:hAnsi="Arial" w:cs="Arial"/>
            <w:noProof/>
            <w:webHidden/>
          </w:rPr>
          <w:fldChar w:fldCharType="end"/>
        </w:r>
      </w:hyperlink>
    </w:p>
    <w:p w:rsidR="009B1DA4" w:rsidRPr="000C1C2A" w:rsidRDefault="009B1DA4">
      <w:pPr>
        <w:pStyle w:val="TOC1"/>
        <w:tabs>
          <w:tab w:val="left" w:pos="480"/>
          <w:tab w:val="right" w:leader="dot" w:pos="9023"/>
        </w:tabs>
        <w:rPr>
          <w:rFonts w:ascii="Arial" w:hAnsi="Arial" w:cs="Arial"/>
          <w:noProof/>
        </w:rPr>
      </w:pPr>
      <w:hyperlink w:anchor="_Toc277236818" w:history="1">
        <w:r w:rsidRPr="000C1C2A">
          <w:rPr>
            <w:rStyle w:val="Hyperlink"/>
            <w:rFonts w:ascii="Arial" w:hAnsi="Arial" w:cs="Arial"/>
            <w:noProof/>
          </w:rPr>
          <w:t>3</w:t>
        </w:r>
        <w:r w:rsidRPr="000C1C2A">
          <w:rPr>
            <w:rFonts w:ascii="Arial" w:hAnsi="Arial" w:cs="Arial"/>
            <w:noProof/>
          </w:rPr>
          <w:tab/>
        </w:r>
        <w:r w:rsidRPr="000C1C2A">
          <w:rPr>
            <w:rStyle w:val="Hyperlink"/>
            <w:rFonts w:ascii="Arial" w:hAnsi="Arial" w:cs="Arial"/>
            <w:noProof/>
          </w:rPr>
          <w:t>Service trends: Towards personalised services</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_Toc277236818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39</w:t>
        </w:r>
        <w:r w:rsidRPr="000C1C2A">
          <w:rPr>
            <w:rFonts w:ascii="Arial" w:hAnsi="Arial" w:cs="Arial"/>
            <w:noProof/>
            <w:webHidden/>
          </w:rPr>
          <w:fldChar w:fldCharType="end"/>
        </w:r>
      </w:hyperlink>
    </w:p>
    <w:p w:rsidR="009B1DA4" w:rsidRPr="000C1C2A" w:rsidRDefault="009B1DA4">
      <w:pPr>
        <w:pStyle w:val="TOC2"/>
        <w:tabs>
          <w:tab w:val="left" w:pos="960"/>
          <w:tab w:val="right" w:leader="dot" w:pos="9023"/>
        </w:tabs>
        <w:rPr>
          <w:rFonts w:ascii="Arial" w:hAnsi="Arial" w:cs="Arial"/>
          <w:noProof/>
        </w:rPr>
      </w:pPr>
      <w:hyperlink w:anchor="_Toc277236819" w:history="1">
        <w:r w:rsidRPr="000C1C2A">
          <w:rPr>
            <w:rStyle w:val="Hyperlink"/>
            <w:rFonts w:ascii="Arial" w:hAnsi="Arial" w:cs="Arial"/>
            <w:noProof/>
          </w:rPr>
          <w:t>3.1</w:t>
        </w:r>
        <w:r w:rsidRPr="000C1C2A">
          <w:rPr>
            <w:rFonts w:ascii="Arial" w:hAnsi="Arial" w:cs="Arial"/>
            <w:noProof/>
          </w:rPr>
          <w:tab/>
        </w:r>
        <w:r w:rsidRPr="000C1C2A">
          <w:rPr>
            <w:rStyle w:val="Hyperlink"/>
            <w:rFonts w:ascii="Arial" w:hAnsi="Arial" w:cs="Arial"/>
            <w:noProof/>
          </w:rPr>
          <w:t>Person centred planning</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_Toc277236819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39</w:t>
        </w:r>
        <w:r w:rsidRPr="000C1C2A">
          <w:rPr>
            <w:rFonts w:ascii="Arial" w:hAnsi="Arial" w:cs="Arial"/>
            <w:noProof/>
            <w:webHidden/>
          </w:rPr>
          <w:fldChar w:fldCharType="end"/>
        </w:r>
      </w:hyperlink>
    </w:p>
    <w:p w:rsidR="009B1DA4" w:rsidRPr="000C1C2A" w:rsidRDefault="009B1DA4">
      <w:pPr>
        <w:pStyle w:val="TOC2"/>
        <w:tabs>
          <w:tab w:val="left" w:pos="960"/>
          <w:tab w:val="right" w:leader="dot" w:pos="9023"/>
        </w:tabs>
        <w:rPr>
          <w:rFonts w:ascii="Arial" w:hAnsi="Arial" w:cs="Arial"/>
          <w:noProof/>
        </w:rPr>
      </w:pPr>
      <w:hyperlink w:anchor="_Toc277236820" w:history="1">
        <w:r w:rsidRPr="000C1C2A">
          <w:rPr>
            <w:rStyle w:val="Hyperlink"/>
            <w:rFonts w:ascii="Arial" w:hAnsi="Arial" w:cs="Arial"/>
            <w:noProof/>
          </w:rPr>
          <w:t>3.2</w:t>
        </w:r>
        <w:r w:rsidRPr="000C1C2A">
          <w:rPr>
            <w:rFonts w:ascii="Arial" w:hAnsi="Arial" w:cs="Arial"/>
            <w:noProof/>
          </w:rPr>
          <w:tab/>
        </w:r>
        <w:r w:rsidRPr="000C1C2A">
          <w:rPr>
            <w:rStyle w:val="Hyperlink"/>
            <w:rFonts w:ascii="Arial" w:hAnsi="Arial" w:cs="Arial"/>
            <w:noProof/>
            <w:kern w:val="32"/>
          </w:rPr>
          <w:t>Individual needs assessment and resource allocation</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_Toc277236820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40</w:t>
        </w:r>
        <w:r w:rsidRPr="000C1C2A">
          <w:rPr>
            <w:rFonts w:ascii="Arial" w:hAnsi="Arial" w:cs="Arial"/>
            <w:noProof/>
            <w:webHidden/>
          </w:rPr>
          <w:fldChar w:fldCharType="end"/>
        </w:r>
      </w:hyperlink>
    </w:p>
    <w:p w:rsidR="009B1DA4" w:rsidRPr="000C1C2A" w:rsidRDefault="009B1DA4">
      <w:pPr>
        <w:pStyle w:val="TOC2"/>
        <w:tabs>
          <w:tab w:val="left" w:pos="960"/>
          <w:tab w:val="right" w:leader="dot" w:pos="9023"/>
        </w:tabs>
        <w:rPr>
          <w:rFonts w:ascii="Arial" w:hAnsi="Arial" w:cs="Arial"/>
          <w:noProof/>
        </w:rPr>
      </w:pPr>
      <w:hyperlink w:anchor="_Toc277236821" w:history="1">
        <w:r w:rsidRPr="000C1C2A">
          <w:rPr>
            <w:rStyle w:val="Hyperlink"/>
            <w:rFonts w:ascii="Arial" w:hAnsi="Arial" w:cs="Arial"/>
            <w:noProof/>
          </w:rPr>
          <w:t>3.3</w:t>
        </w:r>
        <w:r w:rsidRPr="000C1C2A">
          <w:rPr>
            <w:rFonts w:ascii="Arial" w:hAnsi="Arial" w:cs="Arial"/>
            <w:noProof/>
          </w:rPr>
          <w:tab/>
        </w:r>
        <w:r w:rsidRPr="000C1C2A">
          <w:rPr>
            <w:rStyle w:val="Hyperlink"/>
            <w:rFonts w:ascii="Arial" w:hAnsi="Arial" w:cs="Arial"/>
            <w:noProof/>
          </w:rPr>
          <w:t>Individualised funding (IF) schemes</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_Toc277236821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43</w:t>
        </w:r>
        <w:r w:rsidRPr="000C1C2A">
          <w:rPr>
            <w:rFonts w:ascii="Arial" w:hAnsi="Arial" w:cs="Arial"/>
            <w:noProof/>
            <w:webHidden/>
          </w:rPr>
          <w:fldChar w:fldCharType="end"/>
        </w:r>
      </w:hyperlink>
    </w:p>
    <w:p w:rsidR="009B1DA4" w:rsidRPr="000C1C2A" w:rsidRDefault="009B1DA4">
      <w:pPr>
        <w:pStyle w:val="TOC2"/>
        <w:tabs>
          <w:tab w:val="left" w:pos="960"/>
          <w:tab w:val="right" w:leader="dot" w:pos="9023"/>
        </w:tabs>
        <w:rPr>
          <w:rFonts w:ascii="Arial" w:hAnsi="Arial" w:cs="Arial"/>
          <w:noProof/>
        </w:rPr>
      </w:pPr>
      <w:hyperlink w:anchor="_Toc277236822" w:history="1">
        <w:r w:rsidRPr="000C1C2A">
          <w:rPr>
            <w:rStyle w:val="Hyperlink"/>
            <w:rFonts w:ascii="Arial" w:hAnsi="Arial" w:cs="Arial"/>
            <w:noProof/>
          </w:rPr>
          <w:t>3.4</w:t>
        </w:r>
        <w:r w:rsidRPr="000C1C2A">
          <w:rPr>
            <w:rFonts w:ascii="Arial" w:hAnsi="Arial" w:cs="Arial"/>
            <w:noProof/>
          </w:rPr>
          <w:tab/>
        </w:r>
        <w:r w:rsidRPr="000C1C2A">
          <w:rPr>
            <w:rStyle w:val="Hyperlink"/>
            <w:rFonts w:ascii="Arial" w:hAnsi="Arial" w:cs="Arial"/>
            <w:noProof/>
          </w:rPr>
          <w:t>Service integration</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_Toc277236822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47</w:t>
        </w:r>
        <w:r w:rsidRPr="000C1C2A">
          <w:rPr>
            <w:rFonts w:ascii="Arial" w:hAnsi="Arial" w:cs="Arial"/>
            <w:noProof/>
            <w:webHidden/>
          </w:rPr>
          <w:fldChar w:fldCharType="end"/>
        </w:r>
      </w:hyperlink>
    </w:p>
    <w:p w:rsidR="009B1DA4" w:rsidRPr="000C1C2A" w:rsidRDefault="009B1DA4">
      <w:pPr>
        <w:pStyle w:val="TOC1"/>
        <w:tabs>
          <w:tab w:val="left" w:pos="480"/>
          <w:tab w:val="right" w:leader="dot" w:pos="9023"/>
        </w:tabs>
        <w:rPr>
          <w:rFonts w:ascii="Arial" w:hAnsi="Arial" w:cs="Arial"/>
          <w:noProof/>
        </w:rPr>
      </w:pPr>
      <w:hyperlink w:anchor="_Toc277236823" w:history="1">
        <w:r w:rsidRPr="000C1C2A">
          <w:rPr>
            <w:rStyle w:val="Hyperlink"/>
            <w:rFonts w:ascii="Arial" w:hAnsi="Arial" w:cs="Arial"/>
            <w:noProof/>
          </w:rPr>
          <w:t>4</w:t>
        </w:r>
        <w:r w:rsidRPr="000C1C2A">
          <w:rPr>
            <w:rFonts w:ascii="Arial" w:hAnsi="Arial" w:cs="Arial"/>
            <w:noProof/>
          </w:rPr>
          <w:tab/>
        </w:r>
        <w:r w:rsidRPr="000C1C2A">
          <w:rPr>
            <w:rStyle w:val="Hyperlink"/>
            <w:rFonts w:ascii="Arial" w:hAnsi="Arial" w:cs="Arial"/>
            <w:noProof/>
          </w:rPr>
          <w:t>Service trends: Developing cost-effective services</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_Toc277236823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52</w:t>
        </w:r>
        <w:r w:rsidRPr="000C1C2A">
          <w:rPr>
            <w:rFonts w:ascii="Arial" w:hAnsi="Arial" w:cs="Arial"/>
            <w:noProof/>
            <w:webHidden/>
          </w:rPr>
          <w:fldChar w:fldCharType="end"/>
        </w:r>
      </w:hyperlink>
    </w:p>
    <w:p w:rsidR="009B1DA4" w:rsidRPr="000C1C2A" w:rsidRDefault="009B1DA4">
      <w:pPr>
        <w:pStyle w:val="TOC2"/>
        <w:tabs>
          <w:tab w:val="left" w:pos="960"/>
          <w:tab w:val="right" w:leader="dot" w:pos="9023"/>
        </w:tabs>
        <w:rPr>
          <w:rFonts w:ascii="Arial" w:hAnsi="Arial" w:cs="Arial"/>
          <w:noProof/>
        </w:rPr>
      </w:pPr>
      <w:hyperlink w:anchor="_Toc277236824" w:history="1">
        <w:r w:rsidRPr="000C1C2A">
          <w:rPr>
            <w:rStyle w:val="Hyperlink"/>
            <w:rFonts w:ascii="Arial" w:hAnsi="Arial" w:cs="Arial"/>
            <w:noProof/>
          </w:rPr>
          <w:t>4.1</w:t>
        </w:r>
        <w:r w:rsidRPr="000C1C2A">
          <w:rPr>
            <w:rFonts w:ascii="Arial" w:hAnsi="Arial" w:cs="Arial"/>
            <w:noProof/>
          </w:rPr>
          <w:tab/>
        </w:r>
        <w:r w:rsidRPr="000C1C2A">
          <w:rPr>
            <w:rStyle w:val="Hyperlink"/>
            <w:rFonts w:ascii="Arial" w:hAnsi="Arial" w:cs="Arial"/>
            <w:noProof/>
          </w:rPr>
          <w:t>Context</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_Toc277236824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52</w:t>
        </w:r>
        <w:r w:rsidRPr="000C1C2A">
          <w:rPr>
            <w:rFonts w:ascii="Arial" w:hAnsi="Arial" w:cs="Arial"/>
            <w:noProof/>
            <w:webHidden/>
          </w:rPr>
          <w:fldChar w:fldCharType="end"/>
        </w:r>
      </w:hyperlink>
    </w:p>
    <w:p w:rsidR="009B1DA4" w:rsidRPr="000C1C2A" w:rsidRDefault="009B1DA4">
      <w:pPr>
        <w:pStyle w:val="TOC2"/>
        <w:tabs>
          <w:tab w:val="left" w:pos="960"/>
          <w:tab w:val="right" w:leader="dot" w:pos="9023"/>
        </w:tabs>
        <w:rPr>
          <w:rFonts w:ascii="Arial" w:hAnsi="Arial" w:cs="Arial"/>
          <w:noProof/>
        </w:rPr>
      </w:pPr>
      <w:hyperlink w:anchor="_Toc277236825" w:history="1">
        <w:r w:rsidRPr="000C1C2A">
          <w:rPr>
            <w:rStyle w:val="Hyperlink"/>
            <w:rFonts w:ascii="Arial" w:hAnsi="Arial" w:cs="Arial"/>
            <w:noProof/>
          </w:rPr>
          <w:t>4.2</w:t>
        </w:r>
        <w:r w:rsidRPr="000C1C2A">
          <w:rPr>
            <w:rFonts w:ascii="Arial" w:hAnsi="Arial" w:cs="Arial"/>
            <w:noProof/>
          </w:rPr>
          <w:tab/>
        </w:r>
        <w:r w:rsidRPr="000C1C2A">
          <w:rPr>
            <w:rStyle w:val="Hyperlink"/>
            <w:rFonts w:ascii="Arial" w:hAnsi="Arial" w:cs="Arial"/>
            <w:noProof/>
          </w:rPr>
          <w:t>Costs and Resource allocation systems</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_Toc277236825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52</w:t>
        </w:r>
        <w:r w:rsidRPr="000C1C2A">
          <w:rPr>
            <w:rFonts w:ascii="Arial" w:hAnsi="Arial" w:cs="Arial"/>
            <w:noProof/>
            <w:webHidden/>
          </w:rPr>
          <w:fldChar w:fldCharType="end"/>
        </w:r>
      </w:hyperlink>
    </w:p>
    <w:p w:rsidR="009B1DA4" w:rsidRPr="000C1C2A" w:rsidRDefault="009B1DA4">
      <w:pPr>
        <w:pStyle w:val="TOC2"/>
        <w:tabs>
          <w:tab w:val="left" w:pos="960"/>
          <w:tab w:val="right" w:leader="dot" w:pos="9023"/>
        </w:tabs>
        <w:rPr>
          <w:rFonts w:ascii="Arial" w:hAnsi="Arial" w:cs="Arial"/>
          <w:noProof/>
        </w:rPr>
      </w:pPr>
      <w:hyperlink w:anchor="_Toc277236826" w:history="1">
        <w:r w:rsidRPr="000C1C2A">
          <w:rPr>
            <w:rStyle w:val="Hyperlink"/>
            <w:rFonts w:ascii="Arial" w:hAnsi="Arial" w:cs="Arial"/>
            <w:noProof/>
          </w:rPr>
          <w:t>4.3</w:t>
        </w:r>
        <w:r w:rsidRPr="000C1C2A">
          <w:rPr>
            <w:rFonts w:ascii="Arial" w:hAnsi="Arial" w:cs="Arial"/>
            <w:noProof/>
          </w:rPr>
          <w:tab/>
        </w:r>
        <w:r w:rsidRPr="000C1C2A">
          <w:rPr>
            <w:rStyle w:val="Hyperlink"/>
            <w:rFonts w:ascii="Arial" w:hAnsi="Arial" w:cs="Arial"/>
            <w:noProof/>
          </w:rPr>
          <w:t>Needs based planning, commissioning and tendering</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_Toc277236826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56</w:t>
        </w:r>
        <w:r w:rsidRPr="000C1C2A">
          <w:rPr>
            <w:rFonts w:ascii="Arial" w:hAnsi="Arial" w:cs="Arial"/>
            <w:noProof/>
            <w:webHidden/>
          </w:rPr>
          <w:fldChar w:fldCharType="end"/>
        </w:r>
      </w:hyperlink>
    </w:p>
    <w:p w:rsidR="009B1DA4" w:rsidRPr="000C1C2A" w:rsidRDefault="009B1DA4">
      <w:pPr>
        <w:pStyle w:val="TOC2"/>
        <w:tabs>
          <w:tab w:val="left" w:pos="960"/>
          <w:tab w:val="right" w:leader="dot" w:pos="9023"/>
        </w:tabs>
        <w:rPr>
          <w:rFonts w:ascii="Arial" w:hAnsi="Arial" w:cs="Arial"/>
          <w:noProof/>
        </w:rPr>
      </w:pPr>
      <w:hyperlink w:anchor="_Toc277236827" w:history="1">
        <w:r w:rsidRPr="000C1C2A">
          <w:rPr>
            <w:rStyle w:val="Hyperlink"/>
            <w:rFonts w:ascii="Arial" w:hAnsi="Arial" w:cs="Arial"/>
            <w:noProof/>
          </w:rPr>
          <w:t>4.4</w:t>
        </w:r>
        <w:r w:rsidRPr="000C1C2A">
          <w:rPr>
            <w:rFonts w:ascii="Arial" w:hAnsi="Arial" w:cs="Arial"/>
            <w:noProof/>
          </w:rPr>
          <w:tab/>
        </w:r>
        <w:r w:rsidRPr="000C1C2A">
          <w:rPr>
            <w:rStyle w:val="Hyperlink"/>
            <w:rFonts w:ascii="Arial" w:hAnsi="Arial" w:cs="Arial"/>
            <w:noProof/>
          </w:rPr>
          <w:t>User involvement</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_Toc277236827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61</w:t>
        </w:r>
        <w:r w:rsidRPr="000C1C2A">
          <w:rPr>
            <w:rFonts w:ascii="Arial" w:hAnsi="Arial" w:cs="Arial"/>
            <w:noProof/>
            <w:webHidden/>
          </w:rPr>
          <w:fldChar w:fldCharType="end"/>
        </w:r>
      </w:hyperlink>
    </w:p>
    <w:p w:rsidR="009B1DA4" w:rsidRPr="000C1C2A" w:rsidRDefault="009B1DA4">
      <w:pPr>
        <w:pStyle w:val="TOC1"/>
        <w:tabs>
          <w:tab w:val="left" w:pos="480"/>
          <w:tab w:val="right" w:leader="dot" w:pos="9023"/>
        </w:tabs>
        <w:rPr>
          <w:rFonts w:ascii="Arial" w:hAnsi="Arial" w:cs="Arial"/>
          <w:noProof/>
        </w:rPr>
      </w:pPr>
      <w:hyperlink w:anchor="_Toc277236828" w:history="1">
        <w:r w:rsidRPr="000C1C2A">
          <w:rPr>
            <w:rStyle w:val="Hyperlink"/>
            <w:rFonts w:ascii="Arial" w:hAnsi="Arial" w:cs="Arial"/>
            <w:noProof/>
          </w:rPr>
          <w:t>5</w:t>
        </w:r>
        <w:r w:rsidRPr="000C1C2A">
          <w:rPr>
            <w:rFonts w:ascii="Arial" w:hAnsi="Arial" w:cs="Arial"/>
            <w:noProof/>
          </w:rPr>
          <w:tab/>
        </w:r>
        <w:r w:rsidRPr="000C1C2A">
          <w:rPr>
            <w:rStyle w:val="Hyperlink"/>
            <w:rFonts w:ascii="Arial" w:hAnsi="Arial" w:cs="Arial"/>
            <w:noProof/>
          </w:rPr>
          <w:t>Trends in the provision of specialist disability services</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_Toc277236828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64</w:t>
        </w:r>
        <w:r w:rsidRPr="000C1C2A">
          <w:rPr>
            <w:rFonts w:ascii="Arial" w:hAnsi="Arial" w:cs="Arial"/>
            <w:noProof/>
            <w:webHidden/>
          </w:rPr>
          <w:fldChar w:fldCharType="end"/>
        </w:r>
      </w:hyperlink>
    </w:p>
    <w:p w:rsidR="009B1DA4" w:rsidRPr="000C1C2A" w:rsidRDefault="009B1DA4">
      <w:pPr>
        <w:pStyle w:val="TOC2"/>
        <w:tabs>
          <w:tab w:val="left" w:pos="960"/>
          <w:tab w:val="right" w:leader="dot" w:pos="9023"/>
        </w:tabs>
        <w:rPr>
          <w:rFonts w:ascii="Arial" w:hAnsi="Arial" w:cs="Arial"/>
          <w:noProof/>
        </w:rPr>
      </w:pPr>
      <w:hyperlink w:anchor="_Toc277236829" w:history="1">
        <w:r w:rsidRPr="000C1C2A">
          <w:rPr>
            <w:rStyle w:val="Hyperlink"/>
            <w:rFonts w:ascii="Arial" w:hAnsi="Arial" w:cs="Arial"/>
            <w:noProof/>
          </w:rPr>
          <w:t>5.1</w:t>
        </w:r>
        <w:r w:rsidRPr="000C1C2A">
          <w:rPr>
            <w:rFonts w:ascii="Arial" w:hAnsi="Arial" w:cs="Arial"/>
            <w:noProof/>
          </w:rPr>
          <w:tab/>
        </w:r>
        <w:r w:rsidRPr="000C1C2A">
          <w:rPr>
            <w:rStyle w:val="Hyperlink"/>
            <w:rFonts w:ascii="Arial" w:hAnsi="Arial" w:cs="Arial"/>
            <w:noProof/>
          </w:rPr>
          <w:t>Deinstitutionalisation and transformation of residential institutions</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_Toc277236829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64</w:t>
        </w:r>
        <w:r w:rsidRPr="000C1C2A">
          <w:rPr>
            <w:rFonts w:ascii="Arial" w:hAnsi="Arial" w:cs="Arial"/>
            <w:noProof/>
            <w:webHidden/>
          </w:rPr>
          <w:fldChar w:fldCharType="end"/>
        </w:r>
      </w:hyperlink>
    </w:p>
    <w:p w:rsidR="009B1DA4" w:rsidRPr="000C1C2A" w:rsidRDefault="009B1DA4">
      <w:pPr>
        <w:pStyle w:val="TOC2"/>
        <w:tabs>
          <w:tab w:val="left" w:pos="960"/>
          <w:tab w:val="right" w:leader="dot" w:pos="9023"/>
        </w:tabs>
        <w:rPr>
          <w:rFonts w:ascii="Arial" w:hAnsi="Arial" w:cs="Arial"/>
          <w:noProof/>
        </w:rPr>
      </w:pPr>
      <w:hyperlink w:anchor="_Toc277236830" w:history="1">
        <w:r w:rsidRPr="000C1C2A">
          <w:rPr>
            <w:rStyle w:val="Hyperlink"/>
            <w:rFonts w:ascii="Arial" w:hAnsi="Arial" w:cs="Arial"/>
            <w:noProof/>
          </w:rPr>
          <w:t>5.2</w:t>
        </w:r>
        <w:r w:rsidRPr="000C1C2A">
          <w:rPr>
            <w:rFonts w:ascii="Arial" w:hAnsi="Arial" w:cs="Arial"/>
            <w:noProof/>
          </w:rPr>
          <w:tab/>
        </w:r>
        <w:r w:rsidRPr="000C1C2A">
          <w:rPr>
            <w:rStyle w:val="Hyperlink"/>
            <w:rFonts w:ascii="Arial" w:hAnsi="Arial" w:cs="Arial"/>
            <w:noProof/>
          </w:rPr>
          <w:t>Community Living and accessible housing</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_Toc277236830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68</w:t>
        </w:r>
        <w:r w:rsidRPr="000C1C2A">
          <w:rPr>
            <w:rFonts w:ascii="Arial" w:hAnsi="Arial" w:cs="Arial"/>
            <w:noProof/>
            <w:webHidden/>
          </w:rPr>
          <w:fldChar w:fldCharType="end"/>
        </w:r>
      </w:hyperlink>
    </w:p>
    <w:p w:rsidR="009B1DA4" w:rsidRPr="000C1C2A" w:rsidRDefault="009B1DA4">
      <w:pPr>
        <w:pStyle w:val="TOC2"/>
        <w:tabs>
          <w:tab w:val="left" w:pos="960"/>
          <w:tab w:val="right" w:leader="dot" w:pos="9023"/>
        </w:tabs>
        <w:rPr>
          <w:rFonts w:ascii="Arial" w:hAnsi="Arial" w:cs="Arial"/>
          <w:noProof/>
        </w:rPr>
      </w:pPr>
      <w:hyperlink w:anchor="_Toc277236831" w:history="1">
        <w:r w:rsidRPr="000C1C2A">
          <w:rPr>
            <w:rStyle w:val="Hyperlink"/>
            <w:rFonts w:ascii="Arial" w:hAnsi="Arial" w:cs="Arial"/>
            <w:noProof/>
          </w:rPr>
          <w:t>5.3</w:t>
        </w:r>
        <w:r w:rsidRPr="000C1C2A">
          <w:rPr>
            <w:rFonts w:ascii="Arial" w:hAnsi="Arial" w:cs="Arial"/>
            <w:noProof/>
          </w:rPr>
          <w:tab/>
        </w:r>
        <w:r w:rsidRPr="000C1C2A">
          <w:rPr>
            <w:rStyle w:val="Hyperlink"/>
            <w:rFonts w:ascii="Arial" w:hAnsi="Arial" w:cs="Arial"/>
            <w:noProof/>
          </w:rPr>
          <w:t>Employment Services for people with disabilities</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_Toc277236831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76</w:t>
        </w:r>
        <w:r w:rsidRPr="000C1C2A">
          <w:rPr>
            <w:rFonts w:ascii="Arial" w:hAnsi="Arial" w:cs="Arial"/>
            <w:noProof/>
            <w:webHidden/>
          </w:rPr>
          <w:fldChar w:fldCharType="end"/>
        </w:r>
      </w:hyperlink>
    </w:p>
    <w:p w:rsidR="009B1DA4" w:rsidRPr="000C1C2A" w:rsidRDefault="009B1DA4">
      <w:pPr>
        <w:pStyle w:val="TOC1"/>
        <w:tabs>
          <w:tab w:val="left" w:pos="480"/>
          <w:tab w:val="right" w:leader="dot" w:pos="9023"/>
        </w:tabs>
        <w:rPr>
          <w:rFonts w:ascii="Arial" w:hAnsi="Arial" w:cs="Arial"/>
          <w:noProof/>
        </w:rPr>
      </w:pPr>
      <w:hyperlink w:anchor="_Toc277236832" w:history="1">
        <w:r w:rsidRPr="000C1C2A">
          <w:rPr>
            <w:rStyle w:val="Hyperlink"/>
            <w:rFonts w:ascii="Arial" w:hAnsi="Arial" w:cs="Arial"/>
            <w:noProof/>
          </w:rPr>
          <w:t>6</w:t>
        </w:r>
        <w:r w:rsidRPr="000C1C2A">
          <w:rPr>
            <w:rFonts w:ascii="Arial" w:hAnsi="Arial" w:cs="Arial"/>
            <w:noProof/>
          </w:rPr>
          <w:tab/>
        </w:r>
        <w:r w:rsidRPr="000C1C2A">
          <w:rPr>
            <w:rStyle w:val="Hyperlink"/>
            <w:rFonts w:ascii="Arial" w:hAnsi="Arial" w:cs="Arial"/>
            <w:noProof/>
          </w:rPr>
          <w:t>Standards and inspection for services</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_Toc277236832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82</w:t>
        </w:r>
        <w:r w:rsidRPr="000C1C2A">
          <w:rPr>
            <w:rFonts w:ascii="Arial" w:hAnsi="Arial" w:cs="Arial"/>
            <w:noProof/>
            <w:webHidden/>
          </w:rPr>
          <w:fldChar w:fldCharType="end"/>
        </w:r>
      </w:hyperlink>
    </w:p>
    <w:p w:rsidR="009B1DA4" w:rsidRPr="000C1C2A" w:rsidRDefault="009B1DA4">
      <w:pPr>
        <w:pStyle w:val="TOC1"/>
        <w:tabs>
          <w:tab w:val="left" w:pos="480"/>
          <w:tab w:val="right" w:leader="dot" w:pos="9023"/>
        </w:tabs>
        <w:rPr>
          <w:rFonts w:ascii="Arial" w:hAnsi="Arial" w:cs="Arial"/>
          <w:noProof/>
        </w:rPr>
      </w:pPr>
      <w:hyperlink w:anchor="_Toc277236833" w:history="1">
        <w:r w:rsidRPr="000C1C2A">
          <w:rPr>
            <w:rStyle w:val="Hyperlink"/>
            <w:rFonts w:ascii="Arial" w:hAnsi="Arial" w:cs="Arial"/>
            <w:noProof/>
          </w:rPr>
          <w:t>7</w:t>
        </w:r>
        <w:r w:rsidRPr="000C1C2A">
          <w:rPr>
            <w:rFonts w:ascii="Arial" w:hAnsi="Arial" w:cs="Arial"/>
            <w:noProof/>
          </w:rPr>
          <w:tab/>
        </w:r>
        <w:r w:rsidRPr="000C1C2A">
          <w:rPr>
            <w:rStyle w:val="Hyperlink"/>
            <w:rFonts w:ascii="Arial" w:hAnsi="Arial" w:cs="Arial"/>
            <w:noProof/>
          </w:rPr>
          <w:t>Evidence on outcomes across six jurisdictions</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_Toc277236833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84</w:t>
        </w:r>
        <w:r w:rsidRPr="000C1C2A">
          <w:rPr>
            <w:rFonts w:ascii="Arial" w:hAnsi="Arial" w:cs="Arial"/>
            <w:noProof/>
            <w:webHidden/>
          </w:rPr>
          <w:fldChar w:fldCharType="end"/>
        </w:r>
      </w:hyperlink>
    </w:p>
    <w:p w:rsidR="009B1DA4" w:rsidRPr="000C1C2A" w:rsidRDefault="009B1DA4">
      <w:pPr>
        <w:pStyle w:val="TOC2"/>
        <w:tabs>
          <w:tab w:val="right" w:leader="dot" w:pos="9023"/>
        </w:tabs>
        <w:rPr>
          <w:rFonts w:ascii="Arial" w:hAnsi="Arial" w:cs="Arial"/>
          <w:noProof/>
        </w:rPr>
      </w:pPr>
      <w:hyperlink w:anchor="_Toc277236834" w:history="1">
        <w:r w:rsidRPr="000C1C2A">
          <w:rPr>
            <w:rStyle w:val="Hyperlink"/>
            <w:rFonts w:ascii="Arial" w:hAnsi="Arial" w:cs="Arial"/>
            <w:noProof/>
          </w:rPr>
          <w:t>Appendix 1: Disability Support Systems and Local Area Coordination</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_Toc277236834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89</w:t>
        </w:r>
        <w:r w:rsidRPr="000C1C2A">
          <w:rPr>
            <w:rFonts w:ascii="Arial" w:hAnsi="Arial" w:cs="Arial"/>
            <w:noProof/>
            <w:webHidden/>
          </w:rPr>
          <w:fldChar w:fldCharType="end"/>
        </w:r>
      </w:hyperlink>
    </w:p>
    <w:p w:rsidR="009B1DA4" w:rsidRPr="000C1C2A" w:rsidRDefault="009B1DA4">
      <w:pPr>
        <w:pStyle w:val="TOC2"/>
        <w:tabs>
          <w:tab w:val="right" w:leader="dot" w:pos="9023"/>
        </w:tabs>
        <w:rPr>
          <w:rFonts w:ascii="Arial" w:hAnsi="Arial" w:cs="Arial"/>
          <w:noProof/>
        </w:rPr>
      </w:pPr>
      <w:hyperlink w:anchor="_Toc277236835" w:history="1">
        <w:r w:rsidRPr="000C1C2A">
          <w:rPr>
            <w:rStyle w:val="Hyperlink"/>
            <w:rFonts w:ascii="Arial" w:hAnsi="Arial" w:cs="Arial"/>
            <w:noProof/>
          </w:rPr>
          <w:t>Appendix 2 Developing a Commissioning Strategy</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_Toc277236835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91</w:t>
        </w:r>
        <w:r w:rsidRPr="000C1C2A">
          <w:rPr>
            <w:rFonts w:ascii="Arial" w:hAnsi="Arial" w:cs="Arial"/>
            <w:noProof/>
            <w:webHidden/>
          </w:rPr>
          <w:fldChar w:fldCharType="end"/>
        </w:r>
      </w:hyperlink>
    </w:p>
    <w:p w:rsidR="009B1DA4" w:rsidRPr="000C1C2A" w:rsidRDefault="009B1DA4">
      <w:pPr>
        <w:pStyle w:val="TOC2"/>
        <w:tabs>
          <w:tab w:val="right" w:leader="dot" w:pos="9023"/>
        </w:tabs>
        <w:rPr>
          <w:rFonts w:ascii="Arial" w:hAnsi="Arial" w:cs="Arial"/>
          <w:noProof/>
        </w:rPr>
      </w:pPr>
      <w:hyperlink w:anchor="_Toc277236836" w:history="1">
        <w:r w:rsidRPr="000C1C2A">
          <w:rPr>
            <w:rStyle w:val="Hyperlink"/>
            <w:rFonts w:ascii="Arial" w:hAnsi="Arial" w:cs="Arial"/>
            <w:noProof/>
          </w:rPr>
          <w:t>Appendix 3 Mechanisms used to shape Health, Social Care and Disability Services</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_Toc277236836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92</w:t>
        </w:r>
        <w:r w:rsidRPr="000C1C2A">
          <w:rPr>
            <w:rFonts w:ascii="Arial" w:hAnsi="Arial" w:cs="Arial"/>
            <w:noProof/>
            <w:webHidden/>
          </w:rPr>
          <w:fldChar w:fldCharType="end"/>
        </w:r>
      </w:hyperlink>
    </w:p>
    <w:p w:rsidR="009B1DA4" w:rsidRPr="000C1C2A" w:rsidRDefault="009B1DA4">
      <w:pPr>
        <w:pStyle w:val="TOC2"/>
        <w:tabs>
          <w:tab w:val="right" w:leader="dot" w:pos="9023"/>
        </w:tabs>
        <w:rPr>
          <w:rFonts w:ascii="Arial" w:hAnsi="Arial" w:cs="Arial"/>
          <w:noProof/>
        </w:rPr>
      </w:pPr>
      <w:hyperlink w:anchor="_Toc277236837" w:history="1">
        <w:r w:rsidRPr="000C1C2A">
          <w:rPr>
            <w:rStyle w:val="Hyperlink"/>
            <w:rFonts w:ascii="Arial" w:hAnsi="Arial" w:cs="Arial"/>
            <w:noProof/>
          </w:rPr>
          <w:t>Appendix 4  Experience with individualised funding</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_Toc277236837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94</w:t>
        </w:r>
        <w:r w:rsidRPr="000C1C2A">
          <w:rPr>
            <w:rFonts w:ascii="Arial" w:hAnsi="Arial" w:cs="Arial"/>
            <w:noProof/>
            <w:webHidden/>
          </w:rPr>
          <w:fldChar w:fldCharType="end"/>
        </w:r>
      </w:hyperlink>
    </w:p>
    <w:p w:rsidR="009B1DA4" w:rsidRPr="000C1C2A" w:rsidRDefault="009B1DA4">
      <w:pPr>
        <w:pStyle w:val="TOC2"/>
        <w:tabs>
          <w:tab w:val="right" w:leader="dot" w:pos="9023"/>
        </w:tabs>
        <w:rPr>
          <w:rFonts w:ascii="Arial" w:hAnsi="Arial" w:cs="Arial"/>
          <w:noProof/>
        </w:rPr>
      </w:pPr>
      <w:hyperlink w:anchor="_Toc277236838" w:history="1">
        <w:r w:rsidRPr="000C1C2A">
          <w:rPr>
            <w:rStyle w:val="Hyperlink"/>
            <w:rFonts w:ascii="Arial" w:hAnsi="Arial" w:cs="Arial"/>
            <w:noProof/>
          </w:rPr>
          <w:t>Appendix 5 Appeals processes in other jurisdictions</w:t>
        </w:r>
        <w:r w:rsidRPr="000C1C2A">
          <w:rPr>
            <w:rFonts w:ascii="Arial" w:hAnsi="Arial" w:cs="Arial"/>
            <w:noProof/>
            <w:webHidden/>
          </w:rPr>
          <w:tab/>
        </w:r>
        <w:r w:rsidRPr="000C1C2A">
          <w:rPr>
            <w:rFonts w:ascii="Arial" w:hAnsi="Arial" w:cs="Arial"/>
            <w:noProof/>
            <w:webHidden/>
          </w:rPr>
          <w:fldChar w:fldCharType="begin"/>
        </w:r>
        <w:r w:rsidRPr="000C1C2A">
          <w:rPr>
            <w:rFonts w:ascii="Arial" w:hAnsi="Arial" w:cs="Arial"/>
            <w:noProof/>
            <w:webHidden/>
          </w:rPr>
          <w:instrText xml:space="preserve"> PAGEREF _Toc277236838 \h </w:instrText>
        </w:r>
        <w:r w:rsidRPr="000C1C2A">
          <w:rPr>
            <w:rFonts w:ascii="Arial" w:hAnsi="Arial" w:cs="Arial"/>
            <w:noProof/>
          </w:rPr>
        </w:r>
        <w:r w:rsidRPr="000C1C2A">
          <w:rPr>
            <w:rFonts w:ascii="Arial" w:hAnsi="Arial" w:cs="Arial"/>
            <w:noProof/>
            <w:webHidden/>
          </w:rPr>
          <w:fldChar w:fldCharType="separate"/>
        </w:r>
        <w:r w:rsidR="00702111">
          <w:rPr>
            <w:rFonts w:ascii="Arial" w:hAnsi="Arial" w:cs="Arial"/>
            <w:noProof/>
            <w:webHidden/>
          </w:rPr>
          <w:t>96</w:t>
        </w:r>
        <w:r w:rsidRPr="000C1C2A">
          <w:rPr>
            <w:rFonts w:ascii="Arial" w:hAnsi="Arial" w:cs="Arial"/>
            <w:noProof/>
            <w:webHidden/>
          </w:rPr>
          <w:fldChar w:fldCharType="end"/>
        </w:r>
      </w:hyperlink>
    </w:p>
    <w:p w:rsidR="008C561D" w:rsidRPr="00247E69" w:rsidRDefault="00FD6D23" w:rsidP="008C561D">
      <w:r w:rsidRPr="000C1C2A">
        <w:rPr>
          <w:rFonts w:ascii="Arial" w:hAnsi="Arial" w:cs="Arial"/>
        </w:rPr>
        <w:fldChar w:fldCharType="end"/>
      </w:r>
    </w:p>
    <w:p w:rsidR="00196363" w:rsidRPr="00247E69" w:rsidRDefault="00196363" w:rsidP="008C561D"/>
    <w:p w:rsidR="005C578C" w:rsidRPr="00247E69" w:rsidRDefault="005C578C" w:rsidP="008C561D">
      <w:pPr>
        <w:pStyle w:val="Heading1"/>
        <w:numPr>
          <w:ilvl w:val="0"/>
          <w:numId w:val="0"/>
        </w:numPr>
        <w:ind w:left="120"/>
        <w:rPr>
          <w:rFonts w:ascii="Arial" w:hAnsi="Arial"/>
        </w:rPr>
      </w:pPr>
      <w:bookmarkStart w:id="1" w:name="_Toc277236797"/>
      <w:r w:rsidRPr="00247E69">
        <w:rPr>
          <w:rFonts w:ascii="Arial" w:hAnsi="Arial"/>
        </w:rPr>
        <w:t>Executive Summa</w:t>
      </w:r>
      <w:r w:rsidR="00DA34AF" w:rsidRPr="00247E69">
        <w:rPr>
          <w:rFonts w:ascii="Arial" w:hAnsi="Arial"/>
        </w:rPr>
        <w:t>r</w:t>
      </w:r>
      <w:r w:rsidRPr="00247E69">
        <w:rPr>
          <w:rFonts w:ascii="Arial" w:hAnsi="Arial"/>
        </w:rPr>
        <w:t>y</w:t>
      </w:r>
      <w:bookmarkEnd w:id="1"/>
      <w:r w:rsidR="00724406" w:rsidRPr="00247E69">
        <w:rPr>
          <w:rFonts w:ascii="Arial" w:hAnsi="Arial"/>
        </w:rPr>
        <w:t xml:space="preserve"> </w:t>
      </w:r>
    </w:p>
    <w:p w:rsidR="00066912" w:rsidRDefault="00F20970" w:rsidP="00F20970">
      <w:pPr>
        <w:pStyle w:val="Heading2"/>
        <w:numPr>
          <w:ilvl w:val="0"/>
          <w:numId w:val="0"/>
        </w:numPr>
      </w:pPr>
      <w:bookmarkStart w:id="2" w:name="_Toc277236798"/>
      <w:r>
        <w:t>O</w:t>
      </w:r>
      <w:r w:rsidR="00066912">
        <w:t xml:space="preserve">verview of </w:t>
      </w:r>
      <w:r>
        <w:t xml:space="preserve">service trends, service development and </w:t>
      </w:r>
      <w:r w:rsidR="00972638">
        <w:t xml:space="preserve">the </w:t>
      </w:r>
      <w:r>
        <w:t>report</w:t>
      </w:r>
      <w:bookmarkEnd w:id="2"/>
      <w:r>
        <w:t xml:space="preserve"> </w:t>
      </w:r>
    </w:p>
    <w:p w:rsidR="005E2262" w:rsidRPr="005E2262" w:rsidRDefault="00AA51D6" w:rsidP="005E2262">
      <w:pPr>
        <w:rPr>
          <w:rFonts w:ascii="Arial" w:hAnsi="Arial" w:cs="Arial"/>
        </w:rPr>
      </w:pPr>
      <w:r w:rsidRPr="00247E69">
        <w:rPr>
          <w:rFonts w:ascii="Arial" w:hAnsi="Arial" w:cs="Arial"/>
        </w:rPr>
        <w:t xml:space="preserve">This report presents </w:t>
      </w:r>
      <w:r w:rsidR="00262A8F" w:rsidRPr="00247E69">
        <w:rPr>
          <w:rFonts w:ascii="Arial" w:hAnsi="Arial" w:cs="Arial"/>
        </w:rPr>
        <w:t>findings o</w:t>
      </w:r>
      <w:r w:rsidR="00DA34AF" w:rsidRPr="00247E69">
        <w:rPr>
          <w:rFonts w:ascii="Arial" w:hAnsi="Arial" w:cs="Arial"/>
        </w:rPr>
        <w:t>f NDA research o</w:t>
      </w:r>
      <w:r w:rsidR="00262A8F" w:rsidRPr="00247E69">
        <w:rPr>
          <w:rFonts w:ascii="Arial" w:hAnsi="Arial" w:cs="Arial"/>
        </w:rPr>
        <w:t>n</w:t>
      </w:r>
      <w:r w:rsidR="00CF2117" w:rsidRPr="00247E69">
        <w:rPr>
          <w:rFonts w:ascii="Arial" w:hAnsi="Arial" w:cs="Arial"/>
        </w:rPr>
        <w:t xml:space="preserve"> health, </w:t>
      </w:r>
      <w:r w:rsidRPr="00247E69">
        <w:rPr>
          <w:rFonts w:ascii="Arial" w:hAnsi="Arial" w:cs="Arial"/>
        </w:rPr>
        <w:t>social</w:t>
      </w:r>
      <w:r w:rsidR="00CF2117" w:rsidRPr="00247E69">
        <w:rPr>
          <w:rFonts w:ascii="Arial" w:hAnsi="Arial" w:cs="Arial"/>
        </w:rPr>
        <w:t xml:space="preserve"> care </w:t>
      </w:r>
      <w:r w:rsidR="001B041C" w:rsidRPr="00247E69">
        <w:rPr>
          <w:rFonts w:ascii="Arial" w:hAnsi="Arial" w:cs="Arial"/>
        </w:rPr>
        <w:t xml:space="preserve">and specialist disability services </w:t>
      </w:r>
      <w:r w:rsidR="00CF2117" w:rsidRPr="00247E69">
        <w:rPr>
          <w:rFonts w:ascii="Arial" w:hAnsi="Arial" w:cs="Arial"/>
        </w:rPr>
        <w:t xml:space="preserve">for people with disabilities </w:t>
      </w:r>
      <w:r w:rsidR="00262A8F" w:rsidRPr="00247E69">
        <w:rPr>
          <w:rFonts w:ascii="Arial" w:hAnsi="Arial" w:cs="Arial"/>
        </w:rPr>
        <w:t xml:space="preserve">in </w:t>
      </w:r>
      <w:smartTag w:uri="urn:schemas-microsoft-com:office:smarttags" w:element="country-region">
        <w:smartTag w:uri="urn:schemas-microsoft-com:office:smarttags" w:element="place">
          <w:r w:rsidRPr="00247E69">
            <w:rPr>
              <w:rFonts w:ascii="Arial" w:hAnsi="Arial" w:cs="Arial"/>
            </w:rPr>
            <w:t>England</w:t>
          </w:r>
        </w:smartTag>
      </w:smartTag>
      <w:r w:rsidRPr="00247E69">
        <w:rPr>
          <w:rFonts w:ascii="Arial" w:hAnsi="Arial" w:cs="Arial"/>
        </w:rPr>
        <w:t xml:space="preserve">, </w:t>
      </w:r>
      <w:smartTag w:uri="urn:schemas-microsoft-com:office:smarttags" w:element="country-region">
        <w:smartTag w:uri="urn:schemas-microsoft-com:office:smarttags" w:element="place">
          <w:r w:rsidRPr="00247E69">
            <w:rPr>
              <w:rFonts w:ascii="Arial" w:hAnsi="Arial" w:cs="Arial"/>
            </w:rPr>
            <w:t>Scotland</w:t>
          </w:r>
        </w:smartTag>
      </w:smartTag>
      <w:r w:rsidRPr="00247E69">
        <w:rPr>
          <w:rFonts w:ascii="Arial" w:hAnsi="Arial" w:cs="Arial"/>
        </w:rPr>
        <w:t xml:space="preserve">, </w:t>
      </w:r>
      <w:smartTag w:uri="urn:schemas-microsoft-com:office:smarttags" w:element="country-region">
        <w:smartTag w:uri="urn:schemas-microsoft-com:office:smarttags" w:element="place">
          <w:r w:rsidRPr="00247E69">
            <w:rPr>
              <w:rFonts w:ascii="Arial" w:hAnsi="Arial" w:cs="Arial"/>
            </w:rPr>
            <w:t>New Zealand</w:t>
          </w:r>
        </w:smartTag>
      </w:smartTag>
      <w:r w:rsidR="00034D65" w:rsidRPr="00247E69">
        <w:rPr>
          <w:rFonts w:ascii="Arial" w:hAnsi="Arial" w:cs="Arial"/>
        </w:rPr>
        <w:t xml:space="preserve">, </w:t>
      </w:r>
      <w:smartTag w:uri="urn:schemas-microsoft-com:office:smarttags" w:element="country-region">
        <w:smartTag w:uri="urn:schemas-microsoft-com:office:smarttags" w:element="place">
          <w:r w:rsidR="00034D65" w:rsidRPr="00247E69">
            <w:rPr>
              <w:rFonts w:ascii="Arial" w:hAnsi="Arial" w:cs="Arial"/>
            </w:rPr>
            <w:t>Norway</w:t>
          </w:r>
        </w:smartTag>
      </w:smartTag>
      <w:r w:rsidR="00034D65" w:rsidRPr="00247E69">
        <w:rPr>
          <w:rFonts w:ascii="Arial" w:hAnsi="Arial" w:cs="Arial"/>
        </w:rPr>
        <w:t xml:space="preserve">, the </w:t>
      </w:r>
      <w:smartTag w:uri="urn:schemas-microsoft-com:office:smarttags" w:element="country-region">
        <w:smartTag w:uri="urn:schemas-microsoft-com:office:smarttags" w:element="place">
          <w:r w:rsidR="00034D65" w:rsidRPr="00247E69">
            <w:rPr>
              <w:rFonts w:ascii="Arial" w:hAnsi="Arial" w:cs="Arial"/>
            </w:rPr>
            <w:t>Netherlands</w:t>
          </w:r>
        </w:smartTag>
      </w:smartTag>
      <w:r w:rsidR="00034D65" w:rsidRPr="00247E69">
        <w:rPr>
          <w:rFonts w:ascii="Arial" w:hAnsi="Arial" w:cs="Arial"/>
        </w:rPr>
        <w:t xml:space="preserve"> and </w:t>
      </w:r>
      <w:smartTag w:uri="urn:schemas-microsoft-com:office:smarttags" w:element="State">
        <w:smartTag w:uri="urn:schemas-microsoft-com:office:smarttags" w:element="place">
          <w:r w:rsidR="00034D65" w:rsidRPr="00247E69">
            <w:rPr>
              <w:rFonts w:ascii="Arial" w:hAnsi="Arial" w:cs="Arial"/>
            </w:rPr>
            <w:t>Victoria</w:t>
          </w:r>
        </w:smartTag>
      </w:smartTag>
      <w:r w:rsidRPr="00247E69">
        <w:rPr>
          <w:rFonts w:ascii="Arial" w:hAnsi="Arial" w:cs="Arial"/>
        </w:rPr>
        <w:t xml:space="preserve"> in </w:t>
      </w:r>
      <w:smartTag w:uri="urn:schemas-microsoft-com:office:smarttags" w:element="country-region">
        <w:smartTag w:uri="urn:schemas-microsoft-com:office:smarttags" w:element="place">
          <w:r w:rsidRPr="00247E69">
            <w:rPr>
              <w:rFonts w:ascii="Arial" w:hAnsi="Arial" w:cs="Arial"/>
            </w:rPr>
            <w:t>Austra</w:t>
          </w:r>
          <w:r w:rsidR="00034D65" w:rsidRPr="00247E69">
            <w:rPr>
              <w:rFonts w:ascii="Arial" w:hAnsi="Arial" w:cs="Arial"/>
            </w:rPr>
            <w:t>lia</w:t>
          </w:r>
        </w:smartTag>
      </w:smartTag>
      <w:r w:rsidR="007F5A4B" w:rsidRPr="00247E69">
        <w:rPr>
          <w:rFonts w:ascii="Arial" w:hAnsi="Arial" w:cs="Arial"/>
        </w:rPr>
        <w:t>.</w:t>
      </w:r>
      <w:r w:rsidR="000271DA" w:rsidRPr="00247E69">
        <w:rPr>
          <w:rStyle w:val="FootnoteReference"/>
          <w:rFonts w:ascii="Arial" w:hAnsi="Arial" w:cs="Arial"/>
        </w:rPr>
        <w:footnoteReference w:id="1"/>
      </w:r>
      <w:r w:rsidR="007F5A4B" w:rsidRPr="00247E69">
        <w:rPr>
          <w:rFonts w:ascii="Arial" w:hAnsi="Arial" w:cs="Arial"/>
        </w:rPr>
        <w:t xml:space="preserve"> </w:t>
      </w:r>
      <w:r w:rsidR="00B922B6" w:rsidRPr="00247E69">
        <w:rPr>
          <w:rFonts w:ascii="Arial" w:hAnsi="Arial" w:cs="Arial"/>
        </w:rPr>
        <w:t xml:space="preserve">The report reviews and discusses the challenges that have arisen </w:t>
      </w:r>
      <w:r w:rsidR="00FD5087">
        <w:rPr>
          <w:rFonts w:ascii="Arial" w:hAnsi="Arial" w:cs="Arial"/>
        </w:rPr>
        <w:t xml:space="preserve"> and considers how specialist disability services are organised in these jurisdictions. </w:t>
      </w:r>
      <w:r w:rsidR="00066912">
        <w:rPr>
          <w:rFonts w:ascii="Arial" w:hAnsi="Arial" w:cs="Arial"/>
        </w:rPr>
        <w:t>It</w:t>
      </w:r>
      <w:r w:rsidR="005A0E0E" w:rsidRPr="00247E69">
        <w:rPr>
          <w:rFonts w:ascii="Arial" w:hAnsi="Arial" w:cs="Arial"/>
        </w:rPr>
        <w:t xml:space="preserve"> </w:t>
      </w:r>
      <w:r w:rsidR="001B041C" w:rsidRPr="00247E69">
        <w:rPr>
          <w:rFonts w:ascii="Arial" w:hAnsi="Arial" w:cs="Arial"/>
        </w:rPr>
        <w:t xml:space="preserve">incorporates </w:t>
      </w:r>
      <w:r w:rsidRPr="00247E69">
        <w:rPr>
          <w:rFonts w:ascii="Arial" w:hAnsi="Arial" w:cs="Arial"/>
        </w:rPr>
        <w:t>learning f</w:t>
      </w:r>
      <w:r w:rsidR="00206215" w:rsidRPr="00247E69">
        <w:rPr>
          <w:rFonts w:ascii="Arial" w:hAnsi="Arial" w:cs="Arial"/>
        </w:rPr>
        <w:t xml:space="preserve">rom </w:t>
      </w:r>
      <w:r w:rsidR="00DA34AF" w:rsidRPr="00247E69">
        <w:rPr>
          <w:rFonts w:ascii="Arial" w:hAnsi="Arial" w:cs="Arial"/>
        </w:rPr>
        <w:t xml:space="preserve">NDA site visits to disability services in </w:t>
      </w:r>
      <w:r w:rsidRPr="00247E69">
        <w:rPr>
          <w:rFonts w:ascii="Arial" w:hAnsi="Arial" w:cs="Arial"/>
        </w:rPr>
        <w:t xml:space="preserve">the </w:t>
      </w:r>
      <w:smartTag w:uri="urn:schemas-microsoft-com:office:smarttags" w:element="country-region">
        <w:smartTag w:uri="urn:schemas-microsoft-com:office:smarttags" w:element="place">
          <w:r w:rsidRPr="00247E69">
            <w:rPr>
              <w:rFonts w:ascii="Arial" w:hAnsi="Arial" w:cs="Arial"/>
            </w:rPr>
            <w:t>USA</w:t>
          </w:r>
        </w:smartTag>
      </w:smartTag>
      <w:r w:rsidR="00066912">
        <w:rPr>
          <w:rFonts w:ascii="Arial" w:hAnsi="Arial" w:cs="Arial"/>
        </w:rPr>
        <w:t xml:space="preserve"> and</w:t>
      </w:r>
      <w:r w:rsidR="00B922B6" w:rsidRPr="00247E69">
        <w:rPr>
          <w:rFonts w:ascii="Arial" w:hAnsi="Arial" w:cs="Arial"/>
        </w:rPr>
        <w:t xml:space="preserve"> </w:t>
      </w:r>
      <w:r w:rsidR="00524DB4" w:rsidRPr="00247E69">
        <w:rPr>
          <w:rFonts w:ascii="Arial" w:hAnsi="Arial" w:cs="Arial"/>
        </w:rPr>
        <w:t>examines</w:t>
      </w:r>
      <w:r w:rsidR="007F5A4B" w:rsidRPr="00247E69">
        <w:rPr>
          <w:rFonts w:ascii="Arial" w:hAnsi="Arial" w:cs="Arial"/>
        </w:rPr>
        <w:t xml:space="preserve"> </w:t>
      </w:r>
      <w:r w:rsidR="00DA34AF" w:rsidRPr="00247E69">
        <w:rPr>
          <w:rFonts w:ascii="Arial" w:hAnsi="Arial" w:cs="Arial"/>
        </w:rPr>
        <w:t xml:space="preserve">strategic policy and practice </w:t>
      </w:r>
      <w:r w:rsidR="007F5A4B" w:rsidRPr="00247E69">
        <w:rPr>
          <w:rFonts w:ascii="Arial" w:hAnsi="Arial" w:cs="Arial"/>
        </w:rPr>
        <w:t xml:space="preserve">developments in </w:t>
      </w:r>
      <w:r w:rsidR="00CF2117" w:rsidRPr="00247E69">
        <w:rPr>
          <w:rFonts w:ascii="Arial" w:hAnsi="Arial" w:cs="Arial"/>
        </w:rPr>
        <w:t>health, soci</w:t>
      </w:r>
      <w:r w:rsidR="00BB2CF0" w:rsidRPr="00247E69">
        <w:rPr>
          <w:rFonts w:ascii="Arial" w:hAnsi="Arial" w:cs="Arial"/>
        </w:rPr>
        <w:t>al care and disability services</w:t>
      </w:r>
      <w:r w:rsidR="00066912">
        <w:rPr>
          <w:rFonts w:ascii="Arial" w:hAnsi="Arial" w:cs="Arial"/>
        </w:rPr>
        <w:t>. These include</w:t>
      </w:r>
      <w:r w:rsidR="007F5A4B" w:rsidRPr="00247E69">
        <w:rPr>
          <w:rFonts w:ascii="Arial" w:hAnsi="Arial" w:cs="Arial"/>
        </w:rPr>
        <w:t xml:space="preserve"> </w:t>
      </w:r>
      <w:r w:rsidR="00066912" w:rsidRPr="00247E69">
        <w:rPr>
          <w:rFonts w:ascii="Arial" w:hAnsi="Arial" w:cs="Arial"/>
        </w:rPr>
        <w:t>the development of quality assurance and standards for services</w:t>
      </w:r>
      <w:r w:rsidR="00066912">
        <w:rPr>
          <w:rFonts w:ascii="Arial" w:hAnsi="Arial" w:cs="Arial"/>
        </w:rPr>
        <w:t>,</w:t>
      </w:r>
      <w:r w:rsidR="00066912" w:rsidRPr="00247E69">
        <w:rPr>
          <w:rFonts w:ascii="Arial" w:hAnsi="Arial" w:cs="Arial"/>
        </w:rPr>
        <w:t xml:space="preserve"> </w:t>
      </w:r>
      <w:r w:rsidR="00FD5087">
        <w:rPr>
          <w:rFonts w:ascii="Arial" w:hAnsi="Arial" w:cs="Arial"/>
        </w:rPr>
        <w:t xml:space="preserve">changes </w:t>
      </w:r>
      <w:r w:rsidR="00066912" w:rsidRPr="00247E69">
        <w:rPr>
          <w:rFonts w:ascii="Arial" w:hAnsi="Arial" w:cs="Arial"/>
        </w:rPr>
        <w:t xml:space="preserve">in the provision of specialist supports such as employment and accommodation services </w:t>
      </w:r>
      <w:r w:rsidR="00066912">
        <w:rPr>
          <w:rFonts w:ascii="Arial" w:hAnsi="Arial" w:cs="Arial"/>
        </w:rPr>
        <w:t xml:space="preserve">and </w:t>
      </w:r>
      <w:r w:rsidR="00066912" w:rsidRPr="00247E69">
        <w:rPr>
          <w:rFonts w:ascii="Arial" w:hAnsi="Arial" w:cs="Arial"/>
        </w:rPr>
        <w:t xml:space="preserve">the development of monitoring systems </w:t>
      </w:r>
      <w:r w:rsidR="00FD5087">
        <w:rPr>
          <w:rFonts w:ascii="Arial" w:hAnsi="Arial" w:cs="Arial"/>
        </w:rPr>
        <w:t xml:space="preserve">that focus </w:t>
      </w:r>
      <w:r w:rsidR="00066912" w:rsidRPr="00247E69">
        <w:rPr>
          <w:rFonts w:ascii="Arial" w:hAnsi="Arial" w:cs="Arial"/>
        </w:rPr>
        <w:t xml:space="preserve">on personal outcomes for people with disabilities. </w:t>
      </w:r>
      <w:r w:rsidR="005E2262" w:rsidRPr="005E2262">
        <w:rPr>
          <w:rFonts w:ascii="Arial" w:hAnsi="Arial" w:cs="Arial"/>
        </w:rPr>
        <w:t xml:space="preserve">Readers are advised that a key finding from this project is that disability service systems in all of the selected jurisdictions are in transition, and in some areas systems are undergoing rapid development. We welcome any feedback on any of the jurisdictions investigated that can update or enhance </w:t>
      </w:r>
      <w:r w:rsidR="005E2262">
        <w:rPr>
          <w:rFonts w:ascii="Arial" w:hAnsi="Arial" w:cs="Arial"/>
        </w:rPr>
        <w:t xml:space="preserve">our analysis. </w:t>
      </w:r>
      <w:r w:rsidR="005E2262" w:rsidRPr="005E2262">
        <w:rPr>
          <w:rFonts w:ascii="Arial" w:hAnsi="Arial" w:cs="Arial"/>
        </w:rPr>
        <w:t xml:space="preserve">The jurisdictions investigated include those set out </w:t>
      </w:r>
      <w:r w:rsidR="005E2262">
        <w:rPr>
          <w:rFonts w:ascii="Arial" w:hAnsi="Arial" w:cs="Arial"/>
        </w:rPr>
        <w:t xml:space="preserve">above </w:t>
      </w:r>
      <w:r w:rsidR="00335293">
        <w:rPr>
          <w:rFonts w:ascii="Arial" w:hAnsi="Arial" w:cs="Arial"/>
        </w:rPr>
        <w:t>and can be found at www.nda.ie</w:t>
      </w:r>
      <w:r w:rsidR="005E2262" w:rsidRPr="005E2262">
        <w:rPr>
          <w:rFonts w:ascii="Arial" w:hAnsi="Arial" w:cs="Arial"/>
        </w:rPr>
        <w:t>.</w:t>
      </w:r>
    </w:p>
    <w:p w:rsidR="00066912" w:rsidRPr="005E2262" w:rsidRDefault="00066912" w:rsidP="00066912">
      <w:pPr>
        <w:spacing w:line="294" w:lineRule="exact"/>
        <w:ind w:right="33"/>
        <w:rPr>
          <w:rFonts w:ascii="Arial" w:hAnsi="Arial" w:cs="Arial"/>
        </w:rPr>
      </w:pPr>
    </w:p>
    <w:p w:rsidR="00FC060C" w:rsidRDefault="005E2262" w:rsidP="004664F3">
      <w:pPr>
        <w:spacing w:line="294" w:lineRule="exact"/>
        <w:ind w:right="33"/>
        <w:rPr>
          <w:rFonts w:ascii="Arial" w:hAnsi="Arial" w:cs="Arial"/>
        </w:rPr>
      </w:pPr>
      <w:r>
        <w:rPr>
          <w:rFonts w:ascii="Arial" w:hAnsi="Arial" w:cs="Arial"/>
        </w:rPr>
        <w:t xml:space="preserve">NDA is also continuing to work on specific elements of this project, with further analysis and policy advice papers expected in the areas, for instance of resource allocation, early intervention </w:t>
      </w:r>
      <w:r w:rsidR="009B1DA4">
        <w:rPr>
          <w:rFonts w:ascii="Arial" w:hAnsi="Arial" w:cs="Arial"/>
        </w:rPr>
        <w:t xml:space="preserve">services, and direct payments. </w:t>
      </w:r>
      <w:r>
        <w:rPr>
          <w:rFonts w:ascii="Arial" w:hAnsi="Arial" w:cs="Arial"/>
        </w:rPr>
        <w:t>NDA's policy advice paper to the government's Value for Money and Policy Review of Disability Services is another outcome of this wor</w:t>
      </w:r>
      <w:r w:rsidR="00335293">
        <w:rPr>
          <w:rFonts w:ascii="Arial" w:hAnsi="Arial" w:cs="Arial"/>
        </w:rPr>
        <w:t>k, and can be found at www.nda.ie</w:t>
      </w:r>
      <w:r>
        <w:rPr>
          <w:rFonts w:ascii="Arial" w:hAnsi="Arial" w:cs="Arial"/>
        </w:rPr>
        <w:t xml:space="preserve">. </w:t>
      </w:r>
    </w:p>
    <w:p w:rsidR="005E2262" w:rsidRPr="00247E69" w:rsidRDefault="005E2262" w:rsidP="004664F3">
      <w:pPr>
        <w:spacing w:line="294" w:lineRule="exact"/>
        <w:ind w:right="33"/>
        <w:rPr>
          <w:rFonts w:ascii="Arial" w:hAnsi="Arial" w:cs="Arial"/>
        </w:rPr>
      </w:pPr>
    </w:p>
    <w:p w:rsidR="00D14EE7" w:rsidRPr="00247E69" w:rsidRDefault="00204021" w:rsidP="004664F3">
      <w:pPr>
        <w:spacing w:line="294" w:lineRule="exact"/>
        <w:ind w:right="33"/>
        <w:rPr>
          <w:rFonts w:ascii="Arial" w:hAnsi="Arial" w:cs="Arial"/>
        </w:rPr>
      </w:pPr>
      <w:r w:rsidRPr="00247E69">
        <w:rPr>
          <w:rFonts w:ascii="Arial" w:hAnsi="Arial" w:cs="Arial"/>
        </w:rPr>
        <w:t xml:space="preserve">Section 1 includes background information on the project </w:t>
      </w:r>
      <w:r w:rsidR="00E655C6" w:rsidRPr="00247E69">
        <w:rPr>
          <w:rFonts w:ascii="Arial" w:hAnsi="Arial" w:cs="Arial"/>
        </w:rPr>
        <w:t>including considerations around definitions and approaches to health, social care and specialist disability services research</w:t>
      </w:r>
      <w:r w:rsidR="00196363" w:rsidRPr="00247E69">
        <w:rPr>
          <w:rFonts w:ascii="Arial" w:hAnsi="Arial" w:cs="Arial"/>
        </w:rPr>
        <w:t>.</w:t>
      </w:r>
      <w:r w:rsidRPr="00247E69">
        <w:rPr>
          <w:rFonts w:ascii="Arial" w:hAnsi="Arial" w:cs="Arial"/>
        </w:rPr>
        <w:t xml:space="preserve"> Section 2 outlines trends in disability services</w:t>
      </w:r>
      <w:r w:rsidR="00F65DA4" w:rsidRPr="00247E69">
        <w:rPr>
          <w:rFonts w:ascii="Arial" w:hAnsi="Arial" w:cs="Arial"/>
        </w:rPr>
        <w:t xml:space="preserve"> </w:t>
      </w:r>
      <w:r w:rsidR="004E64C3" w:rsidRPr="00247E69">
        <w:rPr>
          <w:rFonts w:ascii="Arial" w:hAnsi="Arial" w:cs="Arial"/>
        </w:rPr>
        <w:t xml:space="preserve">that </w:t>
      </w:r>
      <w:r w:rsidR="00E655C6" w:rsidRPr="00247E69">
        <w:rPr>
          <w:rFonts w:ascii="Arial" w:hAnsi="Arial" w:cs="Arial"/>
        </w:rPr>
        <w:t xml:space="preserve">promote </w:t>
      </w:r>
      <w:r w:rsidR="00F102A7" w:rsidRPr="00247E69">
        <w:rPr>
          <w:rFonts w:ascii="Arial" w:hAnsi="Arial" w:cs="Arial"/>
        </w:rPr>
        <w:t xml:space="preserve">independent living </w:t>
      </w:r>
      <w:r w:rsidR="00E655C6" w:rsidRPr="00247E69">
        <w:rPr>
          <w:rFonts w:ascii="Arial" w:hAnsi="Arial" w:cs="Arial"/>
        </w:rPr>
        <w:t>for people with disabilities</w:t>
      </w:r>
      <w:r w:rsidR="00E9013F">
        <w:rPr>
          <w:rFonts w:ascii="Arial" w:hAnsi="Arial" w:cs="Arial"/>
        </w:rPr>
        <w:t>.</w:t>
      </w:r>
      <w:r w:rsidR="00E655C6" w:rsidRPr="00247E69">
        <w:rPr>
          <w:rFonts w:ascii="Arial" w:hAnsi="Arial" w:cs="Arial"/>
        </w:rPr>
        <w:t xml:space="preserve"> </w:t>
      </w:r>
      <w:r w:rsidR="004E64C3" w:rsidRPr="00247E69">
        <w:rPr>
          <w:rFonts w:ascii="Arial" w:hAnsi="Arial" w:cs="Arial"/>
        </w:rPr>
        <w:t xml:space="preserve">Section 3 outlines trends in </w:t>
      </w:r>
      <w:r w:rsidR="00241352" w:rsidRPr="00247E69">
        <w:rPr>
          <w:rFonts w:ascii="Arial" w:hAnsi="Arial" w:cs="Arial"/>
        </w:rPr>
        <w:t xml:space="preserve">personalising </w:t>
      </w:r>
      <w:r w:rsidR="004E64C3" w:rsidRPr="00247E69">
        <w:rPr>
          <w:rFonts w:ascii="Arial" w:hAnsi="Arial" w:cs="Arial"/>
        </w:rPr>
        <w:t>services</w:t>
      </w:r>
      <w:r w:rsidR="00241352" w:rsidRPr="00247E69">
        <w:rPr>
          <w:rFonts w:ascii="Arial" w:hAnsi="Arial" w:cs="Arial"/>
        </w:rPr>
        <w:t xml:space="preserve">. Section 4 examines approaches to </w:t>
      </w:r>
      <w:r w:rsidR="00E655C6" w:rsidRPr="00247E69">
        <w:rPr>
          <w:rFonts w:ascii="Arial" w:hAnsi="Arial" w:cs="Arial"/>
        </w:rPr>
        <w:t>deliver</w:t>
      </w:r>
      <w:r w:rsidR="00241352" w:rsidRPr="00247E69">
        <w:rPr>
          <w:rFonts w:ascii="Arial" w:hAnsi="Arial" w:cs="Arial"/>
        </w:rPr>
        <w:t>ing</w:t>
      </w:r>
      <w:r w:rsidR="00E655C6" w:rsidRPr="00247E69">
        <w:rPr>
          <w:rFonts w:ascii="Arial" w:hAnsi="Arial" w:cs="Arial"/>
        </w:rPr>
        <w:t xml:space="preserve"> cost-effective services</w:t>
      </w:r>
      <w:r w:rsidR="00E9013F">
        <w:rPr>
          <w:rFonts w:ascii="Arial" w:hAnsi="Arial" w:cs="Arial"/>
        </w:rPr>
        <w:t>.</w:t>
      </w:r>
      <w:r w:rsidR="00E655C6" w:rsidRPr="00247E69">
        <w:rPr>
          <w:rFonts w:ascii="Arial" w:hAnsi="Arial" w:cs="Arial"/>
        </w:rPr>
        <w:t xml:space="preserve"> </w:t>
      </w:r>
      <w:r w:rsidR="00F65DA4" w:rsidRPr="00247E69">
        <w:rPr>
          <w:rFonts w:ascii="Arial" w:hAnsi="Arial" w:cs="Arial"/>
        </w:rPr>
        <w:t xml:space="preserve">Section </w:t>
      </w:r>
      <w:r w:rsidR="00241352" w:rsidRPr="00247E69">
        <w:rPr>
          <w:rFonts w:ascii="Arial" w:hAnsi="Arial" w:cs="Arial"/>
        </w:rPr>
        <w:t>5</w:t>
      </w:r>
      <w:r w:rsidR="00E655C6" w:rsidRPr="00247E69">
        <w:rPr>
          <w:rFonts w:ascii="Arial" w:hAnsi="Arial" w:cs="Arial"/>
        </w:rPr>
        <w:t xml:space="preserve"> examines </w:t>
      </w:r>
      <w:r w:rsidR="00A25057" w:rsidRPr="00247E69">
        <w:rPr>
          <w:rFonts w:ascii="Arial" w:hAnsi="Arial" w:cs="Arial"/>
        </w:rPr>
        <w:t>development</w:t>
      </w:r>
      <w:r w:rsidR="00E9013F">
        <w:rPr>
          <w:rFonts w:ascii="Arial" w:hAnsi="Arial" w:cs="Arial"/>
        </w:rPr>
        <w:t>s in</w:t>
      </w:r>
      <w:r w:rsidR="00A25057" w:rsidRPr="00247E69">
        <w:rPr>
          <w:rFonts w:ascii="Arial" w:hAnsi="Arial" w:cs="Arial"/>
        </w:rPr>
        <w:t xml:space="preserve"> </w:t>
      </w:r>
      <w:r w:rsidR="00F65DA4" w:rsidRPr="00247E69">
        <w:rPr>
          <w:rFonts w:ascii="Arial" w:hAnsi="Arial" w:cs="Arial"/>
        </w:rPr>
        <w:t>employment and community</w:t>
      </w:r>
      <w:r w:rsidR="00D14EE7" w:rsidRPr="00247E69">
        <w:rPr>
          <w:rFonts w:ascii="Arial" w:hAnsi="Arial" w:cs="Arial"/>
        </w:rPr>
        <w:t xml:space="preserve">-based </w:t>
      </w:r>
      <w:r w:rsidR="00F65DA4" w:rsidRPr="00247E69">
        <w:rPr>
          <w:rFonts w:ascii="Arial" w:hAnsi="Arial" w:cs="Arial"/>
        </w:rPr>
        <w:t>living</w:t>
      </w:r>
      <w:r w:rsidR="00560349" w:rsidRPr="00247E69">
        <w:rPr>
          <w:rFonts w:ascii="Arial" w:hAnsi="Arial" w:cs="Arial"/>
        </w:rPr>
        <w:t xml:space="preserve"> services</w:t>
      </w:r>
      <w:r w:rsidR="00B768DA" w:rsidRPr="00247E69">
        <w:rPr>
          <w:rFonts w:ascii="Arial" w:hAnsi="Arial" w:cs="Arial"/>
        </w:rPr>
        <w:t>.</w:t>
      </w:r>
      <w:r w:rsidR="00F65DA4" w:rsidRPr="00247E69">
        <w:rPr>
          <w:rFonts w:ascii="Arial" w:hAnsi="Arial" w:cs="Arial"/>
        </w:rPr>
        <w:t xml:space="preserve"> </w:t>
      </w:r>
      <w:r w:rsidR="00B768DA" w:rsidRPr="00247E69">
        <w:rPr>
          <w:rFonts w:ascii="Arial" w:hAnsi="Arial" w:cs="Arial"/>
        </w:rPr>
        <w:t>Section</w:t>
      </w:r>
      <w:r w:rsidR="00F65DA4" w:rsidRPr="00247E69">
        <w:rPr>
          <w:rFonts w:ascii="Arial" w:hAnsi="Arial" w:cs="Arial"/>
        </w:rPr>
        <w:t xml:space="preserve"> </w:t>
      </w:r>
      <w:r w:rsidR="00241352" w:rsidRPr="00247E69">
        <w:rPr>
          <w:rFonts w:ascii="Arial" w:hAnsi="Arial" w:cs="Arial"/>
        </w:rPr>
        <w:t>6</w:t>
      </w:r>
      <w:r w:rsidR="00560349" w:rsidRPr="00247E69">
        <w:rPr>
          <w:rFonts w:ascii="Arial" w:hAnsi="Arial" w:cs="Arial"/>
        </w:rPr>
        <w:t xml:space="preserve"> examines </w:t>
      </w:r>
      <w:r w:rsidR="00F65DA4" w:rsidRPr="00247E69">
        <w:rPr>
          <w:rFonts w:ascii="Arial" w:hAnsi="Arial" w:cs="Arial"/>
        </w:rPr>
        <w:t>standards and inspection</w:t>
      </w:r>
      <w:r w:rsidR="00A25057" w:rsidRPr="00247E69">
        <w:rPr>
          <w:rFonts w:ascii="Arial" w:hAnsi="Arial" w:cs="Arial"/>
        </w:rPr>
        <w:t xml:space="preserve"> </w:t>
      </w:r>
      <w:r w:rsidR="00241352" w:rsidRPr="00247E69">
        <w:rPr>
          <w:rFonts w:ascii="Arial" w:hAnsi="Arial" w:cs="Arial"/>
        </w:rPr>
        <w:t>of services. Section 7</w:t>
      </w:r>
      <w:r w:rsidR="00560349" w:rsidRPr="00247E69">
        <w:rPr>
          <w:rFonts w:ascii="Arial" w:hAnsi="Arial" w:cs="Arial"/>
        </w:rPr>
        <w:t xml:space="preserve"> presents evidence from outcomes research across six jurisdictions.  </w:t>
      </w:r>
    </w:p>
    <w:p w:rsidR="00D14EE7" w:rsidRPr="00247E69" w:rsidRDefault="00D14EE7" w:rsidP="004664F3">
      <w:pPr>
        <w:spacing w:line="294" w:lineRule="exact"/>
        <w:ind w:right="33"/>
        <w:rPr>
          <w:rFonts w:ascii="Arial" w:hAnsi="Arial" w:cs="Arial"/>
        </w:rPr>
      </w:pPr>
    </w:p>
    <w:p w:rsidR="00FD5087" w:rsidRDefault="00160D2F" w:rsidP="00707541">
      <w:pPr>
        <w:spacing w:line="294" w:lineRule="exact"/>
        <w:ind w:right="34"/>
        <w:rPr>
          <w:rFonts w:ascii="Arial" w:hAnsi="Arial" w:cs="Arial"/>
        </w:rPr>
      </w:pPr>
      <w:r w:rsidRPr="00247E69">
        <w:rPr>
          <w:rFonts w:ascii="Arial" w:hAnsi="Arial" w:cs="Arial"/>
        </w:rPr>
        <w:t xml:space="preserve">Drawing on findings from the six jurisdictions and the </w:t>
      </w:r>
      <w:smartTag w:uri="urn:schemas-microsoft-com:office:smarttags" w:element="country-region">
        <w:smartTag w:uri="urn:schemas-microsoft-com:office:smarttags" w:element="place">
          <w:r w:rsidRPr="00247E69">
            <w:rPr>
              <w:rFonts w:ascii="Arial" w:hAnsi="Arial" w:cs="Arial"/>
            </w:rPr>
            <w:t>USA</w:t>
          </w:r>
        </w:smartTag>
      </w:smartTag>
      <w:r w:rsidRPr="00247E69">
        <w:rPr>
          <w:rFonts w:ascii="Arial" w:hAnsi="Arial" w:cs="Arial"/>
        </w:rPr>
        <w:t xml:space="preserve">, the </w:t>
      </w:r>
      <w:r w:rsidR="00937C60" w:rsidRPr="00247E69">
        <w:rPr>
          <w:rFonts w:ascii="Arial" w:hAnsi="Arial" w:cs="Arial"/>
        </w:rPr>
        <w:t>executive summary highlights</w:t>
      </w:r>
      <w:r w:rsidR="00B768DA" w:rsidRPr="00247E69">
        <w:rPr>
          <w:rFonts w:ascii="Arial" w:hAnsi="Arial" w:cs="Arial"/>
        </w:rPr>
        <w:t xml:space="preserve"> </w:t>
      </w:r>
    </w:p>
    <w:p w:rsidR="00707541" w:rsidRDefault="00707541" w:rsidP="00FC060C">
      <w:pPr>
        <w:spacing w:line="294" w:lineRule="exact"/>
        <w:ind w:right="33"/>
        <w:rPr>
          <w:rFonts w:ascii="Arial" w:hAnsi="Arial" w:cs="Arial"/>
        </w:rPr>
      </w:pPr>
    </w:p>
    <w:p w:rsidR="00FD5087" w:rsidRDefault="00937C60" w:rsidP="00E524AA">
      <w:pPr>
        <w:numPr>
          <w:ilvl w:val="0"/>
          <w:numId w:val="21"/>
        </w:numPr>
        <w:spacing w:line="294" w:lineRule="exact"/>
        <w:ind w:right="33"/>
        <w:rPr>
          <w:rFonts w:ascii="Arial" w:hAnsi="Arial" w:cs="Arial"/>
        </w:rPr>
      </w:pPr>
      <w:r w:rsidRPr="00247E69">
        <w:rPr>
          <w:rFonts w:ascii="Arial" w:hAnsi="Arial" w:cs="Arial"/>
        </w:rPr>
        <w:t xml:space="preserve">the importance of </w:t>
      </w:r>
      <w:r w:rsidR="00160D2F" w:rsidRPr="00247E69">
        <w:rPr>
          <w:rFonts w:ascii="Arial" w:hAnsi="Arial" w:cs="Arial"/>
        </w:rPr>
        <w:t xml:space="preserve">developing </w:t>
      </w:r>
      <w:r w:rsidR="00FD5087">
        <w:rPr>
          <w:rFonts w:ascii="Arial" w:hAnsi="Arial" w:cs="Arial"/>
        </w:rPr>
        <w:t>and articulating a clear</w:t>
      </w:r>
      <w:r w:rsidR="0046196B" w:rsidRPr="00247E69">
        <w:rPr>
          <w:rFonts w:ascii="Arial" w:hAnsi="Arial" w:cs="Arial"/>
        </w:rPr>
        <w:t xml:space="preserve"> </w:t>
      </w:r>
      <w:r w:rsidR="00160D2F" w:rsidRPr="00247E69">
        <w:rPr>
          <w:rFonts w:ascii="Arial" w:hAnsi="Arial" w:cs="Arial"/>
        </w:rPr>
        <w:t>vision of the service</w:t>
      </w:r>
      <w:r w:rsidRPr="00247E69">
        <w:rPr>
          <w:rFonts w:ascii="Arial" w:hAnsi="Arial" w:cs="Arial"/>
        </w:rPr>
        <w:t xml:space="preserve"> model </w:t>
      </w:r>
      <w:r w:rsidR="00A25057" w:rsidRPr="00247E69">
        <w:rPr>
          <w:rFonts w:ascii="Arial" w:hAnsi="Arial" w:cs="Arial"/>
        </w:rPr>
        <w:t xml:space="preserve">desired; </w:t>
      </w:r>
    </w:p>
    <w:p w:rsidR="00FD5087" w:rsidRDefault="00B768DA" w:rsidP="00E524AA">
      <w:pPr>
        <w:numPr>
          <w:ilvl w:val="0"/>
          <w:numId w:val="21"/>
        </w:numPr>
        <w:spacing w:line="294" w:lineRule="exact"/>
        <w:ind w:right="33"/>
        <w:rPr>
          <w:rFonts w:ascii="Arial" w:hAnsi="Arial" w:cs="Arial"/>
        </w:rPr>
      </w:pPr>
      <w:r w:rsidRPr="00247E69">
        <w:rPr>
          <w:rFonts w:ascii="Arial" w:hAnsi="Arial" w:cs="Arial"/>
        </w:rPr>
        <w:t>implement</w:t>
      </w:r>
      <w:r w:rsidR="00160D2F" w:rsidRPr="00247E69">
        <w:rPr>
          <w:rFonts w:ascii="Arial" w:hAnsi="Arial" w:cs="Arial"/>
        </w:rPr>
        <w:t xml:space="preserve">ing it through strategic </w:t>
      </w:r>
      <w:r w:rsidRPr="00247E69">
        <w:rPr>
          <w:rFonts w:ascii="Arial" w:hAnsi="Arial" w:cs="Arial"/>
        </w:rPr>
        <w:t>commissioning and service provision</w:t>
      </w:r>
      <w:r w:rsidR="00A25057" w:rsidRPr="00247E69">
        <w:rPr>
          <w:rFonts w:ascii="Arial" w:hAnsi="Arial" w:cs="Arial"/>
        </w:rPr>
        <w:t xml:space="preserve"> and </w:t>
      </w:r>
    </w:p>
    <w:p w:rsidR="00FD5087" w:rsidRDefault="00A25057" w:rsidP="00E524AA">
      <w:pPr>
        <w:numPr>
          <w:ilvl w:val="0"/>
          <w:numId w:val="21"/>
        </w:numPr>
        <w:spacing w:line="294" w:lineRule="exact"/>
        <w:ind w:right="33"/>
        <w:rPr>
          <w:rFonts w:ascii="Arial" w:hAnsi="Arial" w:cs="Arial"/>
        </w:rPr>
      </w:pPr>
      <w:r w:rsidRPr="00247E69">
        <w:rPr>
          <w:rFonts w:ascii="Arial" w:hAnsi="Arial" w:cs="Arial"/>
        </w:rPr>
        <w:t>developing and maintaining it through monitoring and outcome measurement</w:t>
      </w:r>
      <w:r w:rsidR="00E9013F">
        <w:rPr>
          <w:rFonts w:ascii="Arial" w:hAnsi="Arial" w:cs="Arial"/>
        </w:rPr>
        <w:t xml:space="preserve"> and building up partnerships</w:t>
      </w:r>
      <w:r w:rsidRPr="00247E69">
        <w:rPr>
          <w:rFonts w:ascii="Arial" w:hAnsi="Arial" w:cs="Arial"/>
        </w:rPr>
        <w:t xml:space="preserve">. </w:t>
      </w:r>
      <w:r w:rsidR="00E9013F">
        <w:rPr>
          <w:rFonts w:ascii="Arial" w:hAnsi="Arial" w:cs="Arial"/>
        </w:rPr>
        <w:t xml:space="preserve"> </w:t>
      </w:r>
    </w:p>
    <w:p w:rsidR="00FD5087" w:rsidRDefault="00FD5087" w:rsidP="00FD5087">
      <w:pPr>
        <w:spacing w:line="294" w:lineRule="exact"/>
        <w:ind w:left="360" w:right="33"/>
        <w:rPr>
          <w:rFonts w:ascii="Arial" w:hAnsi="Arial" w:cs="Arial"/>
        </w:rPr>
      </w:pPr>
    </w:p>
    <w:p w:rsidR="00FC060C" w:rsidRPr="00247E69" w:rsidRDefault="00FC060C" w:rsidP="00707541">
      <w:pPr>
        <w:spacing w:line="294" w:lineRule="exact"/>
        <w:ind w:right="34"/>
        <w:rPr>
          <w:rFonts w:ascii="Arial" w:hAnsi="Arial" w:cs="Arial"/>
        </w:rPr>
      </w:pPr>
      <w:r w:rsidRPr="00247E69">
        <w:rPr>
          <w:rFonts w:ascii="Arial" w:hAnsi="Arial" w:cs="Arial"/>
        </w:rPr>
        <w:t>The report places the findings in the context of international analyses and commentary on contemporary service development in these jurisdictions.</w:t>
      </w:r>
      <w:r w:rsidR="00A249C2">
        <w:rPr>
          <w:rFonts w:ascii="Arial" w:hAnsi="Arial" w:cs="Arial"/>
        </w:rPr>
        <w:t xml:space="preserve"> </w:t>
      </w:r>
      <w:r w:rsidR="00FD5087">
        <w:rPr>
          <w:rFonts w:ascii="Arial" w:hAnsi="Arial" w:cs="Arial"/>
        </w:rPr>
        <w:t>T</w:t>
      </w:r>
      <w:r w:rsidR="00A249C2">
        <w:rPr>
          <w:rFonts w:ascii="Arial" w:hAnsi="Arial" w:cs="Arial"/>
        </w:rPr>
        <w:t xml:space="preserve">he executive summary contains background information on each of the key findings </w:t>
      </w:r>
      <w:r w:rsidR="00E9013F">
        <w:rPr>
          <w:rFonts w:ascii="Arial" w:hAnsi="Arial" w:cs="Arial"/>
        </w:rPr>
        <w:t xml:space="preserve">to </w:t>
      </w:r>
      <w:r w:rsidR="00FD5087">
        <w:rPr>
          <w:rFonts w:ascii="Arial" w:hAnsi="Arial" w:cs="Arial"/>
        </w:rPr>
        <w:t xml:space="preserve">illustrate some of the complexity involved. </w:t>
      </w:r>
      <w:r w:rsidR="00A249C2">
        <w:rPr>
          <w:rFonts w:ascii="Arial" w:hAnsi="Arial" w:cs="Arial"/>
        </w:rPr>
        <w:t xml:space="preserve"> </w:t>
      </w:r>
    </w:p>
    <w:p w:rsidR="00B922B6" w:rsidRPr="00247E69" w:rsidRDefault="00B922B6" w:rsidP="004664F3">
      <w:pPr>
        <w:spacing w:line="294" w:lineRule="exact"/>
        <w:ind w:right="33"/>
        <w:rPr>
          <w:rFonts w:ascii="Arial" w:hAnsi="Arial" w:cs="Arial"/>
        </w:rPr>
      </w:pPr>
    </w:p>
    <w:p w:rsidR="00707541" w:rsidRDefault="00A25057" w:rsidP="004664F3">
      <w:pPr>
        <w:spacing w:line="294" w:lineRule="exact"/>
        <w:ind w:right="33"/>
        <w:rPr>
          <w:rFonts w:ascii="Arial" w:hAnsi="Arial" w:cs="Arial"/>
        </w:rPr>
      </w:pPr>
      <w:r w:rsidRPr="00247E69">
        <w:rPr>
          <w:rFonts w:ascii="Arial" w:hAnsi="Arial" w:cs="Arial"/>
        </w:rPr>
        <w:t>I</w:t>
      </w:r>
      <w:r w:rsidR="004D46E4" w:rsidRPr="00247E69">
        <w:rPr>
          <w:rFonts w:ascii="Arial" w:hAnsi="Arial" w:cs="Arial"/>
        </w:rPr>
        <w:t xml:space="preserve">nternational consensus </w:t>
      </w:r>
      <w:r w:rsidR="00EB4E7C" w:rsidRPr="00247E69">
        <w:rPr>
          <w:rFonts w:ascii="Arial" w:hAnsi="Arial" w:cs="Arial"/>
        </w:rPr>
        <w:t xml:space="preserve">is developing around </w:t>
      </w:r>
      <w:r w:rsidR="004D46E4" w:rsidRPr="00247E69">
        <w:rPr>
          <w:rFonts w:ascii="Arial" w:hAnsi="Arial" w:cs="Arial"/>
        </w:rPr>
        <w:t xml:space="preserve">priorities and values </w:t>
      </w:r>
      <w:r w:rsidR="001853BA" w:rsidRPr="00247E69">
        <w:rPr>
          <w:rFonts w:ascii="Arial" w:hAnsi="Arial" w:cs="Arial"/>
        </w:rPr>
        <w:t xml:space="preserve">for </w:t>
      </w:r>
      <w:r w:rsidR="004D46E4" w:rsidRPr="00247E69">
        <w:rPr>
          <w:rFonts w:ascii="Arial" w:hAnsi="Arial" w:cs="Arial"/>
        </w:rPr>
        <w:t>public services</w:t>
      </w:r>
      <w:r w:rsidR="00FD5087">
        <w:rPr>
          <w:rFonts w:ascii="Arial" w:hAnsi="Arial" w:cs="Arial"/>
        </w:rPr>
        <w:t xml:space="preserve">. </w:t>
      </w:r>
      <w:r w:rsidR="0003288B" w:rsidRPr="00247E69">
        <w:rPr>
          <w:rFonts w:ascii="Arial" w:hAnsi="Arial" w:cs="Arial"/>
        </w:rPr>
        <w:t>Service models</w:t>
      </w:r>
      <w:r w:rsidR="00833639" w:rsidRPr="00247E69">
        <w:rPr>
          <w:rFonts w:ascii="Arial" w:hAnsi="Arial" w:cs="Arial"/>
        </w:rPr>
        <w:t xml:space="preserve"> based on </w:t>
      </w:r>
      <w:r w:rsidR="00A81E82" w:rsidRPr="00247E69">
        <w:rPr>
          <w:rFonts w:ascii="Arial" w:hAnsi="Arial" w:cs="Arial"/>
        </w:rPr>
        <w:t xml:space="preserve">these </w:t>
      </w:r>
      <w:r w:rsidR="00833639" w:rsidRPr="00247E69">
        <w:rPr>
          <w:rFonts w:ascii="Arial" w:hAnsi="Arial" w:cs="Arial"/>
        </w:rPr>
        <w:t>values</w:t>
      </w:r>
      <w:r w:rsidR="002D44C0" w:rsidRPr="00247E69">
        <w:rPr>
          <w:rFonts w:ascii="Arial" w:hAnsi="Arial" w:cs="Arial"/>
        </w:rPr>
        <w:t xml:space="preserve"> </w:t>
      </w:r>
      <w:r w:rsidR="00937C60" w:rsidRPr="00247E69">
        <w:rPr>
          <w:rFonts w:ascii="Arial" w:hAnsi="Arial" w:cs="Arial"/>
        </w:rPr>
        <w:t>include</w:t>
      </w:r>
      <w:r w:rsidR="00016394" w:rsidRPr="00247E69">
        <w:rPr>
          <w:rFonts w:ascii="Arial" w:hAnsi="Arial" w:cs="Arial"/>
        </w:rPr>
        <w:t xml:space="preserve"> </w:t>
      </w:r>
    </w:p>
    <w:p w:rsidR="00707541" w:rsidRDefault="00707541" w:rsidP="004664F3">
      <w:pPr>
        <w:spacing w:line="294" w:lineRule="exact"/>
        <w:ind w:right="33"/>
        <w:rPr>
          <w:rFonts w:ascii="Arial" w:hAnsi="Arial" w:cs="Arial"/>
        </w:rPr>
      </w:pPr>
    </w:p>
    <w:p w:rsidR="00707541" w:rsidRDefault="004D46E4" w:rsidP="00E524AA">
      <w:pPr>
        <w:numPr>
          <w:ilvl w:val="0"/>
          <w:numId w:val="26"/>
        </w:numPr>
        <w:spacing w:line="294" w:lineRule="exact"/>
        <w:ind w:right="33"/>
        <w:rPr>
          <w:rFonts w:ascii="Arial" w:hAnsi="Arial" w:cs="Arial"/>
        </w:rPr>
      </w:pPr>
      <w:r w:rsidRPr="00247E69">
        <w:rPr>
          <w:rFonts w:ascii="Arial" w:hAnsi="Arial" w:cs="Arial"/>
        </w:rPr>
        <w:t>person-centred</w:t>
      </w:r>
      <w:r w:rsidR="0003288B" w:rsidRPr="00247E69">
        <w:rPr>
          <w:rFonts w:ascii="Arial" w:hAnsi="Arial" w:cs="Arial"/>
        </w:rPr>
        <w:t xml:space="preserve">, </w:t>
      </w:r>
    </w:p>
    <w:p w:rsidR="00707541" w:rsidRDefault="0003288B" w:rsidP="00E524AA">
      <w:pPr>
        <w:numPr>
          <w:ilvl w:val="0"/>
          <w:numId w:val="26"/>
        </w:numPr>
        <w:spacing w:line="294" w:lineRule="exact"/>
        <w:ind w:right="33"/>
        <w:rPr>
          <w:rFonts w:ascii="Arial" w:hAnsi="Arial" w:cs="Arial"/>
        </w:rPr>
      </w:pPr>
      <w:r w:rsidRPr="00247E69">
        <w:rPr>
          <w:rFonts w:ascii="Arial" w:hAnsi="Arial" w:cs="Arial"/>
        </w:rPr>
        <w:t xml:space="preserve">self-directed and individualised </w:t>
      </w:r>
      <w:r w:rsidR="007F5A4B" w:rsidRPr="00247E69">
        <w:rPr>
          <w:rFonts w:ascii="Arial" w:hAnsi="Arial" w:cs="Arial"/>
        </w:rPr>
        <w:t>services</w:t>
      </w:r>
      <w:r w:rsidRPr="00247E69">
        <w:rPr>
          <w:rFonts w:ascii="Arial" w:hAnsi="Arial" w:cs="Arial"/>
        </w:rPr>
        <w:t xml:space="preserve">; </w:t>
      </w:r>
    </w:p>
    <w:p w:rsidR="00707541" w:rsidRDefault="0003288B" w:rsidP="00E524AA">
      <w:pPr>
        <w:numPr>
          <w:ilvl w:val="0"/>
          <w:numId w:val="26"/>
        </w:numPr>
        <w:spacing w:line="294" w:lineRule="exact"/>
        <w:ind w:right="33"/>
        <w:rPr>
          <w:rFonts w:ascii="Arial" w:hAnsi="Arial" w:cs="Arial"/>
        </w:rPr>
      </w:pPr>
      <w:r w:rsidRPr="00247E69">
        <w:rPr>
          <w:rFonts w:ascii="Arial" w:hAnsi="Arial" w:cs="Arial"/>
        </w:rPr>
        <w:t>services</w:t>
      </w:r>
      <w:r w:rsidR="00016394" w:rsidRPr="00247E69">
        <w:rPr>
          <w:rFonts w:ascii="Arial" w:hAnsi="Arial" w:cs="Arial"/>
        </w:rPr>
        <w:t xml:space="preserve"> </w:t>
      </w:r>
      <w:r w:rsidR="00833639" w:rsidRPr="00247E69">
        <w:rPr>
          <w:rFonts w:ascii="Arial" w:hAnsi="Arial" w:cs="Arial"/>
        </w:rPr>
        <w:t>promot</w:t>
      </w:r>
      <w:r w:rsidRPr="00247E69">
        <w:rPr>
          <w:rFonts w:ascii="Arial" w:hAnsi="Arial" w:cs="Arial"/>
        </w:rPr>
        <w:t>ing</w:t>
      </w:r>
      <w:r w:rsidR="00524DB4" w:rsidRPr="00247E69">
        <w:rPr>
          <w:rFonts w:ascii="Arial" w:hAnsi="Arial" w:cs="Arial"/>
        </w:rPr>
        <w:t xml:space="preserve"> community and </w:t>
      </w:r>
      <w:r w:rsidR="00016394" w:rsidRPr="00247E69">
        <w:rPr>
          <w:rFonts w:ascii="Arial" w:hAnsi="Arial" w:cs="Arial"/>
        </w:rPr>
        <w:t>independent l</w:t>
      </w:r>
      <w:r w:rsidR="007F5A4B" w:rsidRPr="00247E69">
        <w:rPr>
          <w:rFonts w:ascii="Arial" w:hAnsi="Arial" w:cs="Arial"/>
        </w:rPr>
        <w:t>iving</w:t>
      </w:r>
      <w:r w:rsidR="00BB2CF0" w:rsidRPr="00247E69">
        <w:rPr>
          <w:rFonts w:ascii="Arial" w:hAnsi="Arial" w:cs="Arial"/>
        </w:rPr>
        <w:t>;</w:t>
      </w:r>
      <w:r w:rsidR="001853BA" w:rsidRPr="00247E69">
        <w:rPr>
          <w:rFonts w:ascii="Arial" w:hAnsi="Arial" w:cs="Arial"/>
        </w:rPr>
        <w:t xml:space="preserve"> </w:t>
      </w:r>
    </w:p>
    <w:p w:rsidR="00707541" w:rsidRDefault="007F5A4B" w:rsidP="00E524AA">
      <w:pPr>
        <w:numPr>
          <w:ilvl w:val="0"/>
          <w:numId w:val="26"/>
        </w:numPr>
        <w:spacing w:line="294" w:lineRule="exact"/>
        <w:ind w:right="33"/>
        <w:rPr>
          <w:rFonts w:ascii="Arial" w:hAnsi="Arial" w:cs="Arial"/>
        </w:rPr>
      </w:pPr>
      <w:r w:rsidRPr="00247E69">
        <w:rPr>
          <w:rFonts w:ascii="Arial" w:hAnsi="Arial" w:cs="Arial"/>
        </w:rPr>
        <w:t>joint working bet</w:t>
      </w:r>
      <w:r w:rsidR="00A25057" w:rsidRPr="00247E69">
        <w:rPr>
          <w:rFonts w:ascii="Arial" w:hAnsi="Arial" w:cs="Arial"/>
        </w:rPr>
        <w:t xml:space="preserve">ween health, </w:t>
      </w:r>
      <w:r w:rsidR="00524DB4" w:rsidRPr="00247E69">
        <w:rPr>
          <w:rFonts w:ascii="Arial" w:hAnsi="Arial" w:cs="Arial"/>
        </w:rPr>
        <w:t xml:space="preserve">social care </w:t>
      </w:r>
      <w:r w:rsidR="00A25057" w:rsidRPr="00247E69">
        <w:rPr>
          <w:rFonts w:ascii="Arial" w:hAnsi="Arial" w:cs="Arial"/>
        </w:rPr>
        <w:t xml:space="preserve">and other </w:t>
      </w:r>
      <w:r w:rsidR="00524DB4" w:rsidRPr="00247E69">
        <w:rPr>
          <w:rFonts w:ascii="Arial" w:hAnsi="Arial" w:cs="Arial"/>
        </w:rPr>
        <w:t>services</w:t>
      </w:r>
      <w:r w:rsidR="00833639" w:rsidRPr="00247E69">
        <w:rPr>
          <w:rFonts w:ascii="Arial" w:hAnsi="Arial" w:cs="Arial"/>
        </w:rPr>
        <w:t xml:space="preserve">; </w:t>
      </w:r>
      <w:r w:rsidR="00A81E82" w:rsidRPr="00247E69">
        <w:rPr>
          <w:rFonts w:ascii="Arial" w:hAnsi="Arial" w:cs="Arial"/>
        </w:rPr>
        <w:t xml:space="preserve">and </w:t>
      </w:r>
    </w:p>
    <w:p w:rsidR="00707541" w:rsidRDefault="0003288B" w:rsidP="00E524AA">
      <w:pPr>
        <w:numPr>
          <w:ilvl w:val="0"/>
          <w:numId w:val="26"/>
        </w:numPr>
        <w:spacing w:line="294" w:lineRule="exact"/>
        <w:ind w:right="33"/>
        <w:rPr>
          <w:rFonts w:ascii="Arial" w:hAnsi="Arial" w:cs="Arial"/>
        </w:rPr>
      </w:pPr>
      <w:r w:rsidRPr="00247E69">
        <w:rPr>
          <w:rFonts w:ascii="Arial" w:hAnsi="Arial" w:cs="Arial"/>
        </w:rPr>
        <w:t xml:space="preserve">community </w:t>
      </w:r>
      <w:r w:rsidR="009072F4" w:rsidRPr="00247E69">
        <w:rPr>
          <w:rFonts w:ascii="Arial" w:hAnsi="Arial" w:cs="Arial"/>
        </w:rPr>
        <w:t xml:space="preserve">services </w:t>
      </w:r>
      <w:r w:rsidR="00937C60" w:rsidRPr="00247E69">
        <w:rPr>
          <w:rFonts w:ascii="Arial" w:hAnsi="Arial" w:cs="Arial"/>
        </w:rPr>
        <w:t xml:space="preserve">that </w:t>
      </w:r>
      <w:r w:rsidRPr="00247E69">
        <w:rPr>
          <w:rFonts w:ascii="Arial" w:hAnsi="Arial" w:cs="Arial"/>
        </w:rPr>
        <w:t xml:space="preserve">utilise assistive and information communication technology and </w:t>
      </w:r>
      <w:r w:rsidR="005A0E0E" w:rsidRPr="00247E69">
        <w:rPr>
          <w:rFonts w:ascii="Arial" w:hAnsi="Arial" w:cs="Arial"/>
        </w:rPr>
        <w:t>reach in</w:t>
      </w:r>
      <w:r w:rsidR="009072F4" w:rsidRPr="00247E69">
        <w:rPr>
          <w:rFonts w:ascii="Arial" w:hAnsi="Arial" w:cs="Arial"/>
        </w:rPr>
        <w:t>to</w:t>
      </w:r>
      <w:r w:rsidR="005A0E0E" w:rsidRPr="00247E69">
        <w:rPr>
          <w:rFonts w:ascii="Arial" w:hAnsi="Arial" w:cs="Arial"/>
        </w:rPr>
        <w:t xml:space="preserve"> </w:t>
      </w:r>
      <w:r w:rsidRPr="00247E69">
        <w:rPr>
          <w:rFonts w:ascii="Arial" w:hAnsi="Arial" w:cs="Arial"/>
        </w:rPr>
        <w:t>home settings</w:t>
      </w:r>
      <w:r w:rsidR="00016394" w:rsidRPr="00247E69">
        <w:rPr>
          <w:rFonts w:ascii="Arial" w:hAnsi="Arial" w:cs="Arial"/>
        </w:rPr>
        <w:t xml:space="preserve">. </w:t>
      </w:r>
    </w:p>
    <w:p w:rsidR="00707541" w:rsidRDefault="00707541" w:rsidP="00707541">
      <w:pPr>
        <w:spacing w:line="294" w:lineRule="exact"/>
        <w:ind w:right="33"/>
        <w:rPr>
          <w:rFonts w:ascii="Arial" w:hAnsi="Arial" w:cs="Arial"/>
        </w:rPr>
      </w:pPr>
    </w:p>
    <w:p w:rsidR="00A249C2" w:rsidRDefault="0046196B" w:rsidP="00707541">
      <w:pPr>
        <w:spacing w:line="294" w:lineRule="exact"/>
        <w:ind w:right="33"/>
        <w:rPr>
          <w:rFonts w:ascii="Arial" w:hAnsi="Arial" w:cs="Arial"/>
        </w:rPr>
      </w:pPr>
      <w:r w:rsidRPr="00247E69">
        <w:rPr>
          <w:rFonts w:ascii="Arial" w:hAnsi="Arial" w:cs="Arial"/>
        </w:rPr>
        <w:t xml:space="preserve">Priorities </w:t>
      </w:r>
      <w:r w:rsidR="001F4C5E">
        <w:rPr>
          <w:rFonts w:ascii="Arial" w:hAnsi="Arial" w:cs="Arial"/>
        </w:rPr>
        <w:t xml:space="preserve">for public services internationally </w:t>
      </w:r>
      <w:r w:rsidRPr="00247E69">
        <w:rPr>
          <w:rFonts w:ascii="Arial" w:hAnsi="Arial" w:cs="Arial"/>
        </w:rPr>
        <w:t>include cost-effectiveness, cost containment and sustaining adequate services in the future.</w:t>
      </w:r>
      <w:r w:rsidR="00FC060C" w:rsidRPr="00247E69">
        <w:rPr>
          <w:rFonts w:ascii="Arial" w:hAnsi="Arial" w:cs="Arial"/>
        </w:rPr>
        <w:t xml:space="preserve"> </w:t>
      </w:r>
    </w:p>
    <w:p w:rsidR="00707541" w:rsidRDefault="00707541" w:rsidP="004664F3">
      <w:pPr>
        <w:spacing w:line="294" w:lineRule="exact"/>
        <w:ind w:right="33"/>
        <w:rPr>
          <w:rFonts w:ascii="Arial" w:hAnsi="Arial" w:cs="Arial"/>
        </w:rPr>
      </w:pPr>
    </w:p>
    <w:p w:rsidR="00FD5087" w:rsidRDefault="0046196B" w:rsidP="004664F3">
      <w:pPr>
        <w:spacing w:line="294" w:lineRule="exact"/>
        <w:ind w:right="33"/>
        <w:rPr>
          <w:rFonts w:ascii="Arial" w:hAnsi="Arial" w:cs="Arial"/>
        </w:rPr>
      </w:pPr>
      <w:r w:rsidRPr="00247E69">
        <w:rPr>
          <w:rFonts w:ascii="Arial" w:hAnsi="Arial" w:cs="Arial"/>
        </w:rPr>
        <w:t>The</w:t>
      </w:r>
      <w:r w:rsidR="00196363" w:rsidRPr="00247E69">
        <w:rPr>
          <w:rFonts w:ascii="Arial" w:hAnsi="Arial" w:cs="Arial"/>
        </w:rPr>
        <w:t xml:space="preserve"> orientation of</w:t>
      </w:r>
      <w:r w:rsidR="002D44C0" w:rsidRPr="00247E69">
        <w:rPr>
          <w:rFonts w:ascii="Arial" w:hAnsi="Arial" w:cs="Arial"/>
        </w:rPr>
        <w:t xml:space="preserve"> policy</w:t>
      </w:r>
      <w:r w:rsidR="00937C60" w:rsidRPr="00247E69">
        <w:rPr>
          <w:rFonts w:ascii="Arial" w:hAnsi="Arial" w:cs="Arial"/>
        </w:rPr>
        <w:t xml:space="preserve"> </w:t>
      </w:r>
      <w:r w:rsidR="00016394" w:rsidRPr="00247E69">
        <w:rPr>
          <w:rFonts w:ascii="Arial" w:hAnsi="Arial" w:cs="Arial"/>
        </w:rPr>
        <w:t xml:space="preserve">towards </w:t>
      </w:r>
      <w:r w:rsidRPr="00247E69">
        <w:rPr>
          <w:rFonts w:ascii="Arial" w:hAnsi="Arial" w:cs="Arial"/>
        </w:rPr>
        <w:t>individualised approaches,</w:t>
      </w:r>
      <w:r w:rsidR="002200AA" w:rsidRPr="00247E69">
        <w:rPr>
          <w:rFonts w:ascii="Arial" w:hAnsi="Arial" w:cs="Arial"/>
        </w:rPr>
        <w:t xml:space="preserve"> </w:t>
      </w:r>
      <w:r w:rsidR="00016394" w:rsidRPr="00247E69">
        <w:rPr>
          <w:rFonts w:ascii="Arial" w:hAnsi="Arial" w:cs="Arial"/>
        </w:rPr>
        <w:t xml:space="preserve">community </w:t>
      </w:r>
      <w:r w:rsidR="00F43D4B" w:rsidRPr="00247E69">
        <w:rPr>
          <w:rFonts w:ascii="Arial" w:hAnsi="Arial" w:cs="Arial"/>
        </w:rPr>
        <w:t>and independent living</w:t>
      </w:r>
      <w:r w:rsidR="00196363" w:rsidRPr="00247E69">
        <w:rPr>
          <w:rFonts w:ascii="Arial" w:hAnsi="Arial" w:cs="Arial"/>
        </w:rPr>
        <w:t xml:space="preserve"> </w:t>
      </w:r>
      <w:r w:rsidRPr="00247E69">
        <w:rPr>
          <w:rFonts w:ascii="Arial" w:hAnsi="Arial" w:cs="Arial"/>
        </w:rPr>
        <w:t xml:space="preserve">and cost-effectiveness and cost-containment </w:t>
      </w:r>
      <w:r w:rsidR="00196363" w:rsidRPr="00247E69">
        <w:rPr>
          <w:rFonts w:ascii="Arial" w:hAnsi="Arial" w:cs="Arial"/>
        </w:rPr>
        <w:t>is reflected in similar trends in service provision</w:t>
      </w:r>
      <w:r w:rsidR="00A249C2">
        <w:rPr>
          <w:rFonts w:ascii="Arial" w:hAnsi="Arial" w:cs="Arial"/>
        </w:rPr>
        <w:t>. These include</w:t>
      </w:r>
      <w:r w:rsidR="00833639" w:rsidRPr="00247E69">
        <w:rPr>
          <w:rFonts w:ascii="Arial" w:hAnsi="Arial" w:cs="Arial"/>
        </w:rPr>
        <w:t xml:space="preserve"> </w:t>
      </w:r>
    </w:p>
    <w:p w:rsidR="00707541" w:rsidRDefault="00707541" w:rsidP="004664F3">
      <w:pPr>
        <w:spacing w:line="294" w:lineRule="exact"/>
        <w:ind w:right="33"/>
        <w:rPr>
          <w:rFonts w:ascii="Arial" w:hAnsi="Arial" w:cs="Arial"/>
        </w:rPr>
      </w:pPr>
    </w:p>
    <w:p w:rsidR="00FD5087" w:rsidRDefault="0046196B" w:rsidP="00E524AA">
      <w:pPr>
        <w:numPr>
          <w:ilvl w:val="0"/>
          <w:numId w:val="22"/>
        </w:numPr>
        <w:spacing w:line="294" w:lineRule="exact"/>
        <w:ind w:right="33"/>
        <w:rPr>
          <w:rFonts w:ascii="Arial" w:hAnsi="Arial" w:cs="Arial"/>
        </w:rPr>
      </w:pPr>
      <w:r w:rsidRPr="00247E69">
        <w:rPr>
          <w:rFonts w:ascii="Arial" w:hAnsi="Arial" w:cs="Arial"/>
        </w:rPr>
        <w:t xml:space="preserve">building expertise on resource allocation and costing; </w:t>
      </w:r>
    </w:p>
    <w:p w:rsidR="00FD5087" w:rsidRDefault="00937C60" w:rsidP="00E524AA">
      <w:pPr>
        <w:numPr>
          <w:ilvl w:val="0"/>
          <w:numId w:val="22"/>
        </w:numPr>
        <w:spacing w:line="294" w:lineRule="exact"/>
        <w:ind w:right="33"/>
        <w:rPr>
          <w:rFonts w:ascii="Arial" w:hAnsi="Arial" w:cs="Arial"/>
        </w:rPr>
      </w:pPr>
      <w:r w:rsidRPr="00247E69">
        <w:rPr>
          <w:rFonts w:ascii="Arial" w:hAnsi="Arial" w:cs="Arial"/>
        </w:rPr>
        <w:t>needs assessment</w:t>
      </w:r>
      <w:r w:rsidR="00196363" w:rsidRPr="00247E69">
        <w:rPr>
          <w:rFonts w:ascii="Arial" w:hAnsi="Arial" w:cs="Arial"/>
        </w:rPr>
        <w:t xml:space="preserve">; </w:t>
      </w:r>
    </w:p>
    <w:p w:rsidR="00FD5087" w:rsidRDefault="00196363" w:rsidP="00E524AA">
      <w:pPr>
        <w:numPr>
          <w:ilvl w:val="0"/>
          <w:numId w:val="22"/>
        </w:numPr>
        <w:spacing w:line="294" w:lineRule="exact"/>
        <w:ind w:right="33"/>
        <w:rPr>
          <w:rFonts w:ascii="Arial" w:hAnsi="Arial" w:cs="Arial"/>
        </w:rPr>
      </w:pPr>
      <w:r w:rsidRPr="00247E69">
        <w:rPr>
          <w:rFonts w:ascii="Arial" w:hAnsi="Arial" w:cs="Arial"/>
        </w:rPr>
        <w:t xml:space="preserve">person-centred </w:t>
      </w:r>
      <w:r w:rsidR="00EB4E7C" w:rsidRPr="00247E69">
        <w:rPr>
          <w:rFonts w:ascii="Arial" w:hAnsi="Arial" w:cs="Arial"/>
        </w:rPr>
        <w:t xml:space="preserve">and self-directed </w:t>
      </w:r>
      <w:r w:rsidRPr="00247E69">
        <w:rPr>
          <w:rFonts w:ascii="Arial" w:hAnsi="Arial" w:cs="Arial"/>
        </w:rPr>
        <w:t>plans</w:t>
      </w:r>
      <w:r w:rsidR="007F3CF0" w:rsidRPr="00247E69">
        <w:rPr>
          <w:rFonts w:ascii="Arial" w:hAnsi="Arial" w:cs="Arial"/>
        </w:rPr>
        <w:t xml:space="preserve">; </w:t>
      </w:r>
    </w:p>
    <w:p w:rsidR="00FD5087" w:rsidRDefault="002200AA" w:rsidP="00E524AA">
      <w:pPr>
        <w:numPr>
          <w:ilvl w:val="0"/>
          <w:numId w:val="22"/>
        </w:numPr>
        <w:spacing w:line="294" w:lineRule="exact"/>
        <w:ind w:right="33"/>
        <w:rPr>
          <w:rFonts w:ascii="Arial" w:hAnsi="Arial" w:cs="Arial"/>
        </w:rPr>
      </w:pPr>
      <w:r w:rsidRPr="00247E69">
        <w:rPr>
          <w:rFonts w:ascii="Arial" w:hAnsi="Arial" w:cs="Arial"/>
        </w:rPr>
        <w:t xml:space="preserve">individualised funding and </w:t>
      </w:r>
    </w:p>
    <w:p w:rsidR="00FD5087" w:rsidRDefault="00EB4E7C" w:rsidP="00E524AA">
      <w:pPr>
        <w:numPr>
          <w:ilvl w:val="0"/>
          <w:numId w:val="22"/>
        </w:numPr>
        <w:spacing w:line="294" w:lineRule="exact"/>
        <w:ind w:right="33"/>
        <w:rPr>
          <w:rFonts w:ascii="Arial" w:hAnsi="Arial" w:cs="Arial"/>
        </w:rPr>
      </w:pPr>
      <w:r w:rsidRPr="00247E69">
        <w:rPr>
          <w:rFonts w:ascii="Arial" w:hAnsi="Arial" w:cs="Arial"/>
        </w:rPr>
        <w:t xml:space="preserve">community </w:t>
      </w:r>
      <w:r w:rsidR="00F43D4B" w:rsidRPr="00247E69">
        <w:rPr>
          <w:rFonts w:ascii="Arial" w:hAnsi="Arial" w:cs="Arial"/>
        </w:rPr>
        <w:t xml:space="preserve">support systems </w:t>
      </w:r>
      <w:r w:rsidR="00196363" w:rsidRPr="00247E69">
        <w:rPr>
          <w:rFonts w:ascii="Arial" w:hAnsi="Arial" w:cs="Arial"/>
        </w:rPr>
        <w:t xml:space="preserve">with </w:t>
      </w:r>
      <w:r w:rsidR="00F43D4B" w:rsidRPr="00247E69">
        <w:rPr>
          <w:rFonts w:ascii="Arial" w:hAnsi="Arial" w:cs="Arial"/>
        </w:rPr>
        <w:t xml:space="preserve">suitable </w:t>
      </w:r>
      <w:r w:rsidR="00A81E82" w:rsidRPr="00247E69">
        <w:rPr>
          <w:rFonts w:ascii="Arial" w:hAnsi="Arial" w:cs="Arial"/>
        </w:rPr>
        <w:t xml:space="preserve">accommodation and </w:t>
      </w:r>
      <w:r w:rsidR="00F43D4B" w:rsidRPr="00247E69">
        <w:rPr>
          <w:rFonts w:ascii="Arial" w:hAnsi="Arial" w:cs="Arial"/>
        </w:rPr>
        <w:t>housing</w:t>
      </w:r>
      <w:r w:rsidR="00937C60" w:rsidRPr="00247E69">
        <w:rPr>
          <w:rFonts w:ascii="Arial" w:hAnsi="Arial" w:cs="Arial"/>
        </w:rPr>
        <w:t xml:space="preserve">. </w:t>
      </w:r>
      <w:r w:rsidR="00F43D4B" w:rsidRPr="00247E69">
        <w:rPr>
          <w:rFonts w:ascii="Arial" w:hAnsi="Arial" w:cs="Arial"/>
        </w:rPr>
        <w:t xml:space="preserve"> </w:t>
      </w:r>
    </w:p>
    <w:p w:rsidR="00FD5087" w:rsidRDefault="00FD5087" w:rsidP="00FD5087">
      <w:pPr>
        <w:spacing w:line="294" w:lineRule="exact"/>
        <w:ind w:left="360" w:right="33"/>
        <w:rPr>
          <w:rFonts w:ascii="Arial" w:hAnsi="Arial" w:cs="Arial"/>
        </w:rPr>
      </w:pPr>
    </w:p>
    <w:p w:rsidR="00833639" w:rsidRPr="00247E69" w:rsidRDefault="002D44C0" w:rsidP="00707541">
      <w:pPr>
        <w:spacing w:line="294" w:lineRule="exact"/>
        <w:ind w:right="34"/>
        <w:rPr>
          <w:rFonts w:ascii="Arial" w:hAnsi="Arial" w:cs="Arial"/>
        </w:rPr>
      </w:pPr>
      <w:r w:rsidRPr="00247E69">
        <w:rPr>
          <w:rFonts w:ascii="Arial" w:hAnsi="Arial" w:cs="Arial"/>
        </w:rPr>
        <w:t>Engaging u</w:t>
      </w:r>
      <w:r w:rsidR="007F3CF0" w:rsidRPr="00247E69">
        <w:rPr>
          <w:rFonts w:ascii="Arial" w:hAnsi="Arial" w:cs="Arial"/>
        </w:rPr>
        <w:t>ser</w:t>
      </w:r>
      <w:r w:rsidRPr="00247E69">
        <w:rPr>
          <w:rFonts w:ascii="Arial" w:hAnsi="Arial" w:cs="Arial"/>
        </w:rPr>
        <w:t xml:space="preserve">s </w:t>
      </w:r>
      <w:r w:rsidR="00196363" w:rsidRPr="00247E69">
        <w:rPr>
          <w:rFonts w:ascii="Arial" w:hAnsi="Arial" w:cs="Arial"/>
        </w:rPr>
        <w:t>in</w:t>
      </w:r>
      <w:r w:rsidR="00937C60" w:rsidRPr="00247E69">
        <w:rPr>
          <w:rFonts w:ascii="Arial" w:hAnsi="Arial" w:cs="Arial"/>
        </w:rPr>
        <w:t xml:space="preserve"> </w:t>
      </w:r>
      <w:r w:rsidRPr="00247E69">
        <w:rPr>
          <w:rFonts w:ascii="Arial" w:hAnsi="Arial" w:cs="Arial"/>
        </w:rPr>
        <w:t xml:space="preserve">the </w:t>
      </w:r>
      <w:r w:rsidR="00937C60" w:rsidRPr="00247E69">
        <w:rPr>
          <w:rFonts w:ascii="Arial" w:hAnsi="Arial" w:cs="Arial"/>
        </w:rPr>
        <w:t>develop</w:t>
      </w:r>
      <w:r w:rsidRPr="00247E69">
        <w:rPr>
          <w:rFonts w:ascii="Arial" w:hAnsi="Arial" w:cs="Arial"/>
        </w:rPr>
        <w:t>ment of services</w:t>
      </w:r>
      <w:r w:rsidR="00A25057" w:rsidRPr="00247E69">
        <w:rPr>
          <w:rFonts w:ascii="Arial" w:hAnsi="Arial" w:cs="Arial"/>
        </w:rPr>
        <w:t>,</w:t>
      </w:r>
      <w:r w:rsidRPr="00247E69">
        <w:rPr>
          <w:rFonts w:ascii="Arial" w:hAnsi="Arial" w:cs="Arial"/>
        </w:rPr>
        <w:t xml:space="preserve"> </w:t>
      </w:r>
      <w:r w:rsidR="00A25057" w:rsidRPr="00247E69">
        <w:rPr>
          <w:rFonts w:ascii="Arial" w:hAnsi="Arial" w:cs="Arial"/>
        </w:rPr>
        <w:t>b</w:t>
      </w:r>
      <w:r w:rsidR="00F43D4B" w:rsidRPr="00247E69">
        <w:rPr>
          <w:rFonts w:ascii="Arial" w:hAnsi="Arial" w:cs="Arial"/>
        </w:rPr>
        <w:t xml:space="preserve">etter </w:t>
      </w:r>
      <w:r w:rsidR="007F3CF0" w:rsidRPr="00247E69">
        <w:rPr>
          <w:rFonts w:ascii="Arial" w:hAnsi="Arial" w:cs="Arial"/>
        </w:rPr>
        <w:t>data collection</w:t>
      </w:r>
      <w:r w:rsidR="00F43D4B" w:rsidRPr="00247E69">
        <w:rPr>
          <w:rFonts w:ascii="Arial" w:hAnsi="Arial" w:cs="Arial"/>
        </w:rPr>
        <w:t xml:space="preserve"> </w:t>
      </w:r>
      <w:r w:rsidR="00937C60" w:rsidRPr="00247E69">
        <w:rPr>
          <w:rFonts w:ascii="Arial" w:hAnsi="Arial" w:cs="Arial"/>
        </w:rPr>
        <w:t xml:space="preserve">and </w:t>
      </w:r>
      <w:r w:rsidR="00EB4E7C" w:rsidRPr="00247E69">
        <w:rPr>
          <w:rFonts w:ascii="Arial" w:hAnsi="Arial" w:cs="Arial"/>
        </w:rPr>
        <w:t xml:space="preserve">monitoring </w:t>
      </w:r>
      <w:r w:rsidR="007F3CF0" w:rsidRPr="00247E69">
        <w:rPr>
          <w:rFonts w:ascii="Arial" w:hAnsi="Arial" w:cs="Arial"/>
        </w:rPr>
        <w:t>outcomes for people with disabilities</w:t>
      </w:r>
      <w:r w:rsidR="00F43D4B" w:rsidRPr="00247E69">
        <w:rPr>
          <w:rFonts w:ascii="Arial" w:hAnsi="Arial" w:cs="Arial"/>
        </w:rPr>
        <w:t xml:space="preserve"> </w:t>
      </w:r>
      <w:r w:rsidR="00A25057" w:rsidRPr="00247E69">
        <w:rPr>
          <w:rFonts w:ascii="Arial" w:hAnsi="Arial" w:cs="Arial"/>
        </w:rPr>
        <w:t>are</w:t>
      </w:r>
      <w:r w:rsidR="0003288B" w:rsidRPr="00247E69">
        <w:rPr>
          <w:rFonts w:ascii="Arial" w:hAnsi="Arial" w:cs="Arial"/>
        </w:rPr>
        <w:t xml:space="preserve"> an integral part of disability </w:t>
      </w:r>
      <w:r w:rsidR="00F43D4B" w:rsidRPr="00247E69">
        <w:rPr>
          <w:rFonts w:ascii="Arial" w:hAnsi="Arial" w:cs="Arial"/>
        </w:rPr>
        <w:t>service a</w:t>
      </w:r>
      <w:r w:rsidR="00937C60" w:rsidRPr="00247E69">
        <w:rPr>
          <w:rFonts w:ascii="Arial" w:hAnsi="Arial" w:cs="Arial"/>
        </w:rPr>
        <w:t xml:space="preserve">nd programme development. </w:t>
      </w:r>
    </w:p>
    <w:p w:rsidR="00833639" w:rsidRPr="00247E69" w:rsidRDefault="00833639" w:rsidP="004664F3">
      <w:pPr>
        <w:spacing w:line="294" w:lineRule="exact"/>
        <w:ind w:right="33"/>
        <w:rPr>
          <w:rFonts w:ascii="Arial" w:hAnsi="Arial" w:cs="Arial"/>
        </w:rPr>
      </w:pPr>
    </w:p>
    <w:p w:rsidR="00FD5087" w:rsidRDefault="00CB67F7" w:rsidP="004664F3">
      <w:pPr>
        <w:spacing w:line="294" w:lineRule="exact"/>
        <w:ind w:right="33"/>
        <w:rPr>
          <w:rFonts w:ascii="Arial" w:hAnsi="Arial" w:cs="Arial"/>
        </w:rPr>
      </w:pPr>
      <w:r w:rsidRPr="00247E69">
        <w:rPr>
          <w:rFonts w:ascii="Arial" w:hAnsi="Arial" w:cs="Arial"/>
        </w:rPr>
        <w:t xml:space="preserve">Systems that </w:t>
      </w:r>
      <w:r w:rsidR="00ED7E88">
        <w:rPr>
          <w:rFonts w:ascii="Arial" w:hAnsi="Arial" w:cs="Arial"/>
        </w:rPr>
        <w:t xml:space="preserve">can </w:t>
      </w:r>
      <w:r w:rsidRPr="00247E69">
        <w:rPr>
          <w:rFonts w:ascii="Arial" w:hAnsi="Arial" w:cs="Arial"/>
        </w:rPr>
        <w:t xml:space="preserve">support </w:t>
      </w:r>
      <w:r w:rsidR="00ED7E88">
        <w:rPr>
          <w:rFonts w:ascii="Arial" w:hAnsi="Arial" w:cs="Arial"/>
        </w:rPr>
        <w:t xml:space="preserve">these </w:t>
      </w:r>
      <w:r w:rsidRPr="00247E69">
        <w:rPr>
          <w:rFonts w:ascii="Arial" w:hAnsi="Arial" w:cs="Arial"/>
        </w:rPr>
        <w:t xml:space="preserve">new </w:t>
      </w:r>
      <w:r w:rsidR="00ED7E88">
        <w:rPr>
          <w:rFonts w:ascii="Arial" w:hAnsi="Arial" w:cs="Arial"/>
        </w:rPr>
        <w:t xml:space="preserve">developments in </w:t>
      </w:r>
      <w:r w:rsidRPr="00247E69">
        <w:rPr>
          <w:rFonts w:ascii="Arial" w:hAnsi="Arial" w:cs="Arial"/>
        </w:rPr>
        <w:t>service</w:t>
      </w:r>
      <w:r w:rsidR="00ED7E88">
        <w:rPr>
          <w:rFonts w:ascii="Arial" w:hAnsi="Arial" w:cs="Arial"/>
        </w:rPr>
        <w:t>s</w:t>
      </w:r>
      <w:r w:rsidRPr="00247E69">
        <w:rPr>
          <w:rFonts w:ascii="Arial" w:hAnsi="Arial" w:cs="Arial"/>
        </w:rPr>
        <w:t xml:space="preserve"> </w:t>
      </w:r>
      <w:r w:rsidR="00937C60" w:rsidRPr="00247E69">
        <w:rPr>
          <w:rFonts w:ascii="Arial" w:hAnsi="Arial" w:cs="Arial"/>
        </w:rPr>
        <w:t>include</w:t>
      </w:r>
      <w:r w:rsidR="00F43D4B" w:rsidRPr="00247E69">
        <w:rPr>
          <w:rFonts w:ascii="Arial" w:hAnsi="Arial" w:cs="Arial"/>
        </w:rPr>
        <w:t xml:space="preserve"> </w:t>
      </w:r>
    </w:p>
    <w:p w:rsidR="00FD5087" w:rsidRDefault="00FD5087" w:rsidP="004664F3">
      <w:pPr>
        <w:spacing w:line="294" w:lineRule="exact"/>
        <w:ind w:right="33"/>
        <w:rPr>
          <w:rFonts w:ascii="Arial" w:hAnsi="Arial" w:cs="Arial"/>
        </w:rPr>
      </w:pPr>
    </w:p>
    <w:p w:rsidR="00FD5087" w:rsidRDefault="00CB67F7" w:rsidP="00E524AA">
      <w:pPr>
        <w:numPr>
          <w:ilvl w:val="0"/>
          <w:numId w:val="23"/>
        </w:numPr>
        <w:spacing w:line="294" w:lineRule="exact"/>
        <w:ind w:right="33"/>
        <w:rPr>
          <w:rFonts w:ascii="Arial" w:hAnsi="Arial" w:cs="Arial"/>
        </w:rPr>
      </w:pPr>
      <w:r w:rsidRPr="00247E69">
        <w:rPr>
          <w:rFonts w:ascii="Arial" w:hAnsi="Arial" w:cs="Arial"/>
        </w:rPr>
        <w:t>funding and resourc</w:t>
      </w:r>
      <w:r w:rsidR="004E0DF9" w:rsidRPr="00247E69">
        <w:rPr>
          <w:rFonts w:ascii="Arial" w:hAnsi="Arial" w:cs="Arial"/>
        </w:rPr>
        <w:t>e allocation models for</w:t>
      </w:r>
      <w:r w:rsidRPr="00247E69">
        <w:rPr>
          <w:rFonts w:ascii="Arial" w:hAnsi="Arial" w:cs="Arial"/>
        </w:rPr>
        <w:t xml:space="preserve"> </w:t>
      </w:r>
      <w:r w:rsidR="00120ED7" w:rsidRPr="00247E69">
        <w:rPr>
          <w:rFonts w:ascii="Arial" w:hAnsi="Arial" w:cs="Arial"/>
        </w:rPr>
        <w:t xml:space="preserve">person-centred and </w:t>
      </w:r>
      <w:r w:rsidRPr="00247E69">
        <w:rPr>
          <w:rFonts w:ascii="Arial" w:hAnsi="Arial" w:cs="Arial"/>
        </w:rPr>
        <w:t xml:space="preserve">individualised services; </w:t>
      </w:r>
    </w:p>
    <w:p w:rsidR="00FD5087" w:rsidRDefault="00CB67F7" w:rsidP="00E524AA">
      <w:pPr>
        <w:numPr>
          <w:ilvl w:val="0"/>
          <w:numId w:val="23"/>
        </w:numPr>
        <w:spacing w:line="294" w:lineRule="exact"/>
        <w:ind w:right="33"/>
        <w:rPr>
          <w:rFonts w:ascii="Arial" w:hAnsi="Arial" w:cs="Arial"/>
        </w:rPr>
      </w:pPr>
      <w:r w:rsidRPr="00247E69">
        <w:rPr>
          <w:rFonts w:ascii="Arial" w:hAnsi="Arial" w:cs="Arial"/>
        </w:rPr>
        <w:t xml:space="preserve">needs-based </w:t>
      </w:r>
      <w:r w:rsidR="00F43D4B" w:rsidRPr="00247E69">
        <w:rPr>
          <w:rFonts w:ascii="Arial" w:hAnsi="Arial" w:cs="Arial"/>
        </w:rPr>
        <w:t xml:space="preserve">data collection at local, regional and national level to </w:t>
      </w:r>
      <w:r w:rsidR="00ED7E88" w:rsidRPr="00247E69">
        <w:rPr>
          <w:rFonts w:ascii="Arial" w:hAnsi="Arial" w:cs="Arial"/>
        </w:rPr>
        <w:t xml:space="preserve">calculate unmet need accurately </w:t>
      </w:r>
      <w:r w:rsidR="00ED7E88">
        <w:rPr>
          <w:rFonts w:ascii="Arial" w:hAnsi="Arial" w:cs="Arial"/>
        </w:rPr>
        <w:t xml:space="preserve">and to </w:t>
      </w:r>
      <w:r w:rsidR="00F43D4B" w:rsidRPr="00247E69">
        <w:rPr>
          <w:rFonts w:ascii="Arial" w:hAnsi="Arial" w:cs="Arial"/>
        </w:rPr>
        <w:t>inform strategic commissioning a</w:t>
      </w:r>
      <w:r w:rsidR="00ED7E88">
        <w:rPr>
          <w:rFonts w:ascii="Arial" w:hAnsi="Arial" w:cs="Arial"/>
        </w:rPr>
        <w:t>nd resource allocation</w:t>
      </w:r>
      <w:r w:rsidRPr="00247E69">
        <w:rPr>
          <w:rFonts w:ascii="Arial" w:hAnsi="Arial" w:cs="Arial"/>
        </w:rPr>
        <w:t xml:space="preserve">; </w:t>
      </w:r>
    </w:p>
    <w:p w:rsidR="00FD5087" w:rsidRDefault="00CB67F7" w:rsidP="00E524AA">
      <w:pPr>
        <w:numPr>
          <w:ilvl w:val="0"/>
          <w:numId w:val="23"/>
        </w:numPr>
        <w:spacing w:line="294" w:lineRule="exact"/>
        <w:ind w:right="33"/>
        <w:rPr>
          <w:rFonts w:ascii="Arial" w:hAnsi="Arial" w:cs="Arial"/>
        </w:rPr>
      </w:pPr>
      <w:r w:rsidRPr="00247E69">
        <w:rPr>
          <w:rFonts w:ascii="Arial" w:hAnsi="Arial" w:cs="Arial"/>
        </w:rPr>
        <w:t xml:space="preserve">education and training of stakeholders </w:t>
      </w:r>
      <w:r w:rsidR="00EB4E7C" w:rsidRPr="00247E69">
        <w:rPr>
          <w:rFonts w:ascii="Arial" w:hAnsi="Arial" w:cs="Arial"/>
        </w:rPr>
        <w:t xml:space="preserve">around </w:t>
      </w:r>
      <w:r w:rsidR="0003288B" w:rsidRPr="00247E69">
        <w:rPr>
          <w:rFonts w:ascii="Arial" w:hAnsi="Arial" w:cs="Arial"/>
        </w:rPr>
        <w:t xml:space="preserve">new </w:t>
      </w:r>
      <w:r w:rsidR="001D3839" w:rsidRPr="00247E69">
        <w:rPr>
          <w:rFonts w:ascii="Arial" w:hAnsi="Arial" w:cs="Arial"/>
        </w:rPr>
        <w:t xml:space="preserve">service </w:t>
      </w:r>
      <w:r w:rsidR="0003288B" w:rsidRPr="00247E69">
        <w:rPr>
          <w:rFonts w:ascii="Arial" w:hAnsi="Arial" w:cs="Arial"/>
        </w:rPr>
        <w:t>models</w:t>
      </w:r>
      <w:r w:rsidR="00FD5087">
        <w:rPr>
          <w:rFonts w:ascii="Arial" w:hAnsi="Arial" w:cs="Arial"/>
        </w:rPr>
        <w:t xml:space="preserve"> and</w:t>
      </w:r>
    </w:p>
    <w:p w:rsidR="00EB4E7C" w:rsidRPr="00247E69" w:rsidRDefault="00CB67F7" w:rsidP="00E524AA">
      <w:pPr>
        <w:numPr>
          <w:ilvl w:val="0"/>
          <w:numId w:val="23"/>
        </w:numPr>
        <w:spacing w:line="294" w:lineRule="exact"/>
        <w:ind w:right="33"/>
        <w:rPr>
          <w:rFonts w:ascii="Arial" w:hAnsi="Arial" w:cs="Arial"/>
        </w:rPr>
      </w:pPr>
      <w:r w:rsidRPr="00247E69">
        <w:rPr>
          <w:rFonts w:ascii="Arial" w:hAnsi="Arial" w:cs="Arial"/>
        </w:rPr>
        <w:t xml:space="preserve">studying how to sustain quality health, social care and disability services into the future.  </w:t>
      </w:r>
      <w:r w:rsidR="00A81E82" w:rsidRPr="00247E69">
        <w:rPr>
          <w:rFonts w:ascii="Arial" w:hAnsi="Arial" w:cs="Arial"/>
        </w:rPr>
        <w:t xml:space="preserve"> </w:t>
      </w:r>
    </w:p>
    <w:p w:rsidR="00560349" w:rsidRPr="00247E69" w:rsidRDefault="00560349" w:rsidP="004664F3">
      <w:pPr>
        <w:spacing w:line="294" w:lineRule="exact"/>
        <w:ind w:right="33"/>
        <w:rPr>
          <w:rFonts w:ascii="Arial" w:hAnsi="Arial" w:cs="Arial"/>
        </w:rPr>
      </w:pPr>
    </w:p>
    <w:p w:rsidR="00707541" w:rsidRDefault="00A81E82" w:rsidP="004664F3">
      <w:pPr>
        <w:spacing w:line="294" w:lineRule="exact"/>
        <w:ind w:right="33"/>
        <w:rPr>
          <w:rFonts w:ascii="Arial" w:hAnsi="Arial" w:cs="Arial"/>
        </w:rPr>
      </w:pPr>
      <w:r w:rsidRPr="00247E69">
        <w:rPr>
          <w:rFonts w:ascii="Arial" w:hAnsi="Arial" w:cs="Arial"/>
        </w:rPr>
        <w:t>The pathways to ach</w:t>
      </w:r>
      <w:r w:rsidR="00D536DA" w:rsidRPr="00247E69">
        <w:rPr>
          <w:rFonts w:ascii="Arial" w:hAnsi="Arial" w:cs="Arial"/>
        </w:rPr>
        <w:t xml:space="preserve">ieve </w:t>
      </w:r>
      <w:r w:rsidR="000A1E24" w:rsidRPr="00247E69">
        <w:rPr>
          <w:rFonts w:ascii="Arial" w:hAnsi="Arial" w:cs="Arial"/>
        </w:rPr>
        <w:t xml:space="preserve">new service models are complex but </w:t>
      </w:r>
      <w:smartTag w:uri="urn:schemas-microsoft-com:office:smarttags" w:element="country-region">
        <w:smartTag w:uri="urn:schemas-microsoft-com:office:smarttags" w:element="place">
          <w:r w:rsidR="00F43D4B" w:rsidRPr="00247E69">
            <w:rPr>
              <w:rFonts w:ascii="Arial" w:hAnsi="Arial" w:cs="Arial"/>
            </w:rPr>
            <w:t>Ireland</w:t>
          </w:r>
        </w:smartTag>
      </w:smartTag>
      <w:r w:rsidR="00F43D4B" w:rsidRPr="00247E69">
        <w:rPr>
          <w:rFonts w:ascii="Arial" w:hAnsi="Arial" w:cs="Arial"/>
        </w:rPr>
        <w:t xml:space="preserve"> can learn from efforts being made a</w:t>
      </w:r>
      <w:r w:rsidR="00CB67F7" w:rsidRPr="00247E69">
        <w:rPr>
          <w:rFonts w:ascii="Arial" w:hAnsi="Arial" w:cs="Arial"/>
        </w:rPr>
        <w:t xml:space="preserve">cross </w:t>
      </w:r>
      <w:r w:rsidR="00B15381" w:rsidRPr="00247E69">
        <w:rPr>
          <w:rFonts w:ascii="Arial" w:hAnsi="Arial" w:cs="Arial"/>
        </w:rPr>
        <w:t xml:space="preserve">jurisdictions </w:t>
      </w:r>
      <w:r w:rsidR="00CB67F7" w:rsidRPr="00247E69">
        <w:rPr>
          <w:rFonts w:ascii="Arial" w:hAnsi="Arial" w:cs="Arial"/>
        </w:rPr>
        <w:t>to</w:t>
      </w:r>
      <w:r w:rsidR="00FA3455" w:rsidRPr="00247E69">
        <w:rPr>
          <w:rFonts w:ascii="Arial" w:hAnsi="Arial" w:cs="Arial"/>
        </w:rPr>
        <w:t>:</w:t>
      </w:r>
      <w:r w:rsidR="00CB67F7" w:rsidRPr="00247E69">
        <w:rPr>
          <w:rFonts w:ascii="Arial" w:hAnsi="Arial" w:cs="Arial"/>
        </w:rPr>
        <w:t xml:space="preserve"> </w:t>
      </w:r>
    </w:p>
    <w:p w:rsidR="00707541" w:rsidRPr="00247E69" w:rsidRDefault="00707541" w:rsidP="004664F3">
      <w:pPr>
        <w:spacing w:line="294" w:lineRule="exact"/>
        <w:ind w:right="33"/>
        <w:rPr>
          <w:rFonts w:ascii="Arial" w:hAnsi="Arial" w:cs="Arial"/>
        </w:rPr>
      </w:pPr>
    </w:p>
    <w:p w:rsidR="00707541" w:rsidRPr="00707541" w:rsidRDefault="00707541" w:rsidP="00E524AA">
      <w:pPr>
        <w:numPr>
          <w:ilvl w:val="0"/>
          <w:numId w:val="27"/>
        </w:numPr>
        <w:spacing w:line="294" w:lineRule="exact"/>
        <w:ind w:right="33"/>
        <w:rPr>
          <w:rFonts w:ascii="Arial" w:hAnsi="Arial" w:cs="Arial"/>
        </w:rPr>
      </w:pPr>
      <w:r>
        <w:rPr>
          <w:rFonts w:ascii="Arial" w:hAnsi="Arial" w:cs="Arial"/>
        </w:rPr>
        <w:t>o</w:t>
      </w:r>
      <w:r w:rsidR="00CB67F7" w:rsidRPr="00707541">
        <w:rPr>
          <w:rFonts w:ascii="Arial" w:hAnsi="Arial" w:cs="Arial"/>
        </w:rPr>
        <w:t xml:space="preserve">perationalise </w:t>
      </w:r>
      <w:r w:rsidR="00F43D4B" w:rsidRPr="00707541">
        <w:rPr>
          <w:rFonts w:ascii="Arial" w:hAnsi="Arial" w:cs="Arial"/>
        </w:rPr>
        <w:t>policies and strategies</w:t>
      </w:r>
      <w:r w:rsidR="00CB67F7" w:rsidRPr="00707541">
        <w:rPr>
          <w:rFonts w:ascii="Arial" w:hAnsi="Arial" w:cs="Arial"/>
        </w:rPr>
        <w:t xml:space="preserve"> </w:t>
      </w:r>
      <w:r w:rsidR="007F3CF0" w:rsidRPr="00707541">
        <w:rPr>
          <w:rFonts w:ascii="Arial" w:hAnsi="Arial" w:cs="Arial"/>
        </w:rPr>
        <w:t xml:space="preserve">and </w:t>
      </w:r>
      <w:r w:rsidR="00CB67F7" w:rsidRPr="00707541">
        <w:rPr>
          <w:rFonts w:ascii="Arial" w:hAnsi="Arial" w:cs="Arial"/>
        </w:rPr>
        <w:t>incorporat</w:t>
      </w:r>
      <w:r w:rsidR="007F3CF0" w:rsidRPr="00707541">
        <w:rPr>
          <w:rFonts w:ascii="Arial" w:hAnsi="Arial" w:cs="Arial"/>
        </w:rPr>
        <w:t>e</w:t>
      </w:r>
      <w:r w:rsidR="00CB67F7" w:rsidRPr="00707541">
        <w:rPr>
          <w:rFonts w:ascii="Arial" w:hAnsi="Arial" w:cs="Arial"/>
        </w:rPr>
        <w:t xml:space="preserve"> new concepts and principles</w:t>
      </w:r>
      <w:r w:rsidR="00FA3455" w:rsidRPr="00707541">
        <w:rPr>
          <w:rFonts w:ascii="Arial" w:hAnsi="Arial" w:cs="Arial"/>
        </w:rPr>
        <w:t xml:space="preserve"> into service planning</w:t>
      </w:r>
      <w:r w:rsidRPr="00707541">
        <w:rPr>
          <w:rFonts w:ascii="Arial" w:hAnsi="Arial" w:cs="Arial"/>
        </w:rPr>
        <w:t xml:space="preserve"> </w:t>
      </w:r>
    </w:p>
    <w:p w:rsidR="00707541" w:rsidRPr="00707541" w:rsidRDefault="00707541" w:rsidP="00E524AA">
      <w:pPr>
        <w:numPr>
          <w:ilvl w:val="0"/>
          <w:numId w:val="27"/>
        </w:numPr>
        <w:spacing w:line="294" w:lineRule="exact"/>
        <w:ind w:right="33"/>
        <w:rPr>
          <w:rFonts w:ascii="Arial" w:hAnsi="Arial" w:cs="Arial"/>
        </w:rPr>
      </w:pPr>
      <w:r>
        <w:rPr>
          <w:rFonts w:ascii="Arial" w:hAnsi="Arial" w:cs="Arial"/>
        </w:rPr>
        <w:t>f</w:t>
      </w:r>
      <w:r w:rsidR="007F3CF0" w:rsidRPr="00707541">
        <w:rPr>
          <w:rFonts w:ascii="Arial" w:hAnsi="Arial" w:cs="Arial"/>
        </w:rPr>
        <w:t xml:space="preserve">ormulate clear implementation plans to ensure delivery of </w:t>
      </w:r>
      <w:r w:rsidR="00FA3455" w:rsidRPr="00707541">
        <w:rPr>
          <w:rFonts w:ascii="Arial" w:hAnsi="Arial" w:cs="Arial"/>
        </w:rPr>
        <w:t xml:space="preserve">new </w:t>
      </w:r>
      <w:r w:rsidR="007F3CF0" w:rsidRPr="00707541">
        <w:rPr>
          <w:rFonts w:ascii="Arial" w:hAnsi="Arial" w:cs="Arial"/>
        </w:rPr>
        <w:t>services</w:t>
      </w:r>
      <w:r w:rsidR="00ED7E88" w:rsidRPr="00707541">
        <w:rPr>
          <w:rFonts w:ascii="Arial" w:hAnsi="Arial" w:cs="Arial"/>
        </w:rPr>
        <w:t>.</w:t>
      </w:r>
      <w:r w:rsidR="007F3CF0" w:rsidRPr="00707541">
        <w:rPr>
          <w:rFonts w:ascii="Arial" w:hAnsi="Arial" w:cs="Arial"/>
        </w:rPr>
        <w:t xml:space="preserve"> </w:t>
      </w:r>
    </w:p>
    <w:p w:rsidR="00FA3455" w:rsidRPr="00707541" w:rsidRDefault="00707541" w:rsidP="00E524AA">
      <w:pPr>
        <w:numPr>
          <w:ilvl w:val="0"/>
          <w:numId w:val="27"/>
        </w:numPr>
        <w:spacing w:line="294" w:lineRule="exact"/>
        <w:ind w:right="33"/>
        <w:rPr>
          <w:rFonts w:ascii="Arial" w:hAnsi="Arial" w:cs="Arial"/>
        </w:rPr>
      </w:pPr>
      <w:r>
        <w:rPr>
          <w:rFonts w:ascii="Arial" w:hAnsi="Arial" w:cs="Arial"/>
        </w:rPr>
        <w:t>d</w:t>
      </w:r>
      <w:r w:rsidR="00FA3455" w:rsidRPr="00707541">
        <w:rPr>
          <w:rFonts w:ascii="Arial" w:hAnsi="Arial" w:cs="Arial"/>
        </w:rPr>
        <w:t xml:space="preserve">evelop </w:t>
      </w:r>
      <w:r w:rsidR="007F3CF0" w:rsidRPr="00707541">
        <w:rPr>
          <w:rFonts w:ascii="Arial" w:hAnsi="Arial" w:cs="Arial"/>
        </w:rPr>
        <w:t>integrated public service framework</w:t>
      </w:r>
      <w:r w:rsidR="00FA3455" w:rsidRPr="00707541">
        <w:rPr>
          <w:rFonts w:ascii="Arial" w:hAnsi="Arial" w:cs="Arial"/>
        </w:rPr>
        <w:t>s</w:t>
      </w:r>
      <w:r w:rsidR="007F3CF0" w:rsidRPr="00707541">
        <w:rPr>
          <w:rFonts w:ascii="Arial" w:hAnsi="Arial" w:cs="Arial"/>
        </w:rPr>
        <w:t xml:space="preserve"> and s</w:t>
      </w:r>
      <w:r w:rsidR="00FA3455" w:rsidRPr="00707541">
        <w:rPr>
          <w:rFonts w:ascii="Arial" w:hAnsi="Arial" w:cs="Arial"/>
        </w:rPr>
        <w:t xml:space="preserve">ystems to support </w:t>
      </w:r>
      <w:r w:rsidR="000A1E24" w:rsidRPr="00707541">
        <w:rPr>
          <w:rFonts w:ascii="Arial" w:hAnsi="Arial" w:cs="Arial"/>
        </w:rPr>
        <w:t xml:space="preserve">new </w:t>
      </w:r>
      <w:r w:rsidR="00FA3455" w:rsidRPr="00707541">
        <w:rPr>
          <w:rFonts w:ascii="Arial" w:hAnsi="Arial" w:cs="Arial"/>
        </w:rPr>
        <w:t>services</w:t>
      </w:r>
      <w:r w:rsidR="00ED7E88" w:rsidRPr="00707541">
        <w:rPr>
          <w:rFonts w:ascii="Arial" w:hAnsi="Arial" w:cs="Arial"/>
        </w:rPr>
        <w:t>.</w:t>
      </w:r>
    </w:p>
    <w:p w:rsidR="00ED7E88" w:rsidRPr="00707541" w:rsidRDefault="007F3CF0" w:rsidP="00A249C2">
      <w:pPr>
        <w:rPr>
          <w:rFonts w:ascii="Arial" w:hAnsi="Arial" w:cs="Arial"/>
        </w:rPr>
      </w:pPr>
      <w:r w:rsidRPr="00707541">
        <w:rPr>
          <w:rFonts w:ascii="Arial" w:hAnsi="Arial" w:cs="Arial"/>
        </w:rPr>
        <w:t xml:space="preserve"> </w:t>
      </w:r>
    </w:p>
    <w:p w:rsidR="00120ED7" w:rsidRPr="00A249C2" w:rsidRDefault="00FD5087" w:rsidP="00A249C2">
      <w:r>
        <w:rPr>
          <w:rFonts w:ascii="Arial" w:hAnsi="Arial" w:cs="Arial"/>
        </w:rPr>
        <w:t>Key trends in service and system development across the jurisdictions studied include:</w:t>
      </w:r>
    </w:p>
    <w:p w:rsidR="00A249C2" w:rsidRDefault="00A249C2" w:rsidP="004664F3">
      <w:pPr>
        <w:spacing w:line="294" w:lineRule="exact"/>
        <w:ind w:right="33"/>
        <w:rPr>
          <w:rFonts w:ascii="Arial" w:hAnsi="Arial" w:cs="Arial"/>
          <w:b/>
        </w:rPr>
      </w:pPr>
    </w:p>
    <w:p w:rsidR="00707541" w:rsidRDefault="00707541" w:rsidP="00707541">
      <w:pPr>
        <w:spacing w:line="294" w:lineRule="exact"/>
        <w:ind w:right="33"/>
      </w:pPr>
      <w:r>
        <w:rPr>
          <w:rFonts w:ascii="Arial" w:hAnsi="Arial" w:cs="Arial"/>
          <w:b/>
        </w:rPr>
        <w:t xml:space="preserve">At the </w:t>
      </w:r>
      <w:r w:rsidR="007F3CF0" w:rsidRPr="00247E69">
        <w:rPr>
          <w:rFonts w:ascii="Arial" w:hAnsi="Arial" w:cs="Arial"/>
          <w:b/>
        </w:rPr>
        <w:t>Service Development</w:t>
      </w:r>
      <w:r>
        <w:rPr>
          <w:rFonts w:ascii="Arial" w:hAnsi="Arial" w:cs="Arial"/>
          <w:b/>
        </w:rPr>
        <w:t xml:space="preserve"> Level:</w:t>
      </w:r>
    </w:p>
    <w:p w:rsidR="00707541" w:rsidRDefault="00707541" w:rsidP="00707541">
      <w:pPr>
        <w:spacing w:line="294" w:lineRule="exact"/>
        <w:ind w:right="33"/>
      </w:pPr>
    </w:p>
    <w:p w:rsidR="00707541" w:rsidRDefault="00EE5EC0" w:rsidP="00707541">
      <w:pPr>
        <w:spacing w:line="294" w:lineRule="exact"/>
        <w:ind w:right="33"/>
        <w:rPr>
          <w:rFonts w:ascii="Arial" w:hAnsi="Arial" w:cs="Arial"/>
        </w:rPr>
      </w:pPr>
      <w:r w:rsidRPr="00707541">
        <w:rPr>
          <w:rFonts w:ascii="Arial" w:hAnsi="Arial" w:cs="Arial"/>
        </w:rPr>
        <w:t>Self-directed services with individualised fundin</w:t>
      </w:r>
      <w:r w:rsidR="00120ED7" w:rsidRPr="00707541">
        <w:rPr>
          <w:rFonts w:ascii="Arial" w:hAnsi="Arial" w:cs="Arial"/>
        </w:rPr>
        <w:t>g for individual support needs</w:t>
      </w:r>
      <w:r w:rsidR="00ED7E88" w:rsidRPr="00707541">
        <w:rPr>
          <w:rFonts w:ascii="Arial" w:hAnsi="Arial" w:cs="Arial"/>
        </w:rPr>
        <w:t>.</w:t>
      </w:r>
      <w:r w:rsidR="00120ED7" w:rsidRPr="00707541">
        <w:rPr>
          <w:rFonts w:ascii="Arial" w:hAnsi="Arial" w:cs="Arial"/>
        </w:rPr>
        <w:t xml:space="preserve"> </w:t>
      </w:r>
    </w:p>
    <w:p w:rsidR="00707541" w:rsidRPr="00707541" w:rsidRDefault="00707541" w:rsidP="00707541">
      <w:pPr>
        <w:spacing w:line="294" w:lineRule="exact"/>
        <w:ind w:right="33"/>
        <w:rPr>
          <w:rFonts w:ascii="Arial" w:hAnsi="Arial" w:cs="Arial"/>
        </w:rPr>
      </w:pPr>
    </w:p>
    <w:p w:rsidR="00707541" w:rsidRPr="00707541" w:rsidRDefault="00707541" w:rsidP="00E524AA">
      <w:pPr>
        <w:numPr>
          <w:ilvl w:val="0"/>
          <w:numId w:val="28"/>
        </w:numPr>
        <w:spacing w:line="294" w:lineRule="exact"/>
        <w:ind w:right="33"/>
        <w:rPr>
          <w:rFonts w:ascii="Arial" w:hAnsi="Arial" w:cs="Arial"/>
        </w:rPr>
      </w:pPr>
      <w:r w:rsidRPr="00707541">
        <w:rPr>
          <w:rFonts w:ascii="Arial" w:hAnsi="Arial" w:cs="Arial"/>
        </w:rPr>
        <w:t>P</w:t>
      </w:r>
      <w:r w:rsidR="000F68B3" w:rsidRPr="00707541">
        <w:rPr>
          <w:rFonts w:ascii="Arial" w:hAnsi="Arial" w:cs="Arial"/>
        </w:rPr>
        <w:t>ersonalised</w:t>
      </w:r>
      <w:r w:rsidR="00EE5EC0" w:rsidRPr="00707541">
        <w:rPr>
          <w:rFonts w:ascii="Arial" w:hAnsi="Arial" w:cs="Arial"/>
        </w:rPr>
        <w:t>/individualised</w:t>
      </w:r>
      <w:r w:rsidR="000F68B3" w:rsidRPr="00707541">
        <w:rPr>
          <w:rFonts w:ascii="Arial" w:hAnsi="Arial" w:cs="Arial"/>
        </w:rPr>
        <w:t xml:space="preserve"> support (Information, Advice, Guidance, Peer Support, Training, Person-centred planning and transformation of supply-driven services </w:t>
      </w:r>
      <w:r w:rsidR="000A1E24" w:rsidRPr="00707541">
        <w:rPr>
          <w:rFonts w:ascii="Arial" w:hAnsi="Arial" w:cs="Arial"/>
        </w:rPr>
        <w:t>in</w:t>
      </w:r>
      <w:r w:rsidR="000F68B3" w:rsidRPr="00707541">
        <w:rPr>
          <w:rFonts w:ascii="Arial" w:hAnsi="Arial" w:cs="Arial"/>
        </w:rPr>
        <w:t xml:space="preserve">to </w:t>
      </w:r>
      <w:r w:rsidR="00EE5EC0" w:rsidRPr="00707541">
        <w:rPr>
          <w:rFonts w:ascii="Arial" w:hAnsi="Arial" w:cs="Arial"/>
        </w:rPr>
        <w:t xml:space="preserve">more </w:t>
      </w:r>
      <w:r w:rsidR="000F68B3" w:rsidRPr="00707541">
        <w:rPr>
          <w:rFonts w:ascii="Arial" w:hAnsi="Arial" w:cs="Arial"/>
        </w:rPr>
        <w:t>f</w:t>
      </w:r>
      <w:r w:rsidR="000A1E24" w:rsidRPr="00707541">
        <w:rPr>
          <w:rFonts w:ascii="Arial" w:hAnsi="Arial" w:cs="Arial"/>
        </w:rPr>
        <w:t>lexible, person-centred ones</w:t>
      </w:r>
      <w:r w:rsidR="000F68B3" w:rsidRPr="00707541">
        <w:rPr>
          <w:rFonts w:ascii="Arial" w:hAnsi="Arial" w:cs="Arial"/>
        </w:rPr>
        <w:t>)</w:t>
      </w:r>
      <w:r w:rsidR="00ED7E88" w:rsidRPr="00707541">
        <w:rPr>
          <w:rFonts w:ascii="Arial" w:hAnsi="Arial" w:cs="Arial"/>
        </w:rPr>
        <w:t>.</w:t>
      </w:r>
      <w:r w:rsidRPr="00707541">
        <w:rPr>
          <w:rFonts w:ascii="Arial" w:hAnsi="Arial" w:cs="Arial"/>
        </w:rPr>
        <w:t xml:space="preserve"> </w:t>
      </w:r>
    </w:p>
    <w:p w:rsidR="00707541" w:rsidRPr="00707541" w:rsidRDefault="000A1E24" w:rsidP="00E524AA">
      <w:pPr>
        <w:numPr>
          <w:ilvl w:val="0"/>
          <w:numId w:val="28"/>
        </w:numPr>
        <w:spacing w:line="294" w:lineRule="exact"/>
        <w:ind w:right="33"/>
        <w:rPr>
          <w:rFonts w:ascii="Arial" w:hAnsi="Arial" w:cs="Arial"/>
        </w:rPr>
      </w:pPr>
      <w:r w:rsidRPr="00707541">
        <w:rPr>
          <w:rFonts w:ascii="Arial" w:hAnsi="Arial" w:cs="Arial"/>
        </w:rPr>
        <w:t>S</w:t>
      </w:r>
      <w:r w:rsidR="00FF2E8C" w:rsidRPr="00707541">
        <w:rPr>
          <w:rFonts w:ascii="Arial" w:hAnsi="Arial" w:cs="Arial"/>
        </w:rPr>
        <w:t>up</w:t>
      </w:r>
      <w:r w:rsidR="00ED7E88" w:rsidRPr="00707541">
        <w:rPr>
          <w:rFonts w:ascii="Arial" w:hAnsi="Arial" w:cs="Arial"/>
        </w:rPr>
        <w:t xml:space="preserve">ported community accommodation in order </w:t>
      </w:r>
      <w:r w:rsidR="00FF2E8C" w:rsidRPr="00707541">
        <w:rPr>
          <w:rFonts w:ascii="Arial" w:hAnsi="Arial" w:cs="Arial"/>
        </w:rPr>
        <w:t xml:space="preserve">to implement the </w:t>
      </w:r>
      <w:r w:rsidR="00315E0A" w:rsidRPr="00707541">
        <w:rPr>
          <w:rFonts w:ascii="Arial" w:hAnsi="Arial" w:cs="Arial"/>
        </w:rPr>
        <w:t xml:space="preserve">move </w:t>
      </w:r>
      <w:r w:rsidR="00FF2E8C" w:rsidRPr="00707541">
        <w:rPr>
          <w:rFonts w:ascii="Arial" w:hAnsi="Arial" w:cs="Arial"/>
        </w:rPr>
        <w:t>from institutionalisation to deinstitutionalisation and community living</w:t>
      </w:r>
      <w:r w:rsidR="00ED7E88" w:rsidRPr="00707541">
        <w:rPr>
          <w:rFonts w:ascii="Arial" w:hAnsi="Arial" w:cs="Arial"/>
        </w:rPr>
        <w:t>.</w:t>
      </w:r>
      <w:r w:rsidR="00707541" w:rsidRPr="00707541">
        <w:rPr>
          <w:rFonts w:ascii="Arial" w:hAnsi="Arial" w:cs="Arial"/>
        </w:rPr>
        <w:t xml:space="preserve"> </w:t>
      </w:r>
    </w:p>
    <w:p w:rsidR="00707541" w:rsidRPr="00707541" w:rsidRDefault="00262A8F" w:rsidP="00E524AA">
      <w:pPr>
        <w:numPr>
          <w:ilvl w:val="0"/>
          <w:numId w:val="28"/>
        </w:numPr>
        <w:spacing w:line="294" w:lineRule="exact"/>
        <w:ind w:right="33"/>
        <w:rPr>
          <w:rFonts w:ascii="Arial" w:hAnsi="Arial" w:cs="Arial"/>
        </w:rPr>
      </w:pPr>
      <w:r w:rsidRPr="00707541">
        <w:rPr>
          <w:rFonts w:ascii="Arial" w:hAnsi="Arial" w:cs="Arial"/>
        </w:rPr>
        <w:t>D</w:t>
      </w:r>
      <w:r w:rsidR="000F68B3" w:rsidRPr="00707541">
        <w:rPr>
          <w:rFonts w:ascii="Arial" w:hAnsi="Arial" w:cs="Arial"/>
        </w:rPr>
        <w:t>evelop</w:t>
      </w:r>
      <w:r w:rsidRPr="00707541">
        <w:rPr>
          <w:rFonts w:ascii="Arial" w:hAnsi="Arial" w:cs="Arial"/>
        </w:rPr>
        <w:t>ing</w:t>
      </w:r>
      <w:r w:rsidR="000F68B3" w:rsidRPr="00707541">
        <w:rPr>
          <w:rFonts w:ascii="Arial" w:hAnsi="Arial" w:cs="Arial"/>
        </w:rPr>
        <w:t xml:space="preserve"> accessible environments including accessible services and supports (Transport, Technical Aids and Equipments, Adapted Housing)</w:t>
      </w:r>
      <w:r w:rsidR="00ED7E88" w:rsidRPr="00707541">
        <w:rPr>
          <w:rFonts w:ascii="Arial" w:hAnsi="Arial" w:cs="Arial"/>
        </w:rPr>
        <w:t>.</w:t>
      </w:r>
    </w:p>
    <w:p w:rsidR="004D3BD4" w:rsidRPr="00707541" w:rsidRDefault="008A3D17" w:rsidP="00E524AA">
      <w:pPr>
        <w:numPr>
          <w:ilvl w:val="0"/>
          <w:numId w:val="28"/>
        </w:numPr>
        <w:spacing w:line="294" w:lineRule="exact"/>
        <w:ind w:right="33"/>
        <w:rPr>
          <w:rFonts w:ascii="Arial" w:hAnsi="Arial" w:cs="Arial"/>
        </w:rPr>
      </w:pPr>
      <w:r w:rsidRPr="00707541">
        <w:rPr>
          <w:rFonts w:ascii="Arial" w:hAnsi="Arial" w:cs="Arial"/>
        </w:rPr>
        <w:t>Outcome variation</w:t>
      </w:r>
      <w:r w:rsidR="00560349" w:rsidRPr="00707541">
        <w:rPr>
          <w:rFonts w:ascii="Arial" w:hAnsi="Arial" w:cs="Arial"/>
        </w:rPr>
        <w:t xml:space="preserve"> for people with </w:t>
      </w:r>
      <w:r w:rsidR="00120ED7" w:rsidRPr="00707541">
        <w:rPr>
          <w:rFonts w:ascii="Arial" w:hAnsi="Arial" w:cs="Arial"/>
        </w:rPr>
        <w:t xml:space="preserve">intellectual </w:t>
      </w:r>
      <w:r w:rsidRPr="00707541">
        <w:rPr>
          <w:rFonts w:ascii="Arial" w:hAnsi="Arial" w:cs="Arial"/>
        </w:rPr>
        <w:t xml:space="preserve">disabilities </w:t>
      </w:r>
      <w:r w:rsidR="00560349" w:rsidRPr="00707541">
        <w:rPr>
          <w:rFonts w:ascii="Arial" w:hAnsi="Arial" w:cs="Arial"/>
        </w:rPr>
        <w:t xml:space="preserve">in community-based </w:t>
      </w:r>
      <w:r w:rsidRPr="00707541">
        <w:rPr>
          <w:rFonts w:ascii="Arial" w:hAnsi="Arial" w:cs="Arial"/>
        </w:rPr>
        <w:t>services</w:t>
      </w:r>
      <w:r w:rsidR="00560349" w:rsidRPr="00707541">
        <w:rPr>
          <w:rFonts w:ascii="Arial" w:hAnsi="Arial" w:cs="Arial"/>
        </w:rPr>
        <w:t xml:space="preserve"> </w:t>
      </w:r>
      <w:r w:rsidRPr="00707541">
        <w:rPr>
          <w:rFonts w:ascii="Arial" w:hAnsi="Arial" w:cs="Arial"/>
        </w:rPr>
        <w:t xml:space="preserve">reflects </w:t>
      </w:r>
    </w:p>
    <w:p w:rsidR="004D3BD4" w:rsidRPr="004D3BD4" w:rsidRDefault="008A3D17" w:rsidP="00707541">
      <w:pPr>
        <w:pStyle w:val="ListBullet"/>
        <w:tabs>
          <w:tab w:val="num" w:pos="1080"/>
        </w:tabs>
        <w:ind w:left="1080"/>
        <w:rPr>
          <w:rFonts w:ascii="Arial" w:hAnsi="Arial" w:cs="Arial"/>
        </w:rPr>
      </w:pPr>
      <w:r w:rsidRPr="00707541">
        <w:rPr>
          <w:rFonts w:ascii="Arial" w:hAnsi="Arial" w:cs="Arial"/>
        </w:rPr>
        <w:t>the characteristics of people</w:t>
      </w:r>
      <w:r w:rsidRPr="004D3BD4">
        <w:rPr>
          <w:rFonts w:ascii="Arial" w:hAnsi="Arial" w:cs="Arial"/>
        </w:rPr>
        <w:t xml:space="preserve"> with intellectual disabilities, </w:t>
      </w:r>
    </w:p>
    <w:p w:rsidR="004D3BD4" w:rsidRPr="004D3BD4" w:rsidRDefault="008A3D17" w:rsidP="00707541">
      <w:pPr>
        <w:pStyle w:val="ListBullet"/>
        <w:tabs>
          <w:tab w:val="num" w:pos="1080"/>
        </w:tabs>
        <w:ind w:left="1080"/>
        <w:rPr>
          <w:rFonts w:ascii="Arial" w:hAnsi="Arial" w:cs="Arial"/>
        </w:rPr>
      </w:pPr>
      <w:r w:rsidRPr="004D3BD4">
        <w:rPr>
          <w:rFonts w:ascii="Arial" w:hAnsi="Arial" w:cs="Arial"/>
        </w:rPr>
        <w:t>service design and</w:t>
      </w:r>
      <w:r w:rsidR="004F5C1C" w:rsidRPr="004D3BD4">
        <w:rPr>
          <w:rFonts w:ascii="Arial" w:hAnsi="Arial" w:cs="Arial"/>
        </w:rPr>
        <w:t>, crucially</w:t>
      </w:r>
      <w:r w:rsidRPr="004D3BD4">
        <w:rPr>
          <w:rFonts w:ascii="Arial" w:hAnsi="Arial" w:cs="Arial"/>
        </w:rPr>
        <w:t xml:space="preserve"> </w:t>
      </w:r>
    </w:p>
    <w:p w:rsidR="009D6EC4" w:rsidRPr="00247E69" w:rsidRDefault="008A3D17" w:rsidP="00707541">
      <w:pPr>
        <w:pStyle w:val="ListBullet"/>
        <w:tabs>
          <w:tab w:val="num" w:pos="1080"/>
        </w:tabs>
        <w:ind w:left="1080"/>
      </w:pPr>
      <w:r w:rsidRPr="004D3BD4">
        <w:rPr>
          <w:rFonts w:ascii="Arial" w:hAnsi="Arial" w:cs="Arial"/>
        </w:rPr>
        <w:t>differences in staff performance, particularly the extent to which they provide facilitative assistance or ‘active support’.</w:t>
      </w:r>
      <w:r w:rsidRPr="00247E69">
        <w:rPr>
          <w:rStyle w:val="FootnoteReference"/>
          <w:rFonts w:ascii="Arial" w:hAnsi="Arial" w:cs="Arial"/>
        </w:rPr>
        <w:footnoteReference w:id="2"/>
      </w:r>
    </w:p>
    <w:p w:rsidR="007F3CF0" w:rsidRPr="00247E69" w:rsidRDefault="00707541" w:rsidP="004664F3">
      <w:pPr>
        <w:pStyle w:val="ListBullet"/>
        <w:spacing w:line="294" w:lineRule="exact"/>
        <w:ind w:right="33"/>
        <w:rPr>
          <w:rFonts w:ascii="Arial" w:hAnsi="Arial" w:cs="Arial"/>
          <w:b/>
        </w:rPr>
      </w:pPr>
      <w:r>
        <w:rPr>
          <w:rFonts w:ascii="Arial" w:hAnsi="Arial" w:cs="Arial"/>
          <w:b/>
        </w:rPr>
        <w:t xml:space="preserve">At the </w:t>
      </w:r>
      <w:r w:rsidR="007F3CF0" w:rsidRPr="00247E69">
        <w:rPr>
          <w:rFonts w:ascii="Arial" w:hAnsi="Arial" w:cs="Arial"/>
          <w:b/>
        </w:rPr>
        <w:t>System</w:t>
      </w:r>
      <w:r>
        <w:rPr>
          <w:rFonts w:ascii="Arial" w:hAnsi="Arial" w:cs="Arial"/>
          <w:b/>
        </w:rPr>
        <w:t xml:space="preserve">s Level </w:t>
      </w:r>
      <w:r w:rsidR="007F3CF0" w:rsidRPr="00247E69">
        <w:rPr>
          <w:rFonts w:ascii="Arial" w:hAnsi="Arial" w:cs="Arial"/>
          <w:b/>
        </w:rPr>
        <w:t>Development</w:t>
      </w:r>
      <w:r>
        <w:rPr>
          <w:rFonts w:ascii="Arial" w:hAnsi="Arial" w:cs="Arial"/>
          <w:b/>
        </w:rPr>
        <w:t xml:space="preserve">s include: </w:t>
      </w:r>
      <w:r w:rsidR="00FA3455" w:rsidRPr="00247E69">
        <w:rPr>
          <w:rFonts w:ascii="Arial" w:hAnsi="Arial" w:cs="Arial"/>
          <w:b/>
        </w:rPr>
        <w:t xml:space="preserve"> </w:t>
      </w:r>
    </w:p>
    <w:p w:rsidR="004D3BD4" w:rsidRDefault="00087889" w:rsidP="00E524AA">
      <w:pPr>
        <w:pStyle w:val="ListBullet"/>
        <w:numPr>
          <w:ilvl w:val="0"/>
          <w:numId w:val="29"/>
        </w:numPr>
        <w:spacing w:line="294" w:lineRule="exact"/>
        <w:ind w:right="33"/>
        <w:rPr>
          <w:rFonts w:ascii="Arial" w:hAnsi="Arial" w:cs="Arial"/>
        </w:rPr>
      </w:pPr>
      <w:r w:rsidRPr="00247E69">
        <w:rPr>
          <w:rFonts w:ascii="Arial" w:hAnsi="Arial" w:cs="Arial"/>
        </w:rPr>
        <w:t>The study, implementation and evaluation of</w:t>
      </w:r>
      <w:r w:rsidR="007F3CF0" w:rsidRPr="00247E69">
        <w:rPr>
          <w:rFonts w:ascii="Arial" w:hAnsi="Arial" w:cs="Arial"/>
        </w:rPr>
        <w:t xml:space="preserve"> </w:t>
      </w:r>
      <w:r w:rsidR="000F68B3" w:rsidRPr="00247E69">
        <w:rPr>
          <w:rFonts w:ascii="Arial" w:hAnsi="Arial" w:cs="Arial"/>
        </w:rPr>
        <w:t>funding and r</w:t>
      </w:r>
      <w:r w:rsidR="007F3CF0" w:rsidRPr="00247E69">
        <w:rPr>
          <w:rFonts w:ascii="Arial" w:hAnsi="Arial" w:cs="Arial"/>
        </w:rPr>
        <w:t>esource allocation frameworks</w:t>
      </w:r>
      <w:r w:rsidR="000F68B3" w:rsidRPr="00247E69">
        <w:rPr>
          <w:rFonts w:ascii="Arial" w:hAnsi="Arial" w:cs="Arial"/>
        </w:rPr>
        <w:t xml:space="preserve"> </w:t>
      </w:r>
      <w:r w:rsidR="002200AA" w:rsidRPr="00247E69">
        <w:rPr>
          <w:rFonts w:ascii="Arial" w:hAnsi="Arial" w:cs="Arial"/>
        </w:rPr>
        <w:t xml:space="preserve">that </w:t>
      </w:r>
    </w:p>
    <w:p w:rsidR="004D3BD4" w:rsidRDefault="00802323" w:rsidP="00E524AA">
      <w:pPr>
        <w:pStyle w:val="ListBullet"/>
        <w:numPr>
          <w:ilvl w:val="2"/>
          <w:numId w:val="14"/>
        </w:numPr>
        <w:tabs>
          <w:tab w:val="num" w:pos="720"/>
        </w:tabs>
        <w:spacing w:line="294" w:lineRule="exact"/>
        <w:ind w:right="33"/>
        <w:rPr>
          <w:rFonts w:ascii="Arial" w:hAnsi="Arial" w:cs="Arial"/>
        </w:rPr>
      </w:pPr>
      <w:r w:rsidRPr="00247E69">
        <w:rPr>
          <w:rFonts w:ascii="Arial" w:hAnsi="Arial" w:cs="Arial"/>
        </w:rPr>
        <w:t xml:space="preserve">promote </w:t>
      </w:r>
      <w:r w:rsidR="000F68B3" w:rsidRPr="00247E69">
        <w:rPr>
          <w:rFonts w:ascii="Arial" w:hAnsi="Arial" w:cs="Arial"/>
        </w:rPr>
        <w:t>in</w:t>
      </w:r>
      <w:r w:rsidR="00120ED7" w:rsidRPr="00247E69">
        <w:rPr>
          <w:rFonts w:ascii="Arial" w:hAnsi="Arial" w:cs="Arial"/>
        </w:rPr>
        <w:t xml:space="preserve">dividual and community supports, </w:t>
      </w:r>
    </w:p>
    <w:p w:rsidR="00707541" w:rsidRDefault="00802323" w:rsidP="00E524AA">
      <w:pPr>
        <w:pStyle w:val="ListBullet"/>
        <w:numPr>
          <w:ilvl w:val="2"/>
          <w:numId w:val="14"/>
        </w:numPr>
        <w:tabs>
          <w:tab w:val="num" w:pos="720"/>
        </w:tabs>
        <w:spacing w:line="294" w:lineRule="exact"/>
        <w:ind w:right="33"/>
        <w:rPr>
          <w:rFonts w:ascii="Arial" w:hAnsi="Arial" w:cs="Arial"/>
        </w:rPr>
      </w:pPr>
      <w:r w:rsidRPr="00247E69">
        <w:rPr>
          <w:rFonts w:ascii="Arial" w:hAnsi="Arial" w:cs="Arial"/>
        </w:rPr>
        <w:t>decrease</w:t>
      </w:r>
      <w:r w:rsidR="000F68B3" w:rsidRPr="00247E69">
        <w:rPr>
          <w:rFonts w:ascii="Arial" w:hAnsi="Arial" w:cs="Arial"/>
        </w:rPr>
        <w:t xml:space="preserve"> </w:t>
      </w:r>
      <w:r w:rsidR="00120ED7" w:rsidRPr="00247E69">
        <w:rPr>
          <w:rFonts w:ascii="Arial" w:hAnsi="Arial" w:cs="Arial"/>
        </w:rPr>
        <w:t xml:space="preserve">inequity in service provision and </w:t>
      </w:r>
      <w:r w:rsidR="009B2182">
        <w:rPr>
          <w:rFonts w:ascii="Arial" w:hAnsi="Arial" w:cs="Arial"/>
        </w:rPr>
        <w:t>c</w:t>
      </w:r>
      <w:r w:rsidR="00120ED7" w:rsidRPr="00247E69">
        <w:rPr>
          <w:rFonts w:ascii="Arial" w:hAnsi="Arial" w:cs="Arial"/>
        </w:rPr>
        <w:t>ontrol cost</w:t>
      </w:r>
      <w:r w:rsidR="00707541">
        <w:rPr>
          <w:rFonts w:ascii="Arial" w:hAnsi="Arial" w:cs="Arial"/>
        </w:rPr>
        <w:t>s.</w:t>
      </w:r>
    </w:p>
    <w:p w:rsidR="00707541" w:rsidRPr="00247E69" w:rsidRDefault="00120ED7" w:rsidP="00E524AA">
      <w:pPr>
        <w:pStyle w:val="ListBullet"/>
        <w:numPr>
          <w:ilvl w:val="0"/>
          <w:numId w:val="30"/>
        </w:numPr>
        <w:spacing w:line="294" w:lineRule="exact"/>
        <w:ind w:right="34"/>
        <w:rPr>
          <w:rFonts w:ascii="Arial" w:hAnsi="Arial" w:cs="Arial"/>
        </w:rPr>
      </w:pPr>
      <w:r w:rsidRPr="00247E69">
        <w:rPr>
          <w:rFonts w:ascii="Arial" w:hAnsi="Arial" w:cs="Arial"/>
        </w:rPr>
        <w:t>In addition to resource allocation, attention is directed to staff costs, non-payroll costs, the cost of various models of service and support, the intensity of supports and the impact of "natural supports" and other socio-economic factors on service costs</w:t>
      </w:r>
    </w:p>
    <w:p w:rsidR="00707541" w:rsidRDefault="00120ED7" w:rsidP="00E524AA">
      <w:pPr>
        <w:pStyle w:val="ListBullet"/>
        <w:numPr>
          <w:ilvl w:val="0"/>
          <w:numId w:val="30"/>
        </w:numPr>
        <w:spacing w:line="294" w:lineRule="exact"/>
        <w:ind w:right="34"/>
        <w:rPr>
          <w:rFonts w:ascii="Arial" w:hAnsi="Arial" w:cs="Arial"/>
        </w:rPr>
      </w:pPr>
      <w:r w:rsidRPr="00247E69">
        <w:rPr>
          <w:rFonts w:ascii="Arial" w:hAnsi="Arial" w:cs="Arial"/>
        </w:rPr>
        <w:t>The d</w:t>
      </w:r>
      <w:r w:rsidR="00315E0A" w:rsidRPr="00247E69">
        <w:rPr>
          <w:rFonts w:ascii="Arial" w:hAnsi="Arial" w:cs="Arial"/>
        </w:rPr>
        <w:t>evelop</w:t>
      </w:r>
      <w:r w:rsidRPr="00247E69">
        <w:rPr>
          <w:rFonts w:ascii="Arial" w:hAnsi="Arial" w:cs="Arial"/>
        </w:rPr>
        <w:t>ment of</w:t>
      </w:r>
      <w:r w:rsidR="00315E0A" w:rsidRPr="00247E69">
        <w:rPr>
          <w:rFonts w:ascii="Arial" w:hAnsi="Arial" w:cs="Arial"/>
        </w:rPr>
        <w:t xml:space="preserve"> outcome measures that monitor the long</w:t>
      </w:r>
      <w:r w:rsidRPr="00247E69">
        <w:rPr>
          <w:rFonts w:ascii="Arial" w:hAnsi="Arial" w:cs="Arial"/>
        </w:rPr>
        <w:t>-</w:t>
      </w:r>
      <w:r w:rsidR="00315E0A" w:rsidRPr="00247E69">
        <w:rPr>
          <w:rFonts w:ascii="Arial" w:hAnsi="Arial" w:cs="Arial"/>
        </w:rPr>
        <w:t>term changes which have occurred in the lives of people with disabilities as a result of policies, services and programmes</w:t>
      </w:r>
    </w:p>
    <w:p w:rsidR="00ED7E88" w:rsidRPr="00247E69" w:rsidRDefault="00ED7E88" w:rsidP="00E524AA">
      <w:pPr>
        <w:pStyle w:val="ListBullet"/>
        <w:numPr>
          <w:ilvl w:val="0"/>
          <w:numId w:val="30"/>
        </w:numPr>
        <w:spacing w:line="294" w:lineRule="exact"/>
        <w:ind w:right="34"/>
        <w:rPr>
          <w:rFonts w:ascii="Arial" w:hAnsi="Arial" w:cs="Arial"/>
        </w:rPr>
      </w:pPr>
      <w:r>
        <w:rPr>
          <w:rFonts w:ascii="Arial" w:hAnsi="Arial" w:cs="Arial"/>
        </w:rPr>
        <w:t>In many jurisdictions, t</w:t>
      </w:r>
      <w:r w:rsidRPr="00247E69">
        <w:rPr>
          <w:rFonts w:ascii="Arial" w:hAnsi="Arial" w:cs="Arial"/>
        </w:rPr>
        <w:t xml:space="preserve">he introduction of market values into public services with the devolution of some responsibilities for the provision of services from governments to market, community action and citizens.  </w:t>
      </w:r>
    </w:p>
    <w:p w:rsidR="00B533C7" w:rsidRPr="00247E69" w:rsidRDefault="00E058AD" w:rsidP="004664F3">
      <w:pPr>
        <w:pStyle w:val="ListBullet"/>
        <w:ind w:right="33"/>
        <w:rPr>
          <w:rFonts w:ascii="Arial" w:hAnsi="Arial" w:cs="Arial"/>
        </w:rPr>
      </w:pPr>
      <w:r w:rsidRPr="00247E69">
        <w:rPr>
          <w:rFonts w:ascii="Arial" w:hAnsi="Arial" w:cs="Arial"/>
        </w:rPr>
        <w:t>A</w:t>
      </w:r>
      <w:r w:rsidR="00D93EC0" w:rsidRPr="00247E69">
        <w:rPr>
          <w:rFonts w:ascii="Arial" w:hAnsi="Arial" w:cs="Arial"/>
        </w:rPr>
        <w:t xml:space="preserve"> syste</w:t>
      </w:r>
      <w:r w:rsidR="0000248E" w:rsidRPr="00247E69">
        <w:rPr>
          <w:rFonts w:ascii="Arial" w:hAnsi="Arial" w:cs="Arial"/>
        </w:rPr>
        <w:t>ms framework that summarises the main</w:t>
      </w:r>
      <w:r w:rsidR="00D536DA" w:rsidRPr="00247E69">
        <w:rPr>
          <w:rFonts w:ascii="Arial" w:hAnsi="Arial" w:cs="Arial"/>
        </w:rPr>
        <w:t xml:space="preserve"> </w:t>
      </w:r>
      <w:r w:rsidR="00D93EC0" w:rsidRPr="00247E69">
        <w:rPr>
          <w:rFonts w:ascii="Arial" w:hAnsi="Arial" w:cs="Arial"/>
        </w:rPr>
        <w:t>developments in disability services</w:t>
      </w:r>
      <w:r w:rsidRPr="00247E69">
        <w:rPr>
          <w:rFonts w:ascii="Arial" w:hAnsi="Arial" w:cs="Arial"/>
        </w:rPr>
        <w:t xml:space="preserve"> is shown in t</w:t>
      </w:r>
      <w:r w:rsidR="002D4A61" w:rsidRPr="00247E69">
        <w:rPr>
          <w:rFonts w:ascii="Arial" w:hAnsi="Arial" w:cs="Arial"/>
        </w:rPr>
        <w:t>able 1</w:t>
      </w:r>
      <w:r w:rsidRPr="00247E69">
        <w:rPr>
          <w:rStyle w:val="FootnoteReference"/>
          <w:rFonts w:ascii="Arial" w:hAnsi="Arial" w:cs="Arial"/>
        </w:rPr>
        <w:footnoteReference w:id="3"/>
      </w:r>
      <w:r w:rsidR="002D4A61" w:rsidRPr="00247E69">
        <w:rPr>
          <w:rFonts w:ascii="Arial" w:hAnsi="Arial" w:cs="Arial"/>
        </w:rPr>
        <w:t xml:space="preserve">. </w:t>
      </w:r>
    </w:p>
    <w:p w:rsidR="00707541" w:rsidRDefault="00707541" w:rsidP="004664F3">
      <w:pPr>
        <w:spacing w:line="294" w:lineRule="exact"/>
        <w:ind w:right="33"/>
        <w:rPr>
          <w:rFonts w:ascii="Arial" w:hAnsi="Arial" w:cs="Arial"/>
          <w:b/>
        </w:rPr>
      </w:pPr>
    </w:p>
    <w:p w:rsidR="000D3B29" w:rsidRDefault="000D3B29" w:rsidP="004664F3">
      <w:pPr>
        <w:spacing w:line="294" w:lineRule="exact"/>
        <w:ind w:right="33"/>
        <w:rPr>
          <w:rFonts w:ascii="Arial" w:hAnsi="Arial" w:cs="Arial"/>
          <w:b/>
        </w:rPr>
      </w:pPr>
    </w:p>
    <w:p w:rsidR="000D3B29" w:rsidRDefault="000D3B29" w:rsidP="004664F3">
      <w:pPr>
        <w:spacing w:line="294" w:lineRule="exact"/>
        <w:ind w:right="33"/>
        <w:rPr>
          <w:rFonts w:ascii="Arial" w:hAnsi="Arial" w:cs="Arial"/>
          <w:b/>
        </w:rPr>
      </w:pPr>
    </w:p>
    <w:p w:rsidR="000D3B29" w:rsidRDefault="000D3B29" w:rsidP="004664F3">
      <w:pPr>
        <w:spacing w:line="294" w:lineRule="exact"/>
        <w:ind w:right="33"/>
        <w:rPr>
          <w:rFonts w:ascii="Arial" w:hAnsi="Arial" w:cs="Arial"/>
          <w:b/>
        </w:rPr>
      </w:pPr>
    </w:p>
    <w:p w:rsidR="000D3B29" w:rsidRDefault="000D3B29" w:rsidP="004664F3">
      <w:pPr>
        <w:spacing w:line="294" w:lineRule="exact"/>
        <w:ind w:right="33"/>
        <w:rPr>
          <w:rFonts w:ascii="Arial" w:hAnsi="Arial" w:cs="Arial"/>
          <w:b/>
        </w:rPr>
      </w:pPr>
    </w:p>
    <w:p w:rsidR="000D3B29" w:rsidRDefault="000D3B29" w:rsidP="004664F3">
      <w:pPr>
        <w:spacing w:line="294" w:lineRule="exact"/>
        <w:ind w:right="33"/>
        <w:rPr>
          <w:rFonts w:ascii="Arial" w:hAnsi="Arial" w:cs="Arial"/>
          <w:b/>
        </w:rPr>
      </w:pPr>
    </w:p>
    <w:p w:rsidR="009B2182" w:rsidRDefault="009B2182" w:rsidP="004664F3">
      <w:pPr>
        <w:spacing w:line="294" w:lineRule="exact"/>
        <w:ind w:right="33"/>
        <w:rPr>
          <w:rFonts w:ascii="Arial" w:hAnsi="Arial" w:cs="Arial"/>
          <w:b/>
        </w:rPr>
      </w:pPr>
    </w:p>
    <w:p w:rsidR="00D93EC0" w:rsidRPr="00247E69" w:rsidRDefault="00D93EC0" w:rsidP="004664F3">
      <w:pPr>
        <w:spacing w:line="294" w:lineRule="exact"/>
        <w:ind w:right="33"/>
        <w:rPr>
          <w:rFonts w:ascii="Arial" w:hAnsi="Arial" w:cs="Arial"/>
          <w:b/>
        </w:rPr>
      </w:pPr>
      <w:r w:rsidRPr="00247E69">
        <w:rPr>
          <w:rFonts w:ascii="Arial" w:hAnsi="Arial" w:cs="Arial"/>
          <w:b/>
        </w:rPr>
        <w:t>Table 1:  A Systems Framework for Contemporary Disability Services Models</w:t>
      </w:r>
    </w:p>
    <w:p w:rsidR="00D93EC0" w:rsidRPr="00247E69" w:rsidRDefault="00D93EC0" w:rsidP="004664F3">
      <w:pPr>
        <w:spacing w:line="294" w:lineRule="exact"/>
        <w:ind w:right="33"/>
        <w:rPr>
          <w:rFonts w:ascii="Arial" w:hAnsi="Arial" w:cs="Arial"/>
        </w:rPr>
      </w:pPr>
    </w:p>
    <w:tbl>
      <w:tblPr>
        <w:tblStyle w:val="TableGrid"/>
        <w:tblW w:w="9948" w:type="dxa"/>
        <w:tblInd w:w="-809" w:type="dxa"/>
        <w:tblLayout w:type="fixed"/>
        <w:tblLook w:val="01E0" w:firstRow="1" w:lastRow="1" w:firstColumn="1" w:lastColumn="1" w:noHBand="0" w:noVBand="0"/>
      </w:tblPr>
      <w:tblGrid>
        <w:gridCol w:w="1308"/>
        <w:gridCol w:w="1442"/>
        <w:gridCol w:w="1487"/>
        <w:gridCol w:w="2111"/>
        <w:gridCol w:w="2040"/>
        <w:gridCol w:w="1560"/>
      </w:tblGrid>
      <w:tr w:rsidR="00D93EC0" w:rsidRPr="00247E69">
        <w:tc>
          <w:tcPr>
            <w:tcW w:w="9948" w:type="dxa"/>
            <w:gridSpan w:val="6"/>
          </w:tcPr>
          <w:p w:rsidR="00D93EC0" w:rsidRPr="00247E69" w:rsidRDefault="00D93EC0" w:rsidP="004664F3">
            <w:pPr>
              <w:spacing w:line="294" w:lineRule="exact"/>
              <w:ind w:right="33"/>
              <w:jc w:val="center"/>
              <w:rPr>
                <w:rFonts w:ascii="Arial" w:hAnsi="Arial" w:cs="Arial"/>
                <w:b/>
              </w:rPr>
            </w:pPr>
            <w:r w:rsidRPr="00247E69">
              <w:rPr>
                <w:rFonts w:ascii="Arial" w:hAnsi="Arial" w:cs="Arial"/>
                <w:b/>
              </w:rPr>
              <w:t>Environmental Contexts</w:t>
            </w:r>
          </w:p>
          <w:p w:rsidR="00D93EC0" w:rsidRPr="00247E69" w:rsidRDefault="00D93EC0" w:rsidP="004664F3">
            <w:pPr>
              <w:spacing w:line="294" w:lineRule="exact"/>
              <w:ind w:right="33"/>
              <w:jc w:val="center"/>
              <w:rPr>
                <w:rFonts w:ascii="Arial" w:hAnsi="Arial" w:cs="Arial"/>
                <w:sz w:val="22"/>
                <w:szCs w:val="22"/>
              </w:rPr>
            </w:pPr>
            <w:r w:rsidRPr="00247E69">
              <w:rPr>
                <w:rFonts w:ascii="Arial" w:hAnsi="Arial" w:cs="Arial"/>
                <w:sz w:val="22"/>
                <w:szCs w:val="22"/>
              </w:rPr>
              <w:t>(Historical + Political/Economic +Built Environment)</w:t>
            </w:r>
          </w:p>
          <w:p w:rsidR="00D93EC0" w:rsidRPr="00247E69" w:rsidRDefault="00D93EC0" w:rsidP="004664F3">
            <w:pPr>
              <w:spacing w:line="294" w:lineRule="exact"/>
              <w:ind w:right="33"/>
              <w:jc w:val="center"/>
              <w:rPr>
                <w:rFonts w:ascii="Arial" w:hAnsi="Arial" w:cs="Arial"/>
                <w:sz w:val="22"/>
                <w:szCs w:val="22"/>
              </w:rPr>
            </w:pPr>
            <w:r w:rsidRPr="00247E69">
              <w:rPr>
                <w:rFonts w:ascii="Arial" w:hAnsi="Arial" w:cs="Arial"/>
                <w:sz w:val="22"/>
                <w:szCs w:val="22"/>
              </w:rPr>
              <w:t>(Community Families Technology)</w:t>
            </w:r>
          </w:p>
        </w:tc>
      </w:tr>
      <w:tr w:rsidR="00D93EC0" w:rsidRPr="00247E69">
        <w:tc>
          <w:tcPr>
            <w:tcW w:w="1308" w:type="dxa"/>
          </w:tcPr>
          <w:p w:rsidR="00D93EC0" w:rsidRPr="0060790C" w:rsidRDefault="00D93EC0" w:rsidP="004664F3">
            <w:pPr>
              <w:spacing w:line="294" w:lineRule="exact"/>
              <w:ind w:right="33"/>
              <w:rPr>
                <w:rFonts w:ascii="Arial" w:hAnsi="Arial" w:cs="Arial"/>
                <w:b/>
                <w:sz w:val="22"/>
                <w:szCs w:val="22"/>
              </w:rPr>
            </w:pPr>
            <w:r w:rsidRPr="0060790C">
              <w:rPr>
                <w:rFonts w:ascii="Arial" w:hAnsi="Arial" w:cs="Arial"/>
                <w:b/>
                <w:sz w:val="22"/>
                <w:szCs w:val="22"/>
              </w:rPr>
              <w:t>Inputs</w:t>
            </w:r>
          </w:p>
          <w:p w:rsidR="00D93EC0" w:rsidRPr="0060790C" w:rsidRDefault="00D93EC0" w:rsidP="004664F3">
            <w:pPr>
              <w:spacing w:line="294" w:lineRule="exact"/>
              <w:ind w:right="33"/>
              <w:rPr>
                <w:rFonts w:ascii="Arial" w:hAnsi="Arial" w:cs="Arial"/>
                <w:b/>
                <w:sz w:val="22"/>
                <w:szCs w:val="22"/>
              </w:rPr>
            </w:pPr>
            <w:r w:rsidRPr="0060790C">
              <w:rPr>
                <w:rFonts w:ascii="Arial" w:hAnsi="Arial" w:cs="Arial"/>
                <w:sz w:val="20"/>
                <w:szCs w:val="20"/>
              </w:rPr>
              <w:t>→</w:t>
            </w:r>
          </w:p>
        </w:tc>
        <w:tc>
          <w:tcPr>
            <w:tcW w:w="5040" w:type="dxa"/>
            <w:gridSpan w:val="3"/>
          </w:tcPr>
          <w:p w:rsidR="00D93EC0" w:rsidRPr="0060790C" w:rsidRDefault="00D93EC0" w:rsidP="004664F3">
            <w:pPr>
              <w:spacing w:line="294" w:lineRule="exact"/>
              <w:ind w:right="33"/>
              <w:rPr>
                <w:rFonts w:ascii="Arial" w:hAnsi="Arial" w:cs="Arial"/>
                <w:b/>
                <w:sz w:val="22"/>
                <w:szCs w:val="22"/>
              </w:rPr>
            </w:pPr>
            <w:r w:rsidRPr="0060790C">
              <w:rPr>
                <w:rFonts w:ascii="Arial" w:hAnsi="Arial" w:cs="Arial"/>
                <w:b/>
                <w:sz w:val="22"/>
                <w:szCs w:val="22"/>
              </w:rPr>
              <w:t>Processes</w:t>
            </w:r>
          </w:p>
          <w:p w:rsidR="00D93EC0" w:rsidRPr="0060790C" w:rsidRDefault="00D93EC0" w:rsidP="004664F3">
            <w:pPr>
              <w:spacing w:line="294" w:lineRule="exact"/>
              <w:ind w:right="33"/>
              <w:rPr>
                <w:rFonts w:ascii="Arial" w:hAnsi="Arial" w:cs="Arial"/>
                <w:b/>
                <w:sz w:val="22"/>
                <w:szCs w:val="22"/>
              </w:rPr>
            </w:pPr>
            <w:r w:rsidRPr="0060790C">
              <w:rPr>
                <w:rFonts w:ascii="Arial" w:hAnsi="Arial" w:cs="Arial"/>
                <w:sz w:val="20"/>
                <w:szCs w:val="20"/>
              </w:rPr>
              <w:t>→</w:t>
            </w:r>
          </w:p>
        </w:tc>
        <w:tc>
          <w:tcPr>
            <w:tcW w:w="2040" w:type="dxa"/>
          </w:tcPr>
          <w:p w:rsidR="00D93EC0" w:rsidRPr="0060790C" w:rsidRDefault="00D93EC0" w:rsidP="004664F3">
            <w:pPr>
              <w:spacing w:line="294" w:lineRule="exact"/>
              <w:ind w:right="33"/>
              <w:rPr>
                <w:rFonts w:ascii="Arial" w:hAnsi="Arial" w:cs="Arial"/>
                <w:b/>
                <w:sz w:val="22"/>
                <w:szCs w:val="22"/>
              </w:rPr>
            </w:pPr>
            <w:r w:rsidRPr="0060790C">
              <w:rPr>
                <w:rFonts w:ascii="Arial" w:hAnsi="Arial" w:cs="Arial"/>
                <w:b/>
                <w:sz w:val="22"/>
                <w:szCs w:val="22"/>
              </w:rPr>
              <w:t>Outputs</w:t>
            </w:r>
          </w:p>
          <w:p w:rsidR="00D93EC0" w:rsidRPr="0060790C" w:rsidRDefault="00D93EC0" w:rsidP="004664F3">
            <w:pPr>
              <w:spacing w:line="294" w:lineRule="exact"/>
              <w:ind w:right="33"/>
              <w:rPr>
                <w:rFonts w:ascii="Arial" w:hAnsi="Arial" w:cs="Arial"/>
                <w:b/>
                <w:sz w:val="22"/>
                <w:szCs w:val="22"/>
              </w:rPr>
            </w:pPr>
            <w:r w:rsidRPr="0060790C">
              <w:rPr>
                <w:rFonts w:ascii="Arial" w:hAnsi="Arial" w:cs="Arial"/>
                <w:sz w:val="20"/>
                <w:szCs w:val="20"/>
              </w:rPr>
              <w:t>→</w:t>
            </w:r>
          </w:p>
        </w:tc>
        <w:tc>
          <w:tcPr>
            <w:tcW w:w="1560" w:type="dxa"/>
          </w:tcPr>
          <w:p w:rsidR="00D93EC0" w:rsidRPr="0060790C" w:rsidRDefault="00D93EC0" w:rsidP="004664F3">
            <w:pPr>
              <w:spacing w:line="294" w:lineRule="exact"/>
              <w:ind w:right="33"/>
              <w:rPr>
                <w:rFonts w:ascii="Arial" w:hAnsi="Arial" w:cs="Arial"/>
                <w:b/>
                <w:sz w:val="22"/>
                <w:szCs w:val="22"/>
              </w:rPr>
            </w:pPr>
            <w:r w:rsidRPr="0060790C">
              <w:rPr>
                <w:rFonts w:ascii="Arial" w:hAnsi="Arial" w:cs="Arial"/>
                <w:b/>
                <w:sz w:val="22"/>
                <w:szCs w:val="22"/>
              </w:rPr>
              <w:t>Outcomes</w:t>
            </w:r>
          </w:p>
          <w:p w:rsidR="00D93EC0" w:rsidRPr="0060790C" w:rsidRDefault="00D93EC0" w:rsidP="004664F3">
            <w:pPr>
              <w:spacing w:line="294" w:lineRule="exact"/>
              <w:ind w:right="33"/>
              <w:rPr>
                <w:rFonts w:ascii="Arial" w:hAnsi="Arial" w:cs="Arial"/>
                <w:b/>
                <w:sz w:val="22"/>
                <w:szCs w:val="22"/>
              </w:rPr>
            </w:pPr>
            <w:r w:rsidRPr="0060790C">
              <w:rPr>
                <w:rFonts w:ascii="Arial" w:hAnsi="Arial" w:cs="Arial"/>
                <w:sz w:val="20"/>
                <w:szCs w:val="20"/>
              </w:rPr>
              <w:t>→</w:t>
            </w:r>
          </w:p>
        </w:tc>
      </w:tr>
      <w:tr w:rsidR="00D93EC0" w:rsidRPr="00247E69">
        <w:tc>
          <w:tcPr>
            <w:tcW w:w="1308" w:type="dxa"/>
          </w:tcPr>
          <w:p w:rsidR="00D93EC0" w:rsidRPr="0060790C" w:rsidRDefault="00D93EC0" w:rsidP="004664F3">
            <w:pPr>
              <w:spacing w:line="294" w:lineRule="exact"/>
              <w:ind w:right="33"/>
              <w:rPr>
                <w:rFonts w:ascii="Arial" w:hAnsi="Arial" w:cs="Arial"/>
              </w:rPr>
            </w:pPr>
          </w:p>
        </w:tc>
        <w:tc>
          <w:tcPr>
            <w:tcW w:w="1442" w:type="dxa"/>
          </w:tcPr>
          <w:p w:rsidR="009B301E" w:rsidRPr="0060790C" w:rsidRDefault="00D93EC0" w:rsidP="004664F3">
            <w:pPr>
              <w:spacing w:line="294" w:lineRule="exact"/>
              <w:ind w:right="33"/>
              <w:rPr>
                <w:rFonts w:ascii="Arial" w:hAnsi="Arial" w:cs="Arial"/>
                <w:sz w:val="20"/>
                <w:szCs w:val="20"/>
              </w:rPr>
            </w:pPr>
            <w:r w:rsidRPr="0060790C">
              <w:rPr>
                <w:rFonts w:ascii="Arial" w:hAnsi="Arial" w:cs="Arial"/>
                <w:sz w:val="20"/>
                <w:szCs w:val="20"/>
              </w:rPr>
              <w:t xml:space="preserve">Assessment </w:t>
            </w:r>
          </w:p>
          <w:p w:rsidR="00D93EC0" w:rsidRPr="0060790C" w:rsidRDefault="00D93EC0" w:rsidP="004664F3">
            <w:pPr>
              <w:spacing w:line="294" w:lineRule="exact"/>
              <w:ind w:right="33"/>
              <w:rPr>
                <w:rFonts w:ascii="Arial" w:hAnsi="Arial" w:cs="Arial"/>
                <w:sz w:val="20"/>
                <w:szCs w:val="20"/>
              </w:rPr>
            </w:pPr>
            <w:r w:rsidRPr="0060790C">
              <w:rPr>
                <w:rFonts w:ascii="Arial" w:hAnsi="Arial" w:cs="Arial"/>
                <w:sz w:val="20"/>
                <w:szCs w:val="20"/>
              </w:rPr>
              <w:t>and PCP →</w:t>
            </w:r>
          </w:p>
        </w:tc>
        <w:tc>
          <w:tcPr>
            <w:tcW w:w="1487" w:type="dxa"/>
          </w:tcPr>
          <w:p w:rsidR="00D93EC0" w:rsidRPr="0060790C" w:rsidRDefault="00D93EC0" w:rsidP="004664F3">
            <w:pPr>
              <w:spacing w:line="294" w:lineRule="exact"/>
              <w:ind w:right="33"/>
              <w:rPr>
                <w:rFonts w:ascii="Arial" w:hAnsi="Arial" w:cs="Arial"/>
                <w:sz w:val="20"/>
                <w:szCs w:val="20"/>
              </w:rPr>
            </w:pPr>
            <w:r w:rsidRPr="0060790C">
              <w:rPr>
                <w:rFonts w:ascii="Arial" w:hAnsi="Arial" w:cs="Arial"/>
                <w:sz w:val="20"/>
                <w:szCs w:val="20"/>
              </w:rPr>
              <w:t xml:space="preserve">Resource </w:t>
            </w:r>
          </w:p>
          <w:p w:rsidR="00D93EC0" w:rsidRPr="0060790C" w:rsidRDefault="00D93EC0" w:rsidP="004664F3">
            <w:pPr>
              <w:spacing w:line="294" w:lineRule="exact"/>
              <w:ind w:right="33"/>
              <w:rPr>
                <w:rFonts w:ascii="Arial" w:hAnsi="Arial" w:cs="Arial"/>
                <w:sz w:val="20"/>
                <w:szCs w:val="20"/>
              </w:rPr>
            </w:pPr>
            <w:r w:rsidRPr="0060790C">
              <w:rPr>
                <w:rFonts w:ascii="Arial" w:hAnsi="Arial" w:cs="Arial"/>
                <w:sz w:val="20"/>
                <w:szCs w:val="20"/>
              </w:rPr>
              <w:t>Allocation→</w:t>
            </w:r>
          </w:p>
        </w:tc>
        <w:tc>
          <w:tcPr>
            <w:tcW w:w="2111" w:type="dxa"/>
          </w:tcPr>
          <w:p w:rsidR="00D93EC0" w:rsidRPr="0060790C" w:rsidRDefault="00D93EC0" w:rsidP="004664F3">
            <w:pPr>
              <w:spacing w:line="294" w:lineRule="exact"/>
              <w:ind w:right="33"/>
              <w:rPr>
                <w:rFonts w:ascii="Arial" w:hAnsi="Arial" w:cs="Arial"/>
                <w:sz w:val="20"/>
                <w:szCs w:val="20"/>
              </w:rPr>
            </w:pPr>
            <w:r w:rsidRPr="0060790C">
              <w:rPr>
                <w:rFonts w:ascii="Arial" w:hAnsi="Arial" w:cs="Arial"/>
                <w:sz w:val="20"/>
                <w:szCs w:val="20"/>
              </w:rPr>
              <w:t xml:space="preserve">Implementation </w:t>
            </w:r>
          </w:p>
          <w:p w:rsidR="00D93EC0" w:rsidRPr="0060790C" w:rsidRDefault="00F85D52" w:rsidP="004664F3">
            <w:pPr>
              <w:spacing w:line="294" w:lineRule="exact"/>
              <w:ind w:right="33"/>
              <w:rPr>
                <w:rFonts w:ascii="Arial" w:hAnsi="Arial" w:cs="Arial"/>
                <w:sz w:val="20"/>
                <w:szCs w:val="20"/>
              </w:rPr>
            </w:pPr>
            <w:r w:rsidRPr="0060790C">
              <w:rPr>
                <w:rFonts w:ascii="Arial" w:hAnsi="Arial" w:cs="Arial"/>
                <w:sz w:val="20"/>
                <w:szCs w:val="20"/>
              </w:rPr>
              <w:t>O</w:t>
            </w:r>
            <w:r w:rsidR="00D93EC0" w:rsidRPr="0060790C">
              <w:rPr>
                <w:rFonts w:ascii="Arial" w:hAnsi="Arial" w:cs="Arial"/>
                <w:sz w:val="20"/>
                <w:szCs w:val="20"/>
              </w:rPr>
              <w:t>f program→</w:t>
            </w:r>
          </w:p>
        </w:tc>
        <w:tc>
          <w:tcPr>
            <w:tcW w:w="2040" w:type="dxa"/>
          </w:tcPr>
          <w:p w:rsidR="00D93EC0" w:rsidRPr="0060790C" w:rsidRDefault="00D93EC0" w:rsidP="004664F3">
            <w:pPr>
              <w:spacing w:line="294" w:lineRule="exact"/>
              <w:ind w:right="33"/>
              <w:rPr>
                <w:rFonts w:ascii="Arial" w:hAnsi="Arial" w:cs="Arial"/>
              </w:rPr>
            </w:pPr>
          </w:p>
        </w:tc>
        <w:tc>
          <w:tcPr>
            <w:tcW w:w="1560" w:type="dxa"/>
          </w:tcPr>
          <w:p w:rsidR="00D93EC0" w:rsidRPr="0060790C" w:rsidRDefault="00D93EC0" w:rsidP="004664F3">
            <w:pPr>
              <w:spacing w:line="294" w:lineRule="exact"/>
              <w:ind w:right="33"/>
              <w:rPr>
                <w:rFonts w:ascii="Arial" w:hAnsi="Arial" w:cs="Arial"/>
              </w:rPr>
            </w:pPr>
          </w:p>
        </w:tc>
      </w:tr>
      <w:tr w:rsidR="00D93EC0" w:rsidRPr="00247E69">
        <w:tc>
          <w:tcPr>
            <w:tcW w:w="1308" w:type="dxa"/>
          </w:tcPr>
          <w:p w:rsidR="00095B37" w:rsidRPr="0060790C" w:rsidRDefault="00095B37" w:rsidP="004664F3">
            <w:pPr>
              <w:ind w:right="33"/>
              <w:rPr>
                <w:rFonts w:ascii="Arial" w:hAnsi="Arial" w:cs="Arial"/>
                <w:b/>
                <w:sz w:val="16"/>
                <w:szCs w:val="16"/>
              </w:rPr>
            </w:pPr>
          </w:p>
          <w:p w:rsidR="009B301E" w:rsidRPr="0060790C" w:rsidRDefault="00D93EC0" w:rsidP="004664F3">
            <w:pPr>
              <w:ind w:right="33"/>
              <w:rPr>
                <w:rFonts w:ascii="Arial" w:hAnsi="Arial" w:cs="Arial"/>
                <w:b/>
                <w:sz w:val="20"/>
                <w:szCs w:val="20"/>
              </w:rPr>
            </w:pPr>
            <w:r w:rsidRPr="0060790C">
              <w:rPr>
                <w:rFonts w:ascii="Arial" w:hAnsi="Arial" w:cs="Arial"/>
                <w:b/>
                <w:sz w:val="20"/>
                <w:szCs w:val="20"/>
              </w:rPr>
              <w:t xml:space="preserve">People </w:t>
            </w:r>
          </w:p>
          <w:p w:rsidR="009B301E" w:rsidRPr="0060790C" w:rsidRDefault="00D93EC0" w:rsidP="004664F3">
            <w:pPr>
              <w:ind w:right="33"/>
              <w:rPr>
                <w:rFonts w:ascii="Arial" w:hAnsi="Arial" w:cs="Arial"/>
                <w:b/>
                <w:sz w:val="20"/>
                <w:szCs w:val="20"/>
              </w:rPr>
            </w:pPr>
            <w:r w:rsidRPr="0060790C">
              <w:rPr>
                <w:rFonts w:ascii="Arial" w:hAnsi="Arial" w:cs="Arial"/>
                <w:b/>
                <w:sz w:val="20"/>
                <w:szCs w:val="20"/>
              </w:rPr>
              <w:t xml:space="preserve">with </w:t>
            </w:r>
          </w:p>
          <w:p w:rsidR="009B301E" w:rsidRPr="0060790C" w:rsidRDefault="00D93EC0" w:rsidP="004664F3">
            <w:pPr>
              <w:ind w:right="33"/>
              <w:rPr>
                <w:rFonts w:ascii="Arial" w:hAnsi="Arial" w:cs="Arial"/>
                <w:b/>
                <w:sz w:val="20"/>
                <w:szCs w:val="20"/>
              </w:rPr>
            </w:pPr>
            <w:r w:rsidRPr="0060790C">
              <w:rPr>
                <w:rFonts w:ascii="Arial" w:hAnsi="Arial" w:cs="Arial"/>
                <w:b/>
                <w:sz w:val="20"/>
                <w:szCs w:val="20"/>
              </w:rPr>
              <w:t xml:space="preserve">disability </w:t>
            </w:r>
          </w:p>
          <w:p w:rsidR="009B301E" w:rsidRPr="0060790C" w:rsidRDefault="00D93EC0" w:rsidP="004664F3">
            <w:pPr>
              <w:ind w:right="33"/>
              <w:rPr>
                <w:rFonts w:ascii="Arial" w:hAnsi="Arial" w:cs="Arial"/>
                <w:b/>
                <w:sz w:val="20"/>
                <w:szCs w:val="20"/>
              </w:rPr>
            </w:pPr>
            <w:r w:rsidRPr="0060790C">
              <w:rPr>
                <w:rFonts w:ascii="Arial" w:hAnsi="Arial" w:cs="Arial"/>
                <w:b/>
                <w:sz w:val="20"/>
                <w:szCs w:val="20"/>
              </w:rPr>
              <w:t xml:space="preserve">requiring </w:t>
            </w:r>
          </w:p>
          <w:p w:rsidR="009B301E" w:rsidRPr="0060790C" w:rsidRDefault="00D93EC0" w:rsidP="004664F3">
            <w:pPr>
              <w:ind w:right="33"/>
              <w:rPr>
                <w:rFonts w:ascii="Arial" w:hAnsi="Arial" w:cs="Arial"/>
                <w:b/>
                <w:sz w:val="20"/>
                <w:szCs w:val="20"/>
              </w:rPr>
            </w:pPr>
            <w:r w:rsidRPr="0060790C">
              <w:rPr>
                <w:rFonts w:ascii="Arial" w:hAnsi="Arial" w:cs="Arial"/>
                <w:b/>
                <w:sz w:val="20"/>
                <w:szCs w:val="20"/>
              </w:rPr>
              <w:t xml:space="preserve">support </w:t>
            </w:r>
          </w:p>
          <w:p w:rsidR="009B301E" w:rsidRPr="0060790C" w:rsidRDefault="00D93EC0" w:rsidP="004664F3">
            <w:pPr>
              <w:ind w:right="33"/>
              <w:rPr>
                <w:rFonts w:ascii="Arial" w:hAnsi="Arial" w:cs="Arial"/>
                <w:b/>
                <w:sz w:val="20"/>
                <w:szCs w:val="20"/>
              </w:rPr>
            </w:pPr>
            <w:r w:rsidRPr="0060790C">
              <w:rPr>
                <w:rFonts w:ascii="Arial" w:hAnsi="Arial" w:cs="Arial"/>
                <w:b/>
                <w:sz w:val="20"/>
                <w:szCs w:val="20"/>
              </w:rPr>
              <w:t xml:space="preserve">and </w:t>
            </w:r>
          </w:p>
          <w:p w:rsidR="009B301E" w:rsidRPr="0060790C" w:rsidRDefault="00D93EC0" w:rsidP="004664F3">
            <w:pPr>
              <w:ind w:right="33"/>
              <w:rPr>
                <w:rFonts w:ascii="Arial" w:hAnsi="Arial" w:cs="Arial"/>
                <w:b/>
                <w:sz w:val="18"/>
                <w:szCs w:val="18"/>
              </w:rPr>
            </w:pPr>
            <w:r w:rsidRPr="0060790C">
              <w:rPr>
                <w:rFonts w:ascii="Arial" w:hAnsi="Arial" w:cs="Arial"/>
                <w:b/>
                <w:sz w:val="18"/>
                <w:szCs w:val="18"/>
              </w:rPr>
              <w:t>accom</w:t>
            </w:r>
            <w:r w:rsidR="000C1C2A">
              <w:rPr>
                <w:rFonts w:ascii="Arial" w:hAnsi="Arial" w:cs="Arial"/>
                <w:b/>
                <w:sz w:val="18"/>
                <w:szCs w:val="18"/>
              </w:rPr>
              <w:t>moda</w:t>
            </w:r>
            <w:r w:rsidRPr="0060790C">
              <w:rPr>
                <w:rFonts w:ascii="Arial" w:hAnsi="Arial" w:cs="Arial"/>
                <w:b/>
                <w:sz w:val="18"/>
                <w:szCs w:val="18"/>
              </w:rPr>
              <w:t xml:space="preserve">tion </w:t>
            </w:r>
          </w:p>
          <w:p w:rsidR="00D93EC0" w:rsidRPr="0060790C" w:rsidRDefault="00D93EC0" w:rsidP="004664F3">
            <w:pPr>
              <w:ind w:right="33"/>
              <w:rPr>
                <w:rFonts w:ascii="Arial" w:hAnsi="Arial" w:cs="Arial"/>
                <w:b/>
                <w:sz w:val="22"/>
                <w:szCs w:val="22"/>
              </w:rPr>
            </w:pPr>
            <w:r w:rsidRPr="0060790C">
              <w:rPr>
                <w:rFonts w:ascii="Arial" w:hAnsi="Arial" w:cs="Arial"/>
              </w:rPr>
              <w:t>→</w:t>
            </w:r>
          </w:p>
          <w:p w:rsidR="00D93EC0" w:rsidRPr="0060790C" w:rsidRDefault="00D93EC0" w:rsidP="004664F3">
            <w:pPr>
              <w:ind w:right="33"/>
              <w:rPr>
                <w:rFonts w:ascii="Arial" w:hAnsi="Arial" w:cs="Arial"/>
                <w:b/>
                <w:sz w:val="22"/>
                <w:szCs w:val="22"/>
              </w:rPr>
            </w:pPr>
            <w:r w:rsidRPr="0060790C">
              <w:rPr>
                <w:rFonts w:ascii="Arial" w:hAnsi="Arial" w:cs="Arial"/>
                <w:b/>
                <w:sz w:val="22"/>
                <w:szCs w:val="22"/>
              </w:rPr>
              <w:t>↑</w:t>
            </w:r>
          </w:p>
          <w:p w:rsidR="00D93EC0" w:rsidRPr="0060790C" w:rsidRDefault="00D93EC0" w:rsidP="004664F3">
            <w:pPr>
              <w:ind w:right="33"/>
              <w:rPr>
                <w:rFonts w:ascii="Arial" w:hAnsi="Arial" w:cs="Arial"/>
                <w:b/>
                <w:sz w:val="22"/>
                <w:szCs w:val="22"/>
              </w:rPr>
            </w:pPr>
            <w:r w:rsidRPr="0060790C">
              <w:rPr>
                <w:rFonts w:ascii="Arial" w:hAnsi="Arial" w:cs="Arial"/>
                <w:b/>
                <w:sz w:val="22"/>
                <w:szCs w:val="22"/>
              </w:rPr>
              <w:t>↑</w:t>
            </w:r>
          </w:p>
        </w:tc>
        <w:tc>
          <w:tcPr>
            <w:tcW w:w="1442" w:type="dxa"/>
          </w:tcPr>
          <w:p w:rsidR="001F7BDA" w:rsidRPr="0060790C" w:rsidRDefault="001F7BDA" w:rsidP="004664F3">
            <w:pPr>
              <w:ind w:right="33"/>
              <w:rPr>
                <w:rFonts w:ascii="Arial" w:hAnsi="Arial" w:cs="Arial"/>
                <w:sz w:val="18"/>
                <w:szCs w:val="18"/>
              </w:rPr>
            </w:pPr>
          </w:p>
          <w:p w:rsidR="00D93EC0" w:rsidRPr="0060790C" w:rsidRDefault="00D93EC0" w:rsidP="004664F3">
            <w:pPr>
              <w:ind w:right="33"/>
              <w:rPr>
                <w:rFonts w:ascii="Arial" w:hAnsi="Arial" w:cs="Arial"/>
                <w:sz w:val="18"/>
                <w:szCs w:val="18"/>
              </w:rPr>
            </w:pPr>
            <w:r w:rsidRPr="0060790C">
              <w:rPr>
                <w:rFonts w:ascii="Arial" w:hAnsi="Arial" w:cs="Arial"/>
                <w:sz w:val="18"/>
                <w:szCs w:val="18"/>
              </w:rPr>
              <w:t xml:space="preserve">Individual </w:t>
            </w:r>
          </w:p>
          <w:p w:rsidR="00D93EC0" w:rsidRPr="0060790C" w:rsidRDefault="00D93EC0" w:rsidP="004664F3">
            <w:pPr>
              <w:ind w:right="33"/>
              <w:rPr>
                <w:rFonts w:ascii="Arial" w:hAnsi="Arial" w:cs="Arial"/>
                <w:sz w:val="18"/>
                <w:szCs w:val="18"/>
              </w:rPr>
            </w:pPr>
            <w:r w:rsidRPr="0060790C">
              <w:rPr>
                <w:rFonts w:ascii="Arial" w:hAnsi="Arial" w:cs="Arial"/>
                <w:sz w:val="18"/>
                <w:szCs w:val="18"/>
              </w:rPr>
              <w:t>Assessment</w:t>
            </w:r>
          </w:p>
          <w:p w:rsidR="00095B37" w:rsidRPr="0060790C" w:rsidRDefault="00095B37" w:rsidP="004664F3">
            <w:pPr>
              <w:ind w:right="33"/>
              <w:rPr>
                <w:rFonts w:ascii="Arial" w:hAnsi="Arial" w:cs="Arial"/>
                <w:sz w:val="18"/>
                <w:szCs w:val="18"/>
              </w:rPr>
            </w:pPr>
          </w:p>
          <w:p w:rsidR="00D93EC0" w:rsidRPr="0060790C" w:rsidRDefault="00D93EC0" w:rsidP="004664F3">
            <w:pPr>
              <w:ind w:right="33"/>
              <w:rPr>
                <w:rFonts w:ascii="Arial" w:hAnsi="Arial" w:cs="Arial"/>
                <w:sz w:val="18"/>
                <w:szCs w:val="18"/>
              </w:rPr>
            </w:pPr>
            <w:r w:rsidRPr="0060790C">
              <w:rPr>
                <w:rFonts w:ascii="Arial" w:hAnsi="Arial" w:cs="Arial"/>
                <w:sz w:val="18"/>
                <w:szCs w:val="18"/>
              </w:rPr>
              <w:t xml:space="preserve">Individual </w:t>
            </w:r>
          </w:p>
          <w:p w:rsidR="00D93EC0" w:rsidRPr="0060790C" w:rsidRDefault="00095B37" w:rsidP="004664F3">
            <w:pPr>
              <w:ind w:right="33"/>
              <w:rPr>
                <w:rFonts w:ascii="Arial" w:hAnsi="Arial" w:cs="Arial"/>
                <w:sz w:val="18"/>
                <w:szCs w:val="18"/>
              </w:rPr>
            </w:pPr>
            <w:r w:rsidRPr="0060790C">
              <w:rPr>
                <w:rFonts w:ascii="Arial" w:hAnsi="Arial" w:cs="Arial"/>
                <w:sz w:val="18"/>
                <w:szCs w:val="18"/>
              </w:rPr>
              <w:t>P</w:t>
            </w:r>
            <w:r w:rsidR="00D93EC0" w:rsidRPr="0060790C">
              <w:rPr>
                <w:rFonts w:ascii="Arial" w:hAnsi="Arial" w:cs="Arial"/>
                <w:sz w:val="18"/>
                <w:szCs w:val="18"/>
              </w:rPr>
              <w:t>references</w:t>
            </w:r>
          </w:p>
          <w:p w:rsidR="00095B37" w:rsidRPr="0060790C" w:rsidRDefault="00095B37" w:rsidP="004664F3">
            <w:pPr>
              <w:ind w:right="33"/>
              <w:rPr>
                <w:rFonts w:ascii="Arial" w:hAnsi="Arial" w:cs="Arial"/>
                <w:sz w:val="18"/>
                <w:szCs w:val="18"/>
              </w:rPr>
            </w:pPr>
          </w:p>
          <w:p w:rsidR="00D93EC0" w:rsidRPr="0060790C" w:rsidRDefault="00D93EC0" w:rsidP="004664F3">
            <w:pPr>
              <w:ind w:right="33"/>
              <w:rPr>
                <w:rFonts w:ascii="Arial" w:hAnsi="Arial" w:cs="Arial"/>
                <w:sz w:val="18"/>
                <w:szCs w:val="18"/>
              </w:rPr>
            </w:pPr>
            <w:r w:rsidRPr="0060790C">
              <w:rPr>
                <w:rFonts w:ascii="Arial" w:hAnsi="Arial" w:cs="Arial"/>
                <w:sz w:val="18"/>
                <w:szCs w:val="18"/>
              </w:rPr>
              <w:t xml:space="preserve">Person centred </w:t>
            </w:r>
          </w:p>
          <w:p w:rsidR="00D93EC0" w:rsidRPr="0060790C" w:rsidRDefault="00095B37" w:rsidP="004664F3">
            <w:pPr>
              <w:ind w:right="33"/>
              <w:rPr>
                <w:rFonts w:ascii="Arial" w:hAnsi="Arial" w:cs="Arial"/>
                <w:sz w:val="18"/>
                <w:szCs w:val="18"/>
              </w:rPr>
            </w:pPr>
            <w:r w:rsidRPr="0060790C">
              <w:rPr>
                <w:rFonts w:ascii="Arial" w:hAnsi="Arial" w:cs="Arial"/>
                <w:sz w:val="18"/>
                <w:szCs w:val="18"/>
              </w:rPr>
              <w:t>P</w:t>
            </w:r>
            <w:r w:rsidR="00D93EC0" w:rsidRPr="0060790C">
              <w:rPr>
                <w:rFonts w:ascii="Arial" w:hAnsi="Arial" w:cs="Arial"/>
                <w:sz w:val="18"/>
                <w:szCs w:val="18"/>
              </w:rPr>
              <w:t>lanning</w:t>
            </w:r>
          </w:p>
          <w:p w:rsidR="00095B37" w:rsidRPr="0060790C" w:rsidRDefault="00095B37" w:rsidP="004664F3">
            <w:pPr>
              <w:ind w:right="33"/>
              <w:rPr>
                <w:rFonts w:ascii="Arial" w:hAnsi="Arial" w:cs="Arial"/>
                <w:sz w:val="18"/>
                <w:szCs w:val="18"/>
              </w:rPr>
            </w:pPr>
          </w:p>
          <w:p w:rsidR="00D93EC0" w:rsidRPr="0060790C" w:rsidRDefault="00D93EC0" w:rsidP="004664F3">
            <w:pPr>
              <w:ind w:right="33"/>
              <w:rPr>
                <w:rFonts w:ascii="Arial" w:hAnsi="Arial" w:cs="Arial"/>
                <w:sz w:val="18"/>
                <w:szCs w:val="18"/>
              </w:rPr>
            </w:pPr>
            <w:r w:rsidRPr="0060790C">
              <w:rPr>
                <w:rFonts w:ascii="Arial" w:hAnsi="Arial" w:cs="Arial"/>
                <w:sz w:val="18"/>
                <w:szCs w:val="18"/>
              </w:rPr>
              <w:t>Supported Living</w:t>
            </w:r>
          </w:p>
          <w:p w:rsidR="00D93EC0" w:rsidRPr="0060790C" w:rsidRDefault="00D93EC0" w:rsidP="004664F3">
            <w:pPr>
              <w:ind w:right="33"/>
              <w:rPr>
                <w:rFonts w:ascii="Arial" w:hAnsi="Arial" w:cs="Arial"/>
                <w:sz w:val="18"/>
                <w:szCs w:val="18"/>
              </w:rPr>
            </w:pPr>
          </w:p>
        </w:tc>
        <w:tc>
          <w:tcPr>
            <w:tcW w:w="1487" w:type="dxa"/>
          </w:tcPr>
          <w:p w:rsidR="001F7BDA" w:rsidRPr="0060790C" w:rsidRDefault="001F7BDA" w:rsidP="004664F3">
            <w:pPr>
              <w:ind w:right="33"/>
              <w:rPr>
                <w:rFonts w:ascii="Arial" w:hAnsi="Arial" w:cs="Arial"/>
                <w:sz w:val="18"/>
                <w:szCs w:val="18"/>
              </w:rPr>
            </w:pPr>
          </w:p>
          <w:p w:rsidR="00D93EC0" w:rsidRPr="0060790C" w:rsidRDefault="00D93EC0" w:rsidP="004664F3">
            <w:pPr>
              <w:ind w:right="33"/>
              <w:rPr>
                <w:rFonts w:ascii="Arial" w:hAnsi="Arial" w:cs="Arial"/>
                <w:sz w:val="18"/>
                <w:szCs w:val="18"/>
              </w:rPr>
            </w:pPr>
            <w:r w:rsidRPr="0060790C">
              <w:rPr>
                <w:rFonts w:ascii="Arial" w:hAnsi="Arial" w:cs="Arial"/>
                <w:sz w:val="18"/>
                <w:szCs w:val="18"/>
              </w:rPr>
              <w:t xml:space="preserve">Employment and </w:t>
            </w:r>
          </w:p>
          <w:p w:rsidR="00D93EC0" w:rsidRPr="0060790C" w:rsidRDefault="00D93EC0" w:rsidP="004664F3">
            <w:pPr>
              <w:ind w:right="33"/>
              <w:rPr>
                <w:rFonts w:ascii="Arial" w:hAnsi="Arial" w:cs="Arial"/>
                <w:sz w:val="18"/>
                <w:szCs w:val="18"/>
              </w:rPr>
            </w:pPr>
            <w:r w:rsidRPr="0060790C">
              <w:rPr>
                <w:rFonts w:ascii="Arial" w:hAnsi="Arial" w:cs="Arial"/>
                <w:sz w:val="18"/>
                <w:szCs w:val="18"/>
              </w:rPr>
              <w:t>Day Activities</w:t>
            </w:r>
          </w:p>
          <w:p w:rsidR="00095B37" w:rsidRPr="0060790C" w:rsidRDefault="00095B37" w:rsidP="004664F3">
            <w:pPr>
              <w:ind w:right="33"/>
              <w:rPr>
                <w:rFonts w:ascii="Arial" w:hAnsi="Arial" w:cs="Arial"/>
                <w:sz w:val="18"/>
                <w:szCs w:val="18"/>
              </w:rPr>
            </w:pPr>
          </w:p>
          <w:p w:rsidR="00D93EC0" w:rsidRPr="0060790C" w:rsidRDefault="00D93EC0" w:rsidP="004664F3">
            <w:pPr>
              <w:ind w:right="33"/>
              <w:rPr>
                <w:rFonts w:ascii="Arial" w:hAnsi="Arial" w:cs="Arial"/>
                <w:sz w:val="18"/>
                <w:szCs w:val="18"/>
              </w:rPr>
            </w:pPr>
            <w:r w:rsidRPr="0060790C">
              <w:rPr>
                <w:rFonts w:ascii="Arial" w:hAnsi="Arial" w:cs="Arial"/>
                <w:sz w:val="18"/>
                <w:szCs w:val="18"/>
              </w:rPr>
              <w:t xml:space="preserve">Specialised and </w:t>
            </w:r>
          </w:p>
          <w:p w:rsidR="00D93EC0" w:rsidRPr="0060790C" w:rsidRDefault="00D93EC0" w:rsidP="004664F3">
            <w:pPr>
              <w:ind w:right="33"/>
              <w:rPr>
                <w:rFonts w:ascii="Arial" w:hAnsi="Arial" w:cs="Arial"/>
                <w:sz w:val="18"/>
                <w:szCs w:val="18"/>
              </w:rPr>
            </w:pPr>
            <w:r w:rsidRPr="0060790C">
              <w:rPr>
                <w:rFonts w:ascii="Arial" w:hAnsi="Arial" w:cs="Arial"/>
                <w:sz w:val="18"/>
                <w:szCs w:val="18"/>
              </w:rPr>
              <w:t>Allied Health</w:t>
            </w:r>
          </w:p>
          <w:p w:rsidR="00095B37" w:rsidRPr="0060790C" w:rsidRDefault="00095B37" w:rsidP="004664F3">
            <w:pPr>
              <w:ind w:right="33"/>
              <w:rPr>
                <w:rFonts w:ascii="Arial" w:hAnsi="Arial" w:cs="Arial"/>
                <w:sz w:val="18"/>
                <w:szCs w:val="18"/>
              </w:rPr>
            </w:pPr>
          </w:p>
          <w:p w:rsidR="00D93EC0" w:rsidRPr="0060790C" w:rsidRDefault="00D93EC0" w:rsidP="004664F3">
            <w:pPr>
              <w:ind w:right="33"/>
              <w:rPr>
                <w:rFonts w:ascii="Arial" w:hAnsi="Arial" w:cs="Arial"/>
                <w:sz w:val="18"/>
                <w:szCs w:val="18"/>
              </w:rPr>
            </w:pPr>
            <w:r w:rsidRPr="0060790C">
              <w:rPr>
                <w:rFonts w:ascii="Arial" w:hAnsi="Arial" w:cs="Arial"/>
                <w:sz w:val="18"/>
                <w:szCs w:val="18"/>
              </w:rPr>
              <w:t>Respite</w:t>
            </w:r>
          </w:p>
          <w:p w:rsidR="00095B37" w:rsidRPr="0060790C" w:rsidRDefault="00095B37" w:rsidP="004664F3">
            <w:pPr>
              <w:ind w:right="33"/>
              <w:rPr>
                <w:rFonts w:ascii="Arial" w:hAnsi="Arial" w:cs="Arial"/>
                <w:sz w:val="18"/>
                <w:szCs w:val="18"/>
              </w:rPr>
            </w:pPr>
          </w:p>
          <w:p w:rsidR="00D93EC0" w:rsidRPr="0060790C" w:rsidRDefault="00D93EC0" w:rsidP="004664F3">
            <w:pPr>
              <w:ind w:right="33"/>
              <w:rPr>
                <w:rFonts w:ascii="Arial" w:hAnsi="Arial" w:cs="Arial"/>
                <w:sz w:val="18"/>
                <w:szCs w:val="18"/>
              </w:rPr>
            </w:pPr>
            <w:r w:rsidRPr="0060790C">
              <w:rPr>
                <w:rFonts w:ascii="Arial" w:hAnsi="Arial" w:cs="Arial"/>
                <w:sz w:val="18"/>
                <w:szCs w:val="18"/>
              </w:rPr>
              <w:t xml:space="preserve">Affordable </w:t>
            </w:r>
          </w:p>
          <w:p w:rsidR="00D93EC0" w:rsidRPr="0060790C" w:rsidRDefault="00095B37" w:rsidP="004664F3">
            <w:pPr>
              <w:ind w:right="33"/>
              <w:rPr>
                <w:rFonts w:ascii="Arial" w:hAnsi="Arial" w:cs="Arial"/>
                <w:sz w:val="18"/>
                <w:szCs w:val="18"/>
              </w:rPr>
            </w:pPr>
            <w:r w:rsidRPr="0060790C">
              <w:rPr>
                <w:rFonts w:ascii="Arial" w:hAnsi="Arial" w:cs="Arial"/>
                <w:sz w:val="18"/>
                <w:szCs w:val="18"/>
              </w:rPr>
              <w:t>H</w:t>
            </w:r>
            <w:r w:rsidR="00D93EC0" w:rsidRPr="0060790C">
              <w:rPr>
                <w:rFonts w:ascii="Arial" w:hAnsi="Arial" w:cs="Arial"/>
                <w:sz w:val="18"/>
                <w:szCs w:val="18"/>
              </w:rPr>
              <w:t>ousing</w:t>
            </w:r>
          </w:p>
          <w:p w:rsidR="00095B37" w:rsidRPr="0060790C" w:rsidRDefault="00095B37" w:rsidP="004664F3">
            <w:pPr>
              <w:ind w:right="33"/>
              <w:rPr>
                <w:rFonts w:ascii="Arial" w:hAnsi="Arial" w:cs="Arial"/>
                <w:sz w:val="18"/>
                <w:szCs w:val="18"/>
              </w:rPr>
            </w:pPr>
          </w:p>
          <w:p w:rsidR="00D93EC0" w:rsidRPr="0060790C" w:rsidRDefault="00D93EC0" w:rsidP="004664F3">
            <w:pPr>
              <w:ind w:right="33"/>
              <w:rPr>
                <w:rFonts w:ascii="Arial" w:hAnsi="Arial" w:cs="Arial"/>
                <w:sz w:val="18"/>
                <w:szCs w:val="18"/>
              </w:rPr>
            </w:pPr>
            <w:r w:rsidRPr="0060790C">
              <w:rPr>
                <w:rFonts w:ascii="Arial" w:hAnsi="Arial" w:cs="Arial"/>
                <w:sz w:val="18"/>
                <w:szCs w:val="18"/>
              </w:rPr>
              <w:t>Equipment</w:t>
            </w:r>
          </w:p>
          <w:p w:rsidR="00D93EC0" w:rsidRPr="0060790C" w:rsidRDefault="00D93EC0" w:rsidP="004664F3">
            <w:pPr>
              <w:ind w:right="33"/>
              <w:rPr>
                <w:rFonts w:ascii="Arial" w:hAnsi="Arial" w:cs="Arial"/>
                <w:sz w:val="18"/>
                <w:szCs w:val="18"/>
              </w:rPr>
            </w:pPr>
            <w:r w:rsidRPr="0060790C">
              <w:rPr>
                <w:rFonts w:ascii="Arial" w:hAnsi="Arial" w:cs="Arial"/>
                <w:sz w:val="18"/>
                <w:szCs w:val="18"/>
              </w:rPr>
              <w:t xml:space="preserve">Administration </w:t>
            </w:r>
          </w:p>
          <w:p w:rsidR="00D93EC0" w:rsidRPr="0060790C" w:rsidRDefault="00D93EC0" w:rsidP="004664F3">
            <w:pPr>
              <w:ind w:right="33"/>
              <w:rPr>
                <w:rFonts w:ascii="Arial" w:hAnsi="Arial" w:cs="Arial"/>
                <w:sz w:val="18"/>
                <w:szCs w:val="18"/>
              </w:rPr>
            </w:pPr>
            <w:r w:rsidRPr="0060790C">
              <w:rPr>
                <w:rFonts w:ascii="Arial" w:hAnsi="Arial" w:cs="Arial"/>
                <w:sz w:val="18"/>
                <w:szCs w:val="18"/>
              </w:rPr>
              <w:t>Support</w:t>
            </w:r>
          </w:p>
        </w:tc>
        <w:tc>
          <w:tcPr>
            <w:tcW w:w="2111" w:type="dxa"/>
          </w:tcPr>
          <w:p w:rsidR="001F7BDA" w:rsidRPr="0060790C" w:rsidRDefault="001F7BDA" w:rsidP="004664F3">
            <w:pPr>
              <w:ind w:right="33"/>
              <w:rPr>
                <w:rFonts w:ascii="Arial" w:hAnsi="Arial" w:cs="Arial"/>
                <w:sz w:val="18"/>
                <w:szCs w:val="18"/>
              </w:rPr>
            </w:pPr>
          </w:p>
          <w:p w:rsidR="00D93EC0" w:rsidRPr="0060790C" w:rsidRDefault="00D93EC0" w:rsidP="004664F3">
            <w:pPr>
              <w:ind w:right="33"/>
              <w:rPr>
                <w:rFonts w:ascii="Arial" w:hAnsi="Arial" w:cs="Arial"/>
                <w:sz w:val="18"/>
                <w:szCs w:val="18"/>
              </w:rPr>
            </w:pPr>
            <w:r w:rsidRPr="0060790C">
              <w:rPr>
                <w:rFonts w:ascii="Arial" w:hAnsi="Arial" w:cs="Arial"/>
                <w:sz w:val="18"/>
                <w:szCs w:val="18"/>
              </w:rPr>
              <w:t xml:space="preserve">Administration </w:t>
            </w:r>
          </w:p>
          <w:p w:rsidR="00D93EC0" w:rsidRPr="0060790C" w:rsidRDefault="00D93EC0" w:rsidP="004664F3">
            <w:pPr>
              <w:ind w:right="33"/>
              <w:rPr>
                <w:rFonts w:ascii="Arial" w:hAnsi="Arial" w:cs="Arial"/>
                <w:sz w:val="18"/>
                <w:szCs w:val="18"/>
              </w:rPr>
            </w:pPr>
            <w:r w:rsidRPr="0060790C">
              <w:rPr>
                <w:rFonts w:ascii="Arial" w:hAnsi="Arial" w:cs="Arial"/>
                <w:sz w:val="18"/>
                <w:szCs w:val="18"/>
              </w:rPr>
              <w:t>support</w:t>
            </w:r>
          </w:p>
          <w:p w:rsidR="00095B37" w:rsidRPr="0060790C" w:rsidRDefault="00095B37" w:rsidP="004664F3">
            <w:pPr>
              <w:ind w:right="33"/>
              <w:rPr>
                <w:rFonts w:ascii="Arial" w:hAnsi="Arial" w:cs="Arial"/>
                <w:sz w:val="18"/>
                <w:szCs w:val="18"/>
              </w:rPr>
            </w:pPr>
          </w:p>
          <w:p w:rsidR="00D93EC0" w:rsidRPr="0060790C" w:rsidRDefault="00D93EC0" w:rsidP="004664F3">
            <w:pPr>
              <w:ind w:right="33"/>
              <w:rPr>
                <w:rFonts w:ascii="Arial" w:hAnsi="Arial" w:cs="Arial"/>
                <w:sz w:val="18"/>
                <w:szCs w:val="18"/>
              </w:rPr>
            </w:pPr>
            <w:r w:rsidRPr="0060790C">
              <w:rPr>
                <w:rFonts w:ascii="Arial" w:hAnsi="Arial" w:cs="Arial"/>
                <w:sz w:val="18"/>
                <w:szCs w:val="18"/>
              </w:rPr>
              <w:t>Management practices</w:t>
            </w:r>
          </w:p>
          <w:p w:rsidR="00095B37" w:rsidRPr="0060790C" w:rsidRDefault="00095B37" w:rsidP="004664F3">
            <w:pPr>
              <w:ind w:right="33"/>
              <w:rPr>
                <w:rFonts w:ascii="Arial" w:hAnsi="Arial" w:cs="Arial"/>
                <w:sz w:val="18"/>
                <w:szCs w:val="18"/>
              </w:rPr>
            </w:pPr>
          </w:p>
          <w:p w:rsidR="00D93EC0" w:rsidRPr="0060790C" w:rsidRDefault="00D93EC0" w:rsidP="004664F3">
            <w:pPr>
              <w:ind w:right="33"/>
              <w:rPr>
                <w:rFonts w:ascii="Arial" w:hAnsi="Arial" w:cs="Arial"/>
                <w:sz w:val="18"/>
                <w:szCs w:val="18"/>
              </w:rPr>
            </w:pPr>
            <w:r w:rsidRPr="0060790C">
              <w:rPr>
                <w:rFonts w:ascii="Arial" w:hAnsi="Arial" w:cs="Arial"/>
                <w:sz w:val="18"/>
                <w:szCs w:val="18"/>
              </w:rPr>
              <w:t xml:space="preserve">Process Auditing </w:t>
            </w:r>
            <w:r w:rsidR="00095B37" w:rsidRPr="0060790C">
              <w:rPr>
                <w:rFonts w:ascii="Arial" w:hAnsi="Arial" w:cs="Arial"/>
                <w:sz w:val="18"/>
                <w:szCs w:val="18"/>
              </w:rPr>
              <w:t>and</w:t>
            </w:r>
          </w:p>
          <w:p w:rsidR="00D93EC0" w:rsidRPr="0060790C" w:rsidRDefault="00D93EC0" w:rsidP="004664F3">
            <w:pPr>
              <w:ind w:right="33"/>
              <w:rPr>
                <w:rFonts w:ascii="Arial" w:hAnsi="Arial" w:cs="Arial"/>
                <w:sz w:val="18"/>
                <w:szCs w:val="18"/>
              </w:rPr>
            </w:pPr>
            <w:r w:rsidRPr="0060790C">
              <w:rPr>
                <w:rFonts w:ascii="Arial" w:hAnsi="Arial" w:cs="Arial"/>
                <w:sz w:val="18"/>
                <w:szCs w:val="18"/>
              </w:rPr>
              <w:t>Quality control</w:t>
            </w:r>
          </w:p>
        </w:tc>
        <w:tc>
          <w:tcPr>
            <w:tcW w:w="2040" w:type="dxa"/>
          </w:tcPr>
          <w:p w:rsidR="001F7BDA" w:rsidRPr="0060790C" w:rsidRDefault="001F7BDA" w:rsidP="004664F3">
            <w:pPr>
              <w:ind w:right="33"/>
              <w:rPr>
                <w:rFonts w:ascii="Arial" w:hAnsi="Arial" w:cs="Arial"/>
                <w:sz w:val="18"/>
                <w:szCs w:val="18"/>
              </w:rPr>
            </w:pPr>
          </w:p>
          <w:p w:rsidR="00D93EC0" w:rsidRPr="0060790C" w:rsidRDefault="00D93EC0" w:rsidP="004664F3">
            <w:pPr>
              <w:ind w:right="33"/>
              <w:rPr>
                <w:rFonts w:ascii="Arial" w:hAnsi="Arial" w:cs="Arial"/>
                <w:sz w:val="18"/>
                <w:szCs w:val="18"/>
              </w:rPr>
            </w:pPr>
            <w:r w:rsidRPr="0060790C">
              <w:rPr>
                <w:rFonts w:ascii="Arial" w:hAnsi="Arial" w:cs="Arial"/>
                <w:sz w:val="18"/>
                <w:szCs w:val="18"/>
              </w:rPr>
              <w:t xml:space="preserve">Homely </w:t>
            </w:r>
          </w:p>
          <w:p w:rsidR="00D93EC0" w:rsidRPr="0060790C" w:rsidRDefault="00D93EC0" w:rsidP="004664F3">
            <w:pPr>
              <w:ind w:right="33"/>
              <w:rPr>
                <w:rFonts w:ascii="Arial" w:hAnsi="Arial" w:cs="Arial"/>
                <w:sz w:val="18"/>
                <w:szCs w:val="18"/>
              </w:rPr>
            </w:pPr>
            <w:r w:rsidRPr="0060790C">
              <w:rPr>
                <w:rFonts w:ascii="Arial" w:hAnsi="Arial" w:cs="Arial"/>
                <w:sz w:val="18"/>
                <w:szCs w:val="18"/>
              </w:rPr>
              <w:t>Accommodation</w:t>
            </w:r>
          </w:p>
          <w:p w:rsidR="00095B37" w:rsidRPr="0060790C" w:rsidRDefault="00095B37" w:rsidP="004664F3">
            <w:pPr>
              <w:ind w:right="33"/>
              <w:rPr>
                <w:rFonts w:ascii="Arial" w:hAnsi="Arial" w:cs="Arial"/>
                <w:sz w:val="18"/>
                <w:szCs w:val="18"/>
              </w:rPr>
            </w:pPr>
          </w:p>
          <w:p w:rsidR="00D93EC0" w:rsidRPr="0060790C" w:rsidRDefault="00D93EC0" w:rsidP="004664F3">
            <w:pPr>
              <w:ind w:right="33"/>
              <w:rPr>
                <w:rFonts w:ascii="Arial" w:hAnsi="Arial" w:cs="Arial"/>
                <w:sz w:val="18"/>
                <w:szCs w:val="18"/>
              </w:rPr>
            </w:pPr>
            <w:r w:rsidRPr="0060790C">
              <w:rPr>
                <w:rFonts w:ascii="Arial" w:hAnsi="Arial" w:cs="Arial"/>
                <w:sz w:val="18"/>
                <w:szCs w:val="18"/>
              </w:rPr>
              <w:t>Community integration/</w:t>
            </w:r>
          </w:p>
          <w:p w:rsidR="00D93EC0" w:rsidRPr="0060790C" w:rsidRDefault="00095B37" w:rsidP="004664F3">
            <w:pPr>
              <w:ind w:right="33"/>
              <w:rPr>
                <w:rFonts w:ascii="Arial" w:hAnsi="Arial" w:cs="Arial"/>
                <w:sz w:val="18"/>
                <w:szCs w:val="18"/>
              </w:rPr>
            </w:pPr>
            <w:r w:rsidRPr="0060790C">
              <w:rPr>
                <w:rFonts w:ascii="Arial" w:hAnsi="Arial" w:cs="Arial"/>
                <w:sz w:val="18"/>
                <w:szCs w:val="18"/>
              </w:rPr>
              <w:t>S</w:t>
            </w:r>
            <w:r w:rsidR="00D93EC0" w:rsidRPr="0060790C">
              <w:rPr>
                <w:rFonts w:ascii="Arial" w:hAnsi="Arial" w:cs="Arial"/>
                <w:sz w:val="18"/>
                <w:szCs w:val="18"/>
              </w:rPr>
              <w:t>ocial</w:t>
            </w:r>
            <w:r w:rsidRPr="0060790C">
              <w:rPr>
                <w:rFonts w:ascii="Arial" w:hAnsi="Arial" w:cs="Arial"/>
                <w:sz w:val="18"/>
                <w:szCs w:val="18"/>
              </w:rPr>
              <w:t>-</w:t>
            </w:r>
            <w:r w:rsidR="00D93EC0" w:rsidRPr="0060790C">
              <w:rPr>
                <w:rFonts w:ascii="Arial" w:hAnsi="Arial" w:cs="Arial"/>
                <w:sz w:val="18"/>
                <w:szCs w:val="18"/>
              </w:rPr>
              <w:t>capital</w:t>
            </w:r>
          </w:p>
          <w:p w:rsidR="00095B37" w:rsidRPr="0060790C" w:rsidRDefault="00095B37" w:rsidP="004664F3">
            <w:pPr>
              <w:ind w:right="33"/>
              <w:rPr>
                <w:rFonts w:ascii="Arial" w:hAnsi="Arial" w:cs="Arial"/>
                <w:sz w:val="18"/>
                <w:szCs w:val="18"/>
              </w:rPr>
            </w:pPr>
          </w:p>
          <w:p w:rsidR="00D93EC0" w:rsidRPr="0060790C" w:rsidRDefault="00D93EC0" w:rsidP="004664F3">
            <w:pPr>
              <w:ind w:right="33"/>
              <w:rPr>
                <w:rFonts w:ascii="Arial" w:hAnsi="Arial" w:cs="Arial"/>
                <w:sz w:val="18"/>
                <w:szCs w:val="18"/>
              </w:rPr>
            </w:pPr>
            <w:r w:rsidRPr="0060790C">
              <w:rPr>
                <w:rFonts w:ascii="Arial" w:hAnsi="Arial" w:cs="Arial"/>
                <w:sz w:val="18"/>
                <w:szCs w:val="18"/>
              </w:rPr>
              <w:t>Choice and self -</w:t>
            </w:r>
          </w:p>
          <w:p w:rsidR="00D93EC0" w:rsidRPr="0060790C" w:rsidRDefault="00D93EC0" w:rsidP="004664F3">
            <w:pPr>
              <w:ind w:right="33"/>
              <w:rPr>
                <w:rFonts w:ascii="Arial" w:hAnsi="Arial" w:cs="Arial"/>
                <w:sz w:val="18"/>
                <w:szCs w:val="18"/>
              </w:rPr>
            </w:pPr>
            <w:r w:rsidRPr="0060790C">
              <w:rPr>
                <w:rFonts w:ascii="Arial" w:hAnsi="Arial" w:cs="Arial"/>
                <w:sz w:val="18"/>
                <w:szCs w:val="18"/>
              </w:rPr>
              <w:t>determination</w:t>
            </w:r>
          </w:p>
          <w:p w:rsidR="00095B37" w:rsidRPr="0060790C" w:rsidRDefault="00095B37" w:rsidP="004664F3">
            <w:pPr>
              <w:ind w:right="33"/>
              <w:rPr>
                <w:rFonts w:ascii="Arial" w:hAnsi="Arial" w:cs="Arial"/>
                <w:sz w:val="18"/>
                <w:szCs w:val="18"/>
              </w:rPr>
            </w:pPr>
          </w:p>
          <w:p w:rsidR="00D93EC0" w:rsidRPr="0060790C" w:rsidRDefault="00D93EC0" w:rsidP="004664F3">
            <w:pPr>
              <w:ind w:right="33"/>
              <w:rPr>
                <w:rFonts w:ascii="Arial" w:hAnsi="Arial" w:cs="Arial"/>
                <w:sz w:val="18"/>
                <w:szCs w:val="18"/>
              </w:rPr>
            </w:pPr>
            <w:r w:rsidRPr="0060790C">
              <w:rPr>
                <w:rFonts w:ascii="Arial" w:hAnsi="Arial" w:cs="Arial"/>
                <w:sz w:val="18"/>
                <w:szCs w:val="18"/>
              </w:rPr>
              <w:t xml:space="preserve">Skills and autonomy </w:t>
            </w:r>
          </w:p>
          <w:p w:rsidR="00D93EC0" w:rsidRPr="0060790C" w:rsidRDefault="00D93EC0" w:rsidP="004664F3">
            <w:pPr>
              <w:ind w:right="33"/>
              <w:rPr>
                <w:rFonts w:ascii="Arial" w:hAnsi="Arial" w:cs="Arial"/>
                <w:sz w:val="18"/>
                <w:szCs w:val="18"/>
              </w:rPr>
            </w:pPr>
            <w:r w:rsidRPr="0060790C">
              <w:rPr>
                <w:rFonts w:ascii="Arial" w:hAnsi="Arial" w:cs="Arial"/>
                <w:sz w:val="18"/>
                <w:szCs w:val="18"/>
              </w:rPr>
              <w:t>developed</w:t>
            </w:r>
          </w:p>
          <w:p w:rsidR="00095B37" w:rsidRPr="0060790C" w:rsidRDefault="00095B37" w:rsidP="004664F3">
            <w:pPr>
              <w:ind w:right="33"/>
              <w:rPr>
                <w:rFonts w:ascii="Arial" w:hAnsi="Arial" w:cs="Arial"/>
                <w:sz w:val="18"/>
                <w:szCs w:val="18"/>
              </w:rPr>
            </w:pPr>
          </w:p>
          <w:p w:rsidR="00D93EC0" w:rsidRPr="0060790C" w:rsidRDefault="00D93EC0" w:rsidP="004664F3">
            <w:pPr>
              <w:ind w:right="33"/>
              <w:rPr>
                <w:rFonts w:ascii="Arial" w:hAnsi="Arial" w:cs="Arial"/>
                <w:sz w:val="18"/>
                <w:szCs w:val="18"/>
              </w:rPr>
            </w:pPr>
            <w:r w:rsidRPr="0060790C">
              <w:rPr>
                <w:rFonts w:ascii="Arial" w:hAnsi="Arial" w:cs="Arial"/>
                <w:sz w:val="18"/>
                <w:szCs w:val="18"/>
              </w:rPr>
              <w:t xml:space="preserve">Friendship and expanded </w:t>
            </w:r>
          </w:p>
          <w:p w:rsidR="00D93EC0" w:rsidRPr="0060790C" w:rsidRDefault="00D93EC0" w:rsidP="004664F3">
            <w:pPr>
              <w:ind w:right="33"/>
              <w:rPr>
                <w:rFonts w:ascii="Arial" w:hAnsi="Arial" w:cs="Arial"/>
                <w:sz w:val="18"/>
                <w:szCs w:val="18"/>
              </w:rPr>
            </w:pPr>
            <w:r w:rsidRPr="0060790C">
              <w:rPr>
                <w:rFonts w:ascii="Arial" w:hAnsi="Arial" w:cs="Arial"/>
                <w:sz w:val="18"/>
                <w:szCs w:val="18"/>
              </w:rPr>
              <w:t xml:space="preserve">circle of support </w:t>
            </w:r>
          </w:p>
        </w:tc>
        <w:tc>
          <w:tcPr>
            <w:tcW w:w="1560" w:type="dxa"/>
          </w:tcPr>
          <w:p w:rsidR="001F7BDA" w:rsidRPr="0060790C" w:rsidRDefault="001F7BDA" w:rsidP="004664F3">
            <w:pPr>
              <w:ind w:right="33"/>
              <w:rPr>
                <w:rFonts w:ascii="Arial" w:hAnsi="Arial" w:cs="Arial"/>
                <w:b/>
                <w:sz w:val="18"/>
                <w:szCs w:val="18"/>
              </w:rPr>
            </w:pPr>
          </w:p>
          <w:p w:rsidR="00D93EC0" w:rsidRPr="0060790C" w:rsidRDefault="00D93EC0" w:rsidP="004664F3">
            <w:pPr>
              <w:ind w:right="33"/>
              <w:rPr>
                <w:rFonts w:ascii="Arial" w:hAnsi="Arial" w:cs="Arial"/>
                <w:b/>
                <w:sz w:val="18"/>
                <w:szCs w:val="18"/>
              </w:rPr>
            </w:pPr>
            <w:r w:rsidRPr="0060790C">
              <w:rPr>
                <w:rFonts w:ascii="Arial" w:hAnsi="Arial" w:cs="Arial"/>
                <w:b/>
                <w:sz w:val="18"/>
                <w:szCs w:val="18"/>
              </w:rPr>
              <w:t>Quality of life</w:t>
            </w:r>
          </w:p>
          <w:p w:rsidR="00D93EC0" w:rsidRPr="0060790C" w:rsidRDefault="00D93EC0" w:rsidP="004664F3">
            <w:pPr>
              <w:ind w:right="33"/>
              <w:rPr>
                <w:rFonts w:ascii="Arial" w:hAnsi="Arial" w:cs="Arial"/>
                <w:sz w:val="18"/>
                <w:szCs w:val="18"/>
              </w:rPr>
            </w:pPr>
          </w:p>
        </w:tc>
      </w:tr>
      <w:tr w:rsidR="00D93EC0" w:rsidRPr="00247E69">
        <w:tc>
          <w:tcPr>
            <w:tcW w:w="1308" w:type="dxa"/>
          </w:tcPr>
          <w:p w:rsidR="00D93EC0" w:rsidRPr="0060790C" w:rsidRDefault="00D93EC0" w:rsidP="004664F3">
            <w:pPr>
              <w:spacing w:line="294" w:lineRule="exact"/>
              <w:ind w:right="33"/>
              <w:rPr>
                <w:rFonts w:ascii="Arial" w:hAnsi="Arial" w:cs="Arial"/>
                <w:sz w:val="22"/>
                <w:szCs w:val="22"/>
              </w:rPr>
            </w:pPr>
            <w:r w:rsidRPr="0060790C">
              <w:rPr>
                <w:rFonts w:ascii="Arial" w:hAnsi="Arial" w:cs="Arial"/>
                <w:sz w:val="22"/>
                <w:szCs w:val="22"/>
              </w:rPr>
              <w:t>Monitor</w:t>
            </w:r>
          </w:p>
          <w:p w:rsidR="00D93EC0" w:rsidRPr="0060790C" w:rsidRDefault="00D93EC0" w:rsidP="004664F3">
            <w:pPr>
              <w:ind w:right="33"/>
              <w:rPr>
                <w:rFonts w:ascii="Arial" w:hAnsi="Arial" w:cs="Arial"/>
                <w:b/>
                <w:sz w:val="22"/>
                <w:szCs w:val="22"/>
              </w:rPr>
            </w:pPr>
            <w:r w:rsidRPr="0060790C">
              <w:rPr>
                <w:rFonts w:ascii="Arial" w:hAnsi="Arial" w:cs="Arial"/>
                <w:b/>
                <w:sz w:val="22"/>
                <w:szCs w:val="22"/>
              </w:rPr>
              <w:t>↑</w:t>
            </w:r>
          </w:p>
          <w:p w:rsidR="00095B37" w:rsidRPr="0060790C" w:rsidRDefault="00A249C2" w:rsidP="004664F3">
            <w:pPr>
              <w:spacing w:line="294" w:lineRule="exact"/>
              <w:ind w:right="33"/>
              <w:rPr>
                <w:rFonts w:ascii="Arial" w:hAnsi="Arial" w:cs="Arial"/>
                <w:b/>
                <w:sz w:val="22"/>
                <w:szCs w:val="22"/>
              </w:rPr>
            </w:pPr>
            <w:r w:rsidRPr="0060790C">
              <w:rPr>
                <w:rFonts w:ascii="Arial" w:hAnsi="Arial" w:cs="Arial"/>
                <w:b/>
                <w:sz w:val="22"/>
                <w:szCs w:val="22"/>
              </w:rPr>
              <w:t>↑</w:t>
            </w:r>
          </w:p>
          <w:p w:rsidR="00D93EC0" w:rsidRPr="0060790C" w:rsidRDefault="00095B37" w:rsidP="004664F3">
            <w:pPr>
              <w:spacing w:line="294" w:lineRule="exact"/>
              <w:ind w:right="33"/>
              <w:rPr>
                <w:rFonts w:ascii="Arial" w:hAnsi="Arial" w:cs="Arial"/>
                <w:sz w:val="22"/>
                <w:szCs w:val="22"/>
              </w:rPr>
            </w:pPr>
            <w:r w:rsidRPr="0060790C">
              <w:rPr>
                <w:rFonts w:ascii="Arial" w:hAnsi="Arial" w:cs="Arial"/>
                <w:sz w:val="18"/>
                <w:szCs w:val="18"/>
              </w:rPr>
              <w:t>←</w:t>
            </w:r>
          </w:p>
        </w:tc>
        <w:tc>
          <w:tcPr>
            <w:tcW w:w="1442" w:type="dxa"/>
          </w:tcPr>
          <w:p w:rsidR="00D93EC0" w:rsidRPr="0060790C" w:rsidRDefault="00D93EC0" w:rsidP="004664F3">
            <w:pPr>
              <w:spacing w:line="294" w:lineRule="exact"/>
              <w:ind w:right="33"/>
              <w:rPr>
                <w:rFonts w:ascii="Arial" w:hAnsi="Arial" w:cs="Arial"/>
                <w:sz w:val="18"/>
                <w:szCs w:val="18"/>
              </w:rPr>
            </w:pPr>
          </w:p>
          <w:p w:rsidR="00D93EC0" w:rsidRPr="0060790C" w:rsidRDefault="00D93EC0" w:rsidP="004664F3">
            <w:pPr>
              <w:spacing w:line="294" w:lineRule="exact"/>
              <w:ind w:right="33"/>
              <w:rPr>
                <w:rFonts w:ascii="Arial" w:hAnsi="Arial" w:cs="Arial"/>
                <w:sz w:val="18"/>
                <w:szCs w:val="18"/>
              </w:rPr>
            </w:pPr>
          </w:p>
          <w:p w:rsidR="00A249C2" w:rsidRPr="0060790C" w:rsidRDefault="00A249C2" w:rsidP="004664F3">
            <w:pPr>
              <w:spacing w:line="294" w:lineRule="exact"/>
              <w:ind w:right="33"/>
              <w:rPr>
                <w:rFonts w:ascii="Arial" w:hAnsi="Arial" w:cs="Arial"/>
                <w:sz w:val="18"/>
                <w:szCs w:val="18"/>
              </w:rPr>
            </w:pPr>
          </w:p>
          <w:p w:rsidR="00D93EC0" w:rsidRPr="0060790C" w:rsidRDefault="00D93EC0" w:rsidP="004664F3">
            <w:pPr>
              <w:spacing w:line="294" w:lineRule="exact"/>
              <w:ind w:right="33"/>
              <w:rPr>
                <w:rFonts w:ascii="Arial" w:hAnsi="Arial" w:cs="Arial"/>
                <w:sz w:val="18"/>
                <w:szCs w:val="18"/>
              </w:rPr>
            </w:pPr>
            <w:r w:rsidRPr="0060790C">
              <w:rPr>
                <w:rFonts w:ascii="Arial" w:hAnsi="Arial" w:cs="Arial"/>
                <w:sz w:val="18"/>
                <w:szCs w:val="18"/>
              </w:rPr>
              <w:t>←</w:t>
            </w:r>
          </w:p>
        </w:tc>
        <w:tc>
          <w:tcPr>
            <w:tcW w:w="1487" w:type="dxa"/>
          </w:tcPr>
          <w:p w:rsidR="00D93EC0" w:rsidRPr="0060790C" w:rsidRDefault="00D93EC0" w:rsidP="004664F3">
            <w:pPr>
              <w:spacing w:line="294" w:lineRule="exact"/>
              <w:ind w:right="33"/>
              <w:rPr>
                <w:rFonts w:ascii="Arial" w:hAnsi="Arial" w:cs="Arial"/>
                <w:sz w:val="18"/>
                <w:szCs w:val="18"/>
              </w:rPr>
            </w:pPr>
          </w:p>
          <w:p w:rsidR="00D93EC0" w:rsidRPr="0060790C" w:rsidRDefault="00D93EC0" w:rsidP="004664F3">
            <w:pPr>
              <w:spacing w:line="294" w:lineRule="exact"/>
              <w:ind w:right="33"/>
              <w:rPr>
                <w:rFonts w:ascii="Arial" w:hAnsi="Arial" w:cs="Arial"/>
                <w:sz w:val="18"/>
                <w:szCs w:val="18"/>
              </w:rPr>
            </w:pPr>
          </w:p>
          <w:p w:rsidR="00A249C2" w:rsidRPr="0060790C" w:rsidRDefault="00A249C2" w:rsidP="004664F3">
            <w:pPr>
              <w:spacing w:line="294" w:lineRule="exact"/>
              <w:ind w:right="33"/>
              <w:rPr>
                <w:rFonts w:ascii="Arial" w:hAnsi="Arial" w:cs="Arial"/>
                <w:sz w:val="18"/>
                <w:szCs w:val="18"/>
              </w:rPr>
            </w:pPr>
          </w:p>
          <w:p w:rsidR="00D93EC0" w:rsidRPr="0060790C" w:rsidRDefault="00D93EC0" w:rsidP="004664F3">
            <w:pPr>
              <w:spacing w:line="294" w:lineRule="exact"/>
              <w:ind w:right="33"/>
              <w:rPr>
                <w:rFonts w:ascii="Arial" w:hAnsi="Arial" w:cs="Arial"/>
                <w:sz w:val="18"/>
                <w:szCs w:val="18"/>
              </w:rPr>
            </w:pPr>
            <w:r w:rsidRPr="0060790C">
              <w:rPr>
                <w:rFonts w:ascii="Arial" w:hAnsi="Arial" w:cs="Arial"/>
                <w:sz w:val="18"/>
                <w:szCs w:val="18"/>
              </w:rPr>
              <w:t>←</w:t>
            </w:r>
          </w:p>
        </w:tc>
        <w:tc>
          <w:tcPr>
            <w:tcW w:w="2111" w:type="dxa"/>
          </w:tcPr>
          <w:p w:rsidR="00E82BFA" w:rsidRPr="0060790C" w:rsidRDefault="00D93EC0" w:rsidP="004664F3">
            <w:pPr>
              <w:spacing w:line="294" w:lineRule="exact"/>
              <w:ind w:right="33"/>
              <w:rPr>
                <w:rFonts w:ascii="Arial" w:hAnsi="Arial" w:cs="Arial"/>
                <w:sz w:val="18"/>
                <w:szCs w:val="18"/>
              </w:rPr>
            </w:pPr>
            <w:r w:rsidRPr="0060790C">
              <w:rPr>
                <w:rFonts w:ascii="Arial" w:hAnsi="Arial" w:cs="Arial"/>
                <w:sz w:val="18"/>
                <w:szCs w:val="18"/>
              </w:rPr>
              <w:t>Auditing</w:t>
            </w:r>
          </w:p>
          <w:p w:rsidR="00E82BFA" w:rsidRPr="0060790C" w:rsidRDefault="00E82BFA" w:rsidP="004664F3">
            <w:pPr>
              <w:spacing w:line="294" w:lineRule="exact"/>
              <w:ind w:right="33"/>
              <w:rPr>
                <w:rFonts w:ascii="Arial" w:hAnsi="Arial" w:cs="Arial"/>
                <w:sz w:val="18"/>
                <w:szCs w:val="18"/>
              </w:rPr>
            </w:pPr>
            <w:r w:rsidRPr="0060790C">
              <w:rPr>
                <w:rFonts w:ascii="Arial" w:hAnsi="Arial" w:cs="Arial"/>
                <w:sz w:val="18"/>
                <w:szCs w:val="18"/>
              </w:rPr>
              <w:t>S</w:t>
            </w:r>
            <w:r w:rsidR="00D93EC0" w:rsidRPr="0060790C">
              <w:rPr>
                <w:rFonts w:ascii="Arial" w:hAnsi="Arial" w:cs="Arial"/>
                <w:sz w:val="18"/>
                <w:szCs w:val="18"/>
              </w:rPr>
              <w:t>tandards and</w:t>
            </w:r>
            <w:r w:rsidRPr="0060790C">
              <w:rPr>
                <w:rFonts w:ascii="Arial" w:hAnsi="Arial" w:cs="Arial"/>
                <w:sz w:val="18"/>
                <w:szCs w:val="18"/>
              </w:rPr>
              <w:t xml:space="preserve"> service </w:t>
            </w:r>
            <w:r w:rsidR="00D93EC0" w:rsidRPr="0060790C">
              <w:rPr>
                <w:rFonts w:ascii="Arial" w:hAnsi="Arial" w:cs="Arial"/>
                <w:sz w:val="18"/>
                <w:szCs w:val="18"/>
              </w:rPr>
              <w:t xml:space="preserve"> </w:t>
            </w:r>
          </w:p>
          <w:p w:rsidR="00095B37" w:rsidRPr="0060790C" w:rsidRDefault="00E82BFA" w:rsidP="004664F3">
            <w:pPr>
              <w:spacing w:line="294" w:lineRule="exact"/>
              <w:ind w:right="33"/>
              <w:rPr>
                <w:rFonts w:ascii="Arial" w:hAnsi="Arial" w:cs="Arial"/>
                <w:sz w:val="18"/>
                <w:szCs w:val="18"/>
              </w:rPr>
            </w:pPr>
            <w:r w:rsidRPr="0060790C">
              <w:rPr>
                <w:rFonts w:ascii="Arial" w:hAnsi="Arial" w:cs="Arial"/>
                <w:sz w:val="18"/>
                <w:szCs w:val="18"/>
              </w:rPr>
              <w:t>M</w:t>
            </w:r>
            <w:r w:rsidR="00D93EC0" w:rsidRPr="0060790C">
              <w:rPr>
                <w:rFonts w:ascii="Arial" w:hAnsi="Arial" w:cs="Arial"/>
                <w:sz w:val="18"/>
                <w:szCs w:val="18"/>
              </w:rPr>
              <w:t xml:space="preserve">anagement practices </w:t>
            </w:r>
          </w:p>
          <w:p w:rsidR="00D93EC0" w:rsidRPr="0060790C" w:rsidRDefault="00D93EC0" w:rsidP="004664F3">
            <w:pPr>
              <w:spacing w:line="294" w:lineRule="exact"/>
              <w:ind w:right="33"/>
              <w:rPr>
                <w:rFonts w:ascii="Arial" w:hAnsi="Arial" w:cs="Arial"/>
                <w:sz w:val="18"/>
                <w:szCs w:val="18"/>
              </w:rPr>
            </w:pPr>
            <w:r w:rsidRPr="0060790C">
              <w:rPr>
                <w:rFonts w:ascii="Arial" w:hAnsi="Arial" w:cs="Arial"/>
                <w:sz w:val="18"/>
                <w:szCs w:val="18"/>
              </w:rPr>
              <w:t xml:space="preserve"> ←</w:t>
            </w:r>
          </w:p>
        </w:tc>
        <w:tc>
          <w:tcPr>
            <w:tcW w:w="2040" w:type="dxa"/>
          </w:tcPr>
          <w:p w:rsidR="00D93EC0" w:rsidRPr="0060790C" w:rsidRDefault="00D93EC0" w:rsidP="004664F3">
            <w:pPr>
              <w:spacing w:line="294" w:lineRule="exact"/>
              <w:ind w:right="33"/>
              <w:rPr>
                <w:rFonts w:ascii="Arial" w:hAnsi="Arial" w:cs="Arial"/>
                <w:sz w:val="18"/>
                <w:szCs w:val="18"/>
              </w:rPr>
            </w:pPr>
            <w:r w:rsidRPr="0060790C">
              <w:rPr>
                <w:rFonts w:ascii="Arial" w:hAnsi="Arial" w:cs="Arial"/>
                <w:sz w:val="18"/>
                <w:szCs w:val="18"/>
              </w:rPr>
              <w:t>Adaptive Behaviour</w:t>
            </w:r>
          </w:p>
          <w:p w:rsidR="00D93EC0" w:rsidRPr="0060790C" w:rsidRDefault="00D93EC0" w:rsidP="004664F3">
            <w:pPr>
              <w:spacing w:line="294" w:lineRule="exact"/>
              <w:ind w:right="33"/>
              <w:rPr>
                <w:rFonts w:ascii="Arial" w:hAnsi="Arial" w:cs="Arial"/>
                <w:sz w:val="18"/>
                <w:szCs w:val="18"/>
              </w:rPr>
            </w:pPr>
            <w:r w:rsidRPr="0060790C">
              <w:rPr>
                <w:rFonts w:ascii="Arial" w:hAnsi="Arial" w:cs="Arial"/>
                <w:sz w:val="18"/>
                <w:szCs w:val="18"/>
              </w:rPr>
              <w:t>Assessments</w:t>
            </w:r>
          </w:p>
          <w:p w:rsidR="00D93EC0" w:rsidRPr="0060790C" w:rsidRDefault="00D93EC0" w:rsidP="004664F3">
            <w:pPr>
              <w:spacing w:line="294" w:lineRule="exact"/>
              <w:ind w:right="33"/>
              <w:rPr>
                <w:rFonts w:ascii="Arial" w:hAnsi="Arial" w:cs="Arial"/>
                <w:sz w:val="18"/>
                <w:szCs w:val="18"/>
              </w:rPr>
            </w:pPr>
          </w:p>
          <w:p w:rsidR="00D93EC0" w:rsidRPr="0060790C" w:rsidRDefault="00D93EC0" w:rsidP="004664F3">
            <w:pPr>
              <w:spacing w:line="294" w:lineRule="exact"/>
              <w:ind w:right="33"/>
              <w:rPr>
                <w:rFonts w:ascii="Arial" w:hAnsi="Arial" w:cs="Arial"/>
                <w:sz w:val="18"/>
                <w:szCs w:val="18"/>
              </w:rPr>
            </w:pPr>
            <w:r w:rsidRPr="0060790C">
              <w:rPr>
                <w:rFonts w:ascii="Arial" w:hAnsi="Arial" w:cs="Arial"/>
                <w:sz w:val="18"/>
                <w:szCs w:val="18"/>
              </w:rPr>
              <w:t>←</w:t>
            </w:r>
          </w:p>
        </w:tc>
        <w:tc>
          <w:tcPr>
            <w:tcW w:w="1560" w:type="dxa"/>
          </w:tcPr>
          <w:p w:rsidR="00D93EC0" w:rsidRPr="0060790C" w:rsidRDefault="00D93EC0" w:rsidP="004664F3">
            <w:pPr>
              <w:spacing w:line="294" w:lineRule="exact"/>
              <w:ind w:right="33"/>
              <w:rPr>
                <w:rFonts w:ascii="Arial" w:hAnsi="Arial" w:cs="Arial"/>
                <w:sz w:val="18"/>
                <w:szCs w:val="18"/>
              </w:rPr>
            </w:pPr>
            <w:r w:rsidRPr="0060790C">
              <w:rPr>
                <w:rFonts w:ascii="Arial" w:hAnsi="Arial" w:cs="Arial"/>
                <w:sz w:val="18"/>
                <w:szCs w:val="18"/>
              </w:rPr>
              <w:t>QOL</w:t>
            </w:r>
          </w:p>
          <w:p w:rsidR="00D93EC0" w:rsidRPr="0060790C" w:rsidRDefault="00D93EC0" w:rsidP="004664F3">
            <w:pPr>
              <w:spacing w:line="294" w:lineRule="exact"/>
              <w:ind w:right="33"/>
              <w:rPr>
                <w:rFonts w:ascii="Arial" w:hAnsi="Arial" w:cs="Arial"/>
                <w:sz w:val="18"/>
                <w:szCs w:val="18"/>
              </w:rPr>
            </w:pPr>
            <w:r w:rsidRPr="0060790C">
              <w:rPr>
                <w:rFonts w:ascii="Arial" w:hAnsi="Arial" w:cs="Arial"/>
                <w:sz w:val="18"/>
                <w:szCs w:val="18"/>
              </w:rPr>
              <w:t>Assessment</w:t>
            </w:r>
          </w:p>
          <w:p w:rsidR="00D93EC0" w:rsidRPr="0060790C" w:rsidRDefault="00D93EC0" w:rsidP="004664F3">
            <w:pPr>
              <w:spacing w:line="294" w:lineRule="exact"/>
              <w:ind w:right="33"/>
              <w:rPr>
                <w:rFonts w:ascii="Arial" w:hAnsi="Arial" w:cs="Arial"/>
                <w:sz w:val="18"/>
                <w:szCs w:val="18"/>
              </w:rPr>
            </w:pPr>
          </w:p>
          <w:p w:rsidR="00D93EC0" w:rsidRPr="0060790C" w:rsidRDefault="00D93EC0" w:rsidP="004664F3">
            <w:pPr>
              <w:spacing w:line="294" w:lineRule="exact"/>
              <w:ind w:right="33"/>
              <w:rPr>
                <w:rFonts w:ascii="Arial" w:hAnsi="Arial" w:cs="Arial"/>
                <w:sz w:val="18"/>
                <w:szCs w:val="18"/>
              </w:rPr>
            </w:pPr>
            <w:r w:rsidRPr="0060790C">
              <w:rPr>
                <w:rFonts w:ascii="Arial" w:hAnsi="Arial" w:cs="Arial"/>
                <w:sz w:val="18"/>
                <w:szCs w:val="18"/>
              </w:rPr>
              <w:t>←</w:t>
            </w:r>
          </w:p>
        </w:tc>
      </w:tr>
    </w:tbl>
    <w:p w:rsidR="00A249C2" w:rsidRDefault="00A249C2" w:rsidP="004664F3">
      <w:pPr>
        <w:pStyle w:val="ListBullet"/>
        <w:spacing w:line="294" w:lineRule="exact"/>
        <w:ind w:right="33"/>
        <w:rPr>
          <w:rFonts w:ascii="Arial" w:hAnsi="Arial" w:cs="Arial"/>
        </w:rPr>
      </w:pPr>
      <w:r>
        <w:rPr>
          <w:rFonts w:ascii="Arial" w:hAnsi="Arial" w:cs="Arial"/>
        </w:rPr>
        <w:t>This</w:t>
      </w:r>
      <w:r w:rsidRPr="00247E69">
        <w:rPr>
          <w:rFonts w:ascii="Arial" w:hAnsi="Arial" w:cs="Arial"/>
        </w:rPr>
        <w:t xml:space="preserve"> framework shows that </w:t>
      </w:r>
      <w:r w:rsidR="00ED7E88">
        <w:rPr>
          <w:rFonts w:ascii="Arial" w:hAnsi="Arial" w:cs="Arial"/>
        </w:rPr>
        <w:t xml:space="preserve">a range of </w:t>
      </w:r>
      <w:r w:rsidRPr="00247E69">
        <w:rPr>
          <w:rFonts w:ascii="Arial" w:hAnsi="Arial" w:cs="Arial"/>
        </w:rPr>
        <w:t xml:space="preserve">environmental </w:t>
      </w:r>
      <w:r w:rsidR="001F4C5E">
        <w:rPr>
          <w:rFonts w:ascii="Arial" w:hAnsi="Arial" w:cs="Arial"/>
        </w:rPr>
        <w:t xml:space="preserve">factors </w:t>
      </w:r>
      <w:r w:rsidRPr="00247E69">
        <w:rPr>
          <w:rFonts w:ascii="Arial" w:hAnsi="Arial" w:cs="Arial"/>
        </w:rPr>
        <w:t xml:space="preserve">impact on service </w:t>
      </w:r>
      <w:r w:rsidR="00ED7E88">
        <w:rPr>
          <w:rFonts w:ascii="Arial" w:hAnsi="Arial" w:cs="Arial"/>
        </w:rPr>
        <w:t>development</w:t>
      </w:r>
      <w:r w:rsidRPr="00247E69">
        <w:rPr>
          <w:rFonts w:ascii="Arial" w:hAnsi="Arial" w:cs="Arial"/>
        </w:rPr>
        <w:t xml:space="preserve">. </w:t>
      </w:r>
      <w:r w:rsidR="00ED7E88">
        <w:rPr>
          <w:rFonts w:ascii="Arial" w:hAnsi="Arial" w:cs="Arial"/>
        </w:rPr>
        <w:t>D</w:t>
      </w:r>
      <w:r w:rsidRPr="00247E69">
        <w:rPr>
          <w:rFonts w:ascii="Arial" w:hAnsi="Arial" w:cs="Arial"/>
        </w:rPr>
        <w:t xml:space="preserve">evelopment is taking place in the context of </w:t>
      </w:r>
      <w:r w:rsidR="00ED7E88">
        <w:rPr>
          <w:rFonts w:ascii="Arial" w:hAnsi="Arial" w:cs="Arial"/>
        </w:rPr>
        <w:t>the</w:t>
      </w:r>
      <w:r w:rsidRPr="00247E69">
        <w:rPr>
          <w:rFonts w:ascii="Arial" w:hAnsi="Arial" w:cs="Arial"/>
        </w:rPr>
        <w:t xml:space="preserve"> continuing need to address social exclusion</w:t>
      </w:r>
      <w:r w:rsidR="004D3BD4">
        <w:rPr>
          <w:rFonts w:ascii="Arial" w:hAnsi="Arial" w:cs="Arial"/>
        </w:rPr>
        <w:t xml:space="preserve">, </w:t>
      </w:r>
      <w:r w:rsidRPr="00247E69">
        <w:rPr>
          <w:rFonts w:ascii="Arial" w:hAnsi="Arial" w:cs="Arial"/>
        </w:rPr>
        <w:t xml:space="preserve">deliver independent living and quality of life and link the development of community living and accommodation to wider issues, including the issues of housing and natural supports.  </w:t>
      </w:r>
    </w:p>
    <w:p w:rsidR="00ED7E88" w:rsidRPr="00F20970" w:rsidRDefault="00ED7E88" w:rsidP="00F20970">
      <w:pPr>
        <w:rPr>
          <w:rFonts w:ascii="Arial" w:hAnsi="Arial" w:cs="Arial"/>
          <w:b/>
          <w:sz w:val="28"/>
          <w:szCs w:val="28"/>
        </w:rPr>
      </w:pPr>
      <w:r w:rsidRPr="00F20970">
        <w:rPr>
          <w:rFonts w:ascii="Arial" w:hAnsi="Arial" w:cs="Arial"/>
          <w:b/>
          <w:sz w:val="28"/>
          <w:szCs w:val="28"/>
        </w:rPr>
        <w:t>Main elements of service development identified across jurisdictions</w:t>
      </w:r>
    </w:p>
    <w:p w:rsidR="001F7BDA" w:rsidRPr="00247E69" w:rsidRDefault="00A249C2" w:rsidP="004664F3">
      <w:pPr>
        <w:pStyle w:val="ListBullet"/>
        <w:spacing w:line="294" w:lineRule="exact"/>
        <w:ind w:right="33"/>
        <w:rPr>
          <w:rFonts w:ascii="Arial" w:hAnsi="Arial" w:cs="Arial"/>
        </w:rPr>
      </w:pPr>
      <w:r>
        <w:rPr>
          <w:rFonts w:ascii="Arial" w:hAnsi="Arial" w:cs="Arial"/>
        </w:rPr>
        <w:t>The main elements</w:t>
      </w:r>
      <w:r w:rsidR="00E23CFA" w:rsidRPr="00247E69">
        <w:rPr>
          <w:rFonts w:ascii="Arial" w:hAnsi="Arial" w:cs="Arial"/>
        </w:rPr>
        <w:t xml:space="preserve"> </w:t>
      </w:r>
      <w:r w:rsidR="002D4A61" w:rsidRPr="00247E69">
        <w:rPr>
          <w:rFonts w:ascii="Arial" w:hAnsi="Arial" w:cs="Arial"/>
        </w:rPr>
        <w:t>include</w:t>
      </w:r>
      <w:r w:rsidR="001F7BDA" w:rsidRPr="00247E69">
        <w:rPr>
          <w:rFonts w:ascii="Arial" w:hAnsi="Arial" w:cs="Arial"/>
        </w:rPr>
        <w:t>:</w:t>
      </w:r>
    </w:p>
    <w:p w:rsidR="001F7BDA" w:rsidRPr="00247E69" w:rsidRDefault="001F7BDA" w:rsidP="00E524AA">
      <w:pPr>
        <w:pStyle w:val="ListBullet"/>
        <w:numPr>
          <w:ilvl w:val="0"/>
          <w:numId w:val="20"/>
        </w:numPr>
        <w:ind w:right="33"/>
        <w:rPr>
          <w:rFonts w:ascii="Arial" w:hAnsi="Arial" w:cs="Arial"/>
        </w:rPr>
      </w:pPr>
      <w:r w:rsidRPr="00247E69">
        <w:rPr>
          <w:rFonts w:ascii="Arial" w:hAnsi="Arial" w:cs="Arial"/>
        </w:rPr>
        <w:t xml:space="preserve">Articulating </w:t>
      </w:r>
      <w:r w:rsidR="004E0DF9" w:rsidRPr="00247E69">
        <w:rPr>
          <w:rFonts w:ascii="Arial" w:hAnsi="Arial" w:cs="Arial"/>
        </w:rPr>
        <w:t xml:space="preserve">a vision for disability services </w:t>
      </w:r>
    </w:p>
    <w:p w:rsidR="001F7BDA" w:rsidRPr="00247E69" w:rsidRDefault="001F7BDA" w:rsidP="00E524AA">
      <w:pPr>
        <w:pStyle w:val="ListBullet"/>
        <w:numPr>
          <w:ilvl w:val="0"/>
          <w:numId w:val="20"/>
        </w:numPr>
        <w:ind w:right="33"/>
        <w:rPr>
          <w:rFonts w:ascii="Arial" w:hAnsi="Arial" w:cs="Arial"/>
        </w:rPr>
      </w:pPr>
      <w:r w:rsidRPr="00247E69">
        <w:rPr>
          <w:rFonts w:ascii="Arial" w:hAnsi="Arial" w:cs="Arial"/>
        </w:rPr>
        <w:t>D</w:t>
      </w:r>
      <w:r w:rsidR="004E0DF9" w:rsidRPr="00247E69">
        <w:rPr>
          <w:rFonts w:ascii="Arial" w:hAnsi="Arial" w:cs="Arial"/>
        </w:rPr>
        <w:t>eliver</w:t>
      </w:r>
      <w:r w:rsidRPr="00247E69">
        <w:rPr>
          <w:rFonts w:ascii="Arial" w:hAnsi="Arial" w:cs="Arial"/>
        </w:rPr>
        <w:t>ing the</w:t>
      </w:r>
      <w:r w:rsidR="004E0DF9" w:rsidRPr="00247E69">
        <w:rPr>
          <w:rFonts w:ascii="Arial" w:hAnsi="Arial" w:cs="Arial"/>
        </w:rPr>
        <w:t xml:space="preserve"> vision through </w:t>
      </w:r>
      <w:r w:rsidR="002D4A61" w:rsidRPr="00247E69">
        <w:rPr>
          <w:rFonts w:ascii="Arial" w:hAnsi="Arial" w:cs="Arial"/>
        </w:rPr>
        <w:t xml:space="preserve">the </w:t>
      </w:r>
      <w:r w:rsidR="004E0DF9" w:rsidRPr="00247E69">
        <w:rPr>
          <w:rFonts w:ascii="Arial" w:hAnsi="Arial" w:cs="Arial"/>
        </w:rPr>
        <w:t>formulati</w:t>
      </w:r>
      <w:r w:rsidR="002D4A61" w:rsidRPr="00247E69">
        <w:rPr>
          <w:rFonts w:ascii="Arial" w:hAnsi="Arial" w:cs="Arial"/>
        </w:rPr>
        <w:t>on of</w:t>
      </w:r>
      <w:r w:rsidR="00AE7705" w:rsidRPr="00247E69">
        <w:rPr>
          <w:rFonts w:ascii="Arial" w:hAnsi="Arial" w:cs="Arial"/>
        </w:rPr>
        <w:t xml:space="preserve"> clear </w:t>
      </w:r>
      <w:r w:rsidRPr="00247E69">
        <w:rPr>
          <w:rFonts w:ascii="Arial" w:hAnsi="Arial" w:cs="Arial"/>
        </w:rPr>
        <w:t xml:space="preserve">implementation </w:t>
      </w:r>
      <w:r w:rsidR="00AE7705" w:rsidRPr="00247E69">
        <w:rPr>
          <w:rFonts w:ascii="Arial" w:hAnsi="Arial" w:cs="Arial"/>
        </w:rPr>
        <w:t>plans</w:t>
      </w:r>
    </w:p>
    <w:p w:rsidR="001F7BDA" w:rsidRPr="00247E69" w:rsidRDefault="001F7BDA" w:rsidP="00E524AA">
      <w:pPr>
        <w:pStyle w:val="ListBullet"/>
        <w:numPr>
          <w:ilvl w:val="0"/>
          <w:numId w:val="20"/>
        </w:numPr>
        <w:ind w:right="33"/>
        <w:rPr>
          <w:rFonts w:ascii="Arial" w:hAnsi="Arial" w:cs="Arial"/>
        </w:rPr>
      </w:pPr>
      <w:r w:rsidRPr="00247E69">
        <w:rPr>
          <w:rFonts w:ascii="Arial" w:hAnsi="Arial" w:cs="Arial"/>
        </w:rPr>
        <w:t xml:space="preserve">Maintaining and building on service development through </w:t>
      </w:r>
      <w:r w:rsidR="002D4A61" w:rsidRPr="00247E69">
        <w:rPr>
          <w:rFonts w:ascii="Arial" w:hAnsi="Arial" w:cs="Arial"/>
        </w:rPr>
        <w:t xml:space="preserve">ongoing </w:t>
      </w:r>
      <w:r w:rsidRPr="00247E69">
        <w:rPr>
          <w:rFonts w:ascii="Arial" w:hAnsi="Arial" w:cs="Arial"/>
        </w:rPr>
        <w:t xml:space="preserve">evaluation including outcome measurement </w:t>
      </w:r>
    </w:p>
    <w:p w:rsidR="001F7BDA" w:rsidRPr="00247E69" w:rsidRDefault="001F7BDA" w:rsidP="00E524AA">
      <w:pPr>
        <w:pStyle w:val="ListBullet"/>
        <w:numPr>
          <w:ilvl w:val="0"/>
          <w:numId w:val="20"/>
        </w:numPr>
        <w:ind w:right="33"/>
        <w:rPr>
          <w:rFonts w:ascii="Arial" w:hAnsi="Arial" w:cs="Arial"/>
        </w:rPr>
      </w:pPr>
      <w:r w:rsidRPr="00247E69">
        <w:rPr>
          <w:rFonts w:ascii="Arial" w:hAnsi="Arial" w:cs="Arial"/>
        </w:rPr>
        <w:t>S</w:t>
      </w:r>
      <w:r w:rsidR="004E0DF9" w:rsidRPr="00247E69">
        <w:rPr>
          <w:rFonts w:ascii="Arial" w:hAnsi="Arial" w:cs="Arial"/>
        </w:rPr>
        <w:t xml:space="preserve">trategic </w:t>
      </w:r>
      <w:r w:rsidR="00AE7705" w:rsidRPr="00247E69">
        <w:rPr>
          <w:rFonts w:ascii="Arial" w:hAnsi="Arial" w:cs="Arial"/>
        </w:rPr>
        <w:t>commission</w:t>
      </w:r>
      <w:r w:rsidR="004E0DF9" w:rsidRPr="00247E69">
        <w:rPr>
          <w:rFonts w:ascii="Arial" w:hAnsi="Arial" w:cs="Arial"/>
        </w:rPr>
        <w:t>ing</w:t>
      </w:r>
      <w:r w:rsidR="00E47B6E" w:rsidRPr="00247E69">
        <w:rPr>
          <w:rStyle w:val="FootnoteReference"/>
          <w:rFonts w:ascii="Arial" w:hAnsi="Arial" w:cs="Arial"/>
        </w:rPr>
        <w:footnoteReference w:id="4"/>
      </w:r>
      <w:r w:rsidR="00AE7705" w:rsidRPr="00247E69">
        <w:rPr>
          <w:rFonts w:ascii="Arial" w:hAnsi="Arial" w:cs="Arial"/>
        </w:rPr>
        <w:t xml:space="preserve"> </w:t>
      </w:r>
      <w:r w:rsidR="006D1C7B" w:rsidRPr="00247E69">
        <w:rPr>
          <w:rFonts w:ascii="Arial" w:hAnsi="Arial" w:cs="Arial"/>
        </w:rPr>
        <w:t>and service procurement</w:t>
      </w:r>
      <w:r w:rsidR="004E0DF9" w:rsidRPr="00247E69">
        <w:rPr>
          <w:rFonts w:ascii="Arial" w:hAnsi="Arial" w:cs="Arial"/>
        </w:rPr>
        <w:t xml:space="preserve"> </w:t>
      </w:r>
    </w:p>
    <w:p w:rsidR="001F7BDA" w:rsidRPr="00247E69" w:rsidRDefault="001F7BDA" w:rsidP="00E524AA">
      <w:pPr>
        <w:pStyle w:val="ListBullet"/>
        <w:numPr>
          <w:ilvl w:val="0"/>
          <w:numId w:val="20"/>
        </w:numPr>
        <w:ind w:right="33"/>
        <w:rPr>
          <w:rFonts w:ascii="Arial" w:hAnsi="Arial" w:cs="Arial"/>
        </w:rPr>
      </w:pPr>
      <w:r w:rsidRPr="00247E69">
        <w:rPr>
          <w:rFonts w:ascii="Arial" w:hAnsi="Arial" w:cs="Arial"/>
        </w:rPr>
        <w:t>B</w:t>
      </w:r>
      <w:r w:rsidR="004E0DF9" w:rsidRPr="00247E69">
        <w:rPr>
          <w:rFonts w:ascii="Arial" w:hAnsi="Arial" w:cs="Arial"/>
        </w:rPr>
        <w:t>uilding</w:t>
      </w:r>
      <w:r w:rsidR="00B85705" w:rsidRPr="00247E69">
        <w:rPr>
          <w:rFonts w:ascii="Arial" w:hAnsi="Arial" w:cs="Arial"/>
        </w:rPr>
        <w:t xml:space="preserve"> e</w:t>
      </w:r>
      <w:r w:rsidR="00E23CFA" w:rsidRPr="00247E69">
        <w:rPr>
          <w:rFonts w:ascii="Arial" w:hAnsi="Arial" w:cs="Arial"/>
        </w:rPr>
        <w:t>xpe</w:t>
      </w:r>
      <w:r w:rsidRPr="00247E69">
        <w:rPr>
          <w:rFonts w:ascii="Arial" w:hAnsi="Arial" w:cs="Arial"/>
        </w:rPr>
        <w:t xml:space="preserve">rtise on </w:t>
      </w:r>
      <w:r w:rsidR="00B85705" w:rsidRPr="00247E69">
        <w:rPr>
          <w:rFonts w:ascii="Arial" w:hAnsi="Arial" w:cs="Arial"/>
        </w:rPr>
        <w:t>funding models</w:t>
      </w:r>
      <w:r w:rsidR="006D1C7B" w:rsidRPr="00247E69">
        <w:rPr>
          <w:rFonts w:ascii="Arial" w:hAnsi="Arial" w:cs="Arial"/>
        </w:rPr>
        <w:t xml:space="preserve"> and maintaining</w:t>
      </w:r>
      <w:r w:rsidRPr="00247E69">
        <w:rPr>
          <w:rFonts w:ascii="Arial" w:hAnsi="Arial" w:cs="Arial"/>
        </w:rPr>
        <w:t xml:space="preserve"> quality while controlling costs</w:t>
      </w:r>
    </w:p>
    <w:p w:rsidR="00ED7E88" w:rsidRDefault="006D1C7B" w:rsidP="00E524AA">
      <w:pPr>
        <w:pStyle w:val="ListBullet"/>
        <w:numPr>
          <w:ilvl w:val="0"/>
          <w:numId w:val="20"/>
        </w:numPr>
        <w:ind w:right="33"/>
        <w:rPr>
          <w:rFonts w:ascii="Arial" w:hAnsi="Arial" w:cs="Arial"/>
        </w:rPr>
      </w:pPr>
      <w:r w:rsidRPr="00247E69">
        <w:rPr>
          <w:rFonts w:ascii="Arial" w:hAnsi="Arial" w:cs="Arial"/>
        </w:rPr>
        <w:t xml:space="preserve">Developing liveable communities </w:t>
      </w:r>
    </w:p>
    <w:p w:rsidR="006D1C7B" w:rsidRPr="00247E69" w:rsidRDefault="00ED7E88" w:rsidP="00E524AA">
      <w:pPr>
        <w:pStyle w:val="ListBullet"/>
        <w:numPr>
          <w:ilvl w:val="0"/>
          <w:numId w:val="20"/>
        </w:numPr>
        <w:ind w:right="33"/>
        <w:rPr>
          <w:rFonts w:ascii="Arial" w:hAnsi="Arial" w:cs="Arial"/>
        </w:rPr>
      </w:pPr>
      <w:r>
        <w:rPr>
          <w:rFonts w:ascii="Arial" w:hAnsi="Arial" w:cs="Arial"/>
        </w:rPr>
        <w:t xml:space="preserve">Developing </w:t>
      </w:r>
      <w:r w:rsidR="006D1C7B" w:rsidRPr="00247E69">
        <w:rPr>
          <w:rFonts w:ascii="Arial" w:hAnsi="Arial" w:cs="Arial"/>
        </w:rPr>
        <w:t>employment services</w:t>
      </w:r>
    </w:p>
    <w:p w:rsidR="00F102A7" w:rsidRPr="00247E69" w:rsidRDefault="00FD5087" w:rsidP="00FD5087">
      <w:pPr>
        <w:pStyle w:val="ListBullet"/>
        <w:ind w:right="33"/>
        <w:rPr>
          <w:rFonts w:ascii="Arial" w:hAnsi="Arial" w:cs="Arial"/>
        </w:rPr>
      </w:pPr>
      <w:r>
        <w:rPr>
          <w:rFonts w:ascii="Arial" w:hAnsi="Arial" w:cs="Arial"/>
        </w:rPr>
        <w:t>In addition, i</w:t>
      </w:r>
      <w:r w:rsidR="006D1C7B" w:rsidRPr="00247E69">
        <w:rPr>
          <w:rFonts w:ascii="Arial" w:hAnsi="Arial" w:cs="Arial"/>
        </w:rPr>
        <w:t xml:space="preserve">ssues and </w:t>
      </w:r>
      <w:r w:rsidR="00B85705" w:rsidRPr="00247E69">
        <w:rPr>
          <w:rFonts w:ascii="Arial" w:hAnsi="Arial" w:cs="Arial"/>
        </w:rPr>
        <w:t xml:space="preserve">conflicting trends in </w:t>
      </w:r>
      <w:r w:rsidR="00E23CFA" w:rsidRPr="00247E69">
        <w:rPr>
          <w:rFonts w:ascii="Arial" w:hAnsi="Arial" w:cs="Arial"/>
        </w:rPr>
        <w:t>service development</w:t>
      </w:r>
      <w:r w:rsidR="00EB4E7C" w:rsidRPr="00247E69">
        <w:rPr>
          <w:rFonts w:ascii="Arial" w:hAnsi="Arial" w:cs="Arial"/>
        </w:rPr>
        <w:t xml:space="preserve"> </w:t>
      </w:r>
      <w:r>
        <w:rPr>
          <w:rFonts w:ascii="Arial" w:hAnsi="Arial" w:cs="Arial"/>
        </w:rPr>
        <w:t xml:space="preserve">are identified and discussed. </w:t>
      </w:r>
    </w:p>
    <w:p w:rsidR="00707541" w:rsidRPr="00707541" w:rsidRDefault="001F7BDA" w:rsidP="00F20970">
      <w:pPr>
        <w:pStyle w:val="Heading2"/>
        <w:numPr>
          <w:ilvl w:val="0"/>
          <w:numId w:val="0"/>
        </w:numPr>
        <w:rPr>
          <w:rFonts w:ascii="Arial" w:hAnsi="Arial"/>
          <w:sz w:val="24"/>
          <w:szCs w:val="24"/>
        </w:rPr>
      </w:pPr>
      <w:bookmarkStart w:id="3" w:name="_Toc277236799"/>
      <w:r w:rsidRPr="00707541">
        <w:rPr>
          <w:rFonts w:ascii="Arial" w:hAnsi="Arial"/>
          <w:sz w:val="24"/>
          <w:szCs w:val="24"/>
        </w:rPr>
        <w:t xml:space="preserve">Articulating </w:t>
      </w:r>
      <w:r w:rsidR="002E35EF" w:rsidRPr="00707541">
        <w:rPr>
          <w:rFonts w:ascii="Arial" w:hAnsi="Arial"/>
          <w:sz w:val="24"/>
          <w:szCs w:val="24"/>
        </w:rPr>
        <w:t>a vision</w:t>
      </w:r>
      <w:r w:rsidR="00F85D52" w:rsidRPr="00707541">
        <w:rPr>
          <w:rFonts w:ascii="Arial" w:hAnsi="Arial"/>
          <w:sz w:val="24"/>
          <w:szCs w:val="24"/>
        </w:rPr>
        <w:t xml:space="preserve"> and</w:t>
      </w:r>
      <w:r w:rsidR="004F572E" w:rsidRPr="00707541">
        <w:rPr>
          <w:rFonts w:ascii="Arial" w:hAnsi="Arial"/>
          <w:sz w:val="24"/>
          <w:szCs w:val="24"/>
        </w:rPr>
        <w:t xml:space="preserve"> </w:t>
      </w:r>
      <w:r w:rsidR="00F85D52" w:rsidRPr="00707541">
        <w:rPr>
          <w:rFonts w:ascii="Arial" w:hAnsi="Arial"/>
          <w:sz w:val="24"/>
          <w:szCs w:val="24"/>
        </w:rPr>
        <w:t>build</w:t>
      </w:r>
      <w:r w:rsidR="00561DF9" w:rsidRPr="00707541">
        <w:rPr>
          <w:rFonts w:ascii="Arial" w:hAnsi="Arial"/>
          <w:sz w:val="24"/>
          <w:szCs w:val="24"/>
        </w:rPr>
        <w:t>ing</w:t>
      </w:r>
      <w:r w:rsidR="00F85D52" w:rsidRPr="00707541">
        <w:rPr>
          <w:rFonts w:ascii="Arial" w:hAnsi="Arial"/>
          <w:sz w:val="24"/>
          <w:szCs w:val="24"/>
        </w:rPr>
        <w:t xml:space="preserve"> consensus</w:t>
      </w:r>
      <w:bookmarkEnd w:id="3"/>
      <w:r w:rsidR="00F85D52" w:rsidRPr="00707541">
        <w:rPr>
          <w:rFonts w:ascii="Arial" w:hAnsi="Arial"/>
          <w:sz w:val="24"/>
          <w:szCs w:val="24"/>
        </w:rPr>
        <w:t xml:space="preserve"> </w:t>
      </w:r>
    </w:p>
    <w:p w:rsidR="007F115D" w:rsidRPr="00975F54" w:rsidRDefault="007F115D" w:rsidP="00975F54">
      <w:pPr>
        <w:pStyle w:val="ListBullet"/>
        <w:rPr>
          <w:rFonts w:ascii="Arial" w:hAnsi="Arial" w:cs="Arial"/>
        </w:rPr>
      </w:pPr>
      <w:r w:rsidRPr="00975F54">
        <w:rPr>
          <w:rFonts w:ascii="Arial" w:hAnsi="Arial" w:cs="Arial"/>
        </w:rPr>
        <w:t>In order to achieve independent living for people with disabilities a broad range of services and</w:t>
      </w:r>
      <w:r w:rsidR="001F4C5E" w:rsidRPr="00975F54">
        <w:rPr>
          <w:rFonts w:ascii="Arial" w:hAnsi="Arial" w:cs="Arial"/>
        </w:rPr>
        <w:t xml:space="preserve"> supports are required</w:t>
      </w:r>
      <w:r w:rsidR="002A6898" w:rsidRPr="002A6898">
        <w:rPr>
          <w:rFonts w:ascii="Arial" w:hAnsi="Arial" w:cs="Arial"/>
        </w:rPr>
        <w:t xml:space="preserve"> </w:t>
      </w:r>
      <w:r w:rsidR="002A6898">
        <w:rPr>
          <w:rFonts w:ascii="Arial" w:hAnsi="Arial" w:cs="Arial"/>
        </w:rPr>
        <w:t xml:space="preserve">within a system wide approach. </w:t>
      </w:r>
      <w:r w:rsidR="00355297">
        <w:rPr>
          <w:rFonts w:ascii="Arial" w:hAnsi="Arial" w:cs="Arial"/>
        </w:rPr>
        <w:t xml:space="preserve">This </w:t>
      </w:r>
      <w:r w:rsidR="005E2262">
        <w:rPr>
          <w:rFonts w:ascii="Arial" w:hAnsi="Arial" w:cs="Arial"/>
        </w:rPr>
        <w:t>include</w:t>
      </w:r>
      <w:r w:rsidR="00355297">
        <w:rPr>
          <w:rFonts w:ascii="Arial" w:hAnsi="Arial" w:cs="Arial"/>
        </w:rPr>
        <w:t>s</w:t>
      </w:r>
      <w:r w:rsidR="005E2262">
        <w:rPr>
          <w:rFonts w:ascii="Arial" w:hAnsi="Arial" w:cs="Arial"/>
        </w:rPr>
        <w:t xml:space="preserve"> a vision of how t</w:t>
      </w:r>
      <w:r w:rsidRPr="00975F54">
        <w:rPr>
          <w:rFonts w:ascii="Arial" w:hAnsi="Arial" w:cs="Arial"/>
        </w:rPr>
        <w:t>he whole system should be developed</w:t>
      </w:r>
      <w:r w:rsidR="00355297">
        <w:rPr>
          <w:rFonts w:ascii="Arial" w:hAnsi="Arial" w:cs="Arial"/>
        </w:rPr>
        <w:t xml:space="preserve"> </w:t>
      </w:r>
      <w:r w:rsidRPr="00975F54">
        <w:rPr>
          <w:rFonts w:ascii="Arial" w:hAnsi="Arial" w:cs="Arial"/>
        </w:rPr>
        <w:t xml:space="preserve">prior to planning and commissioning </w:t>
      </w:r>
      <w:r w:rsidR="00355297">
        <w:rPr>
          <w:rFonts w:ascii="Arial" w:hAnsi="Arial" w:cs="Arial"/>
        </w:rPr>
        <w:t xml:space="preserve">effective </w:t>
      </w:r>
      <w:r w:rsidRPr="00975F54">
        <w:rPr>
          <w:rFonts w:ascii="Arial" w:hAnsi="Arial" w:cs="Arial"/>
        </w:rPr>
        <w:t xml:space="preserve">services. In the jurisdictions studied, difficulties with service innovation and reform were identified where </w:t>
      </w:r>
      <w:r w:rsidR="004D3BD4" w:rsidRPr="00975F54">
        <w:rPr>
          <w:rFonts w:ascii="Arial" w:hAnsi="Arial" w:cs="Arial"/>
        </w:rPr>
        <w:t>fragmented</w:t>
      </w:r>
      <w:r w:rsidRPr="00975F54">
        <w:rPr>
          <w:rFonts w:ascii="Arial" w:hAnsi="Arial" w:cs="Arial"/>
        </w:rPr>
        <w:t xml:space="preserve"> approaches were taken to service development and funding. </w:t>
      </w:r>
    </w:p>
    <w:p w:rsidR="00C06585" w:rsidRPr="00975F54" w:rsidRDefault="00355297" w:rsidP="00975F54">
      <w:pPr>
        <w:pStyle w:val="ListBullet"/>
        <w:rPr>
          <w:rFonts w:ascii="Arial" w:hAnsi="Arial" w:cs="Arial"/>
        </w:rPr>
      </w:pPr>
      <w:r>
        <w:rPr>
          <w:rFonts w:ascii="Arial" w:hAnsi="Arial" w:cs="Arial"/>
        </w:rPr>
        <w:t>Evidence shows that c</w:t>
      </w:r>
      <w:r w:rsidR="004033B4" w:rsidRPr="00975F54">
        <w:rPr>
          <w:rFonts w:ascii="Arial" w:hAnsi="Arial" w:cs="Arial"/>
        </w:rPr>
        <w:t>reating a vision</w:t>
      </w:r>
      <w:r w:rsidR="00CC5165" w:rsidRPr="00975F54">
        <w:rPr>
          <w:rFonts w:ascii="Arial" w:hAnsi="Arial" w:cs="Arial"/>
        </w:rPr>
        <w:t xml:space="preserve"> </w:t>
      </w:r>
      <w:r>
        <w:rPr>
          <w:rFonts w:ascii="Arial" w:hAnsi="Arial" w:cs="Arial"/>
        </w:rPr>
        <w:t>was</w:t>
      </w:r>
      <w:r w:rsidR="002E35EF" w:rsidRPr="00975F54">
        <w:rPr>
          <w:rFonts w:ascii="Arial" w:hAnsi="Arial" w:cs="Arial"/>
        </w:rPr>
        <w:t xml:space="preserve"> </w:t>
      </w:r>
      <w:r w:rsidR="001F7BDA" w:rsidRPr="00975F54">
        <w:rPr>
          <w:rFonts w:ascii="Arial" w:hAnsi="Arial" w:cs="Arial"/>
        </w:rPr>
        <w:t xml:space="preserve">an important </w:t>
      </w:r>
      <w:r w:rsidR="002E35EF" w:rsidRPr="00975F54">
        <w:rPr>
          <w:rFonts w:ascii="Arial" w:hAnsi="Arial" w:cs="Arial"/>
        </w:rPr>
        <w:t xml:space="preserve">part of </w:t>
      </w:r>
      <w:r w:rsidR="001F7BDA" w:rsidRPr="00975F54">
        <w:rPr>
          <w:rFonts w:ascii="Arial" w:hAnsi="Arial" w:cs="Arial"/>
        </w:rPr>
        <w:t xml:space="preserve">developing new </w:t>
      </w:r>
      <w:r w:rsidR="002E35EF" w:rsidRPr="00975F54">
        <w:rPr>
          <w:rFonts w:ascii="Arial" w:hAnsi="Arial" w:cs="Arial"/>
        </w:rPr>
        <w:t>framework</w:t>
      </w:r>
      <w:r w:rsidR="001F7BDA" w:rsidRPr="00975F54">
        <w:rPr>
          <w:rFonts w:ascii="Arial" w:hAnsi="Arial" w:cs="Arial"/>
        </w:rPr>
        <w:t>s</w:t>
      </w:r>
      <w:r w:rsidR="002E35EF" w:rsidRPr="00975F54">
        <w:rPr>
          <w:rFonts w:ascii="Arial" w:hAnsi="Arial" w:cs="Arial"/>
        </w:rPr>
        <w:t xml:space="preserve"> for disability services</w:t>
      </w:r>
      <w:r>
        <w:rPr>
          <w:rFonts w:ascii="Arial" w:hAnsi="Arial" w:cs="Arial"/>
        </w:rPr>
        <w:t xml:space="preserve"> with opportunities for contributions by stakeholders, including </w:t>
      </w:r>
      <w:r w:rsidR="00C06585" w:rsidRPr="00975F54">
        <w:rPr>
          <w:rFonts w:ascii="Arial" w:hAnsi="Arial" w:cs="Arial"/>
        </w:rPr>
        <w:t>policy makers, staff and service users and their families</w:t>
      </w:r>
      <w:r>
        <w:rPr>
          <w:rFonts w:ascii="Arial" w:hAnsi="Arial" w:cs="Arial"/>
        </w:rPr>
        <w:t xml:space="preserve">. </w:t>
      </w:r>
      <w:r w:rsidR="00C06585" w:rsidRPr="00975F54">
        <w:rPr>
          <w:rFonts w:ascii="Arial" w:hAnsi="Arial" w:cs="Arial"/>
        </w:rPr>
        <w:t>As well as contributing to better service design</w:t>
      </w:r>
      <w:r w:rsidR="001F60A3" w:rsidRPr="00975F54">
        <w:rPr>
          <w:rFonts w:ascii="Arial" w:hAnsi="Arial" w:cs="Arial"/>
        </w:rPr>
        <w:t>,</w:t>
      </w:r>
      <w:r w:rsidR="00C06585" w:rsidRPr="00975F54">
        <w:rPr>
          <w:rFonts w:ascii="Arial" w:hAnsi="Arial" w:cs="Arial"/>
        </w:rPr>
        <w:t xml:space="preserve"> participation </w:t>
      </w:r>
      <w:r>
        <w:rPr>
          <w:rFonts w:ascii="Arial" w:hAnsi="Arial" w:cs="Arial"/>
        </w:rPr>
        <w:t xml:space="preserve">can </w:t>
      </w:r>
      <w:r w:rsidR="00C06585" w:rsidRPr="00975F54">
        <w:rPr>
          <w:rFonts w:ascii="Arial" w:hAnsi="Arial" w:cs="Arial"/>
        </w:rPr>
        <w:t xml:space="preserve">increase support for service development.   </w:t>
      </w:r>
    </w:p>
    <w:p w:rsidR="004D3BD4" w:rsidRPr="00975F54" w:rsidRDefault="00355297" w:rsidP="009B2182">
      <w:pPr>
        <w:pStyle w:val="ListBullet"/>
        <w:ind w:left="357" w:hanging="357"/>
        <w:rPr>
          <w:rFonts w:ascii="Arial" w:hAnsi="Arial" w:cs="Arial"/>
        </w:rPr>
      </w:pPr>
      <w:r>
        <w:rPr>
          <w:rFonts w:ascii="Arial" w:hAnsi="Arial" w:cs="Arial"/>
        </w:rPr>
        <w:t>The development of a</w:t>
      </w:r>
      <w:r w:rsidR="009C5A3E" w:rsidRPr="00975F54">
        <w:rPr>
          <w:rFonts w:ascii="Arial" w:hAnsi="Arial" w:cs="Arial"/>
        </w:rPr>
        <w:t xml:space="preserve"> vision </w:t>
      </w:r>
      <w:r>
        <w:rPr>
          <w:rFonts w:ascii="Arial" w:hAnsi="Arial" w:cs="Arial"/>
        </w:rPr>
        <w:t xml:space="preserve">enables the </w:t>
      </w:r>
      <w:r w:rsidR="009C5A3E" w:rsidRPr="00975F54">
        <w:rPr>
          <w:rFonts w:ascii="Arial" w:hAnsi="Arial" w:cs="Arial"/>
        </w:rPr>
        <w:t>build</w:t>
      </w:r>
      <w:r>
        <w:rPr>
          <w:rFonts w:ascii="Arial" w:hAnsi="Arial" w:cs="Arial"/>
        </w:rPr>
        <w:t xml:space="preserve">ing of </w:t>
      </w:r>
      <w:r w:rsidR="009C5A3E" w:rsidRPr="00975F54">
        <w:rPr>
          <w:rFonts w:ascii="Arial" w:hAnsi="Arial" w:cs="Arial"/>
        </w:rPr>
        <w:t>consensus and enable</w:t>
      </w:r>
      <w:r>
        <w:rPr>
          <w:rFonts w:ascii="Arial" w:hAnsi="Arial" w:cs="Arial"/>
        </w:rPr>
        <w:t>s</w:t>
      </w:r>
      <w:r w:rsidR="009C5A3E" w:rsidRPr="00975F54">
        <w:rPr>
          <w:rFonts w:ascii="Arial" w:hAnsi="Arial" w:cs="Arial"/>
        </w:rPr>
        <w:t xml:space="preserve"> stakeholders to work</w:t>
      </w:r>
      <w:r w:rsidR="009B2182">
        <w:rPr>
          <w:rFonts w:ascii="Arial" w:hAnsi="Arial" w:cs="Arial"/>
        </w:rPr>
        <w:t xml:space="preserve"> c</w:t>
      </w:r>
      <w:r w:rsidR="009C5A3E" w:rsidRPr="00975F54">
        <w:rPr>
          <w:rFonts w:ascii="Arial" w:hAnsi="Arial" w:cs="Arial"/>
        </w:rPr>
        <w:t xml:space="preserve">ollaboratively </w:t>
      </w:r>
    </w:p>
    <w:p w:rsidR="004D3BD4" w:rsidRPr="00975F54" w:rsidRDefault="009C5A3E" w:rsidP="00E524AA">
      <w:pPr>
        <w:pStyle w:val="ListBullet"/>
        <w:numPr>
          <w:ilvl w:val="0"/>
          <w:numId w:val="31"/>
        </w:numPr>
        <w:rPr>
          <w:rFonts w:ascii="Arial" w:hAnsi="Arial" w:cs="Arial"/>
        </w:rPr>
      </w:pPr>
      <w:r w:rsidRPr="00975F54">
        <w:rPr>
          <w:rFonts w:ascii="Arial" w:hAnsi="Arial" w:cs="Arial"/>
        </w:rPr>
        <w:t xml:space="preserve">clarifying concepts, principles and frameworks; </w:t>
      </w:r>
    </w:p>
    <w:p w:rsidR="004D3BD4" w:rsidRPr="00975F54" w:rsidRDefault="009C5A3E" w:rsidP="00E524AA">
      <w:pPr>
        <w:pStyle w:val="ListBullet"/>
        <w:numPr>
          <w:ilvl w:val="0"/>
          <w:numId w:val="31"/>
        </w:numPr>
        <w:rPr>
          <w:rFonts w:ascii="Arial" w:hAnsi="Arial" w:cs="Arial"/>
        </w:rPr>
      </w:pPr>
      <w:r w:rsidRPr="00975F54">
        <w:rPr>
          <w:rFonts w:ascii="Arial" w:hAnsi="Arial" w:cs="Arial"/>
        </w:rPr>
        <w:t xml:space="preserve">identifying desired outcomes for service users, service providers and funders; </w:t>
      </w:r>
    </w:p>
    <w:p w:rsidR="004D3BD4" w:rsidRPr="00975F54" w:rsidRDefault="009C5A3E" w:rsidP="00E524AA">
      <w:pPr>
        <w:pStyle w:val="ListBullet"/>
        <w:numPr>
          <w:ilvl w:val="0"/>
          <w:numId w:val="31"/>
        </w:numPr>
        <w:rPr>
          <w:rFonts w:ascii="Arial" w:hAnsi="Arial" w:cs="Arial"/>
        </w:rPr>
      </w:pPr>
      <w:r w:rsidRPr="00975F54">
        <w:rPr>
          <w:rFonts w:ascii="Arial" w:hAnsi="Arial" w:cs="Arial"/>
        </w:rPr>
        <w:t xml:space="preserve">identifying data required for service planning and collecting and analysing it; </w:t>
      </w:r>
    </w:p>
    <w:p w:rsidR="00707541" w:rsidRPr="00975F54" w:rsidRDefault="009C5A3E" w:rsidP="00E524AA">
      <w:pPr>
        <w:pStyle w:val="ListBullet"/>
        <w:numPr>
          <w:ilvl w:val="0"/>
          <w:numId w:val="31"/>
        </w:numPr>
        <w:rPr>
          <w:rFonts w:ascii="Arial" w:hAnsi="Arial" w:cs="Arial"/>
        </w:rPr>
      </w:pPr>
      <w:r w:rsidRPr="00975F54">
        <w:rPr>
          <w:rFonts w:ascii="Arial" w:hAnsi="Arial" w:cs="Arial"/>
        </w:rPr>
        <w:t xml:space="preserve">formulating strategies and implementation plans based on </w:t>
      </w:r>
      <w:r w:rsidR="004D3BD4" w:rsidRPr="00975F54">
        <w:rPr>
          <w:rFonts w:ascii="Arial" w:hAnsi="Arial" w:cs="Arial"/>
        </w:rPr>
        <w:t>the above.</w:t>
      </w:r>
      <w:r w:rsidRPr="00975F54">
        <w:rPr>
          <w:rFonts w:ascii="Arial" w:hAnsi="Arial" w:cs="Arial"/>
        </w:rPr>
        <w:t xml:space="preserve">  </w:t>
      </w:r>
    </w:p>
    <w:p w:rsidR="00707541" w:rsidRPr="00975F54" w:rsidRDefault="004B127D" w:rsidP="00975F54">
      <w:pPr>
        <w:pStyle w:val="ListBullet"/>
        <w:tabs>
          <w:tab w:val="num" w:pos="3"/>
        </w:tabs>
        <w:ind w:left="360" w:hanging="360"/>
        <w:rPr>
          <w:rFonts w:ascii="Arial" w:hAnsi="Arial" w:cs="Arial"/>
        </w:rPr>
      </w:pPr>
      <w:r w:rsidRPr="00975F54">
        <w:rPr>
          <w:rFonts w:ascii="Arial" w:hAnsi="Arial" w:cs="Arial"/>
        </w:rPr>
        <w:t>An Australian study reviewed international models of community support for people with high and complex support needs.</w:t>
      </w:r>
      <w:r w:rsidRPr="00975F54">
        <w:rPr>
          <w:rStyle w:val="FootnoteReference"/>
          <w:rFonts w:ascii="Arial" w:hAnsi="Arial" w:cs="Arial"/>
        </w:rPr>
        <w:footnoteReference w:id="5"/>
      </w:r>
      <w:r w:rsidRPr="00975F54">
        <w:rPr>
          <w:rFonts w:ascii="Arial" w:hAnsi="Arial" w:cs="Arial"/>
        </w:rPr>
        <w:t xml:space="preserve">  A common feature of effective service models was</w:t>
      </w:r>
      <w:r w:rsidR="007F115D" w:rsidRPr="00975F54">
        <w:rPr>
          <w:rFonts w:ascii="Arial" w:hAnsi="Arial" w:cs="Arial"/>
        </w:rPr>
        <w:t xml:space="preserve"> a</w:t>
      </w:r>
      <w:r w:rsidR="000616A8" w:rsidRPr="00975F54">
        <w:rPr>
          <w:rFonts w:ascii="Arial" w:hAnsi="Arial" w:cs="Arial"/>
        </w:rPr>
        <w:t xml:space="preserve"> whole </w:t>
      </w:r>
      <w:r w:rsidR="004D3BD4" w:rsidRPr="00975F54">
        <w:rPr>
          <w:rFonts w:ascii="Arial" w:hAnsi="Arial" w:cs="Arial"/>
        </w:rPr>
        <w:t xml:space="preserve">of </w:t>
      </w:r>
      <w:r w:rsidR="000616A8" w:rsidRPr="00975F54">
        <w:rPr>
          <w:rFonts w:ascii="Arial" w:hAnsi="Arial" w:cs="Arial"/>
        </w:rPr>
        <w:t>government approach in partnership with the community sector</w:t>
      </w:r>
      <w:r w:rsidRPr="00975F54">
        <w:rPr>
          <w:rFonts w:ascii="Arial" w:hAnsi="Arial" w:cs="Arial"/>
        </w:rPr>
        <w:t xml:space="preserve"> </w:t>
      </w:r>
      <w:r w:rsidR="000616A8" w:rsidRPr="00975F54">
        <w:rPr>
          <w:rFonts w:ascii="Arial" w:hAnsi="Arial" w:cs="Arial"/>
        </w:rPr>
        <w:t xml:space="preserve">and </w:t>
      </w:r>
      <w:r w:rsidRPr="00975F54">
        <w:rPr>
          <w:rFonts w:ascii="Arial" w:hAnsi="Arial" w:cs="Arial"/>
        </w:rPr>
        <w:t xml:space="preserve">high level service co-ordination facilitated by inter-agency </w:t>
      </w:r>
      <w:r w:rsidR="000616A8" w:rsidRPr="00975F54">
        <w:rPr>
          <w:rFonts w:ascii="Arial" w:hAnsi="Arial" w:cs="Arial"/>
        </w:rPr>
        <w:t>forums</w:t>
      </w:r>
      <w:r w:rsidRPr="00975F54">
        <w:rPr>
          <w:rFonts w:ascii="Arial" w:hAnsi="Arial" w:cs="Arial"/>
        </w:rPr>
        <w:t>. Effective forums were mandated by government and staffed by senior managers with authority to direct financial and personnel resources (see section 2.3. of this report).</w:t>
      </w:r>
    </w:p>
    <w:p w:rsidR="004D3BD4" w:rsidRPr="00975F54" w:rsidRDefault="008F013D" w:rsidP="00975F54">
      <w:pPr>
        <w:pStyle w:val="ListBullet"/>
        <w:rPr>
          <w:rFonts w:ascii="Arial" w:hAnsi="Arial" w:cs="Arial"/>
        </w:rPr>
      </w:pPr>
      <w:r w:rsidRPr="00975F54">
        <w:rPr>
          <w:rFonts w:ascii="Arial" w:hAnsi="Arial" w:cs="Arial"/>
        </w:rPr>
        <w:t xml:space="preserve">An evaluation in the </w:t>
      </w:r>
      <w:smartTag w:uri="urn:schemas-microsoft-com:office:smarttags" w:element="country-region">
        <w:smartTag w:uri="urn:schemas-microsoft-com:office:smarttags" w:element="place">
          <w:r w:rsidRPr="00975F54">
            <w:rPr>
              <w:rFonts w:ascii="Arial" w:hAnsi="Arial" w:cs="Arial"/>
            </w:rPr>
            <w:t>UK</w:t>
          </w:r>
        </w:smartTag>
      </w:smartTag>
      <w:r w:rsidRPr="00975F54">
        <w:rPr>
          <w:rFonts w:ascii="Arial" w:hAnsi="Arial" w:cs="Arial"/>
        </w:rPr>
        <w:t xml:space="preserve"> of services for people with intellectual disabilities reiterated what a vision for good services based on contemporary priorities would look like:</w:t>
      </w:r>
      <w:r w:rsidR="004D3BD4" w:rsidRPr="00975F54">
        <w:rPr>
          <w:rFonts w:ascii="Arial" w:hAnsi="Arial" w:cs="Arial"/>
        </w:rPr>
        <w:t xml:space="preserve"> </w:t>
      </w:r>
    </w:p>
    <w:p w:rsidR="004D3BD4" w:rsidRPr="00975F54" w:rsidRDefault="008F013D" w:rsidP="00E524AA">
      <w:pPr>
        <w:pStyle w:val="ListBullet"/>
        <w:numPr>
          <w:ilvl w:val="0"/>
          <w:numId w:val="32"/>
        </w:numPr>
        <w:spacing w:line="294" w:lineRule="exact"/>
        <w:ind w:right="33"/>
        <w:rPr>
          <w:rFonts w:ascii="Arial" w:hAnsi="Arial" w:cs="Arial"/>
        </w:rPr>
      </w:pPr>
      <w:r w:rsidRPr="00975F54">
        <w:rPr>
          <w:rFonts w:ascii="Arial" w:hAnsi="Arial" w:cs="Arial"/>
        </w:rPr>
        <w:t xml:space="preserve">individualised and person-centred; </w:t>
      </w:r>
    </w:p>
    <w:p w:rsidR="004D3BD4" w:rsidRPr="00975F54" w:rsidRDefault="008F013D" w:rsidP="00E524AA">
      <w:pPr>
        <w:pStyle w:val="ListBullet"/>
        <w:numPr>
          <w:ilvl w:val="0"/>
          <w:numId w:val="32"/>
        </w:numPr>
        <w:spacing w:line="294" w:lineRule="exact"/>
        <w:ind w:right="33"/>
        <w:rPr>
          <w:rFonts w:ascii="Arial" w:hAnsi="Arial" w:cs="Arial"/>
        </w:rPr>
      </w:pPr>
      <w:r w:rsidRPr="00975F54">
        <w:rPr>
          <w:rFonts w:ascii="Arial" w:hAnsi="Arial" w:cs="Arial"/>
        </w:rPr>
        <w:t>treat the family as expert;</w:t>
      </w:r>
    </w:p>
    <w:p w:rsidR="004D3BD4" w:rsidRPr="00975F54" w:rsidRDefault="008F013D" w:rsidP="00E524AA">
      <w:pPr>
        <w:pStyle w:val="ListBullet"/>
        <w:numPr>
          <w:ilvl w:val="0"/>
          <w:numId w:val="32"/>
        </w:numPr>
        <w:spacing w:line="294" w:lineRule="exact"/>
        <w:ind w:right="33"/>
        <w:rPr>
          <w:rFonts w:ascii="Arial" w:hAnsi="Arial" w:cs="Arial"/>
        </w:rPr>
      </w:pPr>
      <w:r w:rsidRPr="00975F54">
        <w:rPr>
          <w:rFonts w:ascii="Arial" w:hAnsi="Arial" w:cs="Arial"/>
        </w:rPr>
        <w:t>focus on quality of staff relationships with</w:t>
      </w:r>
      <w:r w:rsidR="004D3BD4" w:rsidRPr="00975F54">
        <w:rPr>
          <w:rFonts w:ascii="Arial" w:hAnsi="Arial" w:cs="Arial"/>
        </w:rPr>
        <w:t xml:space="preserve"> the person with a disability; </w:t>
      </w:r>
    </w:p>
    <w:p w:rsidR="004D3BD4" w:rsidRPr="00975F54" w:rsidRDefault="008F013D" w:rsidP="00E524AA">
      <w:pPr>
        <w:pStyle w:val="ListBullet"/>
        <w:numPr>
          <w:ilvl w:val="0"/>
          <w:numId w:val="32"/>
        </w:numPr>
        <w:spacing w:line="294" w:lineRule="exact"/>
        <w:ind w:right="33"/>
        <w:rPr>
          <w:rFonts w:ascii="Arial" w:hAnsi="Arial" w:cs="Arial"/>
        </w:rPr>
      </w:pPr>
      <w:r w:rsidRPr="00975F54">
        <w:rPr>
          <w:rFonts w:ascii="Arial" w:hAnsi="Arial" w:cs="Arial"/>
        </w:rPr>
        <w:t xml:space="preserve">sustain the package of care and </w:t>
      </w:r>
    </w:p>
    <w:p w:rsidR="008F013D" w:rsidRPr="00975F54" w:rsidRDefault="008F013D" w:rsidP="00E524AA">
      <w:pPr>
        <w:pStyle w:val="ListBullet"/>
        <w:numPr>
          <w:ilvl w:val="0"/>
          <w:numId w:val="32"/>
        </w:numPr>
        <w:spacing w:line="294" w:lineRule="exact"/>
        <w:ind w:right="33"/>
        <w:rPr>
          <w:rFonts w:ascii="Arial" w:hAnsi="Arial" w:cs="Arial"/>
        </w:rPr>
      </w:pPr>
      <w:r w:rsidRPr="00975F54">
        <w:rPr>
          <w:rFonts w:ascii="Arial" w:hAnsi="Arial" w:cs="Arial"/>
        </w:rPr>
        <w:t>are cost-effective.</w:t>
      </w:r>
      <w:r w:rsidRPr="00975F54">
        <w:rPr>
          <w:rStyle w:val="FootnoteReference"/>
          <w:rFonts w:ascii="Arial" w:hAnsi="Arial" w:cs="Arial"/>
        </w:rPr>
        <w:footnoteReference w:id="6"/>
      </w:r>
    </w:p>
    <w:p w:rsidR="00551D48" w:rsidRPr="00975F54" w:rsidRDefault="004B127D" w:rsidP="009B2182">
      <w:pPr>
        <w:pStyle w:val="ListBullet"/>
        <w:tabs>
          <w:tab w:val="num" w:pos="0"/>
        </w:tabs>
        <w:rPr>
          <w:rFonts w:ascii="Arial" w:hAnsi="Arial" w:cs="Arial"/>
        </w:rPr>
      </w:pPr>
      <w:r w:rsidRPr="00975F54">
        <w:rPr>
          <w:rFonts w:ascii="Arial" w:hAnsi="Arial" w:cs="Arial"/>
        </w:rPr>
        <w:t>As illustrated in Table 1, creating a vision for services as well as planning and</w:t>
      </w:r>
      <w:r w:rsidR="009B2182">
        <w:rPr>
          <w:rFonts w:ascii="Arial" w:hAnsi="Arial" w:cs="Arial"/>
        </w:rPr>
        <w:t xml:space="preserve"> </w:t>
      </w:r>
      <w:r w:rsidRPr="00975F54">
        <w:rPr>
          <w:rFonts w:ascii="Arial" w:hAnsi="Arial" w:cs="Arial"/>
        </w:rPr>
        <w:t>commissioning them, takes place within a context. Reform of legislation may support service and system development.</w:t>
      </w:r>
      <w:r w:rsidRPr="00975F54">
        <w:rPr>
          <w:rStyle w:val="FootnoteReference"/>
          <w:rFonts w:ascii="Arial" w:hAnsi="Arial" w:cs="Arial"/>
        </w:rPr>
        <w:footnoteReference w:id="7"/>
      </w:r>
      <w:r w:rsidRPr="00975F54">
        <w:rPr>
          <w:rFonts w:ascii="Arial" w:hAnsi="Arial" w:cs="Arial"/>
        </w:rPr>
        <w:t xml:space="preserve">  Within European countries the impact of EU policies and regulation on the provision of health and social services is increasing</w:t>
      </w:r>
      <w:r w:rsidR="00636DF1" w:rsidRPr="00975F54">
        <w:rPr>
          <w:rFonts w:ascii="Arial" w:hAnsi="Arial" w:cs="Arial"/>
        </w:rPr>
        <w:t xml:space="preserve">. </w:t>
      </w:r>
    </w:p>
    <w:p w:rsidR="00C17C27" w:rsidRPr="00975F54" w:rsidRDefault="00C06585" w:rsidP="00355297">
      <w:pPr>
        <w:pStyle w:val="ListBullet"/>
        <w:rPr>
          <w:rFonts w:ascii="Arial" w:hAnsi="Arial" w:cs="Arial"/>
        </w:rPr>
      </w:pPr>
      <w:r w:rsidRPr="00975F54">
        <w:rPr>
          <w:rFonts w:ascii="Arial" w:hAnsi="Arial" w:cs="Arial"/>
        </w:rPr>
        <w:t xml:space="preserve">The UK </w:t>
      </w:r>
      <w:r w:rsidR="004D3BD4" w:rsidRPr="00975F54">
        <w:rPr>
          <w:rFonts w:ascii="Arial" w:hAnsi="Arial" w:cs="Arial"/>
        </w:rPr>
        <w:t>G</w:t>
      </w:r>
      <w:r w:rsidRPr="00975F54">
        <w:rPr>
          <w:rFonts w:ascii="Arial" w:hAnsi="Arial" w:cs="Arial"/>
        </w:rPr>
        <w:t xml:space="preserve">overnment has actively engaged in creating a shared vision for self-directed services and budgets for social care. Its output of policy papers, strategies, pilots and initiatives and its efforts to win public support for service developments have been considerable. </w:t>
      </w:r>
      <w:r w:rsidR="002362BF" w:rsidRPr="00975F54">
        <w:rPr>
          <w:rFonts w:ascii="Arial" w:hAnsi="Arial" w:cs="Arial"/>
        </w:rPr>
        <w:t>C</w:t>
      </w:r>
      <w:r w:rsidR="00612773" w:rsidRPr="00975F54">
        <w:rPr>
          <w:rFonts w:ascii="Arial" w:hAnsi="Arial" w:cs="Arial"/>
        </w:rPr>
        <w:t xml:space="preserve">onsultation has </w:t>
      </w:r>
      <w:r w:rsidR="00C17C27" w:rsidRPr="00975F54">
        <w:rPr>
          <w:rFonts w:ascii="Arial" w:hAnsi="Arial" w:cs="Arial"/>
        </w:rPr>
        <w:t xml:space="preserve">included </w:t>
      </w:r>
      <w:r w:rsidR="00F4315E" w:rsidRPr="00975F54">
        <w:rPr>
          <w:rFonts w:ascii="Arial" w:hAnsi="Arial" w:cs="Arial"/>
        </w:rPr>
        <w:t>engag</w:t>
      </w:r>
      <w:r w:rsidR="00C17C27" w:rsidRPr="00975F54">
        <w:rPr>
          <w:rFonts w:ascii="Arial" w:hAnsi="Arial" w:cs="Arial"/>
        </w:rPr>
        <w:t>ing</w:t>
      </w:r>
      <w:r w:rsidRPr="00975F54">
        <w:rPr>
          <w:rFonts w:ascii="Arial" w:hAnsi="Arial" w:cs="Arial"/>
        </w:rPr>
        <w:t xml:space="preserve"> the public on the need to devolve </w:t>
      </w:r>
      <w:r w:rsidR="004616F9" w:rsidRPr="00975F54">
        <w:rPr>
          <w:rFonts w:ascii="Arial" w:hAnsi="Arial" w:cs="Arial"/>
        </w:rPr>
        <w:t>more r</w:t>
      </w:r>
      <w:r w:rsidRPr="00975F54">
        <w:rPr>
          <w:rFonts w:ascii="Arial" w:hAnsi="Arial" w:cs="Arial"/>
        </w:rPr>
        <w:t xml:space="preserve">esponsibility to users, local communities and authorities. </w:t>
      </w:r>
      <w:r w:rsidR="00612773" w:rsidRPr="00975F54">
        <w:rPr>
          <w:rFonts w:ascii="Arial" w:hAnsi="Arial" w:cs="Arial"/>
        </w:rPr>
        <w:t xml:space="preserve"> </w:t>
      </w:r>
      <w:r w:rsidR="00C17C27" w:rsidRPr="00975F54">
        <w:rPr>
          <w:rFonts w:ascii="Arial" w:hAnsi="Arial" w:cs="Arial"/>
        </w:rPr>
        <w:t>It is currently providing financial support to promote further</w:t>
      </w:r>
      <w:r w:rsidR="002D4A61" w:rsidRPr="00975F54">
        <w:rPr>
          <w:rFonts w:ascii="Arial" w:hAnsi="Arial" w:cs="Arial"/>
        </w:rPr>
        <w:t xml:space="preserve"> </w:t>
      </w:r>
      <w:r w:rsidR="00C17C27" w:rsidRPr="00975F54">
        <w:rPr>
          <w:rFonts w:ascii="Arial" w:hAnsi="Arial" w:cs="Arial"/>
        </w:rPr>
        <w:t>user involvement in service development in three regions.</w:t>
      </w:r>
    </w:p>
    <w:p w:rsidR="002362BF" w:rsidRPr="00975F54" w:rsidRDefault="00C84E17" w:rsidP="00355297">
      <w:pPr>
        <w:pStyle w:val="ListBullet"/>
        <w:rPr>
          <w:rFonts w:ascii="Arial" w:hAnsi="Arial" w:cs="Arial"/>
        </w:rPr>
      </w:pPr>
      <w:r w:rsidRPr="00975F54">
        <w:rPr>
          <w:rFonts w:ascii="Arial" w:hAnsi="Arial" w:cs="Arial"/>
        </w:rPr>
        <w:t xml:space="preserve">In the </w:t>
      </w:r>
      <w:smartTag w:uri="urn:schemas-microsoft-com:office:smarttags" w:element="country-region">
        <w:smartTag w:uri="urn:schemas-microsoft-com:office:smarttags" w:element="place">
          <w:r w:rsidRPr="00975F54">
            <w:rPr>
              <w:rFonts w:ascii="Arial" w:hAnsi="Arial" w:cs="Arial"/>
            </w:rPr>
            <w:t>UK</w:t>
          </w:r>
        </w:smartTag>
      </w:smartTag>
      <w:r w:rsidRPr="00975F54">
        <w:rPr>
          <w:rFonts w:ascii="Arial" w:hAnsi="Arial" w:cs="Arial"/>
        </w:rPr>
        <w:t xml:space="preserve">, </w:t>
      </w:r>
      <w:r w:rsidR="0056116D" w:rsidRPr="00975F54">
        <w:rPr>
          <w:rFonts w:ascii="Arial" w:hAnsi="Arial" w:cs="Arial"/>
        </w:rPr>
        <w:t xml:space="preserve">a </w:t>
      </w:r>
      <w:r w:rsidR="009C5A3E" w:rsidRPr="00975F54">
        <w:rPr>
          <w:rFonts w:ascii="Arial" w:hAnsi="Arial" w:cs="Arial"/>
        </w:rPr>
        <w:t xml:space="preserve">detailed </w:t>
      </w:r>
      <w:r w:rsidRPr="00975F54">
        <w:rPr>
          <w:rFonts w:ascii="Arial" w:hAnsi="Arial" w:cs="Arial"/>
        </w:rPr>
        <w:t>Green P</w:t>
      </w:r>
      <w:r w:rsidR="00612773" w:rsidRPr="00975F54">
        <w:rPr>
          <w:rFonts w:ascii="Arial" w:hAnsi="Arial" w:cs="Arial"/>
        </w:rPr>
        <w:t>aper</w:t>
      </w:r>
      <w:r w:rsidR="006C49B3" w:rsidRPr="00975F54">
        <w:rPr>
          <w:rStyle w:val="FootnoteReference"/>
          <w:rFonts w:ascii="Arial" w:hAnsi="Arial" w:cs="Arial"/>
        </w:rPr>
        <w:footnoteReference w:id="8"/>
      </w:r>
      <w:r w:rsidR="00612773" w:rsidRPr="00975F54">
        <w:rPr>
          <w:rFonts w:ascii="Arial" w:hAnsi="Arial" w:cs="Arial"/>
        </w:rPr>
        <w:t xml:space="preserve"> </w:t>
      </w:r>
      <w:r w:rsidR="00C17C27" w:rsidRPr="00975F54">
        <w:rPr>
          <w:rFonts w:ascii="Arial" w:hAnsi="Arial" w:cs="Arial"/>
        </w:rPr>
        <w:t>was published</w:t>
      </w:r>
      <w:r w:rsidRPr="00975F54">
        <w:rPr>
          <w:rFonts w:ascii="Arial" w:hAnsi="Arial" w:cs="Arial"/>
        </w:rPr>
        <w:t xml:space="preserve"> </w:t>
      </w:r>
      <w:r w:rsidR="0056116D" w:rsidRPr="00975F54">
        <w:rPr>
          <w:rFonts w:ascii="Arial" w:hAnsi="Arial" w:cs="Arial"/>
        </w:rPr>
        <w:t xml:space="preserve">in 2009 </w:t>
      </w:r>
      <w:r w:rsidRPr="00975F54">
        <w:rPr>
          <w:rFonts w:ascii="Arial" w:hAnsi="Arial" w:cs="Arial"/>
        </w:rPr>
        <w:t>following a period of consultation</w:t>
      </w:r>
      <w:r w:rsidR="00C17C27" w:rsidRPr="00975F54">
        <w:rPr>
          <w:rFonts w:ascii="Arial" w:hAnsi="Arial" w:cs="Arial"/>
        </w:rPr>
        <w:t>.</w:t>
      </w:r>
      <w:r w:rsidR="00612773" w:rsidRPr="00975F54">
        <w:rPr>
          <w:rFonts w:ascii="Arial" w:hAnsi="Arial" w:cs="Arial"/>
        </w:rPr>
        <w:t xml:space="preserve"> </w:t>
      </w:r>
      <w:r w:rsidR="00C17C27" w:rsidRPr="00975F54">
        <w:rPr>
          <w:rFonts w:ascii="Arial" w:hAnsi="Arial" w:cs="Arial"/>
        </w:rPr>
        <w:t xml:space="preserve">It </w:t>
      </w:r>
      <w:r w:rsidRPr="00975F54">
        <w:rPr>
          <w:rFonts w:ascii="Arial" w:hAnsi="Arial" w:cs="Arial"/>
        </w:rPr>
        <w:t>made</w:t>
      </w:r>
      <w:r w:rsidR="00612773" w:rsidRPr="00975F54">
        <w:rPr>
          <w:rFonts w:ascii="Arial" w:hAnsi="Arial" w:cs="Arial"/>
        </w:rPr>
        <w:t xml:space="preserve"> the case for change</w:t>
      </w:r>
      <w:r w:rsidRPr="00975F54">
        <w:rPr>
          <w:rFonts w:ascii="Arial" w:hAnsi="Arial" w:cs="Arial"/>
        </w:rPr>
        <w:t xml:space="preserve"> and</w:t>
      </w:r>
      <w:r w:rsidR="00612773" w:rsidRPr="00975F54">
        <w:rPr>
          <w:rFonts w:ascii="Arial" w:hAnsi="Arial" w:cs="Arial"/>
        </w:rPr>
        <w:t xml:space="preserve"> </w:t>
      </w:r>
      <w:r w:rsidRPr="00975F54">
        <w:rPr>
          <w:rFonts w:ascii="Arial" w:hAnsi="Arial" w:cs="Arial"/>
        </w:rPr>
        <w:t>provided</w:t>
      </w:r>
      <w:r w:rsidR="00612773" w:rsidRPr="00975F54">
        <w:rPr>
          <w:rFonts w:ascii="Arial" w:hAnsi="Arial" w:cs="Arial"/>
        </w:rPr>
        <w:t xml:space="preserve"> a vision for </w:t>
      </w:r>
      <w:r w:rsidRPr="00975F54">
        <w:rPr>
          <w:rFonts w:ascii="Arial" w:hAnsi="Arial" w:cs="Arial"/>
        </w:rPr>
        <w:t>it</w:t>
      </w:r>
      <w:r w:rsidR="00C17C27" w:rsidRPr="00975F54">
        <w:rPr>
          <w:rFonts w:ascii="Arial" w:hAnsi="Arial" w:cs="Arial"/>
        </w:rPr>
        <w:t xml:space="preserve">. </w:t>
      </w:r>
      <w:r w:rsidR="00612773" w:rsidRPr="00975F54">
        <w:rPr>
          <w:rFonts w:ascii="Arial" w:hAnsi="Arial" w:cs="Arial"/>
        </w:rPr>
        <w:t xml:space="preserve">It </w:t>
      </w:r>
      <w:r w:rsidRPr="00975F54">
        <w:rPr>
          <w:rFonts w:ascii="Arial" w:hAnsi="Arial" w:cs="Arial"/>
        </w:rPr>
        <w:t>engaged</w:t>
      </w:r>
      <w:r w:rsidR="00612773" w:rsidRPr="00975F54">
        <w:rPr>
          <w:rFonts w:ascii="Arial" w:hAnsi="Arial" w:cs="Arial"/>
        </w:rPr>
        <w:t xml:space="preserve"> the public around funding </w:t>
      </w:r>
      <w:r w:rsidR="005C4725" w:rsidRPr="00975F54">
        <w:rPr>
          <w:rFonts w:ascii="Arial" w:hAnsi="Arial" w:cs="Arial"/>
        </w:rPr>
        <w:t>including</w:t>
      </w:r>
      <w:r w:rsidR="00C17C27" w:rsidRPr="00975F54">
        <w:rPr>
          <w:rFonts w:ascii="Arial" w:hAnsi="Arial" w:cs="Arial"/>
        </w:rPr>
        <w:t xml:space="preserve"> </w:t>
      </w:r>
      <w:r w:rsidRPr="00975F54">
        <w:rPr>
          <w:rFonts w:ascii="Arial" w:hAnsi="Arial" w:cs="Arial"/>
        </w:rPr>
        <w:t>various insurance options</w:t>
      </w:r>
      <w:r w:rsidR="005C4725" w:rsidRPr="00975F54">
        <w:rPr>
          <w:rFonts w:ascii="Arial" w:hAnsi="Arial" w:cs="Arial"/>
        </w:rPr>
        <w:t>. It highlighted</w:t>
      </w:r>
      <w:r w:rsidRPr="00975F54">
        <w:rPr>
          <w:rFonts w:ascii="Arial" w:hAnsi="Arial" w:cs="Arial"/>
        </w:rPr>
        <w:t xml:space="preserve"> </w:t>
      </w:r>
      <w:r w:rsidR="005C4725" w:rsidRPr="00975F54">
        <w:rPr>
          <w:rFonts w:ascii="Arial" w:hAnsi="Arial" w:cs="Arial"/>
        </w:rPr>
        <w:t xml:space="preserve">that there was </w:t>
      </w:r>
      <w:r w:rsidR="00C17C27" w:rsidRPr="00975F54">
        <w:rPr>
          <w:rFonts w:ascii="Arial" w:hAnsi="Arial" w:cs="Arial"/>
        </w:rPr>
        <w:t xml:space="preserve">public agreement </w:t>
      </w:r>
      <w:r w:rsidRPr="00975F54">
        <w:rPr>
          <w:rFonts w:ascii="Arial" w:hAnsi="Arial" w:cs="Arial"/>
        </w:rPr>
        <w:t xml:space="preserve">during consultation </w:t>
      </w:r>
      <w:r w:rsidR="00C17C27" w:rsidRPr="00975F54">
        <w:rPr>
          <w:rFonts w:ascii="Arial" w:hAnsi="Arial" w:cs="Arial"/>
        </w:rPr>
        <w:t xml:space="preserve">that individuals and families should share </w:t>
      </w:r>
      <w:r w:rsidR="005C4725" w:rsidRPr="00975F54">
        <w:rPr>
          <w:rFonts w:ascii="Arial" w:hAnsi="Arial" w:cs="Arial"/>
        </w:rPr>
        <w:t xml:space="preserve">some </w:t>
      </w:r>
      <w:r w:rsidR="00C17C27" w:rsidRPr="00975F54">
        <w:rPr>
          <w:rFonts w:ascii="Arial" w:hAnsi="Arial" w:cs="Arial"/>
        </w:rPr>
        <w:t xml:space="preserve">responsibility with the state for paying for care. </w:t>
      </w:r>
      <w:r w:rsidRPr="00975F54">
        <w:rPr>
          <w:rFonts w:ascii="Arial" w:hAnsi="Arial" w:cs="Arial"/>
        </w:rPr>
        <w:t xml:space="preserve">It invited further consultation to </w:t>
      </w:r>
      <w:r w:rsidR="005C4725" w:rsidRPr="00975F54">
        <w:rPr>
          <w:rFonts w:ascii="Arial" w:hAnsi="Arial" w:cs="Arial"/>
        </w:rPr>
        <w:t>feed into the White Paper. The White P</w:t>
      </w:r>
      <w:r w:rsidRPr="00975F54">
        <w:rPr>
          <w:rFonts w:ascii="Arial" w:hAnsi="Arial" w:cs="Arial"/>
        </w:rPr>
        <w:t>aper</w:t>
      </w:r>
      <w:r w:rsidR="0056116D" w:rsidRPr="00975F54">
        <w:rPr>
          <w:rStyle w:val="FootnoteReference"/>
          <w:rFonts w:ascii="Arial" w:hAnsi="Arial" w:cs="Arial"/>
          <w:lang w:val="en"/>
        </w:rPr>
        <w:footnoteReference w:id="9"/>
      </w:r>
      <w:r w:rsidR="005C4725" w:rsidRPr="00975F54">
        <w:rPr>
          <w:rFonts w:ascii="Arial" w:hAnsi="Arial" w:cs="Arial"/>
        </w:rPr>
        <w:t xml:space="preserve">was </w:t>
      </w:r>
      <w:r w:rsidRPr="00975F54">
        <w:rPr>
          <w:rFonts w:ascii="Arial" w:hAnsi="Arial" w:cs="Arial"/>
        </w:rPr>
        <w:t xml:space="preserve">published </w:t>
      </w:r>
      <w:r w:rsidR="009C5A3E" w:rsidRPr="00975F54">
        <w:rPr>
          <w:rFonts w:ascii="Arial" w:hAnsi="Arial" w:cs="Arial"/>
        </w:rPr>
        <w:t>in March 2010</w:t>
      </w:r>
      <w:r w:rsidR="005E3457" w:rsidRPr="00975F54">
        <w:rPr>
          <w:rFonts w:ascii="Arial" w:hAnsi="Arial" w:cs="Arial"/>
        </w:rPr>
        <w:t xml:space="preserve">. It </w:t>
      </w:r>
      <w:r w:rsidR="005C4725" w:rsidRPr="00975F54">
        <w:rPr>
          <w:rFonts w:ascii="Arial" w:hAnsi="Arial" w:cs="Arial"/>
        </w:rPr>
        <w:t>propose</w:t>
      </w:r>
      <w:r w:rsidR="000B296A" w:rsidRPr="00975F54">
        <w:rPr>
          <w:rFonts w:ascii="Arial" w:hAnsi="Arial" w:cs="Arial"/>
        </w:rPr>
        <w:t>d</w:t>
      </w:r>
      <w:r w:rsidR="009C5A3E" w:rsidRPr="00975F54">
        <w:rPr>
          <w:rFonts w:ascii="Arial" w:hAnsi="Arial" w:cs="Arial"/>
        </w:rPr>
        <w:t xml:space="preserve"> a</w:t>
      </w:r>
      <w:r w:rsidRPr="00975F54">
        <w:rPr>
          <w:rFonts w:ascii="Arial" w:hAnsi="Arial" w:cs="Arial"/>
        </w:rPr>
        <w:t xml:space="preserve"> service </w:t>
      </w:r>
      <w:r w:rsidR="009C5A3E" w:rsidRPr="00975F54">
        <w:rPr>
          <w:rFonts w:ascii="Arial" w:hAnsi="Arial" w:cs="Arial"/>
        </w:rPr>
        <w:t xml:space="preserve">built on social care insurance. </w:t>
      </w:r>
      <w:r w:rsidRPr="00975F54">
        <w:rPr>
          <w:rFonts w:ascii="Arial" w:hAnsi="Arial" w:cs="Arial"/>
        </w:rPr>
        <w:t xml:space="preserve"> </w:t>
      </w:r>
    </w:p>
    <w:p w:rsidR="00C06585" w:rsidRPr="00975F54" w:rsidRDefault="009C5A3E" w:rsidP="00355297">
      <w:pPr>
        <w:pStyle w:val="ListBullet"/>
        <w:rPr>
          <w:rFonts w:ascii="Arial" w:hAnsi="Arial" w:cs="Arial"/>
        </w:rPr>
      </w:pPr>
      <w:r w:rsidRPr="00975F54">
        <w:rPr>
          <w:rFonts w:ascii="Arial" w:hAnsi="Arial" w:cs="Arial"/>
        </w:rPr>
        <w:t xml:space="preserve">In May </w:t>
      </w:r>
      <w:r w:rsidR="0056116D" w:rsidRPr="00975F54">
        <w:rPr>
          <w:rFonts w:ascii="Arial" w:hAnsi="Arial" w:cs="Arial"/>
        </w:rPr>
        <w:t>2010 the Australian Government</w:t>
      </w:r>
      <w:r w:rsidRPr="00975F54">
        <w:rPr>
          <w:rFonts w:ascii="Arial" w:hAnsi="Arial" w:cs="Arial"/>
        </w:rPr>
        <w:t xml:space="preserve"> </w:t>
      </w:r>
      <w:r w:rsidR="002362BF" w:rsidRPr="00975F54">
        <w:rPr>
          <w:rFonts w:ascii="Arial" w:hAnsi="Arial" w:cs="Arial"/>
        </w:rPr>
        <w:t>produced an</w:t>
      </w:r>
      <w:r w:rsidR="005E3457" w:rsidRPr="00975F54">
        <w:rPr>
          <w:rFonts w:ascii="Arial" w:hAnsi="Arial" w:cs="Arial"/>
        </w:rPr>
        <w:t xml:space="preserve"> Issues Paper on disability care and s</w:t>
      </w:r>
      <w:r w:rsidRPr="00975F54">
        <w:rPr>
          <w:rFonts w:ascii="Arial" w:hAnsi="Arial" w:cs="Arial"/>
        </w:rPr>
        <w:t>upport</w:t>
      </w:r>
      <w:r w:rsidR="0056116D" w:rsidRPr="00975F54">
        <w:rPr>
          <w:rStyle w:val="FootnoteReference"/>
          <w:rFonts w:ascii="Arial" w:hAnsi="Arial" w:cs="Arial"/>
        </w:rPr>
        <w:footnoteReference w:id="10"/>
      </w:r>
      <w:r w:rsidRPr="00975F54">
        <w:rPr>
          <w:rFonts w:ascii="Arial" w:hAnsi="Arial" w:cs="Arial"/>
        </w:rPr>
        <w:t xml:space="preserve"> </w:t>
      </w:r>
      <w:r w:rsidR="002362BF" w:rsidRPr="00975F54">
        <w:rPr>
          <w:rFonts w:ascii="Arial" w:hAnsi="Arial" w:cs="Arial"/>
        </w:rPr>
        <w:t xml:space="preserve">which is </w:t>
      </w:r>
      <w:r w:rsidRPr="00975F54">
        <w:rPr>
          <w:rFonts w:ascii="Arial" w:hAnsi="Arial" w:cs="Arial"/>
        </w:rPr>
        <w:t>sim</w:t>
      </w:r>
      <w:r w:rsidR="005C4725" w:rsidRPr="00975F54">
        <w:rPr>
          <w:rFonts w:ascii="Arial" w:hAnsi="Arial" w:cs="Arial"/>
        </w:rPr>
        <w:t>ilar to the 2009 UK Green Paper</w:t>
      </w:r>
      <w:r w:rsidR="002362BF" w:rsidRPr="00975F54">
        <w:rPr>
          <w:rFonts w:ascii="Arial" w:hAnsi="Arial" w:cs="Arial"/>
        </w:rPr>
        <w:t xml:space="preserve">. </w:t>
      </w:r>
      <w:r w:rsidR="00241AB9" w:rsidRPr="00975F54">
        <w:rPr>
          <w:rFonts w:ascii="Arial" w:hAnsi="Arial" w:cs="Arial"/>
        </w:rPr>
        <w:t xml:space="preserve">It </w:t>
      </w:r>
      <w:r w:rsidRPr="00975F54">
        <w:rPr>
          <w:rFonts w:ascii="Arial" w:hAnsi="Arial" w:cs="Arial"/>
        </w:rPr>
        <w:t xml:space="preserve">outlines </w:t>
      </w:r>
      <w:r w:rsidR="002362BF" w:rsidRPr="00975F54">
        <w:rPr>
          <w:rFonts w:ascii="Arial" w:hAnsi="Arial" w:cs="Arial"/>
        </w:rPr>
        <w:t xml:space="preserve">a </w:t>
      </w:r>
      <w:r w:rsidR="005E3457" w:rsidRPr="00975F54">
        <w:rPr>
          <w:rFonts w:ascii="Arial" w:hAnsi="Arial" w:cs="Arial"/>
        </w:rPr>
        <w:t xml:space="preserve">range of </w:t>
      </w:r>
      <w:r w:rsidRPr="00975F54">
        <w:rPr>
          <w:rFonts w:ascii="Arial" w:hAnsi="Arial" w:cs="Arial"/>
        </w:rPr>
        <w:t xml:space="preserve">issues and </w:t>
      </w:r>
      <w:r w:rsidR="005E3457" w:rsidRPr="00975F54">
        <w:rPr>
          <w:rFonts w:ascii="Arial" w:hAnsi="Arial" w:cs="Arial"/>
        </w:rPr>
        <w:t xml:space="preserve">options </w:t>
      </w:r>
      <w:r w:rsidR="00241AB9" w:rsidRPr="00975F54">
        <w:rPr>
          <w:rFonts w:ascii="Arial" w:hAnsi="Arial" w:cs="Arial"/>
        </w:rPr>
        <w:t xml:space="preserve">for service users in </w:t>
      </w:r>
      <w:smartTag w:uri="urn:schemas-microsoft-com:office:smarttags" w:element="country-region">
        <w:smartTag w:uri="urn:schemas-microsoft-com:office:smarttags" w:element="place">
          <w:r w:rsidR="00241AB9" w:rsidRPr="00975F54">
            <w:rPr>
              <w:rFonts w:ascii="Arial" w:hAnsi="Arial" w:cs="Arial"/>
            </w:rPr>
            <w:t>Australia</w:t>
          </w:r>
        </w:smartTag>
      </w:smartTag>
      <w:r w:rsidR="00241AB9" w:rsidRPr="00975F54">
        <w:rPr>
          <w:rFonts w:ascii="Arial" w:hAnsi="Arial" w:cs="Arial"/>
        </w:rPr>
        <w:t xml:space="preserve"> </w:t>
      </w:r>
      <w:r w:rsidR="005E3457" w:rsidRPr="00975F54">
        <w:rPr>
          <w:rFonts w:ascii="Arial" w:hAnsi="Arial" w:cs="Arial"/>
        </w:rPr>
        <w:t>and</w:t>
      </w:r>
      <w:r w:rsidR="005C4725" w:rsidRPr="00975F54">
        <w:rPr>
          <w:rFonts w:ascii="Arial" w:hAnsi="Arial" w:cs="Arial"/>
        </w:rPr>
        <w:t xml:space="preserve"> </w:t>
      </w:r>
      <w:r w:rsidR="005E3457" w:rsidRPr="00975F54">
        <w:rPr>
          <w:rFonts w:ascii="Arial" w:hAnsi="Arial" w:cs="Arial"/>
        </w:rPr>
        <w:t>invites</w:t>
      </w:r>
      <w:r w:rsidR="002362BF" w:rsidRPr="00975F54">
        <w:rPr>
          <w:rFonts w:ascii="Arial" w:hAnsi="Arial" w:cs="Arial"/>
        </w:rPr>
        <w:t xml:space="preserve"> and facilitates</w:t>
      </w:r>
      <w:r w:rsidR="005E3457" w:rsidRPr="00975F54">
        <w:rPr>
          <w:rFonts w:ascii="Arial" w:hAnsi="Arial" w:cs="Arial"/>
        </w:rPr>
        <w:t xml:space="preserve"> </w:t>
      </w:r>
      <w:r w:rsidRPr="00975F54">
        <w:rPr>
          <w:rFonts w:ascii="Arial" w:hAnsi="Arial" w:cs="Arial"/>
        </w:rPr>
        <w:t>submissions</w:t>
      </w:r>
      <w:r w:rsidR="005C4725" w:rsidRPr="00975F54">
        <w:rPr>
          <w:rFonts w:ascii="Arial" w:hAnsi="Arial" w:cs="Arial"/>
        </w:rPr>
        <w:t xml:space="preserve"> from everyone</w:t>
      </w:r>
      <w:r w:rsidRPr="00975F54">
        <w:rPr>
          <w:rFonts w:ascii="Arial" w:hAnsi="Arial" w:cs="Arial"/>
        </w:rPr>
        <w:t xml:space="preserve">. </w:t>
      </w:r>
    </w:p>
    <w:p w:rsidR="005C4725" w:rsidRPr="00975F54" w:rsidRDefault="002662D1" w:rsidP="00355297">
      <w:pPr>
        <w:pStyle w:val="ListBullet"/>
        <w:rPr>
          <w:rFonts w:ascii="Arial" w:hAnsi="Arial" w:cs="Arial"/>
        </w:rPr>
      </w:pPr>
      <w:r w:rsidRPr="00975F54">
        <w:rPr>
          <w:rFonts w:ascii="Arial" w:hAnsi="Arial" w:cs="Arial"/>
        </w:rPr>
        <w:t xml:space="preserve">The 2008 National Disability Agreement in </w:t>
      </w:r>
      <w:smartTag w:uri="urn:schemas-microsoft-com:office:smarttags" w:element="country-region">
        <w:smartTag w:uri="urn:schemas-microsoft-com:office:smarttags" w:element="place">
          <w:r w:rsidRPr="00975F54">
            <w:rPr>
              <w:rFonts w:ascii="Arial" w:hAnsi="Arial" w:cs="Arial"/>
            </w:rPr>
            <w:t>Australia</w:t>
          </w:r>
        </w:smartTag>
      </w:smartTag>
      <w:r w:rsidR="005E3457" w:rsidRPr="00975F54">
        <w:rPr>
          <w:rStyle w:val="FootnoteReference"/>
          <w:rFonts w:ascii="Arial" w:hAnsi="Arial" w:cs="Arial"/>
        </w:rPr>
        <w:footnoteReference w:id="11"/>
      </w:r>
      <w:r w:rsidRPr="00975F54">
        <w:rPr>
          <w:rFonts w:ascii="Arial" w:hAnsi="Arial" w:cs="Arial"/>
        </w:rPr>
        <w:t xml:space="preserve"> provided a framework that states and territories in </w:t>
      </w:r>
      <w:smartTag w:uri="urn:schemas-microsoft-com:office:smarttags" w:element="country-region">
        <w:smartTag w:uri="urn:schemas-microsoft-com:office:smarttags" w:element="place">
          <w:r w:rsidRPr="00975F54">
            <w:rPr>
              <w:rFonts w:ascii="Arial" w:hAnsi="Arial" w:cs="Arial"/>
            </w:rPr>
            <w:t>Australia</w:t>
          </w:r>
        </w:smartTag>
      </w:smartTag>
      <w:r w:rsidR="005C4725" w:rsidRPr="00975F54">
        <w:rPr>
          <w:rFonts w:ascii="Arial" w:hAnsi="Arial" w:cs="Arial"/>
        </w:rPr>
        <w:t xml:space="preserve"> (and other jurisdictions) have</w:t>
      </w:r>
      <w:r w:rsidRPr="00975F54">
        <w:rPr>
          <w:rFonts w:ascii="Arial" w:hAnsi="Arial" w:cs="Arial"/>
        </w:rPr>
        <w:t xml:space="preserve"> use</w:t>
      </w:r>
      <w:r w:rsidR="005C4725" w:rsidRPr="00975F54">
        <w:rPr>
          <w:rFonts w:ascii="Arial" w:hAnsi="Arial" w:cs="Arial"/>
        </w:rPr>
        <w:t>d</w:t>
      </w:r>
      <w:r w:rsidRPr="00975F54">
        <w:rPr>
          <w:rFonts w:ascii="Arial" w:hAnsi="Arial" w:cs="Arial"/>
        </w:rPr>
        <w:t xml:space="preserve"> to </w:t>
      </w:r>
      <w:r w:rsidR="005C4725" w:rsidRPr="00975F54">
        <w:rPr>
          <w:rFonts w:ascii="Arial" w:hAnsi="Arial" w:cs="Arial"/>
        </w:rPr>
        <w:t xml:space="preserve">stimulate and </w:t>
      </w:r>
      <w:r w:rsidRPr="00975F54">
        <w:rPr>
          <w:rFonts w:ascii="Arial" w:hAnsi="Arial" w:cs="Arial"/>
        </w:rPr>
        <w:t xml:space="preserve">create a vision for disability services </w:t>
      </w:r>
      <w:r w:rsidR="001F60A3" w:rsidRPr="00975F54">
        <w:rPr>
          <w:rFonts w:ascii="Arial" w:hAnsi="Arial" w:cs="Arial"/>
        </w:rPr>
        <w:t xml:space="preserve">in the various states and territories. The framework has given impetus to the work of disability service development and many reports have been published in the last year in </w:t>
      </w:r>
      <w:smartTag w:uri="urn:schemas-microsoft-com:office:smarttags" w:element="country-region">
        <w:smartTag w:uri="urn:schemas-microsoft-com:office:smarttags" w:element="place">
          <w:r w:rsidR="001F60A3" w:rsidRPr="00975F54">
            <w:rPr>
              <w:rFonts w:ascii="Arial" w:hAnsi="Arial" w:cs="Arial"/>
            </w:rPr>
            <w:t>Australia</w:t>
          </w:r>
        </w:smartTag>
      </w:smartTag>
      <w:r w:rsidR="001F60A3" w:rsidRPr="00975F54">
        <w:rPr>
          <w:rStyle w:val="FootnoteReference"/>
          <w:rFonts w:ascii="Arial" w:hAnsi="Arial" w:cs="Arial"/>
        </w:rPr>
        <w:footnoteReference w:id="12"/>
      </w:r>
      <w:r w:rsidR="001F60A3" w:rsidRPr="00975F54">
        <w:rPr>
          <w:rFonts w:ascii="Arial" w:hAnsi="Arial" w:cs="Arial"/>
        </w:rPr>
        <w:t xml:space="preserve">.  </w:t>
      </w:r>
      <w:r w:rsidRPr="00975F54">
        <w:rPr>
          <w:rFonts w:ascii="Arial" w:hAnsi="Arial" w:cs="Arial"/>
        </w:rPr>
        <w:t xml:space="preserve">Drawing on this agreement, </w:t>
      </w:r>
      <w:r w:rsidR="001F60A3" w:rsidRPr="00975F54">
        <w:rPr>
          <w:rFonts w:ascii="Arial" w:hAnsi="Arial" w:cs="Arial"/>
        </w:rPr>
        <w:t xml:space="preserve">the state of </w:t>
      </w:r>
      <w:smartTag w:uri="urn:schemas-microsoft-com:office:smarttags" w:element="State">
        <w:smartTag w:uri="urn:schemas-microsoft-com:office:smarttags" w:element="place">
          <w:r w:rsidRPr="00975F54">
            <w:rPr>
              <w:rFonts w:ascii="Arial" w:hAnsi="Arial" w:cs="Arial"/>
            </w:rPr>
            <w:t>Victoria</w:t>
          </w:r>
        </w:smartTag>
      </w:smartTag>
      <w:r w:rsidRPr="00975F54">
        <w:rPr>
          <w:rFonts w:ascii="Arial" w:hAnsi="Arial" w:cs="Arial"/>
        </w:rPr>
        <w:t xml:space="preserve"> in </w:t>
      </w:r>
      <w:smartTag w:uri="urn:schemas-microsoft-com:office:smarttags" w:element="country-region">
        <w:smartTag w:uri="urn:schemas-microsoft-com:office:smarttags" w:element="place">
          <w:r w:rsidRPr="00975F54">
            <w:rPr>
              <w:rFonts w:ascii="Arial" w:hAnsi="Arial" w:cs="Arial"/>
            </w:rPr>
            <w:t>Australia</w:t>
          </w:r>
        </w:smartTag>
      </w:smartTag>
      <w:r w:rsidRPr="00975F54">
        <w:rPr>
          <w:rFonts w:ascii="Arial" w:hAnsi="Arial" w:cs="Arial"/>
        </w:rPr>
        <w:t xml:space="preserve"> has attempted to formulate a vision for new disability services</w:t>
      </w:r>
      <w:r w:rsidR="00F25A31" w:rsidRPr="00975F54">
        <w:rPr>
          <w:rStyle w:val="FootnoteReference"/>
          <w:rFonts w:ascii="Arial" w:hAnsi="Arial" w:cs="Arial"/>
        </w:rPr>
        <w:footnoteReference w:id="13"/>
      </w:r>
      <w:r w:rsidR="00B565AB" w:rsidRPr="00975F54">
        <w:rPr>
          <w:rFonts w:ascii="Arial" w:hAnsi="Arial" w:cs="Arial"/>
        </w:rPr>
        <w:t>. This includes a</w:t>
      </w:r>
      <w:r w:rsidRPr="00975F54">
        <w:rPr>
          <w:rFonts w:ascii="Arial" w:hAnsi="Arial" w:cs="Arial"/>
        </w:rPr>
        <w:t xml:space="preserve"> framework </w:t>
      </w:r>
      <w:r w:rsidR="00B565AB" w:rsidRPr="00975F54">
        <w:rPr>
          <w:rFonts w:ascii="Arial" w:hAnsi="Arial" w:cs="Arial"/>
        </w:rPr>
        <w:t xml:space="preserve">that contains the </w:t>
      </w:r>
      <w:r w:rsidRPr="00975F54">
        <w:rPr>
          <w:rFonts w:ascii="Arial" w:hAnsi="Arial" w:cs="Arial"/>
        </w:rPr>
        <w:t xml:space="preserve">monitoring </w:t>
      </w:r>
      <w:r w:rsidR="00B565AB" w:rsidRPr="00975F54">
        <w:rPr>
          <w:rFonts w:ascii="Arial" w:hAnsi="Arial" w:cs="Arial"/>
        </w:rPr>
        <w:t xml:space="preserve">of </w:t>
      </w:r>
      <w:r w:rsidRPr="00975F54">
        <w:rPr>
          <w:rFonts w:ascii="Arial" w:hAnsi="Arial" w:cs="Arial"/>
        </w:rPr>
        <w:t xml:space="preserve">outcomes for persons with a disability, their family and carers </w:t>
      </w:r>
      <w:r w:rsidR="00932CC8" w:rsidRPr="00975F54">
        <w:rPr>
          <w:rFonts w:ascii="Arial" w:hAnsi="Arial" w:cs="Arial"/>
        </w:rPr>
        <w:t xml:space="preserve">as outlined in </w:t>
      </w:r>
      <w:r w:rsidRPr="00975F54">
        <w:rPr>
          <w:rFonts w:ascii="Arial" w:hAnsi="Arial" w:cs="Arial"/>
        </w:rPr>
        <w:t>the 2008 Agreement</w:t>
      </w:r>
      <w:r w:rsidR="00D91C83" w:rsidRPr="00975F54">
        <w:rPr>
          <w:rStyle w:val="FootnoteReference"/>
          <w:rFonts w:ascii="Arial" w:hAnsi="Arial" w:cs="Arial"/>
        </w:rPr>
        <w:footnoteReference w:id="14"/>
      </w:r>
      <w:r w:rsidRPr="00975F54">
        <w:rPr>
          <w:rFonts w:ascii="Arial" w:hAnsi="Arial" w:cs="Arial"/>
        </w:rPr>
        <w:t xml:space="preserve">. </w:t>
      </w:r>
    </w:p>
    <w:p w:rsidR="008F013D" w:rsidRPr="00975F54" w:rsidRDefault="003F22B3" w:rsidP="00355297">
      <w:pPr>
        <w:pStyle w:val="ListBullet"/>
        <w:rPr>
          <w:rFonts w:ascii="Arial" w:hAnsi="Arial" w:cs="Arial"/>
        </w:rPr>
      </w:pPr>
      <w:r w:rsidRPr="00975F54">
        <w:rPr>
          <w:rFonts w:ascii="Arial" w:hAnsi="Arial" w:cs="Arial"/>
        </w:rPr>
        <w:t xml:space="preserve">In the UK the 2001 Valuing People White Paper </w:t>
      </w:r>
      <w:r w:rsidR="002D4A61" w:rsidRPr="00975F54">
        <w:rPr>
          <w:rFonts w:ascii="Arial" w:hAnsi="Arial" w:cs="Arial"/>
        </w:rPr>
        <w:t>a</w:t>
      </w:r>
      <w:r w:rsidR="00355297">
        <w:rPr>
          <w:rFonts w:ascii="Arial" w:hAnsi="Arial" w:cs="Arial"/>
        </w:rPr>
        <w:t>imed</w:t>
      </w:r>
      <w:r w:rsidR="002D4A61" w:rsidRPr="00975F54">
        <w:rPr>
          <w:rFonts w:ascii="Arial" w:hAnsi="Arial" w:cs="Arial"/>
        </w:rPr>
        <w:t xml:space="preserve"> to </w:t>
      </w:r>
      <w:r w:rsidRPr="00975F54">
        <w:rPr>
          <w:rFonts w:ascii="Arial" w:hAnsi="Arial" w:cs="Arial"/>
        </w:rPr>
        <w:t xml:space="preserve">create a vision for disability services </w:t>
      </w:r>
      <w:r w:rsidR="002D4A61" w:rsidRPr="00975F54">
        <w:rPr>
          <w:rFonts w:ascii="Arial" w:hAnsi="Arial" w:cs="Arial"/>
        </w:rPr>
        <w:t xml:space="preserve">by </w:t>
      </w:r>
      <w:r w:rsidRPr="00975F54">
        <w:rPr>
          <w:rFonts w:ascii="Arial" w:hAnsi="Arial" w:cs="Arial"/>
        </w:rPr>
        <w:t>promoting societal participation for people with intellectual (learning) disabilities</w:t>
      </w:r>
      <w:r w:rsidR="002D4A61" w:rsidRPr="00975F54">
        <w:rPr>
          <w:rFonts w:ascii="Arial" w:hAnsi="Arial" w:cs="Arial"/>
        </w:rPr>
        <w:t xml:space="preserve"> through</w:t>
      </w:r>
      <w:r w:rsidR="00D14EE7" w:rsidRPr="00975F54">
        <w:rPr>
          <w:rFonts w:ascii="Arial" w:hAnsi="Arial" w:cs="Arial"/>
        </w:rPr>
        <w:t xml:space="preserve"> person centred planning</w:t>
      </w:r>
      <w:r w:rsidR="00932CC8" w:rsidRPr="00975F54">
        <w:rPr>
          <w:rStyle w:val="FootnoteReference"/>
          <w:rFonts w:ascii="Arial" w:hAnsi="Arial" w:cs="Arial"/>
        </w:rPr>
        <w:footnoteReference w:id="15"/>
      </w:r>
      <w:r w:rsidRPr="00975F54">
        <w:rPr>
          <w:rFonts w:ascii="Arial" w:hAnsi="Arial" w:cs="Arial"/>
        </w:rPr>
        <w:t>. Promoting the outcomes of independent living, inclusion and choice for people with intellectual disabilities were emphasised. This was followed with a series of policy documents building on the vision</w:t>
      </w:r>
      <w:r w:rsidR="00B565AB" w:rsidRPr="00975F54">
        <w:rPr>
          <w:rFonts w:ascii="Arial" w:hAnsi="Arial" w:cs="Arial"/>
        </w:rPr>
        <w:t xml:space="preserve"> including the</w:t>
      </w:r>
      <w:r w:rsidRPr="00975F54">
        <w:rPr>
          <w:rFonts w:ascii="Arial" w:hAnsi="Arial" w:cs="Arial"/>
        </w:rPr>
        <w:t xml:space="preserve"> 2009 report ‘Valuing People Now: a three-year strategy for people with learning disabilities’.</w:t>
      </w:r>
      <w:r w:rsidR="00932CC8" w:rsidRPr="00975F54">
        <w:rPr>
          <w:rStyle w:val="FootnoteReference"/>
          <w:rFonts w:ascii="Arial" w:hAnsi="Arial" w:cs="Arial"/>
        </w:rPr>
        <w:footnoteReference w:id="16"/>
      </w:r>
      <w:r w:rsidRPr="00975F54">
        <w:rPr>
          <w:rFonts w:ascii="Arial" w:hAnsi="Arial" w:cs="Arial"/>
        </w:rPr>
        <w:t xml:space="preserve"> </w:t>
      </w:r>
      <w:r w:rsidR="008F013D" w:rsidRPr="00975F54">
        <w:rPr>
          <w:rFonts w:ascii="Arial" w:hAnsi="Arial" w:cs="Arial"/>
        </w:rPr>
        <w:t xml:space="preserve"> </w:t>
      </w:r>
    </w:p>
    <w:p w:rsidR="00512747" w:rsidRPr="00975F54" w:rsidRDefault="00D26C34" w:rsidP="000835C6">
      <w:pPr>
        <w:pStyle w:val="Heading2"/>
        <w:numPr>
          <w:ilvl w:val="0"/>
          <w:numId w:val="0"/>
        </w:numPr>
        <w:rPr>
          <w:rFonts w:ascii="Arial" w:hAnsi="Arial"/>
          <w:sz w:val="24"/>
          <w:szCs w:val="24"/>
        </w:rPr>
      </w:pPr>
      <w:bookmarkStart w:id="4" w:name="_Toc277236800"/>
      <w:r w:rsidRPr="00975F54">
        <w:rPr>
          <w:rFonts w:ascii="Arial" w:hAnsi="Arial"/>
          <w:sz w:val="24"/>
          <w:szCs w:val="24"/>
        </w:rPr>
        <w:t>F</w:t>
      </w:r>
      <w:r w:rsidR="000835C6" w:rsidRPr="00975F54">
        <w:rPr>
          <w:rFonts w:ascii="Arial" w:hAnsi="Arial"/>
          <w:sz w:val="24"/>
          <w:szCs w:val="24"/>
        </w:rPr>
        <w:t>ormulati</w:t>
      </w:r>
      <w:r w:rsidR="00865D2A" w:rsidRPr="00975F54">
        <w:rPr>
          <w:rFonts w:ascii="Arial" w:hAnsi="Arial"/>
          <w:sz w:val="24"/>
          <w:szCs w:val="24"/>
        </w:rPr>
        <w:t>n</w:t>
      </w:r>
      <w:r w:rsidR="000835C6" w:rsidRPr="00975F54">
        <w:rPr>
          <w:rFonts w:ascii="Arial" w:hAnsi="Arial"/>
          <w:sz w:val="24"/>
          <w:szCs w:val="24"/>
        </w:rPr>
        <w:t>g</w:t>
      </w:r>
      <w:r w:rsidR="00865D2A" w:rsidRPr="00975F54">
        <w:rPr>
          <w:rFonts w:ascii="Arial" w:hAnsi="Arial"/>
          <w:sz w:val="24"/>
          <w:szCs w:val="24"/>
        </w:rPr>
        <w:t xml:space="preserve"> </w:t>
      </w:r>
      <w:r w:rsidR="000835C6" w:rsidRPr="00975F54">
        <w:rPr>
          <w:rFonts w:ascii="Arial" w:hAnsi="Arial"/>
          <w:sz w:val="24"/>
          <w:szCs w:val="24"/>
        </w:rPr>
        <w:t>a clear implementation plan</w:t>
      </w:r>
      <w:bookmarkEnd w:id="4"/>
    </w:p>
    <w:p w:rsidR="003F22B3" w:rsidRPr="00D05E91" w:rsidRDefault="00355297" w:rsidP="00D05E91">
      <w:pPr>
        <w:pStyle w:val="ListBullet"/>
        <w:rPr>
          <w:rFonts w:ascii="Arial" w:hAnsi="Arial" w:cs="Arial"/>
        </w:rPr>
      </w:pPr>
      <w:r>
        <w:rPr>
          <w:rFonts w:ascii="Arial" w:hAnsi="Arial" w:cs="Arial"/>
        </w:rPr>
        <w:t xml:space="preserve">From the above there is evidence that establishing a vision is </w:t>
      </w:r>
      <w:r w:rsidR="008A105C">
        <w:rPr>
          <w:rFonts w:ascii="Arial" w:hAnsi="Arial" w:cs="Arial"/>
        </w:rPr>
        <w:t xml:space="preserve">important to informing outcomes and </w:t>
      </w:r>
      <w:r>
        <w:rPr>
          <w:rFonts w:ascii="Arial" w:hAnsi="Arial" w:cs="Arial"/>
        </w:rPr>
        <w:t>system and service design</w:t>
      </w:r>
      <w:r w:rsidR="008A105C">
        <w:rPr>
          <w:rFonts w:ascii="Arial" w:hAnsi="Arial" w:cs="Arial"/>
        </w:rPr>
        <w:t>.</w:t>
      </w:r>
      <w:r>
        <w:rPr>
          <w:rFonts w:ascii="Arial" w:hAnsi="Arial" w:cs="Arial"/>
        </w:rPr>
        <w:t xml:space="preserve"> </w:t>
      </w:r>
      <w:r w:rsidR="007E0D17" w:rsidRPr="00975F54">
        <w:rPr>
          <w:rFonts w:ascii="Arial" w:hAnsi="Arial" w:cs="Arial"/>
        </w:rPr>
        <w:t>Change</w:t>
      </w:r>
      <w:r w:rsidR="001876D2" w:rsidRPr="00975F54">
        <w:rPr>
          <w:rFonts w:ascii="Arial" w:hAnsi="Arial" w:cs="Arial"/>
        </w:rPr>
        <w:t xml:space="preserve"> management, staff train</w:t>
      </w:r>
      <w:r w:rsidR="001876D2" w:rsidRPr="00D05E91">
        <w:rPr>
          <w:rFonts w:ascii="Arial" w:hAnsi="Arial" w:cs="Arial"/>
        </w:rPr>
        <w:t>ing</w:t>
      </w:r>
      <w:r w:rsidR="008A105C">
        <w:rPr>
          <w:rFonts w:ascii="Arial" w:hAnsi="Arial" w:cs="Arial"/>
        </w:rPr>
        <w:t xml:space="preserve">, </w:t>
      </w:r>
      <w:r w:rsidR="001876D2" w:rsidRPr="00D05E91">
        <w:rPr>
          <w:rFonts w:ascii="Arial" w:hAnsi="Arial" w:cs="Arial"/>
        </w:rPr>
        <w:t xml:space="preserve">monitoring outcomes and </w:t>
      </w:r>
      <w:r w:rsidR="007E0D17" w:rsidRPr="00D05E91">
        <w:rPr>
          <w:rFonts w:ascii="Arial" w:hAnsi="Arial" w:cs="Arial"/>
        </w:rPr>
        <w:t xml:space="preserve">continued leadership from government </w:t>
      </w:r>
      <w:r w:rsidR="008A105C">
        <w:rPr>
          <w:rFonts w:ascii="Arial" w:hAnsi="Arial" w:cs="Arial"/>
        </w:rPr>
        <w:t xml:space="preserve">and commitment and clarity on its delivery </w:t>
      </w:r>
      <w:r w:rsidR="005359A6">
        <w:rPr>
          <w:rFonts w:ascii="Arial" w:hAnsi="Arial" w:cs="Arial"/>
        </w:rPr>
        <w:t>have been important to successful implementation.</w:t>
      </w:r>
      <w:r w:rsidR="007E0D17" w:rsidRPr="00D05E91">
        <w:rPr>
          <w:rFonts w:ascii="Arial" w:hAnsi="Arial" w:cs="Arial"/>
        </w:rPr>
        <w:t xml:space="preserve">. </w:t>
      </w:r>
    </w:p>
    <w:p w:rsidR="000B296A" w:rsidRPr="00D05E91" w:rsidRDefault="00795EDD" w:rsidP="00D05E91">
      <w:pPr>
        <w:pStyle w:val="ListBullet"/>
        <w:rPr>
          <w:rFonts w:ascii="Arial" w:hAnsi="Arial" w:cs="Arial"/>
        </w:rPr>
      </w:pPr>
      <w:r w:rsidRPr="00D05E91">
        <w:rPr>
          <w:rFonts w:ascii="Arial" w:hAnsi="Arial" w:cs="Arial"/>
        </w:rPr>
        <w:t>G</w:t>
      </w:r>
      <w:r w:rsidR="001876D2" w:rsidRPr="00D05E91">
        <w:rPr>
          <w:rFonts w:ascii="Arial" w:hAnsi="Arial" w:cs="Arial"/>
        </w:rPr>
        <w:t xml:space="preserve">uiding elements for implementing change in employment services for people </w:t>
      </w:r>
      <w:r w:rsidRPr="00D05E91">
        <w:rPr>
          <w:rFonts w:ascii="Arial" w:hAnsi="Arial" w:cs="Arial"/>
        </w:rPr>
        <w:t xml:space="preserve">with intellectual disabilities </w:t>
      </w:r>
      <w:r w:rsidR="000B296A" w:rsidRPr="00D05E91">
        <w:rPr>
          <w:rFonts w:ascii="Arial" w:hAnsi="Arial" w:cs="Arial"/>
        </w:rPr>
        <w:t xml:space="preserve">in the </w:t>
      </w:r>
      <w:smartTag w:uri="urn:schemas-microsoft-com:office:smarttags" w:element="country-region">
        <w:smartTag w:uri="urn:schemas-microsoft-com:office:smarttags" w:element="place">
          <w:r w:rsidR="000B296A" w:rsidRPr="00D05E91">
            <w:rPr>
              <w:rFonts w:ascii="Arial" w:hAnsi="Arial" w:cs="Arial"/>
            </w:rPr>
            <w:t>U.S.</w:t>
          </w:r>
        </w:smartTag>
      </w:smartTag>
      <w:r w:rsidR="000B296A" w:rsidRPr="00D05E91">
        <w:rPr>
          <w:rFonts w:ascii="Arial" w:hAnsi="Arial" w:cs="Arial"/>
        </w:rPr>
        <w:t xml:space="preserve"> </w:t>
      </w:r>
      <w:r w:rsidRPr="00D05E91">
        <w:rPr>
          <w:rFonts w:ascii="Arial" w:hAnsi="Arial" w:cs="Arial"/>
        </w:rPr>
        <w:t xml:space="preserve">have been </w:t>
      </w:r>
      <w:r w:rsidR="000B296A" w:rsidRPr="00D05E91">
        <w:rPr>
          <w:rFonts w:ascii="Arial" w:hAnsi="Arial" w:cs="Arial"/>
        </w:rPr>
        <w:t xml:space="preserve">proposed by Wehman, et al. </w:t>
      </w:r>
      <w:r w:rsidRPr="00D05E91">
        <w:rPr>
          <w:rStyle w:val="FootnoteReference"/>
          <w:rFonts w:ascii="Arial" w:hAnsi="Arial" w:cs="Arial"/>
        </w:rPr>
        <w:footnoteReference w:id="17"/>
      </w:r>
      <w:r w:rsidRPr="00D05E91">
        <w:rPr>
          <w:rFonts w:ascii="Arial" w:hAnsi="Arial" w:cs="Arial"/>
        </w:rPr>
        <w:t xml:space="preserve"> These </w:t>
      </w:r>
      <w:r w:rsidR="009D1C47" w:rsidRPr="00D05E91">
        <w:rPr>
          <w:rFonts w:ascii="Arial" w:hAnsi="Arial" w:cs="Arial"/>
        </w:rPr>
        <w:t xml:space="preserve">principles </w:t>
      </w:r>
      <w:r w:rsidR="001876D2" w:rsidRPr="00D05E91">
        <w:rPr>
          <w:rFonts w:ascii="Arial" w:hAnsi="Arial" w:cs="Arial"/>
        </w:rPr>
        <w:t xml:space="preserve">can be applied to all disability services: </w:t>
      </w:r>
    </w:p>
    <w:p w:rsidR="000B296A" w:rsidRPr="000B296A" w:rsidRDefault="001876D2" w:rsidP="00E524AA">
      <w:pPr>
        <w:pStyle w:val="ListBullet"/>
        <w:numPr>
          <w:ilvl w:val="0"/>
          <w:numId w:val="33"/>
        </w:numPr>
        <w:rPr>
          <w:rFonts w:ascii="Arial" w:hAnsi="Arial" w:cs="Arial"/>
        </w:rPr>
      </w:pPr>
      <w:r w:rsidRPr="000B296A">
        <w:rPr>
          <w:rFonts w:ascii="Arial" w:hAnsi="Arial" w:cs="Arial"/>
        </w:rPr>
        <w:t xml:space="preserve">Support the vision of self-determination and person-centred planning; </w:t>
      </w:r>
    </w:p>
    <w:p w:rsidR="000B296A" w:rsidRPr="000B296A" w:rsidRDefault="001876D2" w:rsidP="00E524AA">
      <w:pPr>
        <w:pStyle w:val="ListBullet"/>
        <w:numPr>
          <w:ilvl w:val="0"/>
          <w:numId w:val="33"/>
        </w:numPr>
        <w:rPr>
          <w:rFonts w:ascii="Arial" w:hAnsi="Arial" w:cs="Arial"/>
        </w:rPr>
      </w:pPr>
      <w:r w:rsidRPr="000B296A">
        <w:rPr>
          <w:rFonts w:ascii="Arial" w:hAnsi="Arial" w:cs="Arial"/>
        </w:rPr>
        <w:t xml:space="preserve">Focus on outcomes and pay providers on the condition that recipients of supported employment achieve the outcomes defined: </w:t>
      </w:r>
    </w:p>
    <w:p w:rsidR="000B296A" w:rsidRPr="000B296A" w:rsidRDefault="001876D2" w:rsidP="00E524AA">
      <w:pPr>
        <w:pStyle w:val="ListBullet"/>
        <w:numPr>
          <w:ilvl w:val="0"/>
          <w:numId w:val="33"/>
        </w:numPr>
        <w:rPr>
          <w:rFonts w:ascii="Arial" w:hAnsi="Arial" w:cs="Arial"/>
        </w:rPr>
      </w:pPr>
      <w:r w:rsidRPr="000B296A">
        <w:rPr>
          <w:rFonts w:ascii="Arial" w:hAnsi="Arial" w:cs="Arial"/>
        </w:rPr>
        <w:t xml:space="preserve">Expand relationships with business and community and </w:t>
      </w:r>
      <w:r w:rsidR="000B296A" w:rsidRPr="000B296A">
        <w:rPr>
          <w:rFonts w:ascii="Arial" w:hAnsi="Arial" w:cs="Arial"/>
        </w:rPr>
        <w:t>k</w:t>
      </w:r>
      <w:r w:rsidRPr="000B296A">
        <w:rPr>
          <w:rFonts w:ascii="Arial" w:hAnsi="Arial" w:cs="Arial"/>
        </w:rPr>
        <w:t>eep a focus on the mission of supported employment which is real jobs of choice in integrated work places with individualised long-term supports a</w:t>
      </w:r>
      <w:r w:rsidR="00756F23" w:rsidRPr="000B296A">
        <w:rPr>
          <w:rFonts w:ascii="Arial" w:hAnsi="Arial" w:cs="Arial"/>
        </w:rPr>
        <w:t xml:space="preserve">nd </w:t>
      </w:r>
    </w:p>
    <w:p w:rsidR="00D05E91" w:rsidRDefault="00756F23" w:rsidP="00E524AA">
      <w:pPr>
        <w:pStyle w:val="ListBullet"/>
        <w:numPr>
          <w:ilvl w:val="0"/>
          <w:numId w:val="33"/>
        </w:numPr>
        <w:rPr>
          <w:rFonts w:ascii="Arial" w:hAnsi="Arial" w:cs="Arial"/>
        </w:rPr>
      </w:pPr>
      <w:r w:rsidRPr="000B296A">
        <w:rPr>
          <w:rFonts w:ascii="Arial" w:hAnsi="Arial" w:cs="Arial"/>
        </w:rPr>
        <w:t>Align funding with the vision</w:t>
      </w:r>
      <w:r w:rsidR="001876D2" w:rsidRPr="000B296A">
        <w:rPr>
          <w:rFonts w:ascii="Arial" w:hAnsi="Arial" w:cs="Arial"/>
        </w:rPr>
        <w:t xml:space="preserve"> </w:t>
      </w:r>
      <w:r w:rsidRPr="000B296A">
        <w:rPr>
          <w:rFonts w:ascii="Arial" w:hAnsi="Arial" w:cs="Arial"/>
        </w:rPr>
        <w:t xml:space="preserve">for services and </w:t>
      </w:r>
      <w:r w:rsidR="001876D2" w:rsidRPr="000B296A">
        <w:rPr>
          <w:rFonts w:ascii="Arial" w:hAnsi="Arial" w:cs="Arial"/>
        </w:rPr>
        <w:t>fund people not programs.</w:t>
      </w:r>
      <w:r w:rsidR="009D1C47" w:rsidRPr="000B296A">
        <w:rPr>
          <w:rStyle w:val="FootnoteReference"/>
          <w:rFonts w:ascii="Arial" w:hAnsi="Arial" w:cs="Arial"/>
        </w:rPr>
        <w:footnoteReference w:id="18"/>
      </w:r>
    </w:p>
    <w:p w:rsidR="00B83027" w:rsidRPr="00975F54" w:rsidRDefault="00795EDD" w:rsidP="009B2182">
      <w:pPr>
        <w:pStyle w:val="ListBullet"/>
        <w:rPr>
          <w:rFonts w:ascii="Arial" w:hAnsi="Arial" w:cs="Arial"/>
        </w:rPr>
      </w:pPr>
      <w:r w:rsidRPr="00975F54">
        <w:rPr>
          <w:rFonts w:ascii="Arial" w:hAnsi="Arial" w:cs="Arial"/>
        </w:rPr>
        <w:t>L</w:t>
      </w:r>
      <w:r w:rsidR="00DA0198" w:rsidRPr="00975F54">
        <w:rPr>
          <w:rFonts w:ascii="Arial" w:hAnsi="Arial" w:cs="Arial"/>
        </w:rPr>
        <w:t xml:space="preserve">ong-term partnerships between commissioners and service providers </w:t>
      </w:r>
      <w:r w:rsidR="00B83027" w:rsidRPr="00975F54">
        <w:rPr>
          <w:rFonts w:ascii="Arial" w:hAnsi="Arial" w:cs="Arial"/>
        </w:rPr>
        <w:t xml:space="preserve">committed to developing local capability to serve people with disability </w:t>
      </w:r>
      <w:r w:rsidR="00DA0198" w:rsidRPr="00975F54">
        <w:rPr>
          <w:rFonts w:ascii="Arial" w:hAnsi="Arial" w:cs="Arial"/>
        </w:rPr>
        <w:t>are essential</w:t>
      </w:r>
      <w:r w:rsidR="00F44FDA" w:rsidRPr="00975F54">
        <w:rPr>
          <w:rFonts w:ascii="Arial" w:hAnsi="Arial" w:cs="Arial"/>
        </w:rPr>
        <w:t xml:space="preserve">. Planning services for people with intellectual disabilities and challenging behaviour </w:t>
      </w:r>
      <w:r w:rsidR="00B565AB" w:rsidRPr="00975F54">
        <w:rPr>
          <w:rFonts w:ascii="Arial" w:hAnsi="Arial" w:cs="Arial"/>
        </w:rPr>
        <w:t xml:space="preserve">requires </w:t>
      </w:r>
      <w:r w:rsidR="00F44FDA" w:rsidRPr="00975F54">
        <w:rPr>
          <w:rFonts w:ascii="Arial" w:hAnsi="Arial" w:cs="Arial"/>
        </w:rPr>
        <w:t>advocacy and coordination services in order that appropriate person-centred plans for curr</w:t>
      </w:r>
      <w:r w:rsidR="00B565AB" w:rsidRPr="00975F54">
        <w:rPr>
          <w:rFonts w:ascii="Arial" w:hAnsi="Arial" w:cs="Arial"/>
        </w:rPr>
        <w:t xml:space="preserve">ent and future service needs can be formulated and </w:t>
      </w:r>
      <w:r w:rsidR="00F44FDA" w:rsidRPr="00975F54">
        <w:rPr>
          <w:rFonts w:ascii="Arial" w:hAnsi="Arial" w:cs="Arial"/>
        </w:rPr>
        <w:t>translated into action for each person</w:t>
      </w:r>
      <w:r w:rsidR="00DA0198" w:rsidRPr="00975F54">
        <w:rPr>
          <w:rFonts w:ascii="Arial" w:hAnsi="Arial" w:cs="Arial"/>
        </w:rPr>
        <w:t xml:space="preserve">. </w:t>
      </w:r>
      <w:r w:rsidR="00B83027" w:rsidRPr="00975F54">
        <w:rPr>
          <w:rFonts w:ascii="Arial" w:hAnsi="Arial" w:cs="Arial"/>
        </w:rPr>
        <w:t xml:space="preserve">In </w:t>
      </w:r>
      <w:smartTag w:uri="urn:schemas-microsoft-com:office:smarttags" w:element="country-region">
        <w:smartTag w:uri="urn:schemas-microsoft-com:office:smarttags" w:element="place">
          <w:r w:rsidR="00B565AB" w:rsidRPr="00975F54">
            <w:rPr>
              <w:rFonts w:ascii="Arial" w:hAnsi="Arial" w:cs="Arial"/>
            </w:rPr>
            <w:t>England</w:t>
          </w:r>
        </w:smartTag>
      </w:smartTag>
      <w:r w:rsidR="00B565AB" w:rsidRPr="00975F54">
        <w:rPr>
          <w:rFonts w:ascii="Arial" w:hAnsi="Arial" w:cs="Arial"/>
        </w:rPr>
        <w:t xml:space="preserve">, in </w:t>
      </w:r>
      <w:r w:rsidR="00B83027" w:rsidRPr="00975F54">
        <w:rPr>
          <w:rFonts w:ascii="Arial" w:hAnsi="Arial" w:cs="Arial"/>
        </w:rPr>
        <w:t>order to achieve this</w:t>
      </w:r>
      <w:r w:rsidRPr="00975F54">
        <w:rPr>
          <w:rFonts w:ascii="Arial" w:hAnsi="Arial" w:cs="Arial"/>
        </w:rPr>
        <w:t xml:space="preserve">, </w:t>
      </w:r>
      <w:r w:rsidR="00B83027" w:rsidRPr="00975F54">
        <w:rPr>
          <w:rFonts w:ascii="Arial" w:hAnsi="Arial" w:cs="Arial"/>
        </w:rPr>
        <w:t>councils</w:t>
      </w:r>
      <w:r w:rsidR="00B83027" w:rsidRPr="00975F54">
        <w:rPr>
          <w:rStyle w:val="FootnoteReference"/>
          <w:rFonts w:ascii="Arial" w:hAnsi="Arial" w:cs="Arial"/>
        </w:rPr>
        <w:footnoteReference w:id="19"/>
      </w:r>
      <w:r w:rsidR="00B83027" w:rsidRPr="00975F54">
        <w:rPr>
          <w:rFonts w:ascii="Arial" w:hAnsi="Arial" w:cs="Arial"/>
        </w:rPr>
        <w:t xml:space="preserve"> </w:t>
      </w:r>
      <w:r w:rsidR="000B296A" w:rsidRPr="00975F54">
        <w:rPr>
          <w:rFonts w:ascii="Arial" w:hAnsi="Arial" w:cs="Arial"/>
        </w:rPr>
        <w:t xml:space="preserve">are working </w:t>
      </w:r>
      <w:r w:rsidR="00B83027" w:rsidRPr="00975F54">
        <w:rPr>
          <w:rFonts w:ascii="Arial" w:hAnsi="Arial" w:cs="Arial"/>
        </w:rPr>
        <w:t xml:space="preserve">to strengthen their commissioning skills combining expertise with </w:t>
      </w:r>
      <w:r w:rsidR="001D3D8B">
        <w:rPr>
          <w:rFonts w:ascii="Arial" w:hAnsi="Arial" w:cs="Arial"/>
        </w:rPr>
        <w:t xml:space="preserve">relevant competencies </w:t>
      </w:r>
      <w:r w:rsidR="00B565AB" w:rsidRPr="00975F54">
        <w:rPr>
          <w:rFonts w:ascii="Arial" w:hAnsi="Arial" w:cs="Arial"/>
        </w:rPr>
        <w:t xml:space="preserve">in order </w:t>
      </w:r>
      <w:r w:rsidR="00B83027" w:rsidRPr="00975F54">
        <w:rPr>
          <w:rFonts w:ascii="Arial" w:hAnsi="Arial" w:cs="Arial"/>
        </w:rPr>
        <w:t>to develop the services needed</w:t>
      </w:r>
      <w:r w:rsidR="00B565AB" w:rsidRPr="00975F54">
        <w:rPr>
          <w:rStyle w:val="FootnoteReference"/>
          <w:rFonts w:ascii="Arial" w:hAnsi="Arial" w:cs="Arial"/>
        </w:rPr>
        <w:footnoteReference w:id="20"/>
      </w:r>
      <w:r w:rsidR="00DA0198" w:rsidRPr="00975F54">
        <w:rPr>
          <w:rFonts w:ascii="Arial" w:hAnsi="Arial" w:cs="Arial"/>
        </w:rPr>
        <w:t xml:space="preserve">. </w:t>
      </w:r>
    </w:p>
    <w:p w:rsidR="0036509B" w:rsidRPr="00D05E91" w:rsidRDefault="008A185E" w:rsidP="00E94795">
      <w:pPr>
        <w:pStyle w:val="ListBullet"/>
        <w:rPr>
          <w:rFonts w:ascii="Arial" w:hAnsi="Arial" w:cs="Arial"/>
        </w:rPr>
      </w:pPr>
      <w:r w:rsidRPr="00D05E91">
        <w:rPr>
          <w:rFonts w:ascii="Arial" w:hAnsi="Arial" w:cs="Arial"/>
        </w:rPr>
        <w:t xml:space="preserve">The way </w:t>
      </w:r>
      <w:smartTag w:uri="urn:schemas-microsoft-com:office:smarttags" w:element="country-region">
        <w:smartTag w:uri="urn:schemas-microsoft-com:office:smarttags" w:element="place">
          <w:r w:rsidRPr="00D05E91">
            <w:rPr>
              <w:rFonts w:ascii="Arial" w:hAnsi="Arial" w:cs="Arial"/>
            </w:rPr>
            <w:t>Norway</w:t>
          </w:r>
        </w:smartTag>
      </w:smartTag>
      <w:r w:rsidRPr="00D05E91">
        <w:rPr>
          <w:rFonts w:ascii="Arial" w:hAnsi="Arial" w:cs="Arial"/>
        </w:rPr>
        <w:t xml:space="preserve"> ended deinstitutionalisation, replacing it with community living within 5 years is an example of clear decision making and planning which has been lauded and admired. The process included formulating a vision in 2001 and a policy based on it. Goals, implementation plans and timeframes were established including that all institutions would close by Dec 1995. The plan included the provision of housing of the same standards and form as any typical home in the community. Community supports including </w:t>
      </w:r>
      <w:r w:rsidR="00A27962" w:rsidRPr="00D05E91">
        <w:rPr>
          <w:rFonts w:ascii="Arial" w:hAnsi="Arial" w:cs="Arial"/>
        </w:rPr>
        <w:t>"</w:t>
      </w:r>
      <w:r w:rsidRPr="00D05E91">
        <w:rPr>
          <w:rFonts w:ascii="Arial" w:hAnsi="Arial" w:cs="Arial"/>
        </w:rPr>
        <w:t>habilitation</w:t>
      </w:r>
      <w:r w:rsidR="00A27962" w:rsidRPr="00D05E91">
        <w:rPr>
          <w:rFonts w:ascii="Arial" w:hAnsi="Arial" w:cs="Arial"/>
        </w:rPr>
        <w:t>"</w:t>
      </w:r>
      <w:r w:rsidRPr="00D05E91">
        <w:rPr>
          <w:rFonts w:ascii="Arial" w:hAnsi="Arial" w:cs="Arial"/>
        </w:rPr>
        <w:t xml:space="preserve"> teams were set up to support people with intellectual disability and their families. </w:t>
      </w:r>
    </w:p>
    <w:p w:rsidR="00935379" w:rsidRPr="00247E69" w:rsidRDefault="008A185E" w:rsidP="00E94795">
      <w:pPr>
        <w:pStyle w:val="ListBullet"/>
      </w:pPr>
      <w:r w:rsidRPr="00D05E91">
        <w:rPr>
          <w:rFonts w:ascii="Arial" w:hAnsi="Arial" w:cs="Arial"/>
        </w:rPr>
        <w:t>Similarly, in order to improve access for children with disabilities to preschool care, the Norwegian government mandated that children with disabilities should have prioritised access. Special grants were made available to existing pre-schools to introdu</w:t>
      </w:r>
      <w:r w:rsidR="00FA6C60" w:rsidRPr="00D05E91">
        <w:rPr>
          <w:rFonts w:ascii="Arial" w:hAnsi="Arial" w:cs="Arial"/>
        </w:rPr>
        <w:t>ce any adaptations needed. N</w:t>
      </w:r>
      <w:r w:rsidRPr="00D05E91">
        <w:rPr>
          <w:rFonts w:ascii="Arial" w:hAnsi="Arial" w:cs="Arial"/>
        </w:rPr>
        <w:t>ew pre-schools had to be accessible to everyone, indoors and outdoors, so that as far as possible no "special" adaptations for "special needs" would be required</w:t>
      </w:r>
      <w:r w:rsidR="00F44FDA" w:rsidRPr="00247E69">
        <w:rPr>
          <w:rStyle w:val="FootnoteReference"/>
          <w:rFonts w:ascii="Arial" w:hAnsi="Arial" w:cs="Arial"/>
        </w:rPr>
        <w:footnoteReference w:id="21"/>
      </w:r>
      <w:r w:rsidRPr="00247E69">
        <w:t xml:space="preserve">. </w:t>
      </w:r>
    </w:p>
    <w:p w:rsidR="00637CBF" w:rsidRPr="00D05E91" w:rsidRDefault="00E94795" w:rsidP="00E94795">
      <w:pPr>
        <w:pStyle w:val="ListBullet"/>
        <w:rPr>
          <w:rFonts w:ascii="Arial" w:hAnsi="Arial" w:cs="Arial"/>
        </w:rPr>
      </w:pPr>
      <w:r>
        <w:rPr>
          <w:rFonts w:ascii="Arial" w:hAnsi="Arial" w:cs="Arial"/>
        </w:rPr>
        <w:t xml:space="preserve">In the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policy provides that c</w:t>
      </w:r>
      <w:r w:rsidR="00637CBF" w:rsidRPr="00D05E91">
        <w:rPr>
          <w:rFonts w:ascii="Arial" w:hAnsi="Arial" w:cs="Arial"/>
        </w:rPr>
        <w:t xml:space="preserve">ommissioners of services </w:t>
      </w:r>
      <w:r w:rsidR="009B2182">
        <w:rPr>
          <w:rFonts w:ascii="Arial" w:hAnsi="Arial" w:cs="Arial"/>
        </w:rPr>
        <w:t xml:space="preserve">work to ensure that </w:t>
      </w:r>
      <w:r w:rsidR="00637CBF" w:rsidRPr="00D05E91">
        <w:rPr>
          <w:rFonts w:ascii="Arial" w:hAnsi="Arial" w:cs="Arial"/>
        </w:rPr>
        <w:t xml:space="preserve">a transition </w:t>
      </w:r>
      <w:r w:rsidR="00FA6C60" w:rsidRPr="00D05E91">
        <w:rPr>
          <w:rFonts w:ascii="Arial" w:hAnsi="Arial" w:cs="Arial"/>
        </w:rPr>
        <w:t>take</w:t>
      </w:r>
      <w:r>
        <w:rPr>
          <w:rFonts w:ascii="Arial" w:hAnsi="Arial" w:cs="Arial"/>
        </w:rPr>
        <w:t>s</w:t>
      </w:r>
      <w:r w:rsidR="00FA6C60" w:rsidRPr="00D05E91">
        <w:rPr>
          <w:rFonts w:ascii="Arial" w:hAnsi="Arial" w:cs="Arial"/>
        </w:rPr>
        <w:t xml:space="preserve"> place away </w:t>
      </w:r>
      <w:r w:rsidR="00637CBF" w:rsidRPr="00D05E91">
        <w:rPr>
          <w:rFonts w:ascii="Arial" w:hAnsi="Arial" w:cs="Arial"/>
        </w:rPr>
        <w:t xml:space="preserve">from </w:t>
      </w:r>
      <w:r>
        <w:rPr>
          <w:rFonts w:ascii="Arial" w:hAnsi="Arial" w:cs="Arial"/>
        </w:rPr>
        <w:t xml:space="preserve">the purchase of </w:t>
      </w:r>
      <w:r w:rsidR="00637CBF" w:rsidRPr="00D05E91">
        <w:rPr>
          <w:rFonts w:ascii="Arial" w:hAnsi="Arial" w:cs="Arial"/>
        </w:rPr>
        <w:t>services that do not deliver on quality of life (outcome measurement)</w:t>
      </w:r>
      <w:r w:rsidR="00A27962" w:rsidRPr="00D05E91">
        <w:rPr>
          <w:rFonts w:ascii="Arial" w:hAnsi="Arial" w:cs="Arial"/>
        </w:rPr>
        <w:t xml:space="preserve"> or that</w:t>
      </w:r>
      <w:r w:rsidR="00637CBF" w:rsidRPr="00D05E91">
        <w:rPr>
          <w:rFonts w:ascii="Arial" w:hAnsi="Arial" w:cs="Arial"/>
        </w:rPr>
        <w:t xml:space="preserve"> are too large to provide individualised support or which move people too far away from their communities and homes</w:t>
      </w:r>
      <w:r w:rsidR="00FA6C60" w:rsidRPr="00D05E91">
        <w:rPr>
          <w:rFonts w:ascii="Arial" w:hAnsi="Arial" w:cs="Arial"/>
        </w:rPr>
        <w:t>.</w:t>
      </w:r>
      <w:r w:rsidR="00F44FDA" w:rsidRPr="00D05E91">
        <w:rPr>
          <w:rStyle w:val="FootnoteReference"/>
          <w:rFonts w:ascii="Arial" w:hAnsi="Arial" w:cs="Arial"/>
        </w:rPr>
        <w:footnoteReference w:id="22"/>
      </w:r>
      <w:r w:rsidR="00637CBF" w:rsidRPr="00D05E91">
        <w:rPr>
          <w:rFonts w:ascii="Arial" w:hAnsi="Arial" w:cs="Arial"/>
        </w:rPr>
        <w:t xml:space="preserve"> </w:t>
      </w:r>
    </w:p>
    <w:p w:rsidR="0036509B" w:rsidRPr="00975F54" w:rsidRDefault="005032F0" w:rsidP="00E94795">
      <w:pPr>
        <w:pStyle w:val="ListBullet"/>
        <w:rPr>
          <w:rFonts w:ascii="Arial" w:hAnsi="Arial" w:cs="Arial"/>
        </w:rPr>
      </w:pPr>
      <w:r w:rsidRPr="00975F54">
        <w:rPr>
          <w:rFonts w:ascii="Arial" w:hAnsi="Arial" w:cs="Arial"/>
        </w:rPr>
        <w:t>An Australian study reviewed international models of community support for people with</w:t>
      </w:r>
      <w:r w:rsidR="003F2D0F" w:rsidRPr="00975F54">
        <w:rPr>
          <w:rFonts w:ascii="Arial" w:hAnsi="Arial" w:cs="Arial"/>
        </w:rPr>
        <w:t xml:space="preserve"> high and complex support needs</w:t>
      </w:r>
      <w:r w:rsidRPr="00975F54">
        <w:rPr>
          <w:rStyle w:val="FootnoteReference"/>
          <w:rFonts w:ascii="Arial" w:hAnsi="Arial" w:cs="Arial"/>
        </w:rPr>
        <w:footnoteReference w:id="23"/>
      </w:r>
      <w:r w:rsidR="003F2D0F" w:rsidRPr="00975F54">
        <w:rPr>
          <w:rFonts w:ascii="Arial" w:hAnsi="Arial" w:cs="Arial"/>
        </w:rPr>
        <w:t xml:space="preserve"> and </w:t>
      </w:r>
      <w:r w:rsidR="00636DF1" w:rsidRPr="00975F54">
        <w:rPr>
          <w:rFonts w:ascii="Arial" w:hAnsi="Arial" w:cs="Arial"/>
        </w:rPr>
        <w:t>proposed one</w:t>
      </w:r>
      <w:r w:rsidRPr="00975F54">
        <w:rPr>
          <w:rFonts w:ascii="Arial" w:hAnsi="Arial" w:cs="Arial"/>
        </w:rPr>
        <w:t xml:space="preserve"> best practice model </w:t>
      </w:r>
      <w:r w:rsidR="00636DF1" w:rsidRPr="00975F54">
        <w:rPr>
          <w:rFonts w:ascii="Arial" w:hAnsi="Arial" w:cs="Arial"/>
        </w:rPr>
        <w:t xml:space="preserve">as </w:t>
      </w:r>
      <w:r w:rsidRPr="00975F54">
        <w:rPr>
          <w:rFonts w:ascii="Arial" w:hAnsi="Arial" w:cs="Arial"/>
        </w:rPr>
        <w:t xml:space="preserve">incorporating a three-tiered service system: </w:t>
      </w:r>
    </w:p>
    <w:p w:rsidR="0036509B" w:rsidRDefault="005032F0" w:rsidP="00E524AA">
      <w:pPr>
        <w:pStyle w:val="ListBullet"/>
        <w:numPr>
          <w:ilvl w:val="0"/>
          <w:numId w:val="34"/>
        </w:numPr>
        <w:spacing w:line="294" w:lineRule="exact"/>
        <w:ind w:right="33"/>
        <w:rPr>
          <w:rFonts w:ascii="Arial" w:hAnsi="Arial" w:cs="Arial"/>
        </w:rPr>
      </w:pPr>
      <w:r w:rsidRPr="00247E69">
        <w:rPr>
          <w:rFonts w:ascii="Arial" w:hAnsi="Arial" w:cs="Arial"/>
        </w:rPr>
        <w:t xml:space="preserve">generic community services available to the entire community, </w:t>
      </w:r>
    </w:p>
    <w:p w:rsidR="0036509B" w:rsidRDefault="005032F0" w:rsidP="00E524AA">
      <w:pPr>
        <w:pStyle w:val="ListBullet"/>
        <w:numPr>
          <w:ilvl w:val="0"/>
          <w:numId w:val="34"/>
        </w:numPr>
        <w:spacing w:line="294" w:lineRule="exact"/>
        <w:ind w:right="33"/>
        <w:rPr>
          <w:rFonts w:ascii="Arial" w:hAnsi="Arial" w:cs="Arial"/>
        </w:rPr>
      </w:pPr>
      <w:r w:rsidRPr="00247E69">
        <w:rPr>
          <w:rFonts w:ascii="Arial" w:hAnsi="Arial" w:cs="Arial"/>
        </w:rPr>
        <w:t xml:space="preserve">generic specialist services designed specifically to support people with disabilities and/or mental health issues and </w:t>
      </w:r>
    </w:p>
    <w:p w:rsidR="00636DF1" w:rsidRPr="00247E69" w:rsidRDefault="005032F0" w:rsidP="00E524AA">
      <w:pPr>
        <w:pStyle w:val="ListBullet"/>
        <w:numPr>
          <w:ilvl w:val="0"/>
          <w:numId w:val="34"/>
        </w:numPr>
        <w:spacing w:line="294" w:lineRule="exact"/>
        <w:ind w:right="33"/>
        <w:rPr>
          <w:rFonts w:ascii="Arial" w:hAnsi="Arial" w:cs="Arial"/>
        </w:rPr>
      </w:pPr>
      <w:r w:rsidRPr="00247E69">
        <w:rPr>
          <w:rFonts w:ascii="Arial" w:hAnsi="Arial" w:cs="Arial"/>
        </w:rPr>
        <w:t xml:space="preserve">specialist services designed specifically for people with disabilities with complex needs.  </w:t>
      </w:r>
    </w:p>
    <w:p w:rsidR="003F22B3" w:rsidRPr="00247E69" w:rsidRDefault="00F20970" w:rsidP="005B79EE">
      <w:pPr>
        <w:pStyle w:val="Heading2"/>
        <w:numPr>
          <w:ilvl w:val="0"/>
          <w:numId w:val="0"/>
        </w:numPr>
      </w:pPr>
      <w:bookmarkStart w:id="5" w:name="_Toc277236801"/>
      <w:r>
        <w:t xml:space="preserve">Maintaining </w:t>
      </w:r>
      <w:r w:rsidR="00865D2A" w:rsidRPr="00247E69">
        <w:t>service development through ongoing outcome measurement</w:t>
      </w:r>
      <w:bookmarkEnd w:id="5"/>
      <w:r w:rsidR="00865D2A" w:rsidRPr="00247E69">
        <w:t xml:space="preserve"> </w:t>
      </w:r>
    </w:p>
    <w:p w:rsidR="00865D2A" w:rsidRPr="00975F54" w:rsidRDefault="002A6898" w:rsidP="00E524AA">
      <w:pPr>
        <w:pStyle w:val="ListBullet"/>
        <w:numPr>
          <w:ilvl w:val="0"/>
          <w:numId w:val="35"/>
        </w:numPr>
        <w:rPr>
          <w:rFonts w:ascii="Arial" w:hAnsi="Arial" w:cs="Arial"/>
        </w:rPr>
      </w:pPr>
      <w:r>
        <w:rPr>
          <w:rFonts w:ascii="Arial" w:hAnsi="Arial" w:cs="Arial"/>
        </w:rPr>
        <w:t>The ongoing e</w:t>
      </w:r>
      <w:r w:rsidR="00865D2A" w:rsidRPr="00975F54">
        <w:rPr>
          <w:rFonts w:ascii="Arial" w:hAnsi="Arial" w:cs="Arial"/>
        </w:rPr>
        <w:t xml:space="preserve">valuating and re-orienting </w:t>
      </w:r>
      <w:r>
        <w:rPr>
          <w:rFonts w:ascii="Arial" w:hAnsi="Arial" w:cs="Arial"/>
        </w:rPr>
        <w:t xml:space="preserve">of </w:t>
      </w:r>
      <w:r w:rsidR="00865D2A" w:rsidRPr="00975F54">
        <w:rPr>
          <w:rFonts w:ascii="Arial" w:hAnsi="Arial" w:cs="Arial"/>
        </w:rPr>
        <w:t xml:space="preserve">services </w:t>
      </w:r>
      <w:r>
        <w:rPr>
          <w:rFonts w:ascii="Arial" w:hAnsi="Arial" w:cs="Arial"/>
        </w:rPr>
        <w:t xml:space="preserve">is important </w:t>
      </w:r>
      <w:r w:rsidR="00865D2A" w:rsidRPr="00975F54">
        <w:rPr>
          <w:rFonts w:ascii="Arial" w:hAnsi="Arial" w:cs="Arial"/>
        </w:rPr>
        <w:t>to achiev</w:t>
      </w:r>
      <w:r>
        <w:rPr>
          <w:rFonts w:ascii="Arial" w:hAnsi="Arial" w:cs="Arial"/>
        </w:rPr>
        <w:t>ing</w:t>
      </w:r>
      <w:r w:rsidR="00865D2A" w:rsidRPr="00975F54">
        <w:rPr>
          <w:rFonts w:ascii="Arial" w:hAnsi="Arial" w:cs="Arial"/>
        </w:rPr>
        <w:t xml:space="preserve"> the desired outcomes and maintain</w:t>
      </w:r>
      <w:r>
        <w:rPr>
          <w:rFonts w:ascii="Arial" w:hAnsi="Arial" w:cs="Arial"/>
        </w:rPr>
        <w:t>ing</w:t>
      </w:r>
      <w:r w:rsidR="00865D2A" w:rsidRPr="00975F54">
        <w:rPr>
          <w:rFonts w:ascii="Arial" w:hAnsi="Arial" w:cs="Arial"/>
        </w:rPr>
        <w:t xml:space="preserve"> the direction set</w:t>
      </w:r>
      <w:r>
        <w:rPr>
          <w:rFonts w:ascii="Arial" w:hAnsi="Arial" w:cs="Arial"/>
        </w:rPr>
        <w:t xml:space="preserve"> by policy</w:t>
      </w:r>
      <w:r w:rsidR="00C27D31" w:rsidRPr="00975F54">
        <w:rPr>
          <w:rFonts w:ascii="Arial" w:hAnsi="Arial" w:cs="Arial"/>
        </w:rPr>
        <w:t>.</w:t>
      </w:r>
    </w:p>
    <w:p w:rsidR="00DE49DF" w:rsidRPr="00975F54" w:rsidRDefault="0028413A" w:rsidP="00E524AA">
      <w:pPr>
        <w:pStyle w:val="ListBullet"/>
        <w:numPr>
          <w:ilvl w:val="0"/>
          <w:numId w:val="35"/>
        </w:numPr>
        <w:rPr>
          <w:rFonts w:ascii="Arial" w:hAnsi="Arial" w:cs="Arial"/>
        </w:rPr>
      </w:pPr>
      <w:r w:rsidRPr="00975F54">
        <w:rPr>
          <w:rFonts w:ascii="Arial" w:hAnsi="Arial" w:cs="Arial"/>
        </w:rPr>
        <w:t>While progress has been made in developing services for people with intellectual disabilities</w:t>
      </w:r>
      <w:r w:rsidR="00D762B7" w:rsidRPr="00975F54">
        <w:rPr>
          <w:rFonts w:ascii="Arial" w:hAnsi="Arial" w:cs="Arial"/>
        </w:rPr>
        <w:t xml:space="preserve"> in </w:t>
      </w:r>
      <w:smartTag w:uri="urn:schemas-microsoft-com:office:smarttags" w:element="country-region">
        <w:smartTag w:uri="urn:schemas-microsoft-com:office:smarttags" w:element="place">
          <w:r w:rsidR="00D762B7" w:rsidRPr="00975F54">
            <w:rPr>
              <w:rFonts w:ascii="Arial" w:hAnsi="Arial" w:cs="Arial"/>
            </w:rPr>
            <w:t>England</w:t>
          </w:r>
        </w:smartTag>
      </w:smartTag>
      <w:r w:rsidR="00D762B7" w:rsidRPr="00975F54">
        <w:rPr>
          <w:rFonts w:ascii="Arial" w:hAnsi="Arial" w:cs="Arial"/>
        </w:rPr>
        <w:t xml:space="preserve"> </w:t>
      </w:r>
      <w:r w:rsidR="00FA6C60" w:rsidRPr="00975F54">
        <w:rPr>
          <w:rFonts w:ascii="Arial" w:hAnsi="Arial" w:cs="Arial"/>
        </w:rPr>
        <w:t>there is</w:t>
      </w:r>
      <w:r w:rsidRPr="00975F54">
        <w:rPr>
          <w:rFonts w:ascii="Arial" w:hAnsi="Arial" w:cs="Arial"/>
        </w:rPr>
        <w:t xml:space="preserve"> concern that</w:t>
      </w:r>
      <w:r w:rsidR="00003CB8" w:rsidRPr="00975F54">
        <w:rPr>
          <w:rFonts w:ascii="Arial" w:hAnsi="Arial" w:cs="Arial"/>
        </w:rPr>
        <w:t xml:space="preserve"> development</w:t>
      </w:r>
      <w:r w:rsidR="00FA6C60" w:rsidRPr="00975F54">
        <w:rPr>
          <w:rFonts w:ascii="Arial" w:hAnsi="Arial" w:cs="Arial"/>
        </w:rPr>
        <w:t xml:space="preserve"> </w:t>
      </w:r>
      <w:r w:rsidR="00D762B7" w:rsidRPr="00975F54">
        <w:rPr>
          <w:rFonts w:ascii="Arial" w:hAnsi="Arial" w:cs="Arial"/>
        </w:rPr>
        <w:t>slow</w:t>
      </w:r>
      <w:r w:rsidR="00FA6C60" w:rsidRPr="00975F54">
        <w:rPr>
          <w:rFonts w:ascii="Arial" w:hAnsi="Arial" w:cs="Arial"/>
        </w:rPr>
        <w:t>ed</w:t>
      </w:r>
      <w:r w:rsidR="00D762B7" w:rsidRPr="00975F54">
        <w:rPr>
          <w:rFonts w:ascii="Arial" w:hAnsi="Arial" w:cs="Arial"/>
        </w:rPr>
        <w:t xml:space="preserve"> down. </w:t>
      </w:r>
      <w:r w:rsidR="000835C6" w:rsidRPr="00975F54">
        <w:rPr>
          <w:rFonts w:ascii="Arial" w:hAnsi="Arial" w:cs="Arial"/>
        </w:rPr>
        <w:t xml:space="preserve"> </w:t>
      </w:r>
      <w:r w:rsidR="00003CB8" w:rsidRPr="00975F54">
        <w:rPr>
          <w:rFonts w:ascii="Arial" w:hAnsi="Arial" w:cs="Arial"/>
        </w:rPr>
        <w:t>A review of s</w:t>
      </w:r>
      <w:r w:rsidR="00D762B7" w:rsidRPr="00975F54">
        <w:rPr>
          <w:rFonts w:ascii="Arial" w:hAnsi="Arial" w:cs="Arial"/>
        </w:rPr>
        <w:t>ervices for adults with profound intellectua</w:t>
      </w:r>
      <w:r w:rsidR="00003CB8" w:rsidRPr="00975F54">
        <w:rPr>
          <w:rFonts w:ascii="Arial" w:hAnsi="Arial" w:cs="Arial"/>
        </w:rPr>
        <w:t xml:space="preserve">l and multiple disabilities was </w:t>
      </w:r>
      <w:r w:rsidR="0036509B" w:rsidRPr="00975F54">
        <w:rPr>
          <w:rFonts w:ascii="Arial" w:hAnsi="Arial" w:cs="Arial"/>
        </w:rPr>
        <w:t>published by</w:t>
      </w:r>
      <w:r w:rsidR="00003CB8" w:rsidRPr="00975F54">
        <w:rPr>
          <w:rFonts w:ascii="Arial" w:hAnsi="Arial" w:cs="Arial"/>
        </w:rPr>
        <w:t xml:space="preserve"> the Department of Health</w:t>
      </w:r>
      <w:r w:rsidR="0036509B" w:rsidRPr="00975F54">
        <w:rPr>
          <w:rFonts w:ascii="Arial" w:hAnsi="Arial" w:cs="Arial"/>
        </w:rPr>
        <w:t xml:space="preserve"> in 2010</w:t>
      </w:r>
      <w:r w:rsidR="00003CB8" w:rsidRPr="00975F54">
        <w:rPr>
          <w:rFonts w:ascii="Arial" w:hAnsi="Arial" w:cs="Arial"/>
        </w:rPr>
        <w:t>.</w:t>
      </w:r>
      <w:r w:rsidR="00636DF1" w:rsidRPr="00975F54">
        <w:rPr>
          <w:rStyle w:val="FootnoteReference"/>
          <w:rFonts w:ascii="Arial" w:hAnsi="Arial" w:cs="Arial"/>
        </w:rPr>
        <w:footnoteReference w:id="24"/>
      </w:r>
      <w:r w:rsidR="00003CB8" w:rsidRPr="00975F54">
        <w:rPr>
          <w:rFonts w:ascii="Arial" w:hAnsi="Arial" w:cs="Arial"/>
        </w:rPr>
        <w:t xml:space="preserve"> </w:t>
      </w:r>
      <w:r w:rsidR="00D762B7" w:rsidRPr="00975F54">
        <w:rPr>
          <w:rFonts w:ascii="Arial" w:hAnsi="Arial" w:cs="Arial"/>
        </w:rPr>
        <w:t xml:space="preserve"> </w:t>
      </w:r>
      <w:r w:rsidR="0036509B" w:rsidRPr="00975F54">
        <w:rPr>
          <w:rFonts w:ascii="Arial" w:hAnsi="Arial" w:cs="Arial"/>
        </w:rPr>
        <w:t>This found that a</w:t>
      </w:r>
      <w:r w:rsidR="00003CB8" w:rsidRPr="00975F54">
        <w:rPr>
          <w:rFonts w:ascii="Arial" w:hAnsi="Arial" w:cs="Arial"/>
        </w:rPr>
        <w:t xml:space="preserve"> major obstacle to development </w:t>
      </w:r>
      <w:r w:rsidR="002226D2" w:rsidRPr="00975F54">
        <w:rPr>
          <w:rFonts w:ascii="Arial" w:hAnsi="Arial" w:cs="Arial"/>
        </w:rPr>
        <w:t xml:space="preserve">in line with the vision set </w:t>
      </w:r>
      <w:r w:rsidR="00003CB8" w:rsidRPr="00975F54">
        <w:rPr>
          <w:rFonts w:ascii="Arial" w:hAnsi="Arial" w:cs="Arial"/>
        </w:rPr>
        <w:t xml:space="preserve">was </w:t>
      </w:r>
      <w:r w:rsidR="00D762B7" w:rsidRPr="00975F54">
        <w:rPr>
          <w:rFonts w:ascii="Arial" w:hAnsi="Arial" w:cs="Arial"/>
        </w:rPr>
        <w:t>p</w:t>
      </w:r>
      <w:r w:rsidRPr="00975F54">
        <w:rPr>
          <w:rFonts w:ascii="Arial" w:hAnsi="Arial" w:cs="Arial"/>
        </w:rPr>
        <w:t>oor commissioning of specialist services</w:t>
      </w:r>
      <w:r w:rsidR="002226D2" w:rsidRPr="00975F54">
        <w:rPr>
          <w:rFonts w:ascii="Arial" w:hAnsi="Arial" w:cs="Arial"/>
        </w:rPr>
        <w:t xml:space="preserve">. </w:t>
      </w:r>
      <w:r w:rsidRPr="00975F54">
        <w:rPr>
          <w:rFonts w:ascii="Arial" w:hAnsi="Arial" w:cs="Arial"/>
        </w:rPr>
        <w:t>Other factors include</w:t>
      </w:r>
      <w:r w:rsidR="00D762B7" w:rsidRPr="00975F54">
        <w:rPr>
          <w:rFonts w:ascii="Arial" w:hAnsi="Arial" w:cs="Arial"/>
        </w:rPr>
        <w:t>d</w:t>
      </w:r>
      <w:r w:rsidRPr="00975F54">
        <w:rPr>
          <w:rFonts w:ascii="Arial" w:hAnsi="Arial" w:cs="Arial"/>
        </w:rPr>
        <w:t xml:space="preserve"> funding cuts, conflicting service trends and an increasing focus on quantity over quality.</w:t>
      </w:r>
      <w:r w:rsidR="00636DF1" w:rsidRPr="00975F54">
        <w:rPr>
          <w:rStyle w:val="FootnoteReference"/>
          <w:rFonts w:ascii="Arial" w:hAnsi="Arial" w:cs="Arial"/>
        </w:rPr>
        <w:footnoteReference w:id="25"/>
      </w:r>
      <w:r w:rsidR="00D762B7" w:rsidRPr="00975F54">
        <w:rPr>
          <w:rFonts w:ascii="Arial" w:hAnsi="Arial" w:cs="Arial"/>
        </w:rPr>
        <w:t xml:space="preserve"> The review concluded that while a shortage of resources may influence the speed with which service changes can be implemented, the direction of policy and practice should not change. </w:t>
      </w:r>
      <w:r w:rsidR="0036509B" w:rsidRPr="00975F54">
        <w:rPr>
          <w:rFonts w:ascii="Arial" w:hAnsi="Arial" w:cs="Arial"/>
        </w:rPr>
        <w:t>Resource constraints may</w:t>
      </w:r>
      <w:r w:rsidR="00D762B7" w:rsidRPr="00975F54">
        <w:rPr>
          <w:rFonts w:ascii="Arial" w:hAnsi="Arial" w:cs="Arial"/>
        </w:rPr>
        <w:t xml:space="preserve"> dictate the pace at which objectives are achieved but </w:t>
      </w:r>
      <w:r w:rsidR="0036509B" w:rsidRPr="00975F54">
        <w:rPr>
          <w:rFonts w:ascii="Arial" w:hAnsi="Arial" w:cs="Arial"/>
        </w:rPr>
        <w:t xml:space="preserve">should not impact on the </w:t>
      </w:r>
      <w:r w:rsidR="00D762B7" w:rsidRPr="00975F54">
        <w:rPr>
          <w:rFonts w:ascii="Arial" w:hAnsi="Arial" w:cs="Arial"/>
        </w:rPr>
        <w:t>nature of the objectives themselves. Many obstacles to the development of services require reasonable adjustments to priorities and not large amounts of resources.</w:t>
      </w:r>
      <w:r w:rsidR="00636DF1" w:rsidRPr="00975F54">
        <w:rPr>
          <w:rStyle w:val="FootnoteReference"/>
          <w:rFonts w:ascii="Arial" w:hAnsi="Arial" w:cs="Arial"/>
        </w:rPr>
        <w:footnoteReference w:id="26"/>
      </w:r>
    </w:p>
    <w:p w:rsidR="009C791E" w:rsidRPr="00975F54" w:rsidRDefault="009C791E" w:rsidP="00E524AA">
      <w:pPr>
        <w:pStyle w:val="ListBullet"/>
        <w:numPr>
          <w:ilvl w:val="0"/>
          <w:numId w:val="35"/>
        </w:numPr>
        <w:rPr>
          <w:rFonts w:ascii="Arial" w:hAnsi="Arial" w:cs="Arial"/>
        </w:rPr>
      </w:pPr>
      <w:r w:rsidRPr="00975F54">
        <w:rPr>
          <w:rFonts w:ascii="Arial" w:hAnsi="Arial" w:cs="Arial"/>
        </w:rPr>
        <w:t xml:space="preserve">The </w:t>
      </w:r>
      <w:smartTag w:uri="urn:schemas-microsoft-com:office:smarttags" w:element="country-region">
        <w:smartTag w:uri="urn:schemas-microsoft-com:office:smarttags" w:element="place">
          <w:r w:rsidRPr="00975F54">
            <w:rPr>
              <w:rFonts w:ascii="Arial" w:hAnsi="Arial" w:cs="Arial"/>
            </w:rPr>
            <w:t>Netherlands</w:t>
          </w:r>
        </w:smartTag>
      </w:smartTag>
      <w:r w:rsidRPr="00975F54">
        <w:rPr>
          <w:rFonts w:ascii="Arial" w:hAnsi="Arial" w:cs="Arial"/>
        </w:rPr>
        <w:t xml:space="preserve">, </w:t>
      </w:r>
      <w:smartTag w:uri="urn:schemas-microsoft-com:office:smarttags" w:element="country-region">
        <w:smartTag w:uri="urn:schemas-microsoft-com:office:smarttags" w:element="place">
          <w:r w:rsidRPr="00975F54">
            <w:rPr>
              <w:rFonts w:ascii="Arial" w:hAnsi="Arial" w:cs="Arial"/>
            </w:rPr>
            <w:t>Norway</w:t>
          </w:r>
        </w:smartTag>
      </w:smartTag>
      <w:r w:rsidRPr="00975F54">
        <w:rPr>
          <w:rFonts w:ascii="Arial" w:hAnsi="Arial" w:cs="Arial"/>
        </w:rPr>
        <w:t xml:space="preserve"> and the </w:t>
      </w:r>
      <w:smartTag w:uri="urn:schemas-microsoft-com:office:smarttags" w:element="country-region">
        <w:smartTag w:uri="urn:schemas-microsoft-com:office:smarttags" w:element="place">
          <w:r w:rsidRPr="00975F54">
            <w:rPr>
              <w:rFonts w:ascii="Arial" w:hAnsi="Arial" w:cs="Arial"/>
            </w:rPr>
            <w:t>UK</w:t>
          </w:r>
        </w:smartTag>
      </w:smartTag>
      <w:r w:rsidRPr="00975F54">
        <w:rPr>
          <w:rFonts w:ascii="Arial" w:hAnsi="Arial" w:cs="Arial"/>
        </w:rPr>
        <w:t xml:space="preserve"> have strong and well-established policy commitments to independent living</w:t>
      </w:r>
      <w:r w:rsidR="0028178E" w:rsidRPr="00975F54">
        <w:rPr>
          <w:rFonts w:ascii="Arial" w:hAnsi="Arial" w:cs="Arial"/>
        </w:rPr>
        <w:t xml:space="preserve"> which appear, largely, to be matched by continued good practice at local/practice level.</w:t>
      </w:r>
      <w:r w:rsidR="00AA23C3" w:rsidRPr="00975F54">
        <w:rPr>
          <w:rStyle w:val="FootnoteReference"/>
          <w:rFonts w:ascii="Arial" w:hAnsi="Arial" w:cs="Arial"/>
        </w:rPr>
        <w:t xml:space="preserve"> </w:t>
      </w:r>
      <w:r w:rsidR="00AA23C3" w:rsidRPr="00975F54">
        <w:rPr>
          <w:rStyle w:val="FootnoteReference"/>
          <w:rFonts w:ascii="Arial" w:hAnsi="Arial" w:cs="Arial"/>
        </w:rPr>
        <w:footnoteReference w:id="27"/>
      </w:r>
      <w:r w:rsidR="00AA23C3" w:rsidRPr="00975F54">
        <w:rPr>
          <w:rFonts w:ascii="Arial" w:hAnsi="Arial" w:cs="Arial"/>
        </w:rPr>
        <w:t xml:space="preserve"> T</w:t>
      </w:r>
      <w:r w:rsidR="0028178E" w:rsidRPr="00975F54">
        <w:rPr>
          <w:rFonts w:ascii="Arial" w:hAnsi="Arial" w:cs="Arial"/>
        </w:rPr>
        <w:t>here are on-g</w:t>
      </w:r>
      <w:r w:rsidR="00AA23C3" w:rsidRPr="00975F54">
        <w:rPr>
          <w:rFonts w:ascii="Arial" w:hAnsi="Arial" w:cs="Arial"/>
        </w:rPr>
        <w:t xml:space="preserve">oing public policy concerns in the </w:t>
      </w:r>
      <w:smartTag w:uri="urn:schemas-microsoft-com:office:smarttags" w:element="country-region">
        <w:smartTag w:uri="urn:schemas-microsoft-com:office:smarttags" w:element="place">
          <w:r w:rsidR="00AA23C3" w:rsidRPr="00975F54">
            <w:rPr>
              <w:rFonts w:ascii="Arial" w:hAnsi="Arial" w:cs="Arial"/>
            </w:rPr>
            <w:t>Netherlands</w:t>
          </w:r>
        </w:smartTag>
      </w:smartTag>
      <w:r w:rsidR="0036509B" w:rsidRPr="00975F54">
        <w:rPr>
          <w:rFonts w:ascii="Arial" w:hAnsi="Arial" w:cs="Arial"/>
        </w:rPr>
        <w:t xml:space="preserve"> that</w:t>
      </w:r>
      <w:r w:rsidR="00AA23C3" w:rsidRPr="00975F54">
        <w:rPr>
          <w:rFonts w:ascii="Arial" w:hAnsi="Arial" w:cs="Arial"/>
        </w:rPr>
        <w:t xml:space="preserve"> independent living support being provided mainly for people with physical/sensory impairments</w:t>
      </w:r>
      <w:r w:rsidR="0036509B" w:rsidRPr="00975F54">
        <w:rPr>
          <w:rFonts w:ascii="Arial" w:hAnsi="Arial" w:cs="Arial"/>
        </w:rPr>
        <w:t xml:space="preserve">. In </w:t>
      </w:r>
      <w:smartTag w:uri="urn:schemas-microsoft-com:office:smarttags" w:element="country-region">
        <w:smartTag w:uri="urn:schemas-microsoft-com:office:smarttags" w:element="place">
          <w:r w:rsidR="0036509B" w:rsidRPr="00975F54">
            <w:rPr>
              <w:rFonts w:ascii="Arial" w:hAnsi="Arial" w:cs="Arial"/>
            </w:rPr>
            <w:t>Norway</w:t>
          </w:r>
        </w:smartTag>
      </w:smartTag>
      <w:r w:rsidR="0036509B" w:rsidRPr="00975F54">
        <w:rPr>
          <w:rFonts w:ascii="Arial" w:hAnsi="Arial" w:cs="Arial"/>
        </w:rPr>
        <w:t xml:space="preserve"> there are concerns about </w:t>
      </w:r>
      <w:r w:rsidR="00AA23C3" w:rsidRPr="00975F54">
        <w:rPr>
          <w:rFonts w:ascii="Arial" w:hAnsi="Arial" w:cs="Arial"/>
        </w:rPr>
        <w:t>possible moves towards larger forms of sheltered housing.</w:t>
      </w:r>
      <w:r w:rsidR="00AA23C3" w:rsidRPr="00975F54">
        <w:rPr>
          <w:rStyle w:val="FootnoteReference"/>
          <w:rFonts w:ascii="Arial" w:hAnsi="Arial" w:cs="Arial"/>
        </w:rPr>
        <w:footnoteReference w:id="28"/>
      </w:r>
    </w:p>
    <w:p w:rsidR="003F22B3" w:rsidRPr="00975F54" w:rsidRDefault="00421DFF" w:rsidP="00E524AA">
      <w:pPr>
        <w:pStyle w:val="ListBullet"/>
        <w:numPr>
          <w:ilvl w:val="0"/>
          <w:numId w:val="35"/>
        </w:numPr>
        <w:rPr>
          <w:rFonts w:ascii="Arial" w:hAnsi="Arial" w:cs="Arial"/>
        </w:rPr>
      </w:pPr>
      <w:r w:rsidRPr="00975F54">
        <w:rPr>
          <w:rFonts w:ascii="Arial" w:hAnsi="Arial" w:cs="Arial"/>
        </w:rPr>
        <w:t xml:space="preserve">Research conducted by the Victorian Department of Human Services (DHS) in </w:t>
      </w:r>
      <w:smartTag w:uri="urn:schemas-microsoft-com:office:smarttags" w:element="country-region">
        <w:smartTag w:uri="urn:schemas-microsoft-com:office:smarttags" w:element="place">
          <w:r w:rsidRPr="00975F54">
            <w:rPr>
              <w:rFonts w:ascii="Arial" w:hAnsi="Arial" w:cs="Arial"/>
            </w:rPr>
            <w:t>Australia</w:t>
          </w:r>
        </w:smartTag>
      </w:smartTag>
      <w:r w:rsidRPr="00975F54">
        <w:rPr>
          <w:rStyle w:val="FootnoteReference"/>
          <w:rFonts w:ascii="Arial" w:hAnsi="Arial" w:cs="Arial"/>
        </w:rPr>
        <w:footnoteReference w:id="29"/>
      </w:r>
      <w:r w:rsidRPr="00975F54">
        <w:rPr>
          <w:rFonts w:ascii="Arial" w:hAnsi="Arial" w:cs="Arial"/>
        </w:rPr>
        <w:t xml:space="preserve"> found </w:t>
      </w:r>
      <w:r w:rsidR="000C1C2A">
        <w:rPr>
          <w:rFonts w:ascii="Arial" w:hAnsi="Arial" w:cs="Arial"/>
          <w:lang w:val="en"/>
        </w:rPr>
        <w:t>gaps</w:t>
      </w:r>
      <w:r w:rsidRPr="00975F54">
        <w:rPr>
          <w:rFonts w:ascii="Arial" w:hAnsi="Arial" w:cs="Arial"/>
        </w:rPr>
        <w:t xml:space="preserve"> in </w:t>
      </w:r>
      <w:r w:rsidR="00461BA7" w:rsidRPr="00975F54">
        <w:rPr>
          <w:rFonts w:ascii="Arial" w:hAnsi="Arial" w:cs="Arial"/>
        </w:rPr>
        <w:t xml:space="preserve">the </w:t>
      </w:r>
      <w:r w:rsidRPr="00975F54">
        <w:rPr>
          <w:rFonts w:ascii="Arial" w:hAnsi="Arial" w:cs="Arial"/>
        </w:rPr>
        <w:t>knowledge and understanding of stakeholders about the</w:t>
      </w:r>
      <w:r w:rsidRPr="00247E69">
        <w:t xml:space="preserve"> </w:t>
      </w:r>
      <w:r w:rsidRPr="00975F54">
        <w:rPr>
          <w:rFonts w:ascii="Arial" w:hAnsi="Arial" w:cs="Arial"/>
        </w:rPr>
        <w:t xml:space="preserve">disability services being implemented as well as </w:t>
      </w:r>
      <w:r w:rsidR="00BD2EB0" w:rsidRPr="00975F54">
        <w:rPr>
          <w:rFonts w:ascii="Arial" w:hAnsi="Arial" w:cs="Arial"/>
        </w:rPr>
        <w:t xml:space="preserve">gaps </w:t>
      </w:r>
      <w:r w:rsidRPr="00975F54">
        <w:rPr>
          <w:rFonts w:ascii="Arial" w:hAnsi="Arial" w:cs="Arial"/>
        </w:rPr>
        <w:t xml:space="preserve">in other skills essential for developing new service models. These </w:t>
      </w:r>
      <w:r w:rsidR="00461BA7" w:rsidRPr="00975F54">
        <w:rPr>
          <w:rFonts w:ascii="Arial" w:hAnsi="Arial" w:cs="Arial"/>
        </w:rPr>
        <w:t xml:space="preserve">findings </w:t>
      </w:r>
      <w:r w:rsidRPr="00975F54">
        <w:rPr>
          <w:rFonts w:ascii="Arial" w:hAnsi="Arial" w:cs="Arial"/>
        </w:rPr>
        <w:t xml:space="preserve">were considered to be </w:t>
      </w:r>
      <w:r w:rsidR="00BD2EB0" w:rsidRPr="00975F54">
        <w:rPr>
          <w:rFonts w:ascii="Arial" w:hAnsi="Arial" w:cs="Arial"/>
        </w:rPr>
        <w:t xml:space="preserve">significant </w:t>
      </w:r>
      <w:r w:rsidRPr="00975F54">
        <w:rPr>
          <w:rFonts w:ascii="Arial" w:hAnsi="Arial" w:cs="Arial"/>
        </w:rPr>
        <w:t xml:space="preserve">risks to establishing </w:t>
      </w:r>
      <w:r w:rsidR="00BD2EB0" w:rsidRPr="00975F54">
        <w:rPr>
          <w:rFonts w:ascii="Arial" w:hAnsi="Arial" w:cs="Arial"/>
        </w:rPr>
        <w:t xml:space="preserve">more </w:t>
      </w:r>
      <w:r w:rsidRPr="00975F54">
        <w:rPr>
          <w:rFonts w:ascii="Arial" w:hAnsi="Arial" w:cs="Arial"/>
        </w:rPr>
        <w:t xml:space="preserve">personalised and individualised disability services in </w:t>
      </w:r>
      <w:smartTag w:uri="urn:schemas-microsoft-com:office:smarttags" w:element="State">
        <w:smartTag w:uri="urn:schemas-microsoft-com:office:smarttags" w:element="place">
          <w:r w:rsidRPr="00975F54">
            <w:rPr>
              <w:rFonts w:ascii="Arial" w:hAnsi="Arial" w:cs="Arial"/>
            </w:rPr>
            <w:t>Victoria</w:t>
          </w:r>
        </w:smartTag>
      </w:smartTag>
      <w:r w:rsidRPr="00975F54">
        <w:rPr>
          <w:rFonts w:ascii="Arial" w:hAnsi="Arial" w:cs="Arial"/>
        </w:rPr>
        <w:t xml:space="preserve">. </w:t>
      </w:r>
      <w:r w:rsidR="00461BA7" w:rsidRPr="00975F54">
        <w:rPr>
          <w:rFonts w:ascii="Arial" w:hAnsi="Arial" w:cs="Arial"/>
        </w:rPr>
        <w:t>C</w:t>
      </w:r>
      <w:r w:rsidRPr="00975F54">
        <w:rPr>
          <w:rFonts w:ascii="Arial" w:hAnsi="Arial" w:cs="Arial"/>
        </w:rPr>
        <w:t xml:space="preserve">apacity building for stakeholders </w:t>
      </w:r>
      <w:r w:rsidR="00461BA7" w:rsidRPr="00975F54">
        <w:rPr>
          <w:rFonts w:ascii="Arial" w:hAnsi="Arial" w:cs="Arial"/>
        </w:rPr>
        <w:t xml:space="preserve">was recommended </w:t>
      </w:r>
      <w:r w:rsidRPr="00975F54">
        <w:rPr>
          <w:rFonts w:ascii="Arial" w:hAnsi="Arial" w:cs="Arial"/>
        </w:rPr>
        <w:t>to increase support and understanding for the new disability service model.</w:t>
      </w:r>
    </w:p>
    <w:p w:rsidR="00073D43" w:rsidRPr="00975F54" w:rsidRDefault="003F22B3" w:rsidP="00E524AA">
      <w:pPr>
        <w:pStyle w:val="ListBullet"/>
        <w:numPr>
          <w:ilvl w:val="0"/>
          <w:numId w:val="35"/>
        </w:numPr>
        <w:rPr>
          <w:rFonts w:ascii="Arial" w:hAnsi="Arial" w:cs="Arial"/>
        </w:rPr>
      </w:pPr>
      <w:r w:rsidRPr="00975F54">
        <w:rPr>
          <w:rFonts w:ascii="Arial" w:hAnsi="Arial" w:cs="Arial"/>
        </w:rPr>
        <w:t xml:space="preserve">In </w:t>
      </w:r>
      <w:smartTag w:uri="urn:schemas-microsoft-com:office:smarttags" w:element="country-region">
        <w:smartTag w:uri="urn:schemas-microsoft-com:office:smarttags" w:element="place">
          <w:r w:rsidRPr="00975F54">
            <w:rPr>
              <w:rFonts w:ascii="Arial" w:hAnsi="Arial" w:cs="Arial"/>
            </w:rPr>
            <w:t>New Zealand</w:t>
          </w:r>
        </w:smartTag>
      </w:smartTag>
      <w:r w:rsidRPr="00975F54">
        <w:rPr>
          <w:rFonts w:ascii="Arial" w:hAnsi="Arial" w:cs="Arial"/>
        </w:rPr>
        <w:t xml:space="preserve"> a vision was developed over two decades of giving everyone the opportunity to live an ‘ordinary life’ in the community. Progress has been made from a service model of institutional care to one of community participation and choice. However, </w:t>
      </w:r>
      <w:smartTag w:uri="urn:schemas-microsoft-com:office:smarttags" w:element="country-region">
        <w:smartTag w:uri="urn:schemas-microsoft-com:office:smarttags" w:element="place">
          <w:r w:rsidRPr="00975F54">
            <w:rPr>
              <w:rFonts w:ascii="Arial" w:hAnsi="Arial" w:cs="Arial"/>
            </w:rPr>
            <w:t>New Zealand</w:t>
          </w:r>
        </w:smartTag>
      </w:smartTag>
      <w:r w:rsidRPr="00975F54">
        <w:rPr>
          <w:rFonts w:ascii="Arial" w:hAnsi="Arial" w:cs="Arial"/>
        </w:rPr>
        <w:t xml:space="preserve">'s learning on their needs assessment and service coordination system (NASC) illustrates that progress </w:t>
      </w:r>
      <w:r w:rsidR="00DC66D6" w:rsidRPr="00975F54">
        <w:rPr>
          <w:rFonts w:ascii="Arial" w:hAnsi="Arial" w:cs="Arial"/>
        </w:rPr>
        <w:t>can</w:t>
      </w:r>
      <w:r w:rsidRPr="00975F54">
        <w:rPr>
          <w:rFonts w:ascii="Arial" w:hAnsi="Arial" w:cs="Arial"/>
        </w:rPr>
        <w:t xml:space="preserve"> </w:t>
      </w:r>
      <w:r w:rsidR="00DC66D6" w:rsidRPr="00975F54">
        <w:rPr>
          <w:rFonts w:ascii="Arial" w:hAnsi="Arial" w:cs="Arial"/>
        </w:rPr>
        <w:t>slow</w:t>
      </w:r>
      <w:r w:rsidRPr="00975F54">
        <w:rPr>
          <w:rFonts w:ascii="Arial" w:hAnsi="Arial" w:cs="Arial"/>
        </w:rPr>
        <w:t xml:space="preserve"> down</w:t>
      </w:r>
      <w:r w:rsidR="00DC66D6" w:rsidRPr="00975F54">
        <w:rPr>
          <w:rFonts w:ascii="Arial" w:hAnsi="Arial" w:cs="Arial"/>
        </w:rPr>
        <w:t xml:space="preserve"> and the importance of ongoing evaluation of service innovations</w:t>
      </w:r>
      <w:r w:rsidRPr="00975F54">
        <w:rPr>
          <w:rFonts w:ascii="Arial" w:hAnsi="Arial" w:cs="Arial"/>
        </w:rPr>
        <w:t xml:space="preserve">. Learning from the review </w:t>
      </w:r>
      <w:r w:rsidR="00DC66D6" w:rsidRPr="00975F54">
        <w:rPr>
          <w:rFonts w:ascii="Arial" w:hAnsi="Arial" w:cs="Arial"/>
        </w:rPr>
        <w:t xml:space="preserve">conducted </w:t>
      </w:r>
      <w:r w:rsidRPr="00975F54">
        <w:rPr>
          <w:rFonts w:ascii="Arial" w:hAnsi="Arial" w:cs="Arial"/>
        </w:rPr>
        <w:t xml:space="preserve">by the Disability Commission in </w:t>
      </w:r>
      <w:smartTag w:uri="urn:schemas-microsoft-com:office:smarttags" w:element="country-region">
        <w:smartTag w:uri="urn:schemas-microsoft-com:office:smarttags" w:element="place">
          <w:r w:rsidRPr="00975F54">
            <w:rPr>
              <w:rFonts w:ascii="Arial" w:hAnsi="Arial" w:cs="Arial"/>
            </w:rPr>
            <w:t>New Zealand</w:t>
          </w:r>
        </w:smartTag>
      </w:smartTag>
      <w:r w:rsidRPr="00975F54">
        <w:rPr>
          <w:rFonts w:ascii="Arial" w:hAnsi="Arial" w:cs="Arial"/>
        </w:rPr>
        <w:t xml:space="preserve"> included the need</w:t>
      </w:r>
      <w:r w:rsidR="0036509B" w:rsidRPr="00975F54">
        <w:rPr>
          <w:rFonts w:ascii="Arial" w:hAnsi="Arial" w:cs="Arial"/>
        </w:rPr>
        <w:t xml:space="preserve"> </w:t>
      </w:r>
    </w:p>
    <w:p w:rsidR="00073D43" w:rsidRPr="00975F54" w:rsidRDefault="003F22B3" w:rsidP="00E524AA">
      <w:pPr>
        <w:pStyle w:val="ListBullet"/>
        <w:numPr>
          <w:ilvl w:val="1"/>
          <w:numId w:val="35"/>
        </w:numPr>
        <w:spacing w:line="294" w:lineRule="exact"/>
        <w:ind w:right="33"/>
        <w:rPr>
          <w:rFonts w:ascii="Arial" w:hAnsi="Arial" w:cs="Arial"/>
        </w:rPr>
      </w:pPr>
      <w:r w:rsidRPr="00975F54">
        <w:rPr>
          <w:rFonts w:ascii="Arial" w:hAnsi="Arial" w:cs="Arial"/>
        </w:rPr>
        <w:t xml:space="preserve">to evaluate outcomes over time to ensure that the goals of service development are attained and </w:t>
      </w:r>
    </w:p>
    <w:p w:rsidR="00D05E91" w:rsidRPr="00975F54" w:rsidRDefault="003F22B3" w:rsidP="00E524AA">
      <w:pPr>
        <w:pStyle w:val="ListBullet"/>
        <w:numPr>
          <w:ilvl w:val="1"/>
          <w:numId w:val="35"/>
        </w:numPr>
        <w:spacing w:line="294" w:lineRule="exact"/>
        <w:ind w:right="33"/>
        <w:rPr>
          <w:rFonts w:ascii="Arial" w:hAnsi="Arial" w:cs="Arial"/>
        </w:rPr>
      </w:pPr>
      <w:r w:rsidRPr="00975F54">
        <w:rPr>
          <w:rFonts w:ascii="Arial" w:hAnsi="Arial" w:cs="Arial"/>
        </w:rPr>
        <w:t xml:space="preserve">return again to the original vision for NASC. </w:t>
      </w:r>
    </w:p>
    <w:p w:rsidR="00421DFF" w:rsidRPr="00975F54" w:rsidRDefault="003F22B3" w:rsidP="00E524AA">
      <w:pPr>
        <w:pStyle w:val="ListBullet"/>
        <w:numPr>
          <w:ilvl w:val="0"/>
          <w:numId w:val="35"/>
        </w:numPr>
        <w:rPr>
          <w:rFonts w:ascii="Arial" w:hAnsi="Arial" w:cs="Arial"/>
        </w:rPr>
      </w:pPr>
      <w:r w:rsidRPr="00975F54">
        <w:rPr>
          <w:rFonts w:ascii="Arial" w:hAnsi="Arial" w:cs="Arial"/>
        </w:rPr>
        <w:t xml:space="preserve">This might be achieved through staff training around the original vision. The review contrasted NASC with the Local Area Coordination Model (LAC) of </w:t>
      </w:r>
      <w:smartTag w:uri="urn:schemas-microsoft-com:office:smarttags" w:element="State">
        <w:smartTag w:uri="urn:schemas-microsoft-com:office:smarttags" w:element="place">
          <w:r w:rsidRPr="00975F54">
            <w:rPr>
              <w:rFonts w:ascii="Arial" w:hAnsi="Arial" w:cs="Arial"/>
            </w:rPr>
            <w:t>Western Australia</w:t>
          </w:r>
        </w:smartTag>
      </w:smartTag>
      <w:r w:rsidRPr="00975F54">
        <w:rPr>
          <w:rFonts w:ascii="Arial" w:hAnsi="Arial" w:cs="Arial"/>
        </w:rPr>
        <w:t xml:space="preserve"> and recommended incorporating elements of the LAC Model of Western Australia into NASC to improve the </w:t>
      </w:r>
      <w:r w:rsidR="00F102A7" w:rsidRPr="00975F54">
        <w:rPr>
          <w:rFonts w:ascii="Arial" w:hAnsi="Arial" w:cs="Arial"/>
        </w:rPr>
        <w:t>service (see Appendix 1</w:t>
      </w:r>
      <w:r w:rsidR="00916FD8" w:rsidRPr="00975F54">
        <w:rPr>
          <w:rFonts w:ascii="Arial" w:hAnsi="Arial" w:cs="Arial"/>
        </w:rPr>
        <w:t xml:space="preserve"> for details</w:t>
      </w:r>
      <w:r w:rsidR="004D07C0" w:rsidRPr="00975F54">
        <w:rPr>
          <w:rFonts w:ascii="Arial" w:hAnsi="Arial" w:cs="Arial"/>
        </w:rPr>
        <w:t>).</w:t>
      </w:r>
      <w:r w:rsidR="004D07C0" w:rsidRPr="00975F54">
        <w:rPr>
          <w:rStyle w:val="FootnoteReference"/>
          <w:rFonts w:ascii="Arial" w:hAnsi="Arial" w:cs="Arial"/>
        </w:rPr>
        <w:footnoteReference w:id="30"/>
      </w:r>
    </w:p>
    <w:p w:rsidR="00BD2EB0" w:rsidRPr="00247E69" w:rsidRDefault="00BD2EB0" w:rsidP="00E524AA">
      <w:pPr>
        <w:pStyle w:val="ListBullet"/>
        <w:numPr>
          <w:ilvl w:val="0"/>
          <w:numId w:val="35"/>
        </w:numPr>
        <w:spacing w:line="294" w:lineRule="exact"/>
        <w:rPr>
          <w:rFonts w:ascii="Arial" w:hAnsi="Arial" w:cs="Arial"/>
          <w:lang w:val="en-AU"/>
        </w:rPr>
      </w:pPr>
      <w:r w:rsidRPr="00975F54">
        <w:rPr>
          <w:rFonts w:ascii="Arial" w:hAnsi="Arial" w:cs="Arial"/>
        </w:rPr>
        <w:t>A risk-averse bias in disability services was identified as an obstacle</w:t>
      </w:r>
      <w:r w:rsidRPr="00247E69">
        <w:rPr>
          <w:rFonts w:ascii="Arial" w:hAnsi="Arial" w:cs="Arial"/>
        </w:rPr>
        <w:t xml:space="preserve"> to the development of individualised disability services in </w:t>
      </w:r>
      <w:smartTag w:uri="urn:schemas-microsoft-com:office:smarttags" w:element="country-region">
        <w:smartTag w:uri="urn:schemas-microsoft-com:office:smarttags" w:element="place">
          <w:r w:rsidRPr="00247E69">
            <w:rPr>
              <w:rFonts w:ascii="Arial" w:hAnsi="Arial" w:cs="Arial"/>
            </w:rPr>
            <w:t>New Zealand</w:t>
          </w:r>
        </w:smartTag>
      </w:smartTag>
      <w:r w:rsidRPr="00247E69">
        <w:rPr>
          <w:rFonts w:ascii="Arial" w:hAnsi="Arial" w:cs="Arial"/>
        </w:rPr>
        <w:t>.</w:t>
      </w:r>
      <w:r w:rsidRPr="00247E69">
        <w:rPr>
          <w:rStyle w:val="FootnoteReference"/>
          <w:rFonts w:ascii="Arial" w:hAnsi="Arial" w:cs="Arial"/>
        </w:rPr>
        <w:footnoteReference w:id="31"/>
      </w:r>
      <w:r w:rsidRPr="00247E69">
        <w:rPr>
          <w:rFonts w:ascii="Arial" w:hAnsi="Arial" w:cs="Arial"/>
        </w:rPr>
        <w:t xml:space="preserve"> </w:t>
      </w:r>
      <w:r w:rsidR="000835C6">
        <w:rPr>
          <w:rFonts w:ascii="Arial" w:hAnsi="Arial" w:cs="Arial"/>
        </w:rPr>
        <w:t xml:space="preserve"> This has also been documented in other jurisdictions including </w:t>
      </w:r>
      <w:smartTag w:uri="urn:schemas-microsoft-com:office:smarttags" w:element="place">
        <w:smartTag w:uri="urn:schemas-microsoft-com:office:smarttags" w:element="City">
          <w:r w:rsidR="000835C6">
            <w:rPr>
              <w:rFonts w:ascii="Arial" w:hAnsi="Arial" w:cs="Arial"/>
            </w:rPr>
            <w:t>Victoria</w:t>
          </w:r>
        </w:smartTag>
        <w:r w:rsidR="000835C6">
          <w:rPr>
            <w:rFonts w:ascii="Arial" w:hAnsi="Arial" w:cs="Arial"/>
          </w:rPr>
          <w:t xml:space="preserve">, </w:t>
        </w:r>
        <w:smartTag w:uri="urn:schemas-microsoft-com:office:smarttags" w:element="country-region">
          <w:r w:rsidR="000835C6">
            <w:rPr>
              <w:rFonts w:ascii="Arial" w:hAnsi="Arial" w:cs="Arial"/>
            </w:rPr>
            <w:t>Australia</w:t>
          </w:r>
        </w:smartTag>
      </w:smartTag>
      <w:r w:rsidR="000835C6">
        <w:rPr>
          <w:rFonts w:ascii="Arial" w:hAnsi="Arial" w:cs="Arial"/>
        </w:rPr>
        <w:t>.</w:t>
      </w:r>
      <w:r w:rsidR="000835C6">
        <w:rPr>
          <w:rStyle w:val="FootnoteReference"/>
          <w:rFonts w:ascii="Arial" w:hAnsi="Arial" w:cs="Arial"/>
        </w:rPr>
        <w:footnoteReference w:id="32"/>
      </w:r>
      <w:r w:rsidR="000835C6">
        <w:rPr>
          <w:rFonts w:ascii="Arial" w:hAnsi="Arial" w:cs="Arial"/>
        </w:rPr>
        <w:t xml:space="preserve"> </w:t>
      </w:r>
      <w:r w:rsidRPr="00247E69">
        <w:rPr>
          <w:rFonts w:ascii="Arial" w:hAnsi="Arial" w:cs="Arial"/>
        </w:rPr>
        <w:t xml:space="preserve">There is a need to establish how risk management fits into flexible services and how to support people with disabilities to take risks. </w:t>
      </w:r>
    </w:p>
    <w:p w:rsidR="00926AC0" w:rsidRPr="00926AC0" w:rsidRDefault="00865D2A" w:rsidP="00E524AA">
      <w:pPr>
        <w:pStyle w:val="ListBullet"/>
        <w:numPr>
          <w:ilvl w:val="0"/>
          <w:numId w:val="35"/>
        </w:numPr>
        <w:spacing w:line="294" w:lineRule="exact"/>
        <w:rPr>
          <w:rFonts w:ascii="Arial" w:hAnsi="Arial" w:cs="Arial"/>
          <w:lang w:val="en-AU"/>
        </w:rPr>
      </w:pPr>
      <w:r w:rsidRPr="00247E69">
        <w:rPr>
          <w:rFonts w:ascii="Arial" w:hAnsi="Arial" w:cs="Arial"/>
        </w:rPr>
        <w:t>Will new service frameworks, service provision, instruments and tools improve the quality of life of people with disabilities over time? The ongoing and systematic evaluation of whether service development delivers the desired outcomes for people with disabilities is fundamental to maintaining new service developments over time.</w:t>
      </w:r>
      <w:r w:rsidR="00006070" w:rsidRPr="00247E69">
        <w:rPr>
          <w:rStyle w:val="FootnoteReference"/>
          <w:rFonts w:ascii="Arial" w:hAnsi="Arial" w:cs="Arial"/>
        </w:rPr>
        <w:footnoteReference w:id="33"/>
      </w:r>
      <w:r w:rsidR="00006070" w:rsidRPr="00247E69">
        <w:rPr>
          <w:rFonts w:ascii="Arial" w:hAnsi="Arial" w:cs="Arial"/>
          <w:lang w:val="en-AU"/>
        </w:rPr>
        <w:t xml:space="preserve"> </w:t>
      </w:r>
      <w:r w:rsidRPr="00247E69">
        <w:rPr>
          <w:rFonts w:ascii="Arial" w:hAnsi="Arial" w:cs="Arial"/>
        </w:rPr>
        <w:t xml:space="preserve"> </w:t>
      </w:r>
    </w:p>
    <w:p w:rsidR="00865D2A" w:rsidRPr="00247E69" w:rsidRDefault="00873D3F" w:rsidP="00E524AA">
      <w:pPr>
        <w:pStyle w:val="ListBullet"/>
        <w:numPr>
          <w:ilvl w:val="0"/>
          <w:numId w:val="35"/>
        </w:numPr>
        <w:spacing w:line="294" w:lineRule="exact"/>
        <w:rPr>
          <w:rFonts w:ascii="Arial" w:hAnsi="Arial" w:cs="Arial"/>
          <w:lang w:val="en-AU"/>
        </w:rPr>
      </w:pPr>
      <w:r w:rsidRPr="00247E69">
        <w:rPr>
          <w:rFonts w:ascii="Arial" w:hAnsi="Arial" w:cs="Arial"/>
          <w:lang w:val="en-AU"/>
        </w:rPr>
        <w:t xml:space="preserve">The extent to which outcomes of service modifications and new interventions can </w:t>
      </w:r>
      <w:r w:rsidRPr="00247E69">
        <w:rPr>
          <w:rFonts w:ascii="Arial" w:hAnsi="Arial" w:cs="Arial"/>
        </w:rPr>
        <w:t>be monitored within and across services and countries depends</w:t>
      </w:r>
      <w:r w:rsidR="0003253F" w:rsidRPr="00247E69">
        <w:rPr>
          <w:rFonts w:ascii="Arial" w:hAnsi="Arial" w:cs="Arial"/>
        </w:rPr>
        <w:t>, in part,</w:t>
      </w:r>
      <w:r w:rsidRPr="00247E69">
        <w:rPr>
          <w:rFonts w:ascii="Arial" w:hAnsi="Arial" w:cs="Arial"/>
        </w:rPr>
        <w:t xml:space="preserve"> on the use of agreed and clear definitions. </w:t>
      </w:r>
      <w:r w:rsidR="0003253F" w:rsidRPr="00247E69">
        <w:rPr>
          <w:rFonts w:ascii="Arial" w:hAnsi="Arial" w:cs="Arial"/>
        </w:rPr>
        <w:t xml:space="preserve">The extent to which they impact on services will depend on the mechanisms put in place to follow up </w:t>
      </w:r>
      <w:r w:rsidR="00926AC0">
        <w:rPr>
          <w:rFonts w:ascii="Arial" w:hAnsi="Arial" w:cs="Arial"/>
        </w:rPr>
        <w:t xml:space="preserve">and act on outcome monitoring. </w:t>
      </w:r>
      <w:r w:rsidRPr="00247E69">
        <w:rPr>
          <w:rFonts w:ascii="Arial" w:hAnsi="Arial" w:cs="Arial"/>
        </w:rPr>
        <w:t xml:space="preserve">Defining the relationships hoped for between the introduction of new practices and desired outcomes </w:t>
      </w:r>
      <w:r w:rsidR="00006070" w:rsidRPr="00247E69">
        <w:rPr>
          <w:rFonts w:ascii="Arial" w:hAnsi="Arial" w:cs="Arial"/>
        </w:rPr>
        <w:t xml:space="preserve">facilitates </w:t>
      </w:r>
      <w:r w:rsidRPr="00247E69">
        <w:rPr>
          <w:rFonts w:ascii="Arial" w:hAnsi="Arial" w:cs="Arial"/>
        </w:rPr>
        <w:t xml:space="preserve">robust evaluations of the impact of </w:t>
      </w:r>
      <w:r w:rsidR="00006070" w:rsidRPr="00247E69">
        <w:rPr>
          <w:rFonts w:ascii="Arial" w:hAnsi="Arial" w:cs="Arial"/>
        </w:rPr>
        <w:t xml:space="preserve">service innovation </w:t>
      </w:r>
      <w:r w:rsidRPr="00247E69">
        <w:rPr>
          <w:rFonts w:ascii="Arial" w:hAnsi="Arial" w:cs="Arial"/>
        </w:rPr>
        <w:t>on outcomes for service users</w:t>
      </w:r>
      <w:r w:rsidR="00073D43">
        <w:rPr>
          <w:rFonts w:ascii="Arial" w:hAnsi="Arial" w:cs="Arial"/>
        </w:rPr>
        <w:t xml:space="preserve">. </w:t>
      </w:r>
      <w:r w:rsidR="00006070" w:rsidRPr="00247E69">
        <w:rPr>
          <w:rFonts w:ascii="Arial" w:hAnsi="Arial" w:cs="Arial"/>
        </w:rPr>
        <w:t>It is essential to outline clearly w</w:t>
      </w:r>
      <w:r w:rsidRPr="00247E69">
        <w:rPr>
          <w:rFonts w:ascii="Arial" w:hAnsi="Arial" w:cs="Arial"/>
        </w:rPr>
        <w:t xml:space="preserve">hat the </w:t>
      </w:r>
      <w:r w:rsidR="00006070" w:rsidRPr="00247E69">
        <w:rPr>
          <w:rFonts w:ascii="Arial" w:hAnsi="Arial" w:cs="Arial"/>
        </w:rPr>
        <w:t xml:space="preserve">goals </w:t>
      </w:r>
      <w:r w:rsidRPr="00247E69">
        <w:rPr>
          <w:rFonts w:ascii="Arial" w:hAnsi="Arial" w:cs="Arial"/>
        </w:rPr>
        <w:t xml:space="preserve">of the </w:t>
      </w:r>
      <w:r w:rsidR="00006070" w:rsidRPr="00247E69">
        <w:rPr>
          <w:rFonts w:ascii="Arial" w:hAnsi="Arial" w:cs="Arial"/>
        </w:rPr>
        <w:t xml:space="preserve">proposed </w:t>
      </w:r>
      <w:r w:rsidRPr="00247E69">
        <w:rPr>
          <w:rFonts w:ascii="Arial" w:hAnsi="Arial" w:cs="Arial"/>
        </w:rPr>
        <w:t xml:space="preserve">developments </w:t>
      </w:r>
      <w:r w:rsidR="00006070" w:rsidRPr="00247E69">
        <w:rPr>
          <w:rFonts w:ascii="Arial" w:hAnsi="Arial" w:cs="Arial"/>
        </w:rPr>
        <w:t>are, w</w:t>
      </w:r>
      <w:r w:rsidRPr="00247E69">
        <w:rPr>
          <w:rFonts w:ascii="Arial" w:hAnsi="Arial" w:cs="Arial"/>
        </w:rPr>
        <w:t xml:space="preserve">hat outcomes </w:t>
      </w:r>
      <w:r w:rsidR="00006070" w:rsidRPr="00247E69">
        <w:rPr>
          <w:rFonts w:ascii="Arial" w:hAnsi="Arial" w:cs="Arial"/>
        </w:rPr>
        <w:t xml:space="preserve">for users are desired and how these </w:t>
      </w:r>
      <w:r w:rsidRPr="00247E69">
        <w:rPr>
          <w:rFonts w:ascii="Arial" w:hAnsi="Arial" w:cs="Arial"/>
        </w:rPr>
        <w:t xml:space="preserve">outcomes </w:t>
      </w:r>
      <w:r w:rsidR="00006070" w:rsidRPr="00247E69">
        <w:rPr>
          <w:rFonts w:ascii="Arial" w:hAnsi="Arial" w:cs="Arial"/>
        </w:rPr>
        <w:t xml:space="preserve">are </w:t>
      </w:r>
      <w:r w:rsidRPr="00247E69">
        <w:rPr>
          <w:rFonts w:ascii="Arial" w:hAnsi="Arial" w:cs="Arial"/>
        </w:rPr>
        <w:t>going to be monitored</w:t>
      </w:r>
      <w:r w:rsidR="002A6898">
        <w:rPr>
          <w:rFonts w:ascii="Arial" w:hAnsi="Arial" w:cs="Arial"/>
        </w:rPr>
        <w:t>.</w:t>
      </w:r>
      <w:r w:rsidRPr="00247E69">
        <w:rPr>
          <w:rFonts w:ascii="Arial" w:hAnsi="Arial" w:cs="Arial"/>
          <w:lang w:val="en-AU"/>
        </w:rPr>
        <w:t xml:space="preserve"> </w:t>
      </w:r>
    </w:p>
    <w:p w:rsidR="000835C6" w:rsidRDefault="00865D2A" w:rsidP="00E524AA">
      <w:pPr>
        <w:pStyle w:val="ListBullet"/>
        <w:numPr>
          <w:ilvl w:val="0"/>
          <w:numId w:val="35"/>
        </w:numPr>
        <w:spacing w:line="294" w:lineRule="exact"/>
        <w:ind w:right="33"/>
        <w:rPr>
          <w:rFonts w:ascii="Arial" w:hAnsi="Arial" w:cs="Arial"/>
        </w:rPr>
      </w:pPr>
      <w:r w:rsidRPr="00247E69">
        <w:rPr>
          <w:rFonts w:ascii="Arial" w:hAnsi="Arial" w:cs="Arial"/>
        </w:rPr>
        <w:t xml:space="preserve">Most jurisdictions are attempting to </w:t>
      </w:r>
      <w:r w:rsidR="00421DFF" w:rsidRPr="00247E69">
        <w:rPr>
          <w:rFonts w:ascii="Arial" w:hAnsi="Arial" w:cs="Arial"/>
        </w:rPr>
        <w:t xml:space="preserve">set outcomes, standards and indicators for </w:t>
      </w:r>
      <w:r w:rsidR="009B4D86" w:rsidRPr="00247E69">
        <w:rPr>
          <w:rFonts w:ascii="Arial" w:hAnsi="Arial" w:cs="Arial"/>
        </w:rPr>
        <w:t xml:space="preserve">disability </w:t>
      </w:r>
      <w:r w:rsidR="00421DFF" w:rsidRPr="00247E69">
        <w:rPr>
          <w:rFonts w:ascii="Arial" w:hAnsi="Arial" w:cs="Arial"/>
        </w:rPr>
        <w:t>services</w:t>
      </w:r>
      <w:r w:rsidR="004D07C0" w:rsidRPr="00247E69">
        <w:rPr>
          <w:rFonts w:ascii="Arial" w:hAnsi="Arial" w:cs="Arial"/>
        </w:rPr>
        <w:t xml:space="preserve">. </w:t>
      </w:r>
      <w:r w:rsidR="000835C6" w:rsidRPr="00745AAE">
        <w:rPr>
          <w:rFonts w:ascii="Arial" w:hAnsi="Arial" w:cs="Arial"/>
        </w:rPr>
        <w:t xml:space="preserve">The outcome measurement models which provide useful examples focus on disability system level performance and include outcome indicators in their measurement. Over the last three years, these have been under development in </w:t>
      </w:r>
      <w:smartTag w:uri="urn:schemas-microsoft-com:office:smarttags" w:element="country-region">
        <w:smartTag w:uri="urn:schemas-microsoft-com:office:smarttags" w:element="place">
          <w:r w:rsidR="000835C6" w:rsidRPr="00745AAE">
            <w:rPr>
              <w:rFonts w:ascii="Arial" w:hAnsi="Arial" w:cs="Arial"/>
            </w:rPr>
            <w:t>England</w:t>
          </w:r>
        </w:smartTag>
      </w:smartTag>
      <w:r w:rsidR="000835C6" w:rsidRPr="00745AAE">
        <w:rPr>
          <w:rFonts w:ascii="Arial" w:hAnsi="Arial" w:cs="Arial"/>
        </w:rPr>
        <w:t xml:space="preserve">, </w:t>
      </w:r>
      <w:smartTag w:uri="urn:schemas-microsoft-com:office:smarttags" w:element="country-region">
        <w:smartTag w:uri="urn:schemas-microsoft-com:office:smarttags" w:element="place">
          <w:r w:rsidR="000835C6" w:rsidRPr="00745AAE">
            <w:rPr>
              <w:rFonts w:ascii="Arial" w:hAnsi="Arial" w:cs="Arial"/>
            </w:rPr>
            <w:t>Scotland</w:t>
          </w:r>
        </w:smartTag>
      </w:smartTag>
      <w:r w:rsidR="000835C6" w:rsidRPr="00745AAE">
        <w:rPr>
          <w:rFonts w:ascii="Arial" w:hAnsi="Arial" w:cs="Arial"/>
        </w:rPr>
        <w:t xml:space="preserve"> and </w:t>
      </w:r>
      <w:smartTag w:uri="urn:schemas-microsoft-com:office:smarttags" w:element="State">
        <w:smartTag w:uri="urn:schemas-microsoft-com:office:smarttags" w:element="place">
          <w:r w:rsidR="000835C6" w:rsidRPr="00745AAE">
            <w:rPr>
              <w:rFonts w:ascii="Arial" w:hAnsi="Arial" w:cs="Arial"/>
            </w:rPr>
            <w:t>Victoria</w:t>
          </w:r>
        </w:smartTag>
      </w:smartTag>
      <w:r w:rsidR="000835C6" w:rsidRPr="00745AAE">
        <w:rPr>
          <w:rFonts w:ascii="Arial" w:hAnsi="Arial" w:cs="Arial"/>
        </w:rPr>
        <w:t>. They are based on data collection for service and system performance evaluations</w:t>
      </w:r>
      <w:r w:rsidR="000835C6">
        <w:rPr>
          <w:rFonts w:ascii="Arial" w:hAnsi="Arial" w:cs="Arial"/>
        </w:rPr>
        <w:t xml:space="preserve"> (See Section 7 of this report</w:t>
      </w:r>
      <w:r w:rsidR="000835C6" w:rsidRPr="00745AAE">
        <w:rPr>
          <w:rFonts w:ascii="Arial" w:hAnsi="Arial" w:cs="Arial"/>
        </w:rPr>
        <w:t>.</w:t>
      </w:r>
      <w:r w:rsidR="000835C6">
        <w:rPr>
          <w:rFonts w:ascii="Arial" w:hAnsi="Arial" w:cs="Arial"/>
        </w:rPr>
        <w:t>)</w:t>
      </w:r>
    </w:p>
    <w:p w:rsidR="00421DFF" w:rsidRPr="00247E69" w:rsidRDefault="000835C6" w:rsidP="00E524AA">
      <w:pPr>
        <w:pStyle w:val="ListBullet"/>
        <w:numPr>
          <w:ilvl w:val="0"/>
          <w:numId w:val="35"/>
        </w:numPr>
        <w:spacing w:line="294" w:lineRule="exact"/>
        <w:ind w:right="33"/>
        <w:rPr>
          <w:rFonts w:ascii="Arial" w:hAnsi="Arial" w:cs="Arial"/>
        </w:rPr>
      </w:pPr>
      <w:r>
        <w:rPr>
          <w:rFonts w:ascii="Arial" w:hAnsi="Arial" w:cs="Arial"/>
        </w:rPr>
        <w:t>For example, i</w:t>
      </w:r>
      <w:r w:rsidR="00006070" w:rsidRPr="00247E69">
        <w:rPr>
          <w:rFonts w:ascii="Arial" w:hAnsi="Arial" w:cs="Arial"/>
        </w:rPr>
        <w:t xml:space="preserve">n </w:t>
      </w:r>
      <w:smartTag w:uri="urn:schemas-microsoft-com:office:smarttags" w:element="place">
        <w:smartTag w:uri="urn:schemas-microsoft-com:office:smarttags" w:element="City">
          <w:r w:rsidR="00006070" w:rsidRPr="00247E69">
            <w:rPr>
              <w:rFonts w:ascii="Arial" w:hAnsi="Arial" w:cs="Arial"/>
            </w:rPr>
            <w:t>Victoria</w:t>
          </w:r>
        </w:smartTag>
        <w:r w:rsidR="00006070" w:rsidRPr="00247E69">
          <w:rPr>
            <w:rFonts w:ascii="Arial" w:hAnsi="Arial" w:cs="Arial"/>
          </w:rPr>
          <w:t xml:space="preserve">, </w:t>
        </w:r>
        <w:smartTag w:uri="urn:schemas-microsoft-com:office:smarttags" w:element="country-region">
          <w:r w:rsidR="00006070" w:rsidRPr="00247E69">
            <w:rPr>
              <w:rFonts w:ascii="Arial" w:hAnsi="Arial" w:cs="Arial"/>
            </w:rPr>
            <w:t>Australia</w:t>
          </w:r>
        </w:smartTag>
      </w:smartTag>
      <w:r w:rsidR="00006070" w:rsidRPr="00247E69">
        <w:rPr>
          <w:rFonts w:ascii="Arial" w:hAnsi="Arial" w:cs="Arial"/>
        </w:rPr>
        <w:t>,</w:t>
      </w:r>
      <w:r w:rsidR="00865D2A" w:rsidRPr="00247E69">
        <w:rPr>
          <w:rFonts w:ascii="Arial" w:hAnsi="Arial" w:cs="Arial"/>
        </w:rPr>
        <w:t xml:space="preserve"> f</w:t>
      </w:r>
      <w:r w:rsidR="00421DFF" w:rsidRPr="00247E69">
        <w:rPr>
          <w:rFonts w:ascii="Arial" w:hAnsi="Arial" w:cs="Arial"/>
        </w:rPr>
        <w:t xml:space="preserve">ive Outcome Standards </w:t>
      </w:r>
      <w:r w:rsidR="00865D2A" w:rsidRPr="00247E69">
        <w:rPr>
          <w:rFonts w:ascii="Arial" w:hAnsi="Arial" w:cs="Arial"/>
        </w:rPr>
        <w:t xml:space="preserve">have been </w:t>
      </w:r>
      <w:r w:rsidR="00421DFF" w:rsidRPr="00247E69">
        <w:rPr>
          <w:rFonts w:ascii="Arial" w:hAnsi="Arial" w:cs="Arial"/>
        </w:rPr>
        <w:t xml:space="preserve">proposed for people with disabilities: Individuality, Capacity, Participation, Citizenship and Leadership. Nine </w:t>
      </w:r>
      <w:r w:rsidR="00916FD8" w:rsidRPr="00247E69">
        <w:rPr>
          <w:rFonts w:ascii="Arial" w:hAnsi="Arial" w:cs="Arial"/>
        </w:rPr>
        <w:t>Service</w:t>
      </w:r>
      <w:r w:rsidR="00421DFF" w:rsidRPr="00247E69">
        <w:rPr>
          <w:rFonts w:ascii="Arial" w:hAnsi="Arial" w:cs="Arial"/>
        </w:rPr>
        <w:t xml:space="preserve"> Standards </w:t>
      </w:r>
      <w:r w:rsidR="00006070" w:rsidRPr="00247E69">
        <w:rPr>
          <w:rFonts w:ascii="Arial" w:hAnsi="Arial" w:cs="Arial"/>
        </w:rPr>
        <w:t xml:space="preserve">include </w:t>
      </w:r>
      <w:r w:rsidR="00421DFF" w:rsidRPr="00247E69">
        <w:rPr>
          <w:rFonts w:ascii="Arial" w:hAnsi="Arial" w:cs="Arial"/>
        </w:rPr>
        <w:t>Service Access; Individual Needs; Decision Making and Choice: Privacy, Dignity and Confidentiality; Participation and Integration; Valued Status; Complaints and Disputes; Service Management and Freedom from Abuse and Neglect. Finally, a</w:t>
      </w:r>
      <w:r w:rsidR="00916FD8" w:rsidRPr="00247E69">
        <w:rPr>
          <w:rFonts w:ascii="Arial" w:hAnsi="Arial" w:cs="Arial"/>
        </w:rPr>
        <w:t xml:space="preserve"> suite of evidence indicators for</w:t>
      </w:r>
      <w:r w:rsidR="00421DFF" w:rsidRPr="00247E69">
        <w:rPr>
          <w:rFonts w:ascii="Arial" w:hAnsi="Arial" w:cs="Arial"/>
        </w:rPr>
        <w:t xml:space="preserve"> the 5 Outcome Standards were developed to help service providers to focus on the </w:t>
      </w:r>
      <w:r w:rsidR="00916FD8" w:rsidRPr="00247E69">
        <w:rPr>
          <w:rFonts w:ascii="Arial" w:hAnsi="Arial" w:cs="Arial"/>
        </w:rPr>
        <w:t>issues</w:t>
      </w:r>
      <w:r w:rsidR="00421DFF" w:rsidRPr="00247E69">
        <w:rPr>
          <w:rFonts w:ascii="Arial" w:hAnsi="Arial" w:cs="Arial"/>
        </w:rPr>
        <w:t xml:space="preserve"> that are important for people with disabilities and their families and carers.  Services can be constantly developed if action </w:t>
      </w:r>
      <w:r w:rsidR="00916FD8" w:rsidRPr="00247E69">
        <w:rPr>
          <w:rFonts w:ascii="Arial" w:hAnsi="Arial" w:cs="Arial"/>
        </w:rPr>
        <w:t xml:space="preserve">is </w:t>
      </w:r>
      <w:r w:rsidR="00421DFF" w:rsidRPr="00247E69">
        <w:rPr>
          <w:rFonts w:ascii="Arial" w:hAnsi="Arial" w:cs="Arial"/>
        </w:rPr>
        <w:t>taken on the results of ongoing moni</w:t>
      </w:r>
      <w:r w:rsidR="00F92A96" w:rsidRPr="00247E69">
        <w:rPr>
          <w:rFonts w:ascii="Arial" w:hAnsi="Arial" w:cs="Arial"/>
        </w:rPr>
        <w:t>toring and outcome measurement</w:t>
      </w:r>
      <w:r w:rsidR="00873D3F" w:rsidRPr="00247E69">
        <w:rPr>
          <w:rFonts w:ascii="Arial" w:hAnsi="Arial" w:cs="Arial"/>
        </w:rPr>
        <w:t>s</w:t>
      </w:r>
      <w:r w:rsidR="00F92A96" w:rsidRPr="00247E69">
        <w:rPr>
          <w:rFonts w:ascii="Arial" w:hAnsi="Arial" w:cs="Arial"/>
        </w:rPr>
        <w:t>.</w:t>
      </w:r>
      <w:r w:rsidR="00F92A96" w:rsidRPr="00247E69">
        <w:rPr>
          <w:rStyle w:val="FootnoteReference"/>
          <w:rFonts w:ascii="Arial" w:hAnsi="Arial" w:cs="Arial"/>
        </w:rPr>
        <w:footnoteReference w:id="34"/>
      </w:r>
    </w:p>
    <w:p w:rsidR="001876D2" w:rsidRPr="00247E69" w:rsidRDefault="008B34D4" w:rsidP="00E524AA">
      <w:pPr>
        <w:pStyle w:val="ListBullet"/>
        <w:numPr>
          <w:ilvl w:val="0"/>
          <w:numId w:val="35"/>
        </w:numPr>
        <w:spacing w:line="294" w:lineRule="exact"/>
        <w:ind w:right="33"/>
        <w:rPr>
          <w:rFonts w:ascii="Arial" w:hAnsi="Arial" w:cs="Arial"/>
        </w:rPr>
      </w:pPr>
      <w:r w:rsidRPr="00247E69">
        <w:rPr>
          <w:rFonts w:ascii="Arial" w:hAnsi="Arial" w:cs="Arial"/>
        </w:rPr>
        <w:t xml:space="preserve">Based on research on disability services in the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 resources, costs and staff ratio were found to have little impact on the quality of outcomes for people with intellectual disability. There were links between outcomes and participant ability, staff sup</w:t>
      </w:r>
      <w:r w:rsidR="004603AB" w:rsidRPr="00247E69">
        <w:rPr>
          <w:rFonts w:ascii="Arial" w:hAnsi="Arial" w:cs="Arial"/>
        </w:rPr>
        <w:t xml:space="preserve">port and service design and management practices. </w:t>
      </w:r>
      <w:r w:rsidRPr="00247E69">
        <w:rPr>
          <w:rFonts w:ascii="Arial" w:hAnsi="Arial" w:cs="Arial"/>
        </w:rPr>
        <w:t>Staff training may be the missing link between resource input and quality of outcome and, in particular, training staff to provide active support</w:t>
      </w:r>
      <w:r w:rsidR="004D07C0" w:rsidRPr="00247E69">
        <w:rPr>
          <w:rFonts w:ascii="Arial" w:hAnsi="Arial" w:cs="Arial"/>
        </w:rPr>
        <w:t>.</w:t>
      </w:r>
      <w:r w:rsidR="004D07C0" w:rsidRPr="00247E69">
        <w:rPr>
          <w:rStyle w:val="FootnoteReference"/>
          <w:rFonts w:ascii="Arial" w:hAnsi="Arial" w:cs="Arial"/>
        </w:rPr>
        <w:footnoteReference w:id="35"/>
      </w:r>
      <w:r w:rsidR="00865D2A" w:rsidRPr="00247E69">
        <w:rPr>
          <w:rFonts w:ascii="Arial" w:hAnsi="Arial" w:cs="Arial"/>
        </w:rPr>
        <w:t xml:space="preserve"> </w:t>
      </w:r>
      <w:r w:rsidR="004603AB" w:rsidRPr="00247E69">
        <w:rPr>
          <w:rStyle w:val="FootnoteReference"/>
          <w:rFonts w:ascii="Arial" w:hAnsi="Arial" w:cs="Arial"/>
        </w:rPr>
        <w:footnoteReference w:id="36"/>
      </w:r>
      <w:r w:rsidR="004603AB" w:rsidRPr="00247E69">
        <w:rPr>
          <w:rFonts w:ascii="Arial" w:hAnsi="Arial" w:cs="Arial"/>
        </w:rPr>
        <w:t xml:space="preserve"> </w:t>
      </w:r>
      <w:r w:rsidR="00DF5482" w:rsidRPr="00247E69">
        <w:rPr>
          <w:rFonts w:ascii="Arial" w:hAnsi="Arial" w:cs="Arial"/>
        </w:rPr>
        <w:t>At times services have added more staff at greater cost in an attempt to deal with challenging behaviour where it could be more effective that commissioners fund higher levels of skill through training.</w:t>
      </w:r>
      <w:r w:rsidR="0075467D" w:rsidRPr="00247E69">
        <w:rPr>
          <w:rStyle w:val="FootnoteReference"/>
          <w:rFonts w:ascii="Arial" w:hAnsi="Arial" w:cs="Arial"/>
        </w:rPr>
        <w:footnoteReference w:id="37"/>
      </w:r>
      <w:r w:rsidR="001876D2" w:rsidRPr="00247E69">
        <w:rPr>
          <w:rFonts w:ascii="Arial" w:hAnsi="Arial" w:cs="Arial"/>
        </w:rPr>
        <w:t xml:space="preserve"> Similar findings have been seen in other jurisdictions including </w:t>
      </w:r>
      <w:smartTag w:uri="urn:schemas-microsoft-com:office:smarttags" w:element="country-region">
        <w:smartTag w:uri="urn:schemas-microsoft-com:office:smarttags" w:element="place">
          <w:r w:rsidR="001876D2" w:rsidRPr="00247E69">
            <w:rPr>
              <w:rFonts w:ascii="Arial" w:hAnsi="Arial" w:cs="Arial"/>
            </w:rPr>
            <w:t>New Zealand</w:t>
          </w:r>
        </w:smartTag>
      </w:smartTag>
      <w:r w:rsidR="001876D2" w:rsidRPr="00247E69">
        <w:rPr>
          <w:rFonts w:ascii="Arial" w:hAnsi="Arial" w:cs="Arial"/>
        </w:rPr>
        <w:t xml:space="preserve"> and </w:t>
      </w:r>
      <w:smartTag w:uri="urn:schemas-microsoft-com:office:smarttags" w:element="place">
        <w:smartTag w:uri="urn:schemas-microsoft-com:office:smarttags" w:element="City">
          <w:r w:rsidR="001876D2" w:rsidRPr="00247E69">
            <w:rPr>
              <w:rFonts w:ascii="Arial" w:hAnsi="Arial" w:cs="Arial"/>
            </w:rPr>
            <w:t>Victoria</w:t>
          </w:r>
        </w:smartTag>
        <w:r w:rsidR="001876D2" w:rsidRPr="00247E69">
          <w:rPr>
            <w:rFonts w:ascii="Arial" w:hAnsi="Arial" w:cs="Arial"/>
          </w:rPr>
          <w:t xml:space="preserve">, </w:t>
        </w:r>
        <w:smartTag w:uri="urn:schemas-microsoft-com:office:smarttags" w:element="country-region">
          <w:r w:rsidR="001876D2" w:rsidRPr="00247E69">
            <w:rPr>
              <w:rFonts w:ascii="Arial" w:hAnsi="Arial" w:cs="Arial"/>
            </w:rPr>
            <w:t>Australia</w:t>
          </w:r>
        </w:smartTag>
      </w:smartTag>
      <w:r w:rsidR="001876D2" w:rsidRPr="00247E69">
        <w:rPr>
          <w:rFonts w:ascii="Arial" w:hAnsi="Arial" w:cs="Arial"/>
        </w:rPr>
        <w:t xml:space="preserve">.   </w:t>
      </w:r>
    </w:p>
    <w:p w:rsidR="00B90170" w:rsidRDefault="001876D2" w:rsidP="00E524AA">
      <w:pPr>
        <w:pStyle w:val="ListBullet"/>
        <w:numPr>
          <w:ilvl w:val="0"/>
          <w:numId w:val="35"/>
        </w:numPr>
        <w:spacing w:line="294" w:lineRule="exact"/>
        <w:ind w:right="33"/>
        <w:rPr>
          <w:rFonts w:ascii="Arial" w:hAnsi="Arial" w:cs="Arial"/>
        </w:rPr>
      </w:pPr>
      <w:r w:rsidRPr="00247E69">
        <w:rPr>
          <w:rFonts w:ascii="Arial" w:hAnsi="Arial" w:cs="Arial"/>
        </w:rPr>
        <w:t xml:space="preserve">The Supporting </w:t>
      </w:r>
      <w:r w:rsidR="00073D43">
        <w:rPr>
          <w:rFonts w:ascii="Arial" w:hAnsi="Arial" w:cs="Arial"/>
        </w:rPr>
        <w:t>P</w:t>
      </w:r>
      <w:r w:rsidRPr="00247E69">
        <w:rPr>
          <w:rFonts w:ascii="Arial" w:hAnsi="Arial" w:cs="Arial"/>
        </w:rPr>
        <w:t xml:space="preserve">eople Programme which started in the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 xml:space="preserve"> in 2003 enabled the development of an increasing number of supported living services for people with intellectual disabilities.</w:t>
      </w:r>
      <w:r w:rsidR="00006070" w:rsidRPr="00247E69">
        <w:rPr>
          <w:rStyle w:val="FootnoteReference"/>
          <w:rFonts w:ascii="Arial" w:hAnsi="Arial" w:cs="Arial"/>
        </w:rPr>
        <w:footnoteReference w:id="38"/>
      </w:r>
      <w:r w:rsidRPr="00247E69">
        <w:rPr>
          <w:rFonts w:ascii="Arial" w:hAnsi="Arial" w:cs="Arial"/>
        </w:rPr>
        <w:t xml:space="preserve"> </w:t>
      </w:r>
      <w:r w:rsidR="00E537CA" w:rsidRPr="00247E69">
        <w:rPr>
          <w:rFonts w:ascii="Arial" w:hAnsi="Arial" w:cs="Arial"/>
        </w:rPr>
        <w:t>An evaluation</w:t>
      </w:r>
      <w:r w:rsidRPr="00247E69">
        <w:rPr>
          <w:rFonts w:ascii="Arial" w:hAnsi="Arial" w:cs="Arial"/>
        </w:rPr>
        <w:t xml:space="preserve"> found that</w:t>
      </w:r>
      <w:r w:rsidR="00843E2B" w:rsidRPr="00247E69">
        <w:rPr>
          <w:rFonts w:ascii="Arial" w:hAnsi="Arial" w:cs="Arial"/>
        </w:rPr>
        <w:t>,</w:t>
      </w:r>
      <w:r w:rsidRPr="00247E69">
        <w:rPr>
          <w:rFonts w:ascii="Arial" w:hAnsi="Arial" w:cs="Arial"/>
        </w:rPr>
        <w:t xml:space="preserve"> </w:t>
      </w:r>
      <w:r w:rsidR="00843E2B" w:rsidRPr="00247E69">
        <w:rPr>
          <w:rFonts w:ascii="Arial" w:hAnsi="Arial" w:cs="Arial"/>
        </w:rPr>
        <w:t>while there was consensus among tenants that these services offered them choice and co</w:t>
      </w:r>
      <w:r w:rsidR="00E537CA" w:rsidRPr="00247E69">
        <w:rPr>
          <w:rFonts w:ascii="Arial" w:hAnsi="Arial" w:cs="Arial"/>
        </w:rPr>
        <w:t>ntrol in day to day activities, key</w:t>
      </w:r>
      <w:r w:rsidRPr="00247E69">
        <w:rPr>
          <w:rFonts w:ascii="Arial" w:hAnsi="Arial" w:cs="Arial"/>
        </w:rPr>
        <w:t xml:space="preserve"> decisions were still made by </w:t>
      </w:r>
      <w:r w:rsidR="00E537CA" w:rsidRPr="00247E69">
        <w:rPr>
          <w:rFonts w:ascii="Arial" w:hAnsi="Arial" w:cs="Arial"/>
        </w:rPr>
        <w:t xml:space="preserve">commissioners and </w:t>
      </w:r>
      <w:r w:rsidRPr="00247E69">
        <w:rPr>
          <w:rFonts w:ascii="Arial" w:hAnsi="Arial" w:cs="Arial"/>
        </w:rPr>
        <w:t>se</w:t>
      </w:r>
      <w:r w:rsidR="00E537CA" w:rsidRPr="00247E69">
        <w:rPr>
          <w:rFonts w:ascii="Arial" w:hAnsi="Arial" w:cs="Arial"/>
        </w:rPr>
        <w:t>rvice managers</w:t>
      </w:r>
      <w:r w:rsidR="00843E2B" w:rsidRPr="00247E69">
        <w:rPr>
          <w:rFonts w:ascii="Arial" w:hAnsi="Arial" w:cs="Arial"/>
        </w:rPr>
        <w:t>. S</w:t>
      </w:r>
      <w:r w:rsidRPr="00247E69">
        <w:rPr>
          <w:rFonts w:ascii="Arial" w:hAnsi="Arial" w:cs="Arial"/>
        </w:rPr>
        <w:t>ometimes</w:t>
      </w:r>
      <w:r w:rsidR="00843E2B" w:rsidRPr="00247E69">
        <w:rPr>
          <w:rFonts w:ascii="Arial" w:hAnsi="Arial" w:cs="Arial"/>
        </w:rPr>
        <w:t>,</w:t>
      </w:r>
      <w:r w:rsidRPr="00247E69">
        <w:rPr>
          <w:rFonts w:ascii="Arial" w:hAnsi="Arial" w:cs="Arial"/>
        </w:rPr>
        <w:t xml:space="preserve"> shared tenancies with accommodation based support were little different from the register</w:t>
      </w:r>
      <w:r w:rsidR="0075467D" w:rsidRPr="00247E69">
        <w:rPr>
          <w:rFonts w:ascii="Arial" w:hAnsi="Arial" w:cs="Arial"/>
        </w:rPr>
        <w:t xml:space="preserve">ed care homes they had replaced. </w:t>
      </w:r>
      <w:r w:rsidR="00843E2B" w:rsidRPr="00247E69">
        <w:rPr>
          <w:rFonts w:ascii="Arial" w:hAnsi="Arial" w:cs="Arial"/>
        </w:rPr>
        <w:t>The findings highlight</w:t>
      </w:r>
      <w:r w:rsidRPr="00247E69">
        <w:rPr>
          <w:rFonts w:ascii="Arial" w:hAnsi="Arial" w:cs="Arial"/>
        </w:rPr>
        <w:t xml:space="preserve"> that </w:t>
      </w:r>
      <w:r w:rsidR="00E537CA" w:rsidRPr="00247E69">
        <w:rPr>
          <w:rFonts w:ascii="Arial" w:hAnsi="Arial" w:cs="Arial"/>
        </w:rPr>
        <w:t xml:space="preserve">those delivering </w:t>
      </w:r>
      <w:r w:rsidRPr="00247E69">
        <w:rPr>
          <w:rFonts w:ascii="Arial" w:hAnsi="Arial" w:cs="Arial"/>
        </w:rPr>
        <w:t xml:space="preserve">services must </w:t>
      </w:r>
      <w:r w:rsidR="00E537CA" w:rsidRPr="00247E69">
        <w:rPr>
          <w:rFonts w:ascii="Arial" w:hAnsi="Arial" w:cs="Arial"/>
        </w:rPr>
        <w:t xml:space="preserve">understand </w:t>
      </w:r>
      <w:r w:rsidR="00843E2B" w:rsidRPr="00247E69">
        <w:rPr>
          <w:rFonts w:ascii="Arial" w:hAnsi="Arial" w:cs="Arial"/>
        </w:rPr>
        <w:t xml:space="preserve">the </w:t>
      </w:r>
      <w:r w:rsidRPr="00247E69">
        <w:rPr>
          <w:rFonts w:ascii="Arial" w:hAnsi="Arial" w:cs="Arial"/>
        </w:rPr>
        <w:t xml:space="preserve">legal and ideological differences between supported living and </w:t>
      </w:r>
      <w:r w:rsidR="00935379" w:rsidRPr="00247E69">
        <w:rPr>
          <w:rFonts w:ascii="Arial" w:hAnsi="Arial" w:cs="Arial"/>
        </w:rPr>
        <w:t xml:space="preserve">group </w:t>
      </w:r>
      <w:r w:rsidRPr="00247E69">
        <w:rPr>
          <w:rFonts w:ascii="Arial" w:hAnsi="Arial" w:cs="Arial"/>
        </w:rPr>
        <w:t xml:space="preserve">homes </w:t>
      </w:r>
      <w:r w:rsidR="00935379" w:rsidRPr="00247E69">
        <w:rPr>
          <w:rFonts w:ascii="Arial" w:hAnsi="Arial" w:cs="Arial"/>
        </w:rPr>
        <w:t xml:space="preserve">that have 24-hour </w:t>
      </w:r>
      <w:r w:rsidR="00421DFF" w:rsidRPr="00247E69">
        <w:rPr>
          <w:rFonts w:ascii="Arial" w:hAnsi="Arial" w:cs="Arial"/>
        </w:rPr>
        <w:t xml:space="preserve">staff input. It </w:t>
      </w:r>
      <w:r w:rsidR="00637CBF" w:rsidRPr="00247E69">
        <w:rPr>
          <w:rFonts w:ascii="Arial" w:hAnsi="Arial" w:cs="Arial"/>
        </w:rPr>
        <w:t>highlights</w:t>
      </w:r>
      <w:r w:rsidR="00421DFF" w:rsidRPr="00247E69">
        <w:rPr>
          <w:rFonts w:ascii="Arial" w:hAnsi="Arial" w:cs="Arial"/>
        </w:rPr>
        <w:t xml:space="preserve"> </w:t>
      </w:r>
      <w:r w:rsidRPr="00247E69">
        <w:rPr>
          <w:rFonts w:ascii="Arial" w:hAnsi="Arial" w:cs="Arial"/>
        </w:rPr>
        <w:t>the need to enforce</w:t>
      </w:r>
      <w:r w:rsidR="00E537CA" w:rsidRPr="00247E69">
        <w:rPr>
          <w:rFonts w:ascii="Arial" w:hAnsi="Arial" w:cs="Arial"/>
        </w:rPr>
        <w:t xml:space="preserve"> the rule</w:t>
      </w:r>
      <w:r w:rsidR="00421DFF" w:rsidRPr="00247E69">
        <w:rPr>
          <w:rFonts w:ascii="Arial" w:hAnsi="Arial" w:cs="Arial"/>
        </w:rPr>
        <w:t>,</w:t>
      </w:r>
      <w:r w:rsidRPr="00247E69">
        <w:rPr>
          <w:rFonts w:ascii="Arial" w:hAnsi="Arial" w:cs="Arial"/>
        </w:rPr>
        <w:t xml:space="preserve"> as was done in </w:t>
      </w:r>
      <w:smartTag w:uri="urn:schemas-microsoft-com:office:smarttags" w:element="country-region">
        <w:smartTag w:uri="urn:schemas-microsoft-com:office:smarttags" w:element="place">
          <w:r w:rsidRPr="00247E69">
            <w:rPr>
              <w:rFonts w:ascii="Arial" w:hAnsi="Arial" w:cs="Arial"/>
            </w:rPr>
            <w:t>Norway</w:t>
          </w:r>
        </w:smartTag>
      </w:smartTag>
      <w:r w:rsidRPr="00247E69">
        <w:rPr>
          <w:rFonts w:ascii="Arial" w:hAnsi="Arial" w:cs="Arial"/>
        </w:rPr>
        <w:t>, that staff could not have offices in people's homes and that tenants were to con</w:t>
      </w:r>
      <w:r w:rsidR="00421DFF" w:rsidRPr="00247E69">
        <w:rPr>
          <w:rFonts w:ascii="Arial" w:hAnsi="Arial" w:cs="Arial"/>
        </w:rPr>
        <w:t>trol access to their own homes.</w:t>
      </w:r>
      <w:r w:rsidR="00843E2B" w:rsidRPr="00247E69">
        <w:rPr>
          <w:rStyle w:val="FootnoteReference"/>
          <w:rFonts w:ascii="Arial" w:hAnsi="Arial" w:cs="Arial"/>
        </w:rPr>
        <w:footnoteReference w:id="39"/>
      </w:r>
    </w:p>
    <w:p w:rsidR="004033B4" w:rsidRPr="00F20970" w:rsidRDefault="00512747" w:rsidP="00F20970">
      <w:pPr>
        <w:pStyle w:val="Heading2"/>
        <w:numPr>
          <w:ilvl w:val="0"/>
          <w:numId w:val="0"/>
        </w:numPr>
      </w:pPr>
      <w:bookmarkStart w:id="6" w:name="_Toc277236802"/>
      <w:r w:rsidRPr="00F20970">
        <w:t>S</w:t>
      </w:r>
      <w:r w:rsidR="000D2434" w:rsidRPr="00F20970">
        <w:t>trategic commissioning</w:t>
      </w:r>
      <w:r w:rsidR="004033B4" w:rsidRPr="00F20970">
        <w:t xml:space="preserve"> </w:t>
      </w:r>
      <w:r w:rsidR="00FB6518" w:rsidRPr="00F20970">
        <w:t>and service procurement</w:t>
      </w:r>
      <w:bookmarkEnd w:id="6"/>
    </w:p>
    <w:p w:rsidR="00C55D9C" w:rsidRPr="00247E69" w:rsidRDefault="009C3BE1" w:rsidP="00E524AA">
      <w:pPr>
        <w:pStyle w:val="ListBullet"/>
        <w:numPr>
          <w:ilvl w:val="0"/>
          <w:numId w:val="37"/>
        </w:numPr>
        <w:spacing w:line="294" w:lineRule="exact"/>
        <w:ind w:right="33"/>
        <w:rPr>
          <w:rFonts w:ascii="Arial" w:hAnsi="Arial" w:cs="Arial"/>
        </w:rPr>
      </w:pPr>
      <w:r>
        <w:rPr>
          <w:rFonts w:ascii="Arial" w:hAnsi="Arial" w:cs="Arial"/>
        </w:rPr>
        <w:t>In examining the c</w:t>
      </w:r>
      <w:r w:rsidR="0043372A" w:rsidRPr="00247E69">
        <w:rPr>
          <w:rFonts w:ascii="Arial" w:hAnsi="Arial" w:cs="Arial"/>
        </w:rPr>
        <w:t xml:space="preserve">ommissioning </w:t>
      </w:r>
      <w:r>
        <w:rPr>
          <w:rFonts w:ascii="Arial" w:hAnsi="Arial" w:cs="Arial"/>
        </w:rPr>
        <w:t xml:space="preserve">of </w:t>
      </w:r>
      <w:r w:rsidR="0043372A" w:rsidRPr="00247E69">
        <w:rPr>
          <w:rFonts w:ascii="Arial" w:hAnsi="Arial" w:cs="Arial"/>
        </w:rPr>
        <w:t xml:space="preserve">services </w:t>
      </w:r>
      <w:r>
        <w:rPr>
          <w:rFonts w:ascii="Arial" w:hAnsi="Arial" w:cs="Arial"/>
        </w:rPr>
        <w:t xml:space="preserve">in other jurisdictions, it is clear that </w:t>
      </w:r>
      <w:r w:rsidR="0043372A" w:rsidRPr="00247E69">
        <w:rPr>
          <w:rFonts w:ascii="Arial" w:hAnsi="Arial" w:cs="Arial"/>
        </w:rPr>
        <w:t xml:space="preserve">good quality data and the input of specialist knowledge where necessary. It includes coordination of policy between departments at government level, commitment to service models of good practice and responsibility in developing services in a timely way; undertaking staff training and achieving value for money. </w:t>
      </w:r>
    </w:p>
    <w:p w:rsidR="00086098" w:rsidRDefault="0043372A" w:rsidP="00E524AA">
      <w:pPr>
        <w:pStyle w:val="ListBullet"/>
        <w:numPr>
          <w:ilvl w:val="0"/>
          <w:numId w:val="37"/>
        </w:numPr>
        <w:spacing w:line="294" w:lineRule="exact"/>
        <w:ind w:right="33"/>
        <w:rPr>
          <w:rFonts w:ascii="Arial" w:hAnsi="Arial" w:cs="Arial"/>
        </w:rPr>
      </w:pPr>
      <w:r w:rsidRPr="00247E69">
        <w:rPr>
          <w:rFonts w:ascii="Arial" w:hAnsi="Arial" w:cs="Arial"/>
        </w:rPr>
        <w:t xml:space="preserve">Steps towards effective commissioning include </w:t>
      </w:r>
    </w:p>
    <w:p w:rsidR="00086098" w:rsidRDefault="0043372A" w:rsidP="00E524AA">
      <w:pPr>
        <w:pStyle w:val="ListBullet"/>
        <w:numPr>
          <w:ilvl w:val="0"/>
          <w:numId w:val="36"/>
        </w:numPr>
        <w:spacing w:line="294" w:lineRule="exact"/>
        <w:ind w:right="33"/>
        <w:rPr>
          <w:rFonts w:ascii="Arial" w:hAnsi="Arial" w:cs="Arial"/>
        </w:rPr>
      </w:pPr>
      <w:r w:rsidRPr="00247E69">
        <w:rPr>
          <w:rFonts w:ascii="Arial" w:hAnsi="Arial" w:cs="Arial"/>
        </w:rPr>
        <w:t>putting people at the centre of commissioning</w:t>
      </w:r>
      <w:r w:rsidR="00C55D9C" w:rsidRPr="00247E69">
        <w:rPr>
          <w:rFonts w:ascii="Arial" w:hAnsi="Arial" w:cs="Arial"/>
        </w:rPr>
        <w:t xml:space="preserve"> i.e., starting with service users</w:t>
      </w:r>
      <w:r w:rsidRPr="00247E69">
        <w:rPr>
          <w:rFonts w:ascii="Arial" w:hAnsi="Arial" w:cs="Arial"/>
        </w:rPr>
        <w:t xml:space="preserve">; </w:t>
      </w:r>
    </w:p>
    <w:p w:rsidR="00086098" w:rsidRDefault="0043372A" w:rsidP="00E524AA">
      <w:pPr>
        <w:pStyle w:val="ListBullet"/>
        <w:numPr>
          <w:ilvl w:val="0"/>
          <w:numId w:val="36"/>
        </w:numPr>
        <w:spacing w:line="294" w:lineRule="exact"/>
        <w:ind w:right="33"/>
        <w:rPr>
          <w:rFonts w:ascii="Arial" w:hAnsi="Arial" w:cs="Arial"/>
        </w:rPr>
      </w:pPr>
      <w:r w:rsidRPr="00247E69">
        <w:rPr>
          <w:rFonts w:ascii="Arial" w:hAnsi="Arial" w:cs="Arial"/>
        </w:rPr>
        <w:t xml:space="preserve">understanding the needs of populations and individuals; </w:t>
      </w:r>
    </w:p>
    <w:p w:rsidR="00086098" w:rsidRDefault="0043372A" w:rsidP="00E524AA">
      <w:pPr>
        <w:pStyle w:val="ListBullet"/>
        <w:numPr>
          <w:ilvl w:val="0"/>
          <w:numId w:val="36"/>
        </w:numPr>
        <w:spacing w:line="294" w:lineRule="exact"/>
        <w:ind w:right="33"/>
        <w:rPr>
          <w:rFonts w:ascii="Arial" w:hAnsi="Arial" w:cs="Arial"/>
        </w:rPr>
      </w:pPr>
      <w:r w:rsidRPr="00247E69">
        <w:rPr>
          <w:rFonts w:ascii="Arial" w:hAnsi="Arial" w:cs="Arial"/>
        </w:rPr>
        <w:t xml:space="preserve">sharing and using information more effectively; </w:t>
      </w:r>
    </w:p>
    <w:p w:rsidR="00086098" w:rsidRDefault="0043372A" w:rsidP="00E524AA">
      <w:pPr>
        <w:pStyle w:val="ListBullet"/>
        <w:numPr>
          <w:ilvl w:val="0"/>
          <w:numId w:val="36"/>
        </w:numPr>
        <w:spacing w:line="294" w:lineRule="exact"/>
        <w:ind w:right="33"/>
        <w:rPr>
          <w:rFonts w:ascii="Arial" w:hAnsi="Arial" w:cs="Arial"/>
        </w:rPr>
      </w:pPr>
      <w:r w:rsidRPr="00247E69">
        <w:rPr>
          <w:rFonts w:ascii="Arial" w:hAnsi="Arial" w:cs="Arial"/>
        </w:rPr>
        <w:t xml:space="preserve">assuring high quality providers for all services; </w:t>
      </w:r>
    </w:p>
    <w:p w:rsidR="00FA36EB" w:rsidRPr="00247E69" w:rsidRDefault="0043372A" w:rsidP="00E524AA">
      <w:pPr>
        <w:pStyle w:val="ListBullet"/>
        <w:numPr>
          <w:ilvl w:val="0"/>
          <w:numId w:val="36"/>
        </w:numPr>
        <w:spacing w:line="294" w:lineRule="exact"/>
        <w:ind w:right="33"/>
        <w:rPr>
          <w:rFonts w:ascii="Arial" w:hAnsi="Arial" w:cs="Arial"/>
        </w:rPr>
      </w:pPr>
      <w:r w:rsidRPr="00247E69">
        <w:rPr>
          <w:rFonts w:ascii="Arial" w:hAnsi="Arial" w:cs="Arial"/>
        </w:rPr>
        <w:t>recognising the interdependence between work, health and well-being</w:t>
      </w:r>
      <w:r w:rsidR="00FA36EB" w:rsidRPr="00247E69">
        <w:rPr>
          <w:rFonts w:ascii="Arial" w:hAnsi="Arial" w:cs="Arial"/>
        </w:rPr>
        <w:t>.</w:t>
      </w:r>
      <w:r w:rsidR="00FA36EB" w:rsidRPr="00247E69">
        <w:rPr>
          <w:rStyle w:val="FootnoteReference"/>
          <w:rFonts w:ascii="Arial" w:hAnsi="Arial" w:cs="Arial"/>
        </w:rPr>
        <w:footnoteReference w:id="40"/>
      </w:r>
      <w:r w:rsidRPr="00247E69">
        <w:rPr>
          <w:rFonts w:ascii="Arial" w:hAnsi="Arial" w:cs="Arial"/>
        </w:rPr>
        <w:t xml:space="preserve"> </w:t>
      </w:r>
    </w:p>
    <w:p w:rsidR="0043372A" w:rsidRPr="00247E69" w:rsidRDefault="0043372A" w:rsidP="00B90170">
      <w:pPr>
        <w:pStyle w:val="ListBullet"/>
        <w:spacing w:line="294" w:lineRule="exact"/>
        <w:ind w:right="33"/>
        <w:rPr>
          <w:rFonts w:ascii="Arial" w:hAnsi="Arial" w:cs="Arial"/>
        </w:rPr>
      </w:pPr>
      <w:r w:rsidRPr="00247E69">
        <w:rPr>
          <w:rFonts w:ascii="Arial" w:hAnsi="Arial" w:cs="Arial"/>
        </w:rPr>
        <w:t xml:space="preserve">Appendix </w:t>
      </w:r>
      <w:r w:rsidR="005F7FCF" w:rsidRPr="00247E69">
        <w:rPr>
          <w:rFonts w:ascii="Arial" w:hAnsi="Arial" w:cs="Arial"/>
        </w:rPr>
        <w:t>2</w:t>
      </w:r>
      <w:r w:rsidRPr="00247E69">
        <w:rPr>
          <w:rFonts w:ascii="Arial" w:hAnsi="Arial" w:cs="Arial"/>
        </w:rPr>
        <w:t xml:space="preserve"> shows a model for a commissioning strategy</w:t>
      </w:r>
      <w:r w:rsidR="00C55D9C" w:rsidRPr="00247E69">
        <w:rPr>
          <w:rFonts w:ascii="Arial" w:hAnsi="Arial" w:cs="Arial"/>
        </w:rPr>
        <w:t xml:space="preserve"> that is being used quite widely in </w:t>
      </w:r>
      <w:smartTag w:uri="urn:schemas-microsoft-com:office:smarttags" w:element="country-region">
        <w:smartTag w:uri="urn:schemas-microsoft-com:office:smarttags" w:element="place">
          <w:r w:rsidR="00C55D9C" w:rsidRPr="00247E69">
            <w:rPr>
              <w:rFonts w:ascii="Arial" w:hAnsi="Arial" w:cs="Arial"/>
            </w:rPr>
            <w:t>UK</w:t>
          </w:r>
        </w:smartTag>
      </w:smartTag>
      <w:r w:rsidR="00C55D9C" w:rsidRPr="00247E69">
        <w:rPr>
          <w:rFonts w:ascii="Arial" w:hAnsi="Arial" w:cs="Arial"/>
        </w:rPr>
        <w:t xml:space="preserve"> statutory agencies</w:t>
      </w:r>
      <w:r w:rsidR="00FA36EB" w:rsidRPr="00247E69">
        <w:rPr>
          <w:rFonts w:ascii="Arial" w:hAnsi="Arial" w:cs="Arial"/>
        </w:rPr>
        <w:t>.</w:t>
      </w:r>
      <w:r w:rsidR="000C0FE5" w:rsidRPr="00247E69">
        <w:rPr>
          <w:rStyle w:val="FootnoteReference"/>
          <w:rFonts w:ascii="Arial" w:hAnsi="Arial" w:cs="Arial"/>
        </w:rPr>
        <w:footnoteReference w:id="41"/>
      </w:r>
      <w:r w:rsidR="00FA36EB" w:rsidRPr="00247E69">
        <w:rPr>
          <w:rFonts w:ascii="Arial" w:hAnsi="Arial" w:cs="Arial"/>
        </w:rPr>
        <w:t xml:space="preserve"> This covers</w:t>
      </w:r>
      <w:r w:rsidRPr="00247E69">
        <w:rPr>
          <w:rFonts w:ascii="Arial" w:hAnsi="Arial" w:cs="Arial"/>
        </w:rPr>
        <w:t xml:space="preserve"> many aspects of developing contemporary public services. The final </w:t>
      </w:r>
      <w:r w:rsidR="00126DDC" w:rsidRPr="00247E69">
        <w:rPr>
          <w:rFonts w:ascii="Arial" w:hAnsi="Arial" w:cs="Arial"/>
        </w:rPr>
        <w:t>review</w:t>
      </w:r>
      <w:r w:rsidRPr="00247E69">
        <w:rPr>
          <w:rFonts w:ascii="Arial" w:hAnsi="Arial" w:cs="Arial"/>
        </w:rPr>
        <w:t xml:space="preserve"> stage in this model would include monitoring the outcomes which guided service </w:t>
      </w:r>
      <w:r w:rsidR="000C0FE5" w:rsidRPr="00247E69">
        <w:rPr>
          <w:rFonts w:ascii="Arial" w:hAnsi="Arial" w:cs="Arial"/>
        </w:rPr>
        <w:t>development in the first place. O</w:t>
      </w:r>
      <w:r w:rsidRPr="00247E69">
        <w:rPr>
          <w:rFonts w:ascii="Arial" w:hAnsi="Arial" w:cs="Arial"/>
        </w:rPr>
        <w:t xml:space="preserve">utcomes would include the delivery of independent living, gaining and retaining employment and </w:t>
      </w:r>
      <w:r w:rsidR="00126DDC" w:rsidRPr="00247E69">
        <w:rPr>
          <w:rFonts w:ascii="Arial" w:hAnsi="Arial" w:cs="Arial"/>
        </w:rPr>
        <w:t xml:space="preserve">attaining </w:t>
      </w:r>
      <w:r w:rsidRPr="00247E69">
        <w:rPr>
          <w:rFonts w:ascii="Arial" w:hAnsi="Arial" w:cs="Arial"/>
        </w:rPr>
        <w:t xml:space="preserve">full civic and social participation. </w:t>
      </w:r>
    </w:p>
    <w:p w:rsidR="00A51559" w:rsidRPr="00247E69" w:rsidRDefault="005F7FCF" w:rsidP="00E524AA">
      <w:pPr>
        <w:pStyle w:val="ListBullet"/>
        <w:numPr>
          <w:ilvl w:val="0"/>
          <w:numId w:val="38"/>
        </w:numPr>
        <w:spacing w:line="294" w:lineRule="exact"/>
        <w:ind w:right="33"/>
        <w:rPr>
          <w:rFonts w:ascii="Arial" w:hAnsi="Arial" w:cs="Arial"/>
        </w:rPr>
      </w:pPr>
      <w:r w:rsidRPr="00247E69">
        <w:rPr>
          <w:rFonts w:ascii="Arial" w:hAnsi="Arial" w:cs="Arial"/>
        </w:rPr>
        <w:t xml:space="preserve">Market-orientated reforms in public services in </w:t>
      </w:r>
      <w:smartTag w:uri="urn:schemas-microsoft-com:office:smarttags" w:element="country-region">
        <w:smartTag w:uri="urn:schemas-microsoft-com:office:smarttags" w:element="place">
          <w:r w:rsidRPr="00247E69">
            <w:rPr>
              <w:rFonts w:ascii="Arial" w:hAnsi="Arial" w:cs="Arial"/>
            </w:rPr>
            <w:t>England</w:t>
          </w:r>
        </w:smartTag>
      </w:smartTag>
      <w:r w:rsidRPr="00247E69">
        <w:rPr>
          <w:rFonts w:ascii="Arial" w:hAnsi="Arial" w:cs="Arial"/>
        </w:rPr>
        <w:t xml:space="preserve">, </w:t>
      </w:r>
      <w:smartTag w:uri="urn:schemas-microsoft-com:office:smarttags" w:element="country-region">
        <w:smartTag w:uri="urn:schemas-microsoft-com:office:smarttags" w:element="place">
          <w:r w:rsidRPr="00247E69">
            <w:rPr>
              <w:rFonts w:ascii="Arial" w:hAnsi="Arial" w:cs="Arial"/>
            </w:rPr>
            <w:t>Scotland</w:t>
          </w:r>
        </w:smartTag>
      </w:smartTag>
      <w:r w:rsidRPr="00247E69">
        <w:rPr>
          <w:rFonts w:ascii="Arial" w:hAnsi="Arial" w:cs="Arial"/>
        </w:rPr>
        <w:t xml:space="preserve">, </w:t>
      </w:r>
      <w:smartTag w:uri="urn:schemas-microsoft-com:office:smarttags" w:element="country-region">
        <w:smartTag w:uri="urn:schemas-microsoft-com:office:smarttags" w:element="place">
          <w:r w:rsidRPr="00247E69">
            <w:rPr>
              <w:rFonts w:ascii="Arial" w:hAnsi="Arial" w:cs="Arial"/>
            </w:rPr>
            <w:t>New Zealand</w:t>
          </w:r>
        </w:smartTag>
      </w:smartTag>
      <w:r w:rsidRPr="00247E69">
        <w:rPr>
          <w:rFonts w:ascii="Arial" w:hAnsi="Arial" w:cs="Arial"/>
        </w:rPr>
        <w:t xml:space="preserve">, the </w:t>
      </w:r>
      <w:smartTag w:uri="urn:schemas-microsoft-com:office:smarttags" w:element="country-region">
        <w:smartTag w:uri="urn:schemas-microsoft-com:office:smarttags" w:element="place">
          <w:r w:rsidRPr="00247E69">
            <w:rPr>
              <w:rFonts w:ascii="Arial" w:hAnsi="Arial" w:cs="Arial"/>
            </w:rPr>
            <w:t>Netherlands</w:t>
          </w:r>
        </w:smartTag>
      </w:smartTag>
      <w:r w:rsidRPr="00247E69">
        <w:rPr>
          <w:rFonts w:ascii="Arial" w:hAnsi="Arial" w:cs="Arial"/>
        </w:rPr>
        <w:t xml:space="preserve"> a</w:t>
      </w:r>
      <w:r w:rsidR="00637CBF" w:rsidRPr="00247E69">
        <w:rPr>
          <w:rFonts w:ascii="Arial" w:hAnsi="Arial" w:cs="Arial"/>
        </w:rPr>
        <w:t xml:space="preserve">nd </w:t>
      </w:r>
      <w:smartTag w:uri="urn:schemas-microsoft-com:office:smarttags" w:element="place">
        <w:smartTag w:uri="urn:schemas-microsoft-com:office:smarttags" w:element="City">
          <w:r w:rsidR="00637CBF" w:rsidRPr="00247E69">
            <w:rPr>
              <w:rFonts w:ascii="Arial" w:hAnsi="Arial" w:cs="Arial"/>
            </w:rPr>
            <w:t>Victoria</w:t>
          </w:r>
        </w:smartTag>
        <w:r w:rsidR="00637CBF" w:rsidRPr="00247E69">
          <w:rPr>
            <w:rFonts w:ascii="Arial" w:hAnsi="Arial" w:cs="Arial"/>
          </w:rPr>
          <w:t xml:space="preserve">, </w:t>
        </w:r>
        <w:smartTag w:uri="urn:schemas-microsoft-com:office:smarttags" w:element="country-region">
          <w:r w:rsidR="00637CBF" w:rsidRPr="00247E69">
            <w:rPr>
              <w:rFonts w:ascii="Arial" w:hAnsi="Arial" w:cs="Arial"/>
            </w:rPr>
            <w:t>Australia</w:t>
          </w:r>
        </w:smartTag>
      </w:smartTag>
      <w:r w:rsidR="00637CBF" w:rsidRPr="00247E69">
        <w:rPr>
          <w:rFonts w:ascii="Arial" w:hAnsi="Arial" w:cs="Arial"/>
        </w:rPr>
        <w:t xml:space="preserve"> include</w:t>
      </w:r>
      <w:r w:rsidRPr="00247E69">
        <w:rPr>
          <w:rFonts w:ascii="Arial" w:hAnsi="Arial" w:cs="Arial"/>
        </w:rPr>
        <w:t xml:space="preserve"> competitive tendering. In </w:t>
      </w:r>
      <w:smartTag w:uri="urn:schemas-microsoft-com:office:smarttags" w:element="country-region">
        <w:smartTag w:uri="urn:schemas-microsoft-com:office:smarttags" w:element="place">
          <w:r w:rsidRPr="00247E69">
            <w:rPr>
              <w:rFonts w:ascii="Arial" w:hAnsi="Arial" w:cs="Arial"/>
            </w:rPr>
            <w:t>Norway</w:t>
          </w:r>
        </w:smartTag>
      </w:smartTag>
      <w:r w:rsidRPr="00247E69">
        <w:rPr>
          <w:rFonts w:ascii="Arial" w:hAnsi="Arial" w:cs="Arial"/>
        </w:rPr>
        <w:t xml:space="preserve"> while the government promotes competition in the business and public sector, it remains </w:t>
      </w:r>
      <w:r w:rsidR="00612CAD">
        <w:rPr>
          <w:rFonts w:ascii="Arial" w:hAnsi="Arial" w:cs="Arial"/>
        </w:rPr>
        <w:t xml:space="preserve">clearly </w:t>
      </w:r>
      <w:r w:rsidRPr="00247E69">
        <w:rPr>
          <w:rFonts w:ascii="Arial" w:hAnsi="Arial" w:cs="Arial"/>
        </w:rPr>
        <w:t>committed to "community solutions and public control instead of compulsory competitive tendering in important welfare fields like education and health care services".</w:t>
      </w:r>
      <w:r w:rsidR="00126DDC" w:rsidRPr="00247E69">
        <w:rPr>
          <w:rStyle w:val="FootnoteReference"/>
          <w:rFonts w:ascii="Arial" w:hAnsi="Arial" w:cs="Arial"/>
        </w:rPr>
        <w:footnoteReference w:id="42"/>
      </w:r>
      <w:r w:rsidRPr="00247E69">
        <w:rPr>
          <w:rFonts w:ascii="Arial" w:hAnsi="Arial" w:cs="Arial"/>
        </w:rPr>
        <w:t xml:space="preserve"> </w:t>
      </w:r>
    </w:p>
    <w:p w:rsidR="00AD647E" w:rsidRPr="00247E69" w:rsidRDefault="005F7FCF" w:rsidP="00E524AA">
      <w:pPr>
        <w:pStyle w:val="ListBullet"/>
        <w:numPr>
          <w:ilvl w:val="0"/>
          <w:numId w:val="38"/>
        </w:numPr>
        <w:spacing w:line="294" w:lineRule="exact"/>
        <w:ind w:right="33"/>
        <w:rPr>
          <w:rFonts w:ascii="Arial" w:hAnsi="Arial" w:cs="Arial"/>
        </w:rPr>
      </w:pPr>
      <w:r w:rsidRPr="00247E69">
        <w:rPr>
          <w:rFonts w:ascii="Arial" w:hAnsi="Arial" w:cs="Arial"/>
        </w:rPr>
        <w:t xml:space="preserve">In </w:t>
      </w:r>
      <w:smartTag w:uri="urn:schemas-microsoft-com:office:smarttags" w:element="country-region">
        <w:smartTag w:uri="urn:schemas-microsoft-com:office:smarttags" w:element="place">
          <w:r w:rsidRPr="00247E69">
            <w:rPr>
              <w:rFonts w:ascii="Arial" w:hAnsi="Arial" w:cs="Arial"/>
            </w:rPr>
            <w:t>Scotland</w:t>
          </w:r>
        </w:smartTag>
      </w:smartTag>
      <w:r w:rsidR="00126DDC" w:rsidRPr="00247E69">
        <w:rPr>
          <w:rFonts w:ascii="Arial" w:hAnsi="Arial" w:cs="Arial"/>
        </w:rPr>
        <w:t>,</w:t>
      </w:r>
      <w:r w:rsidRPr="00247E69">
        <w:rPr>
          <w:rFonts w:ascii="Arial" w:hAnsi="Arial" w:cs="Arial"/>
        </w:rPr>
        <w:t xml:space="preserve"> social care procurement exercises since 2006 attracted negative press coverage </w:t>
      </w:r>
      <w:r w:rsidR="00637CBF" w:rsidRPr="00247E69">
        <w:rPr>
          <w:rFonts w:ascii="Arial" w:hAnsi="Arial" w:cs="Arial"/>
        </w:rPr>
        <w:t xml:space="preserve">and </w:t>
      </w:r>
      <w:r w:rsidRPr="00247E69">
        <w:rPr>
          <w:rFonts w:ascii="Arial" w:hAnsi="Arial" w:cs="Arial"/>
        </w:rPr>
        <w:t>le</w:t>
      </w:r>
      <w:r w:rsidR="00637CBF" w:rsidRPr="00247E69">
        <w:rPr>
          <w:rFonts w:ascii="Arial" w:hAnsi="Arial" w:cs="Arial"/>
        </w:rPr>
        <w:t>d</w:t>
      </w:r>
      <w:r w:rsidRPr="00247E69">
        <w:rPr>
          <w:rFonts w:ascii="Arial" w:hAnsi="Arial" w:cs="Arial"/>
        </w:rPr>
        <w:t xml:space="preserve"> to inte</w:t>
      </w:r>
      <w:r w:rsidR="00C55D9C" w:rsidRPr="00247E69">
        <w:rPr>
          <w:rFonts w:ascii="Arial" w:hAnsi="Arial" w:cs="Arial"/>
        </w:rPr>
        <w:t>nsive parliamentary scrutiny. T</w:t>
      </w:r>
      <w:r w:rsidR="00C10C26" w:rsidRPr="00247E69">
        <w:rPr>
          <w:rFonts w:ascii="Arial" w:hAnsi="Arial" w:cs="Arial"/>
        </w:rPr>
        <w:t>h</w:t>
      </w:r>
      <w:r w:rsidR="00C55D9C" w:rsidRPr="00247E69">
        <w:rPr>
          <w:rFonts w:ascii="Arial" w:hAnsi="Arial" w:cs="Arial"/>
        </w:rPr>
        <w:t>e Scottish Government published</w:t>
      </w:r>
      <w:r w:rsidRPr="00247E69">
        <w:rPr>
          <w:rFonts w:ascii="Arial" w:hAnsi="Arial" w:cs="Arial"/>
        </w:rPr>
        <w:t xml:space="preserve"> draft guidance on social care procurement </w:t>
      </w:r>
      <w:r w:rsidR="00637CBF" w:rsidRPr="00247E69">
        <w:rPr>
          <w:rFonts w:ascii="Arial" w:hAnsi="Arial" w:cs="Arial"/>
        </w:rPr>
        <w:t xml:space="preserve">for consultation </w:t>
      </w:r>
      <w:r w:rsidR="00BF26DC" w:rsidRPr="00247E69">
        <w:rPr>
          <w:rFonts w:ascii="Arial" w:hAnsi="Arial" w:cs="Arial"/>
        </w:rPr>
        <w:t>between January and April 2010.</w:t>
      </w:r>
      <w:r w:rsidR="00AD647E" w:rsidRPr="00247E69">
        <w:rPr>
          <w:rStyle w:val="FootnoteReference"/>
          <w:rFonts w:ascii="Arial" w:hAnsi="Arial" w:cs="Arial"/>
        </w:rPr>
        <w:footnoteReference w:id="43"/>
      </w:r>
      <w:r w:rsidR="00C55D9C" w:rsidRPr="00247E69">
        <w:rPr>
          <w:rFonts w:ascii="Arial" w:hAnsi="Arial" w:cs="Arial"/>
        </w:rPr>
        <w:t xml:space="preserve"> This guidance </w:t>
      </w:r>
      <w:r w:rsidR="00BF26DC" w:rsidRPr="00247E69">
        <w:rPr>
          <w:rFonts w:ascii="Arial" w:hAnsi="Arial" w:cs="Arial"/>
        </w:rPr>
        <w:t xml:space="preserve">outlines </w:t>
      </w:r>
      <w:r w:rsidRPr="00247E69">
        <w:rPr>
          <w:rFonts w:ascii="Arial" w:hAnsi="Arial" w:cs="Arial"/>
        </w:rPr>
        <w:t xml:space="preserve">principles to guide procurement activity. </w:t>
      </w:r>
      <w:r w:rsidR="00C55D9C" w:rsidRPr="00247E69">
        <w:rPr>
          <w:rFonts w:ascii="Arial" w:hAnsi="Arial" w:cs="Arial"/>
        </w:rPr>
        <w:t xml:space="preserve">It </w:t>
      </w:r>
      <w:r w:rsidRPr="00247E69">
        <w:rPr>
          <w:rFonts w:ascii="Arial" w:hAnsi="Arial" w:cs="Arial"/>
        </w:rPr>
        <w:t>acknowledges that social care services are significantly different to other goods, works and services to be procured by public bodies</w:t>
      </w:r>
      <w:r w:rsidR="00C55D9C" w:rsidRPr="00247E69">
        <w:rPr>
          <w:rFonts w:ascii="Arial" w:hAnsi="Arial" w:cs="Arial"/>
        </w:rPr>
        <w:t xml:space="preserve"> and that a</w:t>
      </w:r>
      <w:r w:rsidRPr="00247E69">
        <w:rPr>
          <w:rFonts w:ascii="Arial" w:hAnsi="Arial" w:cs="Arial"/>
        </w:rPr>
        <w:t xml:space="preserve"> distinct approach must be taken in relation to them.  </w:t>
      </w:r>
      <w:r w:rsidR="009C3BE1">
        <w:rPr>
          <w:rFonts w:ascii="Arial" w:hAnsi="Arial" w:cs="Arial"/>
        </w:rPr>
        <w:t>Therefore, p</w:t>
      </w:r>
      <w:r w:rsidRPr="00247E69">
        <w:rPr>
          <w:rFonts w:ascii="Arial" w:hAnsi="Arial" w:cs="Arial"/>
        </w:rPr>
        <w:t xml:space="preserve">rocurement activity </w:t>
      </w:r>
      <w:r w:rsidR="009C3BE1">
        <w:rPr>
          <w:rFonts w:ascii="Arial" w:hAnsi="Arial" w:cs="Arial"/>
        </w:rPr>
        <w:t xml:space="preserve">needs to </w:t>
      </w:r>
      <w:r w:rsidRPr="00247E69">
        <w:rPr>
          <w:rFonts w:ascii="Arial" w:hAnsi="Arial" w:cs="Arial"/>
        </w:rPr>
        <w:t>take place within the context of a wider commissioning strategy</w:t>
      </w:r>
      <w:r w:rsidR="00C10C26" w:rsidRPr="00247E69">
        <w:rPr>
          <w:rFonts w:ascii="Arial" w:hAnsi="Arial" w:cs="Arial"/>
        </w:rPr>
        <w:t>. P</w:t>
      </w:r>
      <w:r w:rsidRPr="00247E69">
        <w:rPr>
          <w:rFonts w:ascii="Arial" w:hAnsi="Arial" w:cs="Arial"/>
        </w:rPr>
        <w:t xml:space="preserve">riority </w:t>
      </w:r>
      <w:r w:rsidR="009C3BE1">
        <w:rPr>
          <w:rFonts w:ascii="Arial" w:hAnsi="Arial" w:cs="Arial"/>
        </w:rPr>
        <w:t xml:space="preserve">needs to </w:t>
      </w:r>
      <w:r w:rsidRPr="00247E69">
        <w:rPr>
          <w:rFonts w:ascii="Arial" w:hAnsi="Arial" w:cs="Arial"/>
        </w:rPr>
        <w:t xml:space="preserve">be given to quality </w:t>
      </w:r>
      <w:r w:rsidR="009C3BE1">
        <w:rPr>
          <w:rFonts w:ascii="Arial" w:hAnsi="Arial" w:cs="Arial"/>
        </w:rPr>
        <w:t>in s</w:t>
      </w:r>
      <w:r w:rsidRPr="00247E69">
        <w:rPr>
          <w:rFonts w:ascii="Arial" w:hAnsi="Arial" w:cs="Arial"/>
        </w:rPr>
        <w:t>election and award criteria</w:t>
      </w:r>
      <w:r w:rsidR="009973A2" w:rsidRPr="00247E69">
        <w:rPr>
          <w:rFonts w:ascii="Arial" w:hAnsi="Arial" w:cs="Arial"/>
        </w:rPr>
        <w:t>.</w:t>
      </w:r>
      <w:r w:rsidR="00C10C26" w:rsidRPr="00247E69">
        <w:rPr>
          <w:rFonts w:ascii="Arial" w:hAnsi="Arial" w:cs="Arial"/>
        </w:rPr>
        <w:t xml:space="preserve"> </w:t>
      </w:r>
      <w:r w:rsidR="00DA0198" w:rsidRPr="00247E69">
        <w:rPr>
          <w:rFonts w:ascii="Arial" w:hAnsi="Arial" w:cs="Arial"/>
        </w:rPr>
        <w:t>A</w:t>
      </w:r>
      <w:r w:rsidR="000E6C41" w:rsidRPr="00247E69">
        <w:rPr>
          <w:rFonts w:ascii="Arial" w:hAnsi="Arial" w:cs="Arial"/>
        </w:rPr>
        <w:t xml:space="preserve">lternative methods to competitive tendering for procuring services </w:t>
      </w:r>
      <w:r w:rsidR="00636DF1" w:rsidRPr="00247E69">
        <w:rPr>
          <w:rFonts w:ascii="Arial" w:hAnsi="Arial" w:cs="Arial"/>
        </w:rPr>
        <w:t xml:space="preserve">do exist and are </w:t>
      </w:r>
      <w:r w:rsidR="00DA0198" w:rsidRPr="00247E69">
        <w:rPr>
          <w:rFonts w:ascii="Arial" w:hAnsi="Arial" w:cs="Arial"/>
        </w:rPr>
        <w:t>approved by the EU</w:t>
      </w:r>
      <w:r w:rsidR="00636DF1" w:rsidRPr="00247E69">
        <w:rPr>
          <w:rFonts w:ascii="Arial" w:hAnsi="Arial" w:cs="Arial"/>
        </w:rPr>
        <w:t xml:space="preserve">.  These </w:t>
      </w:r>
      <w:r w:rsidR="000E6C41" w:rsidRPr="00247E69">
        <w:rPr>
          <w:rFonts w:ascii="Arial" w:hAnsi="Arial" w:cs="Arial"/>
        </w:rPr>
        <w:t>include framework agreement, partnering arrangement, restricted tender, competitive dialogue and direct no</w:t>
      </w:r>
      <w:r w:rsidR="00AD647E" w:rsidRPr="00247E69">
        <w:rPr>
          <w:rFonts w:ascii="Arial" w:hAnsi="Arial" w:cs="Arial"/>
        </w:rPr>
        <w:t>n-competitive negotiation</w:t>
      </w:r>
      <w:r w:rsidR="00636DF1" w:rsidRPr="00247E69">
        <w:rPr>
          <w:rFonts w:ascii="Arial" w:hAnsi="Arial" w:cs="Arial"/>
        </w:rPr>
        <w:t xml:space="preserve"> and all of these have also been used by local authorities in </w:t>
      </w:r>
      <w:smartTag w:uri="urn:schemas-microsoft-com:office:smarttags" w:element="country-region">
        <w:smartTag w:uri="urn:schemas-microsoft-com:office:smarttags" w:element="place">
          <w:r w:rsidR="00636DF1" w:rsidRPr="00247E69">
            <w:rPr>
              <w:rFonts w:ascii="Arial" w:hAnsi="Arial" w:cs="Arial"/>
            </w:rPr>
            <w:t>Scotland</w:t>
          </w:r>
        </w:smartTag>
      </w:smartTag>
      <w:r w:rsidR="00AD647E" w:rsidRPr="00247E69">
        <w:rPr>
          <w:rFonts w:ascii="Arial" w:hAnsi="Arial" w:cs="Arial"/>
        </w:rPr>
        <w:t>.</w:t>
      </w:r>
      <w:r w:rsidR="00AD647E" w:rsidRPr="00247E69">
        <w:rPr>
          <w:rStyle w:val="FootnoteReference"/>
          <w:rFonts w:ascii="Arial" w:hAnsi="Arial" w:cs="Arial"/>
        </w:rPr>
        <w:footnoteReference w:id="44"/>
      </w:r>
      <w:r w:rsidR="009D68F9" w:rsidRPr="00247E69">
        <w:rPr>
          <w:rFonts w:ascii="Arial" w:hAnsi="Arial" w:cs="Arial"/>
        </w:rPr>
        <w:t xml:space="preserve"> (See section 4.3)</w:t>
      </w:r>
    </w:p>
    <w:p w:rsidR="00926AC0" w:rsidRPr="00247E69" w:rsidRDefault="00926AC0" w:rsidP="00E524AA">
      <w:pPr>
        <w:pStyle w:val="ListBullet"/>
        <w:numPr>
          <w:ilvl w:val="0"/>
          <w:numId w:val="38"/>
        </w:numPr>
        <w:spacing w:line="294" w:lineRule="exact"/>
        <w:ind w:right="33"/>
        <w:rPr>
          <w:rFonts w:ascii="Arial" w:hAnsi="Arial" w:cs="Arial"/>
        </w:rPr>
      </w:pPr>
      <w:r w:rsidRPr="00247E69">
        <w:rPr>
          <w:rFonts w:ascii="Arial" w:hAnsi="Arial" w:cs="Arial"/>
        </w:rPr>
        <w:t>In the last decade</w:t>
      </w:r>
      <w:r>
        <w:rPr>
          <w:rFonts w:ascii="Arial" w:hAnsi="Arial" w:cs="Arial"/>
        </w:rPr>
        <w:t>s experience is emerging on when</w:t>
      </w:r>
      <w:r w:rsidRPr="00247E69">
        <w:rPr>
          <w:rFonts w:ascii="Arial" w:hAnsi="Arial" w:cs="Arial"/>
        </w:rPr>
        <w:t xml:space="preserve"> competition is appropriate and where it does not work. Economic theory and limited empirical evidence suggest, for example, that tenders are likely to perform better than negotiations when the product or service being acquired is relatively simple, when most attributes of the deliverables are contractible and when there are enough bidders.</w:t>
      </w:r>
      <w:r w:rsidRPr="00247E69">
        <w:rPr>
          <w:rStyle w:val="FootnoteReference"/>
          <w:rFonts w:ascii="Arial" w:hAnsi="Arial" w:cs="Arial"/>
        </w:rPr>
        <w:footnoteReference w:id="45"/>
      </w:r>
      <w:r w:rsidRPr="00247E69">
        <w:rPr>
          <w:rFonts w:ascii="Arial" w:hAnsi="Arial" w:cs="Arial"/>
        </w:rPr>
        <w:t xml:space="preserve"> (See section 4.3 for learning from other jurisdictions on purchasing services and competitive tendering).  </w:t>
      </w:r>
    </w:p>
    <w:p w:rsidR="009D68F9" w:rsidRPr="00247E69" w:rsidRDefault="009D68F9" w:rsidP="00E524AA">
      <w:pPr>
        <w:pStyle w:val="ListBullet"/>
        <w:numPr>
          <w:ilvl w:val="0"/>
          <w:numId w:val="38"/>
        </w:numPr>
        <w:spacing w:line="294" w:lineRule="exact"/>
        <w:ind w:right="33"/>
        <w:rPr>
          <w:rFonts w:ascii="Arial" w:hAnsi="Arial" w:cs="Arial"/>
        </w:rPr>
      </w:pPr>
      <w:r w:rsidRPr="00247E69">
        <w:rPr>
          <w:rFonts w:ascii="Arial" w:hAnsi="Arial" w:cs="Arial"/>
        </w:rPr>
        <w:t xml:space="preserve">Issues to be addressed </w:t>
      </w:r>
      <w:r w:rsidR="009C3BE1">
        <w:rPr>
          <w:rFonts w:ascii="Arial" w:hAnsi="Arial" w:cs="Arial"/>
        </w:rPr>
        <w:t xml:space="preserve">in </w:t>
      </w:r>
      <w:r w:rsidRPr="00247E69">
        <w:rPr>
          <w:rFonts w:ascii="Arial" w:hAnsi="Arial" w:cs="Arial"/>
        </w:rPr>
        <w:t xml:space="preserve">the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 xml:space="preserve"> </w:t>
      </w:r>
      <w:r w:rsidR="009C3BE1">
        <w:rPr>
          <w:rFonts w:ascii="Arial" w:hAnsi="Arial" w:cs="Arial"/>
        </w:rPr>
        <w:t xml:space="preserve">in </w:t>
      </w:r>
      <w:r w:rsidRPr="00247E69">
        <w:rPr>
          <w:rFonts w:ascii="Arial" w:hAnsi="Arial" w:cs="Arial"/>
        </w:rPr>
        <w:t>commission</w:t>
      </w:r>
      <w:r w:rsidR="009C3BE1">
        <w:rPr>
          <w:rFonts w:ascii="Arial" w:hAnsi="Arial" w:cs="Arial"/>
        </w:rPr>
        <w:t>ing</w:t>
      </w:r>
      <w:r w:rsidRPr="00247E69">
        <w:rPr>
          <w:rFonts w:ascii="Arial" w:hAnsi="Arial" w:cs="Arial"/>
        </w:rPr>
        <w:t xml:space="preserve"> of health and social care services </w:t>
      </w:r>
      <w:r w:rsidR="00926AC0">
        <w:rPr>
          <w:rFonts w:ascii="Arial" w:hAnsi="Arial" w:cs="Arial"/>
        </w:rPr>
        <w:t>outlined include:</w:t>
      </w:r>
      <w:r w:rsidRPr="00247E69">
        <w:rPr>
          <w:rFonts w:ascii="Arial" w:hAnsi="Arial" w:cs="Arial"/>
        </w:rPr>
        <w:t xml:space="preserve"> developing effective transition arrangements as people move into adulthood; recruiting and training personal assistants; using assistive technology in services; supporting families to access help and advice in securing and running self-directed services from user-led organisations, self-help groups or other families.</w:t>
      </w:r>
      <w:r w:rsidRPr="00247E69">
        <w:rPr>
          <w:rStyle w:val="FootnoteReference"/>
          <w:rFonts w:ascii="Arial" w:hAnsi="Arial" w:cs="Arial"/>
        </w:rPr>
        <w:footnoteReference w:id="46"/>
      </w:r>
    </w:p>
    <w:p w:rsidR="0043372A" w:rsidRPr="00247E69" w:rsidRDefault="009C3BE1" w:rsidP="00E524AA">
      <w:pPr>
        <w:pStyle w:val="ListBullet"/>
        <w:numPr>
          <w:ilvl w:val="0"/>
          <w:numId w:val="38"/>
        </w:numPr>
        <w:spacing w:line="294" w:lineRule="exact"/>
        <w:ind w:right="33"/>
        <w:rPr>
          <w:rFonts w:ascii="Arial" w:hAnsi="Arial" w:cs="Arial"/>
        </w:rPr>
      </w:pPr>
      <w:r>
        <w:rPr>
          <w:rFonts w:ascii="Arial" w:hAnsi="Arial" w:cs="Arial"/>
        </w:rPr>
        <w:t>According to Mansell, c</w:t>
      </w:r>
      <w:r w:rsidR="009A0747" w:rsidRPr="00247E69">
        <w:rPr>
          <w:rFonts w:ascii="Arial" w:hAnsi="Arial" w:cs="Arial"/>
        </w:rPr>
        <w:t xml:space="preserve">ommissioning services for people with intellectual disabilities and challenging behaviour in </w:t>
      </w:r>
      <w:smartTag w:uri="urn:schemas-microsoft-com:office:smarttags" w:element="country-region">
        <w:smartTag w:uri="urn:schemas-microsoft-com:office:smarttags" w:element="place">
          <w:r w:rsidR="009A0747" w:rsidRPr="00247E69">
            <w:rPr>
              <w:rFonts w:ascii="Arial" w:hAnsi="Arial" w:cs="Arial"/>
            </w:rPr>
            <w:t>England</w:t>
          </w:r>
        </w:smartTag>
      </w:smartTag>
      <w:r w:rsidR="009A0747" w:rsidRPr="00247E69">
        <w:rPr>
          <w:rFonts w:ascii="Arial" w:hAnsi="Arial" w:cs="Arial"/>
        </w:rPr>
        <w:t xml:space="preserve"> has </w:t>
      </w:r>
      <w:r w:rsidR="00572F9E" w:rsidRPr="00247E69">
        <w:rPr>
          <w:rFonts w:ascii="Arial" w:hAnsi="Arial" w:cs="Arial"/>
        </w:rPr>
        <w:t xml:space="preserve">sometimes </w:t>
      </w:r>
      <w:r w:rsidR="009A0747" w:rsidRPr="00247E69">
        <w:rPr>
          <w:rFonts w:ascii="Arial" w:hAnsi="Arial" w:cs="Arial"/>
        </w:rPr>
        <w:t>been reactive.</w:t>
      </w:r>
      <w:r w:rsidR="00572F9E" w:rsidRPr="00247E69">
        <w:rPr>
          <w:rStyle w:val="FootnoteReference"/>
          <w:rFonts w:ascii="Arial" w:hAnsi="Arial" w:cs="Arial"/>
        </w:rPr>
        <w:footnoteReference w:id="47"/>
      </w:r>
      <w:r w:rsidR="009A0747" w:rsidRPr="00247E69">
        <w:rPr>
          <w:rFonts w:ascii="Arial" w:hAnsi="Arial" w:cs="Arial"/>
        </w:rPr>
        <w:t xml:space="preserve"> Many commissioners </w:t>
      </w:r>
      <w:r w:rsidR="00A51559" w:rsidRPr="00247E69">
        <w:rPr>
          <w:rFonts w:ascii="Arial" w:hAnsi="Arial" w:cs="Arial"/>
        </w:rPr>
        <w:t xml:space="preserve">have </w:t>
      </w:r>
      <w:r w:rsidR="009A0747" w:rsidRPr="00247E69">
        <w:rPr>
          <w:rFonts w:ascii="Arial" w:hAnsi="Arial" w:cs="Arial"/>
        </w:rPr>
        <w:t>purchase</w:t>
      </w:r>
      <w:r w:rsidR="00A51559" w:rsidRPr="00247E69">
        <w:rPr>
          <w:rFonts w:ascii="Arial" w:hAnsi="Arial" w:cs="Arial"/>
        </w:rPr>
        <w:t>d</w:t>
      </w:r>
      <w:r w:rsidR="009A0747" w:rsidRPr="00247E69">
        <w:rPr>
          <w:rFonts w:ascii="Arial" w:hAnsi="Arial" w:cs="Arial"/>
        </w:rPr>
        <w:t xml:space="preserve"> services for people with intellectual disabilities with challenging behaviour or mental health on the basis of the lowest cost in the short term. Hidden costs associated with poor commissioning of local services for people with intellectual disabilities and challenging behaviour in England in the last years include crises and placement breakdowns; out of area placements; re-institutionalisation; less choice of services; lower efficiency and public criticism. Similarly in </w:t>
      </w:r>
      <w:smartTag w:uri="urn:schemas-microsoft-com:office:smarttags" w:element="country-region">
        <w:smartTag w:uri="urn:schemas-microsoft-com:office:smarttags" w:element="place">
          <w:r w:rsidR="009A0747" w:rsidRPr="00247E69">
            <w:rPr>
              <w:rFonts w:ascii="Arial" w:hAnsi="Arial" w:cs="Arial"/>
            </w:rPr>
            <w:t>New Zealand</w:t>
          </w:r>
        </w:smartTag>
      </w:smartTag>
      <w:r w:rsidR="009A0747" w:rsidRPr="00247E69">
        <w:rPr>
          <w:rFonts w:ascii="Arial" w:hAnsi="Arial" w:cs="Arial"/>
        </w:rPr>
        <w:t xml:space="preserve">, community support and accommodation services </w:t>
      </w:r>
      <w:r w:rsidR="00916FD8" w:rsidRPr="00247E69">
        <w:rPr>
          <w:rFonts w:ascii="Arial" w:hAnsi="Arial" w:cs="Arial"/>
        </w:rPr>
        <w:t xml:space="preserve">for people with disabilities </w:t>
      </w:r>
      <w:r w:rsidR="009A0747" w:rsidRPr="00247E69">
        <w:rPr>
          <w:rFonts w:ascii="Arial" w:hAnsi="Arial" w:cs="Arial"/>
        </w:rPr>
        <w:t xml:space="preserve">have been </w:t>
      </w:r>
      <w:r w:rsidR="00073D43">
        <w:rPr>
          <w:rFonts w:ascii="Arial" w:hAnsi="Arial" w:cs="Arial"/>
        </w:rPr>
        <w:t xml:space="preserve">criticised as </w:t>
      </w:r>
      <w:r w:rsidR="009A0747" w:rsidRPr="00247E69">
        <w:rPr>
          <w:rFonts w:ascii="Arial" w:hAnsi="Arial" w:cs="Arial"/>
        </w:rPr>
        <w:t>crisis-driven.</w:t>
      </w:r>
      <w:r w:rsidR="00A51559" w:rsidRPr="00247E69">
        <w:rPr>
          <w:rStyle w:val="FootnoteReference"/>
          <w:rFonts w:ascii="Arial" w:hAnsi="Arial" w:cs="Arial"/>
        </w:rPr>
        <w:footnoteReference w:id="48"/>
      </w:r>
    </w:p>
    <w:p w:rsidR="00FB6518" w:rsidRPr="00F20970" w:rsidRDefault="00FB6518" w:rsidP="00F20970">
      <w:pPr>
        <w:pStyle w:val="Heading2"/>
        <w:numPr>
          <w:ilvl w:val="0"/>
          <w:numId w:val="0"/>
        </w:numPr>
      </w:pPr>
      <w:bookmarkStart w:id="7" w:name="_Toc277236803"/>
      <w:r w:rsidRPr="00F20970">
        <w:t>Building expertise on funding models and maint</w:t>
      </w:r>
      <w:r w:rsidR="009D68F9" w:rsidRPr="00F20970">
        <w:t>aining quality while control</w:t>
      </w:r>
      <w:r w:rsidR="00126B0A">
        <w:t>ling</w:t>
      </w:r>
      <w:r w:rsidR="009D68F9" w:rsidRPr="00F20970">
        <w:t xml:space="preserve"> </w:t>
      </w:r>
      <w:r w:rsidRPr="00F20970">
        <w:t>costs</w:t>
      </w:r>
      <w:bookmarkEnd w:id="7"/>
    </w:p>
    <w:p w:rsidR="00BB0F26" w:rsidRPr="00247E69" w:rsidRDefault="00BB0F26" w:rsidP="00E524AA">
      <w:pPr>
        <w:pStyle w:val="ListBullet"/>
        <w:numPr>
          <w:ilvl w:val="0"/>
          <w:numId w:val="39"/>
        </w:numPr>
        <w:spacing w:line="294" w:lineRule="exact"/>
        <w:ind w:right="33"/>
        <w:rPr>
          <w:rFonts w:ascii="Arial" w:hAnsi="Arial" w:cs="Arial"/>
        </w:rPr>
      </w:pPr>
      <w:r w:rsidRPr="00247E69">
        <w:rPr>
          <w:rFonts w:ascii="Arial" w:hAnsi="Arial" w:cs="Arial"/>
        </w:rPr>
        <w:t xml:space="preserve">Efforts to improve the effectiveness of resource allocation methodologies are seen across all jurisdictions: the </w:t>
      </w:r>
      <w:smartTag w:uri="urn:schemas-microsoft-com:office:smarttags" w:element="country-region">
        <w:smartTag w:uri="urn:schemas-microsoft-com:office:smarttags" w:element="place">
          <w:r w:rsidRPr="00247E69">
            <w:rPr>
              <w:rFonts w:ascii="Arial" w:hAnsi="Arial" w:cs="Arial"/>
            </w:rPr>
            <w:t>USA</w:t>
          </w:r>
        </w:smartTag>
      </w:smartTag>
      <w:r w:rsidRPr="00247E69">
        <w:rPr>
          <w:rFonts w:ascii="Arial" w:hAnsi="Arial" w:cs="Arial"/>
        </w:rPr>
        <w:t xml:space="preserve">, </w:t>
      </w:r>
      <w:smartTag w:uri="urn:schemas-microsoft-com:office:smarttags" w:element="country-region">
        <w:smartTag w:uri="urn:schemas-microsoft-com:office:smarttags" w:element="place">
          <w:r w:rsidRPr="00247E69">
            <w:rPr>
              <w:rFonts w:ascii="Arial" w:hAnsi="Arial" w:cs="Arial"/>
            </w:rPr>
            <w:t>New Zealand</w:t>
          </w:r>
        </w:smartTag>
      </w:smartTag>
      <w:r w:rsidRPr="00247E69">
        <w:rPr>
          <w:rFonts w:ascii="Arial" w:hAnsi="Arial" w:cs="Arial"/>
        </w:rPr>
        <w:t xml:space="preserve">, </w:t>
      </w:r>
      <w:smartTag w:uri="urn:schemas-microsoft-com:office:smarttags" w:element="place">
        <w:smartTag w:uri="urn:schemas-microsoft-com:office:smarttags" w:element="City">
          <w:r w:rsidRPr="00247E69">
            <w:rPr>
              <w:rFonts w:ascii="Arial" w:hAnsi="Arial" w:cs="Arial"/>
            </w:rPr>
            <w:t>Victoria</w:t>
          </w:r>
        </w:smartTag>
        <w:r w:rsidRPr="00247E69">
          <w:rPr>
            <w:rFonts w:ascii="Arial" w:hAnsi="Arial" w:cs="Arial"/>
          </w:rPr>
          <w:t xml:space="preserve">, </w:t>
        </w:r>
        <w:smartTag w:uri="urn:schemas-microsoft-com:office:smarttags" w:element="country-region">
          <w:r w:rsidRPr="00247E69">
            <w:rPr>
              <w:rFonts w:ascii="Arial" w:hAnsi="Arial" w:cs="Arial"/>
            </w:rPr>
            <w:t>Australia</w:t>
          </w:r>
        </w:smartTag>
      </w:smartTag>
      <w:r w:rsidRPr="00247E69">
        <w:rPr>
          <w:rFonts w:ascii="Arial" w:hAnsi="Arial" w:cs="Arial"/>
        </w:rPr>
        <w:t xml:space="preserve">, the </w:t>
      </w:r>
      <w:smartTag w:uri="urn:schemas-microsoft-com:office:smarttags" w:element="country-region">
        <w:smartTag w:uri="urn:schemas-microsoft-com:office:smarttags" w:element="place">
          <w:r w:rsidRPr="00247E69">
            <w:rPr>
              <w:rFonts w:ascii="Arial" w:hAnsi="Arial" w:cs="Arial"/>
            </w:rPr>
            <w:t>Netherlands</w:t>
          </w:r>
        </w:smartTag>
      </w:smartTag>
      <w:r w:rsidRPr="00247E69">
        <w:rPr>
          <w:rFonts w:ascii="Arial" w:hAnsi="Arial" w:cs="Arial"/>
        </w:rPr>
        <w:t xml:space="preserve">, </w:t>
      </w:r>
      <w:smartTag w:uri="urn:schemas-microsoft-com:office:smarttags" w:element="country-region">
        <w:smartTag w:uri="urn:schemas-microsoft-com:office:smarttags" w:element="place">
          <w:r w:rsidRPr="00247E69">
            <w:rPr>
              <w:rFonts w:ascii="Arial" w:hAnsi="Arial" w:cs="Arial"/>
            </w:rPr>
            <w:t>Norway</w:t>
          </w:r>
        </w:smartTag>
      </w:smartTag>
      <w:r w:rsidRPr="00247E69">
        <w:rPr>
          <w:rFonts w:ascii="Arial" w:hAnsi="Arial" w:cs="Arial"/>
        </w:rPr>
        <w:t xml:space="preserve">, </w:t>
      </w:r>
      <w:smartTag w:uri="urn:schemas-microsoft-com:office:smarttags" w:element="country-region">
        <w:smartTag w:uri="urn:schemas-microsoft-com:office:smarttags" w:element="place">
          <w:r w:rsidRPr="00247E69">
            <w:rPr>
              <w:rFonts w:ascii="Arial" w:hAnsi="Arial" w:cs="Arial"/>
            </w:rPr>
            <w:t>England</w:t>
          </w:r>
        </w:smartTag>
      </w:smartTag>
      <w:r w:rsidRPr="00247E69">
        <w:rPr>
          <w:rFonts w:ascii="Arial" w:hAnsi="Arial" w:cs="Arial"/>
        </w:rPr>
        <w:t xml:space="preserve"> and </w:t>
      </w:r>
      <w:smartTag w:uri="urn:schemas-microsoft-com:office:smarttags" w:element="country-region">
        <w:smartTag w:uri="urn:schemas-microsoft-com:office:smarttags" w:element="place">
          <w:r w:rsidRPr="00247E69">
            <w:rPr>
              <w:rFonts w:ascii="Arial" w:hAnsi="Arial" w:cs="Arial"/>
            </w:rPr>
            <w:t>Scotland</w:t>
          </w:r>
        </w:smartTag>
      </w:smartTag>
      <w:r w:rsidRPr="00247E69">
        <w:rPr>
          <w:rFonts w:ascii="Arial" w:hAnsi="Arial" w:cs="Arial"/>
        </w:rPr>
        <w:t xml:space="preserve">. A demand for transparency in funding </w:t>
      </w:r>
      <w:r w:rsidR="009C3BE1">
        <w:rPr>
          <w:rFonts w:ascii="Arial" w:hAnsi="Arial" w:cs="Arial"/>
        </w:rPr>
        <w:t xml:space="preserve">provides </w:t>
      </w:r>
      <w:r w:rsidRPr="00247E69">
        <w:rPr>
          <w:rFonts w:ascii="Arial" w:hAnsi="Arial" w:cs="Arial"/>
        </w:rPr>
        <w:t>an impetus for designing better funding methodologies.</w:t>
      </w:r>
    </w:p>
    <w:p w:rsidR="00BB0F26" w:rsidRPr="00247E69" w:rsidRDefault="00BB0F26" w:rsidP="00E524AA">
      <w:pPr>
        <w:pStyle w:val="ListBullet"/>
        <w:numPr>
          <w:ilvl w:val="0"/>
          <w:numId w:val="39"/>
        </w:numPr>
        <w:spacing w:line="294" w:lineRule="exact"/>
        <w:ind w:right="33"/>
        <w:rPr>
          <w:rFonts w:ascii="Arial" w:hAnsi="Arial" w:cs="Arial"/>
        </w:rPr>
      </w:pPr>
      <w:r w:rsidRPr="00247E69">
        <w:rPr>
          <w:rFonts w:ascii="Arial" w:hAnsi="Arial" w:cs="Arial"/>
        </w:rPr>
        <w:t>Expertise on implementing individual budget allocations and developing tools such as the Supports Intensity Scale</w:t>
      </w:r>
      <w:r w:rsidR="009D68F9" w:rsidRPr="00247E69">
        <w:rPr>
          <w:rFonts w:ascii="Arial" w:hAnsi="Arial" w:cs="Arial"/>
        </w:rPr>
        <w:t xml:space="preserve"> in the </w:t>
      </w:r>
      <w:smartTag w:uri="urn:schemas-microsoft-com:office:smarttags" w:element="country-region">
        <w:smartTag w:uri="urn:schemas-microsoft-com:office:smarttags" w:element="place">
          <w:r w:rsidR="009D68F9" w:rsidRPr="00247E69">
            <w:rPr>
              <w:rFonts w:ascii="Arial" w:hAnsi="Arial" w:cs="Arial"/>
            </w:rPr>
            <w:t>USA</w:t>
          </w:r>
        </w:smartTag>
      </w:smartTag>
      <w:r w:rsidRPr="00247E69">
        <w:rPr>
          <w:rFonts w:ascii="Arial" w:hAnsi="Arial" w:cs="Arial"/>
        </w:rPr>
        <w:t xml:space="preserve"> (originally designed to support person-centred planning but increasingly used to develop funding models) is being developed. </w:t>
      </w:r>
    </w:p>
    <w:p w:rsidR="00BB0F26" w:rsidRPr="00247E69" w:rsidRDefault="00BB0F26" w:rsidP="00E524AA">
      <w:pPr>
        <w:pStyle w:val="ListBullet"/>
        <w:numPr>
          <w:ilvl w:val="0"/>
          <w:numId w:val="39"/>
        </w:numPr>
        <w:spacing w:line="294" w:lineRule="exact"/>
        <w:ind w:right="33"/>
        <w:rPr>
          <w:rFonts w:ascii="Arial" w:hAnsi="Arial" w:cs="Arial"/>
        </w:rPr>
      </w:pPr>
      <w:r w:rsidRPr="00247E69">
        <w:rPr>
          <w:rFonts w:ascii="Arial" w:hAnsi="Arial" w:cs="Arial"/>
        </w:rPr>
        <w:t xml:space="preserve">The introduction of cash for care or individualised payments is seen across jurisdictions: Direct payments and personal budgets in England and Scotland underpinned by legislation; Personal budgets for care and nursing in the Netherlands; direct payments for  personal assistants at the discretion of the municipality in Norway and pilot projects on individualised funding in New Zealand and Victoria, Australia. </w:t>
      </w:r>
      <w:r w:rsidR="0072494C" w:rsidRPr="00247E69">
        <w:rPr>
          <w:rFonts w:ascii="Arial" w:hAnsi="Arial" w:cs="Arial"/>
        </w:rPr>
        <w:t xml:space="preserve">(see </w:t>
      </w:r>
      <w:smartTag w:uri="urn:schemas-microsoft-com:office:smarttags" w:element="country-region">
        <w:smartTag w:uri="urn:schemas-microsoft-com:office:smarttags" w:element="place">
          <w:r w:rsidR="00073D43">
            <w:rPr>
              <w:rFonts w:ascii="Arial" w:hAnsi="Arial" w:cs="Arial"/>
            </w:rPr>
            <w:t>Australia</w:t>
          </w:r>
        </w:smartTag>
      </w:smartTag>
      <w:r w:rsidR="00073D43">
        <w:rPr>
          <w:rFonts w:ascii="Arial" w:hAnsi="Arial" w:cs="Arial"/>
        </w:rPr>
        <w:t xml:space="preserve"> background country paper </w:t>
      </w:r>
      <w:r w:rsidR="0072494C" w:rsidRPr="00247E69">
        <w:rPr>
          <w:rFonts w:ascii="Arial" w:hAnsi="Arial" w:cs="Arial"/>
        </w:rPr>
        <w:t>including Appendix 5)</w:t>
      </w:r>
      <w:r w:rsidRPr="00247E69">
        <w:rPr>
          <w:rFonts w:ascii="Arial" w:hAnsi="Arial" w:cs="Arial"/>
        </w:rPr>
        <w:t xml:space="preserve"> </w:t>
      </w:r>
      <w:r w:rsidR="00073D43">
        <w:rPr>
          <w:rFonts w:ascii="Arial" w:hAnsi="Arial" w:cs="Arial"/>
        </w:rPr>
        <w:t xml:space="preserve">So far, however, uptake of direct payments is on a small scale in the jurisdictions studied. </w:t>
      </w:r>
    </w:p>
    <w:p w:rsidR="0087199D" w:rsidRPr="00247E69" w:rsidRDefault="001D1938" w:rsidP="00E524AA">
      <w:pPr>
        <w:pStyle w:val="ListBullet"/>
        <w:numPr>
          <w:ilvl w:val="0"/>
          <w:numId w:val="39"/>
        </w:numPr>
        <w:spacing w:line="294" w:lineRule="exact"/>
        <w:ind w:right="33"/>
        <w:rPr>
          <w:rFonts w:ascii="Arial" w:hAnsi="Arial" w:cs="Arial"/>
        </w:rPr>
      </w:pPr>
      <w:r w:rsidRPr="00247E69">
        <w:rPr>
          <w:rFonts w:ascii="Arial" w:hAnsi="Arial" w:cs="Arial"/>
        </w:rPr>
        <w:t xml:space="preserve">Cost variations exist within and across jurisdictions. </w:t>
      </w:r>
      <w:r w:rsidR="009B4D86" w:rsidRPr="00247E69">
        <w:rPr>
          <w:rFonts w:ascii="Arial" w:hAnsi="Arial" w:cs="Arial"/>
        </w:rPr>
        <w:t>U</w:t>
      </w:r>
      <w:r w:rsidRPr="00247E69">
        <w:rPr>
          <w:rFonts w:ascii="Arial" w:hAnsi="Arial" w:cs="Arial"/>
        </w:rPr>
        <w:t xml:space="preserve">nit costs </w:t>
      </w:r>
      <w:r w:rsidR="00A51559" w:rsidRPr="00247E69">
        <w:rPr>
          <w:rFonts w:ascii="Arial" w:hAnsi="Arial" w:cs="Arial"/>
        </w:rPr>
        <w:t xml:space="preserve">were found to be </w:t>
      </w:r>
      <w:r w:rsidRPr="00247E69">
        <w:rPr>
          <w:rFonts w:ascii="Arial" w:hAnsi="Arial" w:cs="Arial"/>
        </w:rPr>
        <w:t xml:space="preserve">about 50% higher in </w:t>
      </w:r>
      <w:smartTag w:uri="urn:schemas-microsoft-com:office:smarttags" w:element="country-region">
        <w:smartTag w:uri="urn:schemas-microsoft-com:office:smarttags" w:element="place">
          <w:r w:rsidRPr="00247E69">
            <w:rPr>
              <w:rFonts w:ascii="Arial" w:hAnsi="Arial" w:cs="Arial"/>
            </w:rPr>
            <w:t>Scotland</w:t>
          </w:r>
        </w:smartTag>
      </w:smartTag>
      <w:r w:rsidRPr="00247E69">
        <w:rPr>
          <w:rFonts w:ascii="Arial" w:hAnsi="Arial" w:cs="Arial"/>
        </w:rPr>
        <w:t xml:space="preserve"> than in </w:t>
      </w:r>
      <w:smartTag w:uri="urn:schemas-microsoft-com:office:smarttags" w:element="country-region">
        <w:smartTag w:uri="urn:schemas-microsoft-com:office:smarttags" w:element="place">
          <w:r w:rsidRPr="00247E69">
            <w:rPr>
              <w:rFonts w:ascii="Arial" w:hAnsi="Arial" w:cs="Arial"/>
            </w:rPr>
            <w:t>England</w:t>
          </w:r>
        </w:smartTag>
      </w:smartTag>
      <w:r w:rsidRPr="00247E69">
        <w:rPr>
          <w:rFonts w:ascii="Arial" w:hAnsi="Arial" w:cs="Arial"/>
        </w:rPr>
        <w:t xml:space="preserve"> for learning disability services provided under the Supporting People Programme, a funding programme which delivers housing support services across </w:t>
      </w:r>
      <w:smartTag w:uri="urn:schemas-microsoft-com:office:smarttags" w:element="country-region">
        <w:smartTag w:uri="urn:schemas-microsoft-com:office:smarttags" w:element="place">
          <w:r w:rsidRPr="00247E69">
            <w:rPr>
              <w:rFonts w:ascii="Arial" w:hAnsi="Arial" w:cs="Arial"/>
            </w:rPr>
            <w:t>Great Britain</w:t>
          </w:r>
        </w:smartTag>
      </w:smartTag>
      <w:r w:rsidR="009B4D86" w:rsidRPr="00247E69">
        <w:rPr>
          <w:rFonts w:ascii="Arial" w:hAnsi="Arial" w:cs="Arial"/>
        </w:rPr>
        <w:t>.</w:t>
      </w:r>
      <w:r w:rsidR="00A51559" w:rsidRPr="00247E69">
        <w:rPr>
          <w:rStyle w:val="FootnoteReference"/>
          <w:rFonts w:ascii="Arial" w:hAnsi="Arial" w:cs="Arial"/>
        </w:rPr>
        <w:footnoteReference w:id="49"/>
      </w:r>
      <w:r w:rsidR="009B4D86" w:rsidRPr="00247E69">
        <w:rPr>
          <w:rFonts w:ascii="Arial" w:hAnsi="Arial" w:cs="Arial"/>
        </w:rPr>
        <w:t xml:space="preserve"> Higher costs were due to </w:t>
      </w:r>
      <w:r w:rsidRPr="00247E69">
        <w:rPr>
          <w:rFonts w:ascii="Arial" w:hAnsi="Arial" w:cs="Arial"/>
        </w:rPr>
        <w:t xml:space="preserve">the hours of care provided. </w:t>
      </w:r>
      <w:r w:rsidR="0087199D" w:rsidRPr="00247E69">
        <w:rPr>
          <w:rFonts w:ascii="Arial" w:hAnsi="Arial" w:cs="Arial"/>
        </w:rPr>
        <w:t xml:space="preserve">Average costs for older people in </w:t>
      </w:r>
      <w:smartTag w:uri="urn:schemas-microsoft-com:office:smarttags" w:element="country-region">
        <w:smartTag w:uri="urn:schemas-microsoft-com:office:smarttags" w:element="place">
          <w:r w:rsidR="0087199D" w:rsidRPr="00247E69">
            <w:rPr>
              <w:rFonts w:ascii="Arial" w:hAnsi="Arial" w:cs="Arial"/>
            </w:rPr>
            <w:t>England</w:t>
          </w:r>
        </w:smartTag>
      </w:smartTag>
      <w:r w:rsidR="0087199D" w:rsidRPr="00247E69">
        <w:rPr>
          <w:rFonts w:ascii="Arial" w:hAnsi="Arial" w:cs="Arial"/>
        </w:rPr>
        <w:t xml:space="preserve"> are </w:t>
      </w:r>
      <w:r w:rsidR="00073D43">
        <w:rPr>
          <w:rFonts w:ascii="Arial" w:hAnsi="Arial" w:cs="Arial"/>
        </w:rPr>
        <w:t xml:space="preserve">reduced </w:t>
      </w:r>
      <w:r w:rsidR="0087199D" w:rsidRPr="00247E69">
        <w:rPr>
          <w:rFonts w:ascii="Arial" w:hAnsi="Arial" w:cs="Arial"/>
        </w:rPr>
        <w:t xml:space="preserve">by the extensive use of alarm systems which are </w:t>
      </w:r>
      <w:r w:rsidR="00073D43">
        <w:rPr>
          <w:rFonts w:ascii="Arial" w:hAnsi="Arial" w:cs="Arial"/>
        </w:rPr>
        <w:t>cost effective t</w:t>
      </w:r>
      <w:r w:rsidR="0087199D" w:rsidRPr="00247E69">
        <w:rPr>
          <w:rFonts w:ascii="Arial" w:hAnsi="Arial" w:cs="Arial"/>
        </w:rPr>
        <w:t>o run on a unit cost basis.  Cost differences for older peoples’ services narrow once "alarm-based" projects are removed.</w:t>
      </w:r>
      <w:r w:rsidRPr="00247E69">
        <w:rPr>
          <w:rFonts w:ascii="Arial" w:hAnsi="Arial" w:cs="Arial"/>
        </w:rPr>
        <w:t xml:space="preserve"> Scottish services had between twice to three times as many hours per client per week as English services.</w:t>
      </w:r>
      <w:r w:rsidR="00A51559" w:rsidRPr="00247E69">
        <w:rPr>
          <w:rStyle w:val="FootnoteReference"/>
          <w:rFonts w:ascii="Arial" w:hAnsi="Arial" w:cs="Arial"/>
        </w:rPr>
        <w:footnoteReference w:id="50"/>
      </w:r>
      <w:r w:rsidRPr="00247E69">
        <w:rPr>
          <w:rFonts w:ascii="Arial" w:hAnsi="Arial" w:cs="Arial"/>
        </w:rPr>
        <w:t xml:space="preserve"> </w:t>
      </w:r>
    </w:p>
    <w:p w:rsidR="006B6448" w:rsidRPr="00247E69" w:rsidRDefault="001D1938" w:rsidP="00E524AA">
      <w:pPr>
        <w:pStyle w:val="ListBullet"/>
        <w:numPr>
          <w:ilvl w:val="0"/>
          <w:numId w:val="39"/>
        </w:numPr>
        <w:spacing w:line="294" w:lineRule="exact"/>
        <w:ind w:right="33"/>
        <w:rPr>
          <w:rFonts w:ascii="Arial" w:hAnsi="Arial" w:cs="Arial"/>
        </w:rPr>
      </w:pPr>
      <w:smartTag w:uri="urn:schemas-microsoft-com:office:smarttags" w:element="country-region">
        <w:smartTag w:uri="urn:schemas-microsoft-com:office:smarttags" w:element="place">
          <w:r w:rsidRPr="00247E69">
            <w:rPr>
              <w:rFonts w:ascii="Arial" w:hAnsi="Arial" w:cs="Arial"/>
            </w:rPr>
            <w:t>England</w:t>
          </w:r>
        </w:smartTag>
      </w:smartTag>
      <w:r w:rsidRPr="00247E69">
        <w:rPr>
          <w:rFonts w:ascii="Arial" w:hAnsi="Arial" w:cs="Arial"/>
        </w:rPr>
        <w:t xml:space="preserve"> is </w:t>
      </w:r>
      <w:r w:rsidR="00073D43">
        <w:rPr>
          <w:rFonts w:ascii="Arial" w:hAnsi="Arial" w:cs="Arial"/>
        </w:rPr>
        <w:t>considering the i</w:t>
      </w:r>
      <w:r w:rsidR="00D77521" w:rsidRPr="00247E69">
        <w:rPr>
          <w:rFonts w:ascii="Arial" w:hAnsi="Arial" w:cs="Arial"/>
        </w:rPr>
        <w:t>ntroduc</w:t>
      </w:r>
      <w:r w:rsidR="00073D43">
        <w:rPr>
          <w:rFonts w:ascii="Arial" w:hAnsi="Arial" w:cs="Arial"/>
        </w:rPr>
        <w:t xml:space="preserve">tion of </w:t>
      </w:r>
      <w:r w:rsidRPr="00247E69">
        <w:rPr>
          <w:rFonts w:ascii="Arial" w:hAnsi="Arial" w:cs="Arial"/>
        </w:rPr>
        <w:t>a</w:t>
      </w:r>
      <w:r w:rsidR="009B4D86" w:rsidRPr="00247E69">
        <w:rPr>
          <w:rFonts w:ascii="Arial" w:hAnsi="Arial" w:cs="Arial"/>
        </w:rPr>
        <w:t>n insurance</w:t>
      </w:r>
      <w:r w:rsidRPr="00247E69">
        <w:rPr>
          <w:rFonts w:ascii="Arial" w:hAnsi="Arial" w:cs="Arial"/>
        </w:rPr>
        <w:t xml:space="preserve"> </w:t>
      </w:r>
      <w:r w:rsidR="009B4D86" w:rsidRPr="00247E69">
        <w:rPr>
          <w:rFonts w:ascii="Arial" w:hAnsi="Arial" w:cs="Arial"/>
        </w:rPr>
        <w:t>system for social care</w:t>
      </w:r>
      <w:r w:rsidR="009D68F9" w:rsidRPr="00247E69">
        <w:rPr>
          <w:rFonts w:ascii="Arial" w:hAnsi="Arial" w:cs="Arial"/>
        </w:rPr>
        <w:t xml:space="preserve"> as the best way for funding these services into the future</w:t>
      </w:r>
      <w:r w:rsidR="00916FD8" w:rsidRPr="00247E69">
        <w:rPr>
          <w:rFonts w:ascii="Arial" w:hAnsi="Arial" w:cs="Arial"/>
        </w:rPr>
        <w:t>. T</w:t>
      </w:r>
      <w:r w:rsidRPr="00247E69">
        <w:rPr>
          <w:rFonts w:ascii="Arial" w:hAnsi="Arial" w:cs="Arial"/>
        </w:rPr>
        <w:t>he Australia</w:t>
      </w:r>
      <w:r w:rsidR="009B4D86" w:rsidRPr="00247E69">
        <w:rPr>
          <w:rFonts w:ascii="Arial" w:hAnsi="Arial" w:cs="Arial"/>
        </w:rPr>
        <w:t>n</w:t>
      </w:r>
      <w:r w:rsidR="009D68F9" w:rsidRPr="00247E69">
        <w:rPr>
          <w:rFonts w:ascii="Arial" w:hAnsi="Arial" w:cs="Arial"/>
        </w:rPr>
        <w:t xml:space="preserve"> government is also </w:t>
      </w:r>
      <w:r w:rsidR="009B4D86" w:rsidRPr="00247E69">
        <w:rPr>
          <w:rFonts w:ascii="Arial" w:hAnsi="Arial" w:cs="Arial"/>
        </w:rPr>
        <w:t xml:space="preserve">examining the possibility of funding </w:t>
      </w:r>
      <w:r w:rsidRPr="00247E69">
        <w:rPr>
          <w:rFonts w:ascii="Arial" w:hAnsi="Arial" w:cs="Arial"/>
        </w:rPr>
        <w:t xml:space="preserve">long-term care in </w:t>
      </w:r>
      <w:r w:rsidR="009B4D86" w:rsidRPr="00247E69">
        <w:rPr>
          <w:rFonts w:ascii="Arial" w:hAnsi="Arial" w:cs="Arial"/>
        </w:rPr>
        <w:t xml:space="preserve">its territories </w:t>
      </w:r>
      <w:r w:rsidRPr="00247E69">
        <w:rPr>
          <w:rFonts w:ascii="Arial" w:hAnsi="Arial" w:cs="Arial"/>
        </w:rPr>
        <w:t xml:space="preserve">with </w:t>
      </w:r>
      <w:r w:rsidR="009D68F9" w:rsidRPr="00247E69">
        <w:rPr>
          <w:rFonts w:ascii="Arial" w:hAnsi="Arial" w:cs="Arial"/>
        </w:rPr>
        <w:t xml:space="preserve">some form of social insurance. </w:t>
      </w:r>
      <w:r w:rsidR="00DE6AC7">
        <w:rPr>
          <w:rFonts w:ascii="Arial" w:hAnsi="Arial" w:cs="Arial"/>
        </w:rPr>
        <w:t>A mandatory, p</w:t>
      </w:r>
      <w:r w:rsidR="009D68F9" w:rsidRPr="00247E69">
        <w:rPr>
          <w:rFonts w:ascii="Arial" w:hAnsi="Arial" w:cs="Arial"/>
        </w:rPr>
        <w:t>opulation-wide</w:t>
      </w:r>
      <w:r w:rsidR="006B6448">
        <w:rPr>
          <w:rFonts w:ascii="Arial" w:hAnsi="Arial" w:cs="Arial"/>
        </w:rPr>
        <w:t>, ‘quasi-private’ or ‘private social scheme’</w:t>
      </w:r>
      <w:r w:rsidR="009D68F9" w:rsidRPr="00247E69">
        <w:rPr>
          <w:rFonts w:ascii="Arial" w:hAnsi="Arial" w:cs="Arial"/>
        </w:rPr>
        <w:t xml:space="preserve"> health insurance </w:t>
      </w:r>
      <w:r w:rsidR="00DE6AC7">
        <w:rPr>
          <w:rFonts w:ascii="Arial" w:hAnsi="Arial" w:cs="Arial"/>
        </w:rPr>
        <w:t xml:space="preserve">(HIA) </w:t>
      </w:r>
      <w:r w:rsidR="009D68F9" w:rsidRPr="00247E69">
        <w:rPr>
          <w:rFonts w:ascii="Arial" w:hAnsi="Arial" w:cs="Arial"/>
        </w:rPr>
        <w:t xml:space="preserve">replaced the former public and private health insurance systems in the </w:t>
      </w:r>
      <w:smartTag w:uri="urn:schemas-microsoft-com:office:smarttags" w:element="country-region">
        <w:smartTag w:uri="urn:schemas-microsoft-com:office:smarttags" w:element="place">
          <w:r w:rsidR="009D68F9" w:rsidRPr="00247E69">
            <w:rPr>
              <w:rFonts w:ascii="Arial" w:hAnsi="Arial" w:cs="Arial"/>
            </w:rPr>
            <w:t>Netherlands</w:t>
          </w:r>
        </w:smartTag>
      </w:smartTag>
      <w:r w:rsidR="009D68F9" w:rsidRPr="00247E69">
        <w:rPr>
          <w:rFonts w:ascii="Arial" w:hAnsi="Arial" w:cs="Arial"/>
        </w:rPr>
        <w:t xml:space="preserve"> in January 2006.</w:t>
      </w:r>
      <w:r w:rsidR="00DE6AC7">
        <w:rPr>
          <w:rStyle w:val="FootnoteReference"/>
          <w:rFonts w:ascii="Arial" w:hAnsi="Arial" w:cs="Arial"/>
        </w:rPr>
        <w:footnoteReference w:id="51"/>
      </w:r>
      <w:r w:rsidR="009D68F9" w:rsidRPr="00247E69">
        <w:rPr>
          <w:rFonts w:ascii="Arial" w:hAnsi="Arial" w:cs="Arial"/>
        </w:rPr>
        <w:t xml:space="preserve"> </w:t>
      </w:r>
      <w:r w:rsidR="006B6448">
        <w:rPr>
          <w:rFonts w:ascii="Arial" w:hAnsi="Arial" w:cs="Arial"/>
        </w:rPr>
        <w:t>This regulated competition is</w:t>
      </w:r>
      <w:r w:rsidR="00DE6AC7">
        <w:rPr>
          <w:rFonts w:ascii="Arial" w:hAnsi="Arial" w:cs="Arial"/>
        </w:rPr>
        <w:t xml:space="preserve"> a policy instrument </w:t>
      </w:r>
      <w:r w:rsidR="006B6448">
        <w:rPr>
          <w:rFonts w:ascii="Arial" w:hAnsi="Arial" w:cs="Arial"/>
        </w:rPr>
        <w:t xml:space="preserve">introduced </w:t>
      </w:r>
      <w:r w:rsidR="00DE6AC7">
        <w:rPr>
          <w:rFonts w:ascii="Arial" w:hAnsi="Arial" w:cs="Arial"/>
        </w:rPr>
        <w:t xml:space="preserve">to transform health care from a supply driven system into a demand </w:t>
      </w:r>
      <w:r w:rsidR="006B6448">
        <w:rPr>
          <w:rFonts w:ascii="Arial" w:hAnsi="Arial" w:cs="Arial"/>
        </w:rPr>
        <w:t>driven system. The objective is</w:t>
      </w:r>
      <w:r w:rsidR="00DE6AC7">
        <w:rPr>
          <w:rFonts w:ascii="Arial" w:hAnsi="Arial" w:cs="Arial"/>
        </w:rPr>
        <w:t xml:space="preserve"> also to improve the quality and affordability of health care, while preserving the values of solidarity and universal access.</w:t>
      </w:r>
      <w:r w:rsidR="00DE6AC7">
        <w:rPr>
          <w:rStyle w:val="FootnoteReference"/>
          <w:rFonts w:ascii="Arial" w:hAnsi="Arial" w:cs="Arial"/>
        </w:rPr>
        <w:footnoteReference w:id="52"/>
      </w:r>
      <w:r w:rsidR="00DE6AC7">
        <w:rPr>
          <w:rFonts w:ascii="Arial" w:hAnsi="Arial" w:cs="Arial"/>
        </w:rPr>
        <w:t xml:space="preserve"> </w:t>
      </w:r>
      <w:r w:rsidR="006B6448">
        <w:rPr>
          <w:rFonts w:ascii="Arial" w:hAnsi="Arial" w:cs="Arial"/>
        </w:rPr>
        <w:t xml:space="preserve"> HIA contains many regulations so that it does not violate the principles of solidarity in and universal access to health care. The impact of the HIA</w:t>
      </w:r>
      <w:r w:rsidR="009D68F9" w:rsidRPr="00247E69">
        <w:rPr>
          <w:rFonts w:ascii="Arial" w:hAnsi="Arial" w:cs="Arial"/>
        </w:rPr>
        <w:t xml:space="preserve"> on the development of services is being studied. It may still be too early to </w:t>
      </w:r>
      <w:r w:rsidR="00DE6AC7">
        <w:rPr>
          <w:rFonts w:ascii="Arial" w:hAnsi="Arial" w:cs="Arial"/>
        </w:rPr>
        <w:t>capture the full effects of this</w:t>
      </w:r>
      <w:r w:rsidR="009D68F9" w:rsidRPr="00247E69">
        <w:rPr>
          <w:rFonts w:ascii="Arial" w:hAnsi="Arial" w:cs="Arial"/>
        </w:rPr>
        <w:t xml:space="preserve"> change. </w:t>
      </w:r>
      <w:r w:rsidR="009C3BE1">
        <w:rPr>
          <w:rFonts w:ascii="Arial" w:hAnsi="Arial" w:cs="Arial"/>
        </w:rPr>
        <w:t xml:space="preserve">There is almost universal insurance coverage in the </w:t>
      </w:r>
      <w:smartTag w:uri="urn:schemas-microsoft-com:office:smarttags" w:element="country-region">
        <w:smartTag w:uri="urn:schemas-microsoft-com:office:smarttags" w:element="place">
          <w:r w:rsidR="009C3BE1">
            <w:rPr>
              <w:rFonts w:ascii="Arial" w:hAnsi="Arial" w:cs="Arial"/>
            </w:rPr>
            <w:t>Netherlands</w:t>
          </w:r>
        </w:smartTag>
      </w:smartTag>
      <w:r w:rsidR="009C3BE1">
        <w:rPr>
          <w:rFonts w:ascii="Arial" w:hAnsi="Arial" w:cs="Arial"/>
        </w:rPr>
        <w:t xml:space="preserve"> today. </w:t>
      </w:r>
      <w:r w:rsidR="00DA76DC" w:rsidRPr="00247E69">
        <w:rPr>
          <w:rFonts w:ascii="Arial" w:hAnsi="Arial" w:cs="Arial"/>
        </w:rPr>
        <w:t xml:space="preserve"> </w:t>
      </w:r>
      <w:r w:rsidR="009D68F9" w:rsidRPr="00247E69">
        <w:rPr>
          <w:rFonts w:ascii="Arial" w:hAnsi="Arial" w:cs="Arial"/>
        </w:rPr>
        <w:t xml:space="preserve">However, there is some evidence emerging that the reforms </w:t>
      </w:r>
      <w:r w:rsidR="00DA76DC" w:rsidRPr="00247E69">
        <w:rPr>
          <w:rFonts w:ascii="Arial" w:hAnsi="Arial" w:cs="Arial"/>
        </w:rPr>
        <w:t xml:space="preserve">may not have led </w:t>
      </w:r>
      <w:r w:rsidR="009D68F9" w:rsidRPr="00247E69">
        <w:rPr>
          <w:rFonts w:ascii="Arial" w:hAnsi="Arial" w:cs="Arial"/>
        </w:rPr>
        <w:t xml:space="preserve">individual consumers to seek value and that the system of managed </w:t>
      </w:r>
      <w:r w:rsidR="00DE6AC7">
        <w:rPr>
          <w:rFonts w:ascii="Arial" w:hAnsi="Arial" w:cs="Arial"/>
        </w:rPr>
        <w:t>competition may in fact have</w:t>
      </w:r>
      <w:r w:rsidR="009D68F9" w:rsidRPr="00247E69">
        <w:rPr>
          <w:rFonts w:ascii="Arial" w:hAnsi="Arial" w:cs="Arial"/>
        </w:rPr>
        <w:t xml:space="preserve"> led to a less competitive market.</w:t>
      </w:r>
      <w:r w:rsidR="009D68F9" w:rsidRPr="00247E69">
        <w:rPr>
          <w:rStyle w:val="FootnoteReference"/>
          <w:rFonts w:ascii="Arial" w:hAnsi="Arial" w:cs="Arial"/>
        </w:rPr>
        <w:footnoteReference w:id="53"/>
      </w:r>
      <w:r w:rsidR="009D68F9" w:rsidRPr="00247E69">
        <w:rPr>
          <w:rFonts w:ascii="Arial" w:hAnsi="Arial" w:cs="Arial"/>
        </w:rPr>
        <w:t xml:space="preserve"> </w:t>
      </w:r>
    </w:p>
    <w:p w:rsidR="00B231A0" w:rsidRPr="00F20970" w:rsidRDefault="00E85294" w:rsidP="00F20970">
      <w:pPr>
        <w:pStyle w:val="Heading2"/>
        <w:numPr>
          <w:ilvl w:val="0"/>
          <w:numId w:val="0"/>
        </w:numPr>
      </w:pPr>
      <w:bookmarkStart w:id="8" w:name="_Toc277236804"/>
      <w:r w:rsidRPr="00F20970">
        <w:t>Develop</w:t>
      </w:r>
      <w:r w:rsidR="00756F23" w:rsidRPr="00F20970">
        <w:t>ing</w:t>
      </w:r>
      <w:r w:rsidR="003E0FA2" w:rsidRPr="00F20970">
        <w:t xml:space="preserve"> l</w:t>
      </w:r>
      <w:r w:rsidRPr="00F20970">
        <w:t>iveable communities</w:t>
      </w:r>
      <w:bookmarkEnd w:id="8"/>
      <w:r w:rsidRPr="00F20970">
        <w:t xml:space="preserve"> </w:t>
      </w:r>
    </w:p>
    <w:p w:rsidR="005A1CA4" w:rsidRPr="005A1CA4" w:rsidRDefault="00A8162B" w:rsidP="00086098">
      <w:pPr>
        <w:pStyle w:val="ListBullet"/>
        <w:spacing w:line="294" w:lineRule="exact"/>
        <w:ind w:right="34"/>
        <w:rPr>
          <w:rFonts w:ascii="Arial" w:hAnsi="Arial" w:cs="Arial"/>
          <w:b/>
        </w:rPr>
      </w:pPr>
      <w:r w:rsidRPr="00247E69">
        <w:rPr>
          <w:rFonts w:ascii="Arial" w:hAnsi="Arial" w:cs="Arial"/>
        </w:rPr>
        <w:t>High quality housing is an integral part of making a community more liveable for people with disabilities.</w:t>
      </w:r>
      <w:r w:rsidRPr="00247E69">
        <w:rPr>
          <w:rFonts w:ascii="Arial" w:hAnsi="Arial" w:cs="Arial"/>
          <w:b/>
        </w:rPr>
        <w:t xml:space="preserve">  </w:t>
      </w:r>
      <w:r w:rsidR="00FB5C31" w:rsidRPr="00247E69">
        <w:rPr>
          <w:rFonts w:ascii="Arial" w:hAnsi="Arial" w:cs="Arial"/>
        </w:rPr>
        <w:t xml:space="preserve">A liveable community </w:t>
      </w:r>
      <w:r w:rsidR="00A82DAA" w:rsidRPr="00247E69">
        <w:rPr>
          <w:rFonts w:ascii="Arial" w:hAnsi="Arial" w:cs="Arial"/>
        </w:rPr>
        <w:t xml:space="preserve">has </w:t>
      </w:r>
      <w:r w:rsidR="000F7B22" w:rsidRPr="00247E69">
        <w:rPr>
          <w:rFonts w:ascii="Arial" w:hAnsi="Arial" w:cs="Arial"/>
        </w:rPr>
        <w:t>be</w:t>
      </w:r>
      <w:r w:rsidR="00A82DAA" w:rsidRPr="00247E69">
        <w:rPr>
          <w:rFonts w:ascii="Arial" w:hAnsi="Arial" w:cs="Arial"/>
        </w:rPr>
        <w:t>en</w:t>
      </w:r>
      <w:r w:rsidR="000F7B22" w:rsidRPr="00247E69">
        <w:rPr>
          <w:rFonts w:ascii="Arial" w:hAnsi="Arial" w:cs="Arial"/>
        </w:rPr>
        <w:t xml:space="preserve"> </w:t>
      </w:r>
      <w:r w:rsidR="00FB5C31" w:rsidRPr="00247E69">
        <w:rPr>
          <w:rFonts w:ascii="Arial" w:hAnsi="Arial" w:cs="Arial"/>
        </w:rPr>
        <w:t>defined as one that:</w:t>
      </w:r>
    </w:p>
    <w:p w:rsidR="005A1CA4" w:rsidRPr="005A1CA4" w:rsidRDefault="00FB5C31" w:rsidP="00E524AA">
      <w:pPr>
        <w:pStyle w:val="ListBullet"/>
        <w:numPr>
          <w:ilvl w:val="0"/>
          <w:numId w:val="40"/>
        </w:numPr>
        <w:spacing w:line="294" w:lineRule="exact"/>
        <w:ind w:right="34"/>
        <w:rPr>
          <w:rFonts w:ascii="Arial" w:hAnsi="Arial" w:cs="Arial"/>
          <w:b/>
        </w:rPr>
      </w:pPr>
      <w:r w:rsidRPr="00247E69">
        <w:rPr>
          <w:rFonts w:ascii="Arial" w:hAnsi="Arial" w:cs="Arial"/>
        </w:rPr>
        <w:t xml:space="preserve">Provides affordable accessible housing; </w:t>
      </w:r>
    </w:p>
    <w:p w:rsidR="005A1CA4" w:rsidRPr="005A1CA4" w:rsidRDefault="00FB5C31" w:rsidP="00E524AA">
      <w:pPr>
        <w:pStyle w:val="ListBullet"/>
        <w:numPr>
          <w:ilvl w:val="0"/>
          <w:numId w:val="40"/>
        </w:numPr>
        <w:spacing w:line="294" w:lineRule="exact"/>
        <w:ind w:right="34"/>
        <w:rPr>
          <w:rFonts w:ascii="Arial" w:hAnsi="Arial" w:cs="Arial"/>
          <w:b/>
        </w:rPr>
      </w:pPr>
      <w:r w:rsidRPr="00247E69">
        <w:rPr>
          <w:rFonts w:ascii="Arial" w:hAnsi="Arial" w:cs="Arial"/>
        </w:rPr>
        <w:t>Ensures accessible affordable</w:t>
      </w:r>
      <w:r w:rsidR="000F7B22" w:rsidRPr="00247E69">
        <w:rPr>
          <w:rFonts w:ascii="Arial" w:hAnsi="Arial" w:cs="Arial"/>
        </w:rPr>
        <w:t>,</w:t>
      </w:r>
      <w:r w:rsidRPr="00247E69">
        <w:rPr>
          <w:rFonts w:ascii="Arial" w:hAnsi="Arial" w:cs="Arial"/>
        </w:rPr>
        <w:t xml:space="preserve"> reliable</w:t>
      </w:r>
      <w:r w:rsidR="000F7B22" w:rsidRPr="00247E69">
        <w:rPr>
          <w:rFonts w:ascii="Arial" w:hAnsi="Arial" w:cs="Arial"/>
        </w:rPr>
        <w:t xml:space="preserve"> and</w:t>
      </w:r>
      <w:r w:rsidRPr="00247E69">
        <w:rPr>
          <w:rFonts w:ascii="Arial" w:hAnsi="Arial" w:cs="Arial"/>
        </w:rPr>
        <w:t xml:space="preserve"> safe transportation </w:t>
      </w:r>
    </w:p>
    <w:p w:rsidR="005A1CA4" w:rsidRPr="005A1CA4" w:rsidRDefault="00FB5C31" w:rsidP="00E524AA">
      <w:pPr>
        <w:pStyle w:val="ListBullet"/>
        <w:numPr>
          <w:ilvl w:val="0"/>
          <w:numId w:val="40"/>
        </w:numPr>
        <w:spacing w:line="294" w:lineRule="exact"/>
        <w:ind w:right="34"/>
        <w:rPr>
          <w:rFonts w:ascii="Arial" w:hAnsi="Arial" w:cs="Arial"/>
          <w:b/>
        </w:rPr>
      </w:pPr>
      <w:r w:rsidRPr="00247E69">
        <w:rPr>
          <w:rFonts w:ascii="Arial" w:hAnsi="Arial" w:cs="Arial"/>
        </w:rPr>
        <w:t xml:space="preserve">Adjusts the physical environment for inclusiveness and accessibility </w:t>
      </w:r>
    </w:p>
    <w:p w:rsidR="005A1CA4" w:rsidRPr="005A1CA4" w:rsidRDefault="00FB5C31" w:rsidP="00E524AA">
      <w:pPr>
        <w:pStyle w:val="ListBullet"/>
        <w:numPr>
          <w:ilvl w:val="0"/>
          <w:numId w:val="40"/>
        </w:numPr>
        <w:spacing w:line="294" w:lineRule="exact"/>
        <w:ind w:right="34"/>
        <w:rPr>
          <w:rFonts w:ascii="Arial" w:hAnsi="Arial" w:cs="Arial"/>
          <w:b/>
        </w:rPr>
      </w:pPr>
      <w:r w:rsidRPr="00247E69">
        <w:rPr>
          <w:rFonts w:ascii="Arial" w:hAnsi="Arial" w:cs="Arial"/>
        </w:rPr>
        <w:t xml:space="preserve">Provides work, volunteer and education opportunities </w:t>
      </w:r>
    </w:p>
    <w:p w:rsidR="005A1CA4" w:rsidRPr="005A1CA4" w:rsidRDefault="00FB5C31" w:rsidP="00E524AA">
      <w:pPr>
        <w:pStyle w:val="ListBullet"/>
        <w:numPr>
          <w:ilvl w:val="0"/>
          <w:numId w:val="40"/>
        </w:numPr>
        <w:spacing w:line="294" w:lineRule="exact"/>
        <w:ind w:right="34"/>
        <w:rPr>
          <w:rFonts w:ascii="Arial" w:hAnsi="Arial" w:cs="Arial"/>
          <w:b/>
        </w:rPr>
      </w:pPr>
      <w:r w:rsidRPr="00247E69">
        <w:rPr>
          <w:rFonts w:ascii="Arial" w:hAnsi="Arial" w:cs="Arial"/>
        </w:rPr>
        <w:t xml:space="preserve">Ensures access to key health and support services and </w:t>
      </w:r>
    </w:p>
    <w:p w:rsidR="00A8162B" w:rsidRPr="00247E69" w:rsidRDefault="00FB5C31" w:rsidP="00E524AA">
      <w:pPr>
        <w:pStyle w:val="ListBullet"/>
        <w:numPr>
          <w:ilvl w:val="0"/>
          <w:numId w:val="40"/>
        </w:numPr>
        <w:spacing w:line="294" w:lineRule="exact"/>
        <w:ind w:right="34"/>
        <w:rPr>
          <w:rFonts w:ascii="Arial" w:hAnsi="Arial" w:cs="Arial"/>
          <w:b/>
        </w:rPr>
      </w:pPr>
      <w:r w:rsidRPr="00247E69">
        <w:rPr>
          <w:rFonts w:ascii="Arial" w:hAnsi="Arial" w:cs="Arial"/>
        </w:rPr>
        <w:t>Encourages participation in civic</w:t>
      </w:r>
      <w:r w:rsidR="000F7B22" w:rsidRPr="00247E69">
        <w:rPr>
          <w:rFonts w:ascii="Arial" w:hAnsi="Arial" w:cs="Arial"/>
        </w:rPr>
        <w:t>,</w:t>
      </w:r>
      <w:r w:rsidRPr="00247E69">
        <w:rPr>
          <w:rFonts w:ascii="Arial" w:hAnsi="Arial" w:cs="Arial"/>
        </w:rPr>
        <w:t xml:space="preserve"> cultural</w:t>
      </w:r>
      <w:r w:rsidR="000F7B22" w:rsidRPr="00247E69">
        <w:rPr>
          <w:rFonts w:ascii="Arial" w:hAnsi="Arial" w:cs="Arial"/>
        </w:rPr>
        <w:t>,</w:t>
      </w:r>
      <w:r w:rsidRPr="00247E69">
        <w:rPr>
          <w:rFonts w:ascii="Arial" w:hAnsi="Arial" w:cs="Arial"/>
        </w:rPr>
        <w:t xml:space="preserve"> social and recreational activities</w:t>
      </w:r>
      <w:r w:rsidR="0087199D" w:rsidRPr="00247E69">
        <w:rPr>
          <w:rFonts w:ascii="Arial" w:hAnsi="Arial" w:cs="Arial"/>
        </w:rPr>
        <w:t>.</w:t>
      </w:r>
      <w:r w:rsidR="0087199D" w:rsidRPr="00247E69">
        <w:rPr>
          <w:rStyle w:val="FootnoteReference"/>
          <w:rFonts w:ascii="Arial" w:hAnsi="Arial" w:cs="Arial"/>
        </w:rPr>
        <w:footnoteReference w:id="54"/>
      </w:r>
      <w:r w:rsidR="0087199D" w:rsidRPr="00247E69">
        <w:rPr>
          <w:rFonts w:ascii="Arial" w:hAnsi="Arial" w:cs="Arial"/>
        </w:rPr>
        <w:t xml:space="preserve">  </w:t>
      </w:r>
    </w:p>
    <w:p w:rsidR="006B0088" w:rsidRPr="00247E69" w:rsidRDefault="000F7B22" w:rsidP="00086098">
      <w:pPr>
        <w:pStyle w:val="ListBullet"/>
        <w:spacing w:line="294" w:lineRule="exact"/>
        <w:ind w:right="34"/>
        <w:rPr>
          <w:rFonts w:ascii="Arial" w:hAnsi="Arial" w:cs="Arial"/>
          <w:b/>
        </w:rPr>
      </w:pPr>
      <w:r w:rsidRPr="00247E69">
        <w:rPr>
          <w:rFonts w:ascii="Arial" w:hAnsi="Arial" w:cs="Arial"/>
        </w:rPr>
        <w:t xml:space="preserve">Community living </w:t>
      </w:r>
      <w:r w:rsidR="00A8162B" w:rsidRPr="00247E69">
        <w:rPr>
          <w:rFonts w:ascii="Arial" w:hAnsi="Arial" w:cs="Arial"/>
        </w:rPr>
        <w:t xml:space="preserve">has been </w:t>
      </w:r>
      <w:r w:rsidRPr="00247E69">
        <w:rPr>
          <w:rFonts w:ascii="Arial" w:hAnsi="Arial" w:cs="Arial"/>
        </w:rPr>
        <w:t>defined as comprising the same range of accommodation available to the general population, in the same locations where the general population reside, offering people with disabilities choice over where and with whom they live and providing the necessary supports for community participation</w:t>
      </w:r>
      <w:r w:rsidR="0082214B" w:rsidRPr="00247E69">
        <w:rPr>
          <w:rFonts w:ascii="Arial" w:hAnsi="Arial" w:cs="Arial"/>
        </w:rPr>
        <w:t>.</w:t>
      </w:r>
      <w:r w:rsidR="0082214B" w:rsidRPr="00247E69">
        <w:rPr>
          <w:rStyle w:val="FootnoteReference"/>
          <w:rFonts w:ascii="Arial" w:hAnsi="Arial" w:cs="Arial"/>
        </w:rPr>
        <w:footnoteReference w:id="55"/>
      </w:r>
    </w:p>
    <w:p w:rsidR="000F7B22" w:rsidRPr="00247E69" w:rsidRDefault="000F7B22" w:rsidP="00086098">
      <w:pPr>
        <w:pStyle w:val="ListBullet"/>
        <w:spacing w:line="294" w:lineRule="exact"/>
        <w:ind w:right="34"/>
        <w:rPr>
          <w:rFonts w:ascii="Arial" w:hAnsi="Arial" w:cs="Arial"/>
          <w:b/>
        </w:rPr>
      </w:pPr>
      <w:r w:rsidRPr="00247E69">
        <w:rPr>
          <w:rFonts w:ascii="Arial" w:hAnsi="Arial" w:cs="Arial"/>
        </w:rPr>
        <w:t xml:space="preserve">Community living requires </w:t>
      </w:r>
      <w:r w:rsidR="00A8162B" w:rsidRPr="00247E69">
        <w:rPr>
          <w:rFonts w:ascii="Arial" w:hAnsi="Arial" w:cs="Arial"/>
        </w:rPr>
        <w:t xml:space="preserve">both </w:t>
      </w:r>
      <w:r w:rsidRPr="00247E69">
        <w:rPr>
          <w:rFonts w:ascii="Arial" w:hAnsi="Arial" w:cs="Arial"/>
        </w:rPr>
        <w:t xml:space="preserve">the closure of inappropriate accommodation and the development of accessible affordable housing, housing support and community support models for people with intellectual disability. The range of accommodation services currently available in lieu of residential accommodation can be classified into separate </w:t>
      </w:r>
      <w:r w:rsidR="00A8162B" w:rsidRPr="00247E69">
        <w:rPr>
          <w:rFonts w:ascii="Arial" w:hAnsi="Arial" w:cs="Arial"/>
        </w:rPr>
        <w:t xml:space="preserve">supported living </w:t>
      </w:r>
      <w:r w:rsidRPr="00247E69">
        <w:rPr>
          <w:rFonts w:ascii="Arial" w:hAnsi="Arial" w:cs="Arial"/>
        </w:rPr>
        <w:t xml:space="preserve">accommodation models where individuals live in a private residence or comprehensive placement models which include institutions, cluster housing, group homes, hospital wards and smaller specialist residential facilities. In the latter models, governments purchase accommodation as part of an overall support package while in 'separate </w:t>
      </w:r>
      <w:r w:rsidR="00A8162B" w:rsidRPr="00247E69">
        <w:rPr>
          <w:rFonts w:ascii="Arial" w:hAnsi="Arial" w:cs="Arial"/>
        </w:rPr>
        <w:t xml:space="preserve">supported living </w:t>
      </w:r>
      <w:r w:rsidRPr="00247E69">
        <w:rPr>
          <w:rFonts w:ascii="Arial" w:hAnsi="Arial" w:cs="Arial"/>
        </w:rPr>
        <w:t xml:space="preserve">accommodation' the funding is more fragmented. </w:t>
      </w:r>
    </w:p>
    <w:p w:rsidR="00ED2640" w:rsidRPr="00ED2640" w:rsidRDefault="00BB0F26" w:rsidP="00086098">
      <w:pPr>
        <w:pStyle w:val="ListBullet"/>
        <w:spacing w:line="294" w:lineRule="exact"/>
        <w:ind w:right="33"/>
        <w:rPr>
          <w:rFonts w:ascii="Arial" w:hAnsi="Arial" w:cs="Arial"/>
          <w:b/>
        </w:rPr>
      </w:pPr>
      <w:smartTag w:uri="urn:schemas-microsoft-com:office:smarttags" w:element="country-region">
        <w:smartTag w:uri="urn:schemas-microsoft-com:office:smarttags" w:element="place">
          <w:r w:rsidRPr="00247E69">
            <w:rPr>
              <w:rFonts w:ascii="Arial" w:hAnsi="Arial" w:cs="Arial"/>
            </w:rPr>
            <w:t>Norway</w:t>
          </w:r>
        </w:smartTag>
      </w:smartTag>
      <w:r w:rsidRPr="00247E69">
        <w:rPr>
          <w:rFonts w:ascii="Arial" w:hAnsi="Arial" w:cs="Arial"/>
        </w:rPr>
        <w:t xml:space="preserve">'s housing policy based on the goal of home ownership for the majority of the population articulates clear goals to ensure adequate and secure housing: </w:t>
      </w:r>
    </w:p>
    <w:p w:rsidR="00ED2640" w:rsidRPr="00ED2640" w:rsidRDefault="00BB0F26" w:rsidP="00E524AA">
      <w:pPr>
        <w:pStyle w:val="ListBullet"/>
        <w:numPr>
          <w:ilvl w:val="0"/>
          <w:numId w:val="41"/>
        </w:numPr>
        <w:spacing w:line="294" w:lineRule="exact"/>
        <w:ind w:right="33"/>
        <w:rPr>
          <w:rFonts w:ascii="Arial" w:hAnsi="Arial" w:cs="Arial"/>
          <w:b/>
        </w:rPr>
      </w:pPr>
      <w:r w:rsidRPr="00247E69">
        <w:rPr>
          <w:rFonts w:ascii="Arial" w:hAnsi="Arial" w:cs="Arial"/>
        </w:rPr>
        <w:t xml:space="preserve">stimulate a well functioning housing market </w:t>
      </w:r>
    </w:p>
    <w:p w:rsidR="00ED2640" w:rsidRPr="00ED2640" w:rsidRDefault="00BB0F26" w:rsidP="00E524AA">
      <w:pPr>
        <w:pStyle w:val="ListBullet"/>
        <w:numPr>
          <w:ilvl w:val="0"/>
          <w:numId w:val="41"/>
        </w:numPr>
        <w:spacing w:line="294" w:lineRule="exact"/>
        <w:ind w:right="33"/>
        <w:rPr>
          <w:rFonts w:ascii="Arial" w:hAnsi="Arial" w:cs="Arial"/>
          <w:b/>
        </w:rPr>
      </w:pPr>
      <w:r w:rsidRPr="00247E69">
        <w:rPr>
          <w:rFonts w:ascii="Arial" w:hAnsi="Arial" w:cs="Arial"/>
        </w:rPr>
        <w:t xml:space="preserve">provide housing for disadvantaged groups on the housing market and </w:t>
      </w:r>
    </w:p>
    <w:p w:rsidR="00BB0F26" w:rsidRPr="00247E69" w:rsidRDefault="00BB0F26" w:rsidP="00E524AA">
      <w:pPr>
        <w:pStyle w:val="ListBullet"/>
        <w:numPr>
          <w:ilvl w:val="0"/>
          <w:numId w:val="41"/>
        </w:numPr>
        <w:spacing w:line="294" w:lineRule="exact"/>
        <w:ind w:right="33"/>
        <w:rPr>
          <w:rFonts w:ascii="Arial" w:hAnsi="Arial" w:cs="Arial"/>
          <w:b/>
        </w:rPr>
      </w:pPr>
      <w:r w:rsidRPr="00247E69">
        <w:rPr>
          <w:rFonts w:ascii="Arial" w:hAnsi="Arial" w:cs="Arial"/>
        </w:rPr>
        <w:t xml:space="preserve">increase the number of environment friendly and universally designed dwellings and residential areas. </w:t>
      </w:r>
    </w:p>
    <w:p w:rsidR="00A8162B" w:rsidRPr="00247E69" w:rsidRDefault="006B0088" w:rsidP="00086098">
      <w:pPr>
        <w:pStyle w:val="ListBullet"/>
        <w:spacing w:line="294" w:lineRule="exact"/>
        <w:ind w:right="33"/>
        <w:rPr>
          <w:rFonts w:ascii="Arial" w:hAnsi="Arial" w:cs="Arial"/>
        </w:rPr>
      </w:pPr>
      <w:r w:rsidRPr="00247E69">
        <w:rPr>
          <w:rFonts w:ascii="Arial" w:hAnsi="Arial" w:cs="Arial"/>
        </w:rPr>
        <w:t xml:space="preserve">Routes to improving supports in the community include </w:t>
      </w:r>
      <w:r w:rsidR="00A8162B" w:rsidRPr="00247E69">
        <w:rPr>
          <w:rFonts w:ascii="Arial" w:hAnsi="Arial" w:cs="Arial"/>
        </w:rPr>
        <w:t xml:space="preserve">the use of </w:t>
      </w:r>
      <w:r w:rsidR="00BB0F26" w:rsidRPr="00247E69">
        <w:rPr>
          <w:rFonts w:ascii="Arial" w:hAnsi="Arial" w:cs="Arial"/>
        </w:rPr>
        <w:t xml:space="preserve">key workers such as </w:t>
      </w:r>
      <w:r w:rsidR="00637CBF" w:rsidRPr="00247E69">
        <w:rPr>
          <w:rFonts w:ascii="Arial" w:hAnsi="Arial" w:cs="Arial"/>
        </w:rPr>
        <w:t>case managers,</w:t>
      </w:r>
      <w:r w:rsidRPr="00247E69">
        <w:rPr>
          <w:rFonts w:ascii="Arial" w:hAnsi="Arial" w:cs="Arial"/>
        </w:rPr>
        <w:t xml:space="preserve"> local area coordinators</w:t>
      </w:r>
      <w:r w:rsidR="00637CBF" w:rsidRPr="00247E69">
        <w:rPr>
          <w:rFonts w:ascii="Arial" w:hAnsi="Arial" w:cs="Arial"/>
        </w:rPr>
        <w:t xml:space="preserve"> or disability liaison officers</w:t>
      </w:r>
      <w:r w:rsidRPr="00247E69">
        <w:rPr>
          <w:rFonts w:ascii="Arial" w:hAnsi="Arial" w:cs="Arial"/>
        </w:rPr>
        <w:t xml:space="preserve">. </w:t>
      </w:r>
      <w:r w:rsidR="00F82522" w:rsidRPr="00247E69">
        <w:rPr>
          <w:rFonts w:ascii="Arial" w:hAnsi="Arial" w:cs="Arial"/>
          <w:lang w:val="en"/>
        </w:rPr>
        <w:t xml:space="preserve">Disability Services Division of </w:t>
      </w:r>
      <w:r w:rsidR="00F82522" w:rsidRPr="00247E69">
        <w:rPr>
          <w:rFonts w:ascii="Arial" w:hAnsi="Arial" w:cs="Arial"/>
        </w:rPr>
        <w:t>the Department of Human Services in Victoria</w:t>
      </w:r>
      <w:r w:rsidR="00F82522" w:rsidRPr="00247E69">
        <w:rPr>
          <w:rFonts w:ascii="Arial" w:hAnsi="Arial" w:cs="Arial"/>
          <w:lang w:val="en"/>
        </w:rPr>
        <w:t xml:space="preserve"> undertook a consultation process in 2009 to gather the views of people with a disability, their families and carers, disability service providers and other interested community members on a framework</w:t>
      </w:r>
      <w:r w:rsidR="00F82522" w:rsidRPr="00247E69">
        <w:rPr>
          <w:rFonts w:ascii="Arial" w:hAnsi="Arial" w:cs="Arial"/>
        </w:rPr>
        <w:t xml:space="preserve"> they are working </w:t>
      </w:r>
      <w:r w:rsidR="00F82522" w:rsidRPr="00247E69">
        <w:rPr>
          <w:rFonts w:ascii="Arial" w:hAnsi="Arial" w:cs="Arial"/>
          <w:lang w:val="en"/>
        </w:rPr>
        <w:t xml:space="preserve">on for how flexible and individualised, self-directed planning supports will be provided. </w:t>
      </w:r>
      <w:r w:rsidR="00F82522" w:rsidRPr="00247E69">
        <w:rPr>
          <w:rFonts w:ascii="Arial" w:hAnsi="Arial" w:cs="Arial"/>
        </w:rPr>
        <w:t>People with a disability indicated that where possible it would be helpful if the planning that takes place at three different points of their involvement in the disability service system (planning, facilitation and support coordination) could be undertaken or guided by a key contact or support person.</w:t>
      </w:r>
      <w:r w:rsidR="00F82522" w:rsidRPr="00247E69">
        <w:rPr>
          <w:rStyle w:val="FootnoteReference"/>
          <w:rFonts w:ascii="Arial" w:hAnsi="Arial" w:cs="Arial"/>
        </w:rPr>
        <w:footnoteReference w:id="56"/>
      </w:r>
      <w:r w:rsidR="00F82522" w:rsidRPr="00247E69">
        <w:rPr>
          <w:rFonts w:ascii="Arial" w:hAnsi="Arial" w:cs="Arial"/>
        </w:rPr>
        <w:t xml:space="preserve">  </w:t>
      </w:r>
      <w:r w:rsidRPr="00247E69">
        <w:rPr>
          <w:rFonts w:ascii="Arial" w:hAnsi="Arial" w:cs="Arial"/>
        </w:rPr>
        <w:t xml:space="preserve">Local Area Coordination (LAC) was introduced in </w:t>
      </w:r>
      <w:smartTag w:uri="urn:schemas-microsoft-com:office:smarttags" w:element="State">
        <w:smartTag w:uri="urn:schemas-microsoft-com:office:smarttags" w:element="place">
          <w:r w:rsidRPr="00247E69">
            <w:rPr>
              <w:rFonts w:ascii="Arial" w:hAnsi="Arial" w:cs="Arial"/>
            </w:rPr>
            <w:t>Western Australia</w:t>
          </w:r>
        </w:smartTag>
      </w:smartTag>
      <w:r w:rsidRPr="00247E69">
        <w:rPr>
          <w:rFonts w:ascii="Arial" w:hAnsi="Arial" w:cs="Arial"/>
        </w:rPr>
        <w:t xml:space="preserve"> in 1988 and in </w:t>
      </w:r>
      <w:smartTag w:uri="urn:schemas-microsoft-com:office:smarttags" w:element="country-region">
        <w:smartTag w:uri="urn:schemas-microsoft-com:office:smarttags" w:element="place">
          <w:r w:rsidRPr="00247E69">
            <w:rPr>
              <w:rFonts w:ascii="Arial" w:hAnsi="Arial" w:cs="Arial"/>
            </w:rPr>
            <w:t>Scotland</w:t>
          </w:r>
        </w:smartTag>
      </w:smartTag>
      <w:r w:rsidRPr="00247E69">
        <w:rPr>
          <w:rFonts w:ascii="Arial" w:hAnsi="Arial" w:cs="Arial"/>
        </w:rPr>
        <w:t xml:space="preserve"> in 2001. New Zealand (NZ) is currently studying experiences in </w:t>
      </w:r>
      <w:smartTag w:uri="urn:schemas-microsoft-com:office:smarttags" w:element="State">
        <w:smartTag w:uri="urn:schemas-microsoft-com:office:smarttags" w:element="place">
          <w:r w:rsidRPr="00247E69">
            <w:rPr>
              <w:rFonts w:ascii="Arial" w:hAnsi="Arial" w:cs="Arial"/>
            </w:rPr>
            <w:t>Western Australia</w:t>
          </w:r>
        </w:smartTag>
      </w:smartTag>
      <w:r w:rsidRPr="00247E69">
        <w:rPr>
          <w:rFonts w:ascii="Arial" w:hAnsi="Arial" w:cs="Arial"/>
        </w:rPr>
        <w:t xml:space="preserve"> in order to learn how they might incorporate features of LAC into their services to address some weaknesses in their service innovation. (see Appendix 1 where the NZ Government compares features of NZ's Disability Support System with </w:t>
      </w:r>
      <w:smartTag w:uri="urn:schemas-microsoft-com:office:smarttags" w:element="State">
        <w:smartTag w:uri="urn:schemas-microsoft-com:office:smarttags" w:element="place">
          <w:r w:rsidRPr="00247E69">
            <w:rPr>
              <w:rFonts w:ascii="Arial" w:hAnsi="Arial" w:cs="Arial"/>
            </w:rPr>
            <w:t>Western Australia</w:t>
          </w:r>
        </w:smartTag>
      </w:smartTag>
      <w:r w:rsidRPr="00247E69">
        <w:rPr>
          <w:rFonts w:ascii="Arial" w:hAnsi="Arial" w:cs="Arial"/>
        </w:rPr>
        <w:t xml:space="preserve">'s LAC system). The Disability Liaison officers for children </w:t>
      </w:r>
      <w:r w:rsidR="00637CBF" w:rsidRPr="00247E69">
        <w:rPr>
          <w:rFonts w:ascii="Arial" w:hAnsi="Arial" w:cs="Arial"/>
        </w:rPr>
        <w:t xml:space="preserve">with disabilities </w:t>
      </w:r>
      <w:r w:rsidRPr="00247E69">
        <w:rPr>
          <w:rFonts w:ascii="Arial" w:hAnsi="Arial" w:cs="Arial"/>
        </w:rPr>
        <w:t xml:space="preserve">in parts of </w:t>
      </w:r>
      <w:smartTag w:uri="urn:schemas-microsoft-com:office:smarttags" w:element="country-region">
        <w:smartTag w:uri="urn:schemas-microsoft-com:office:smarttags" w:element="place">
          <w:r w:rsidRPr="00247E69">
            <w:rPr>
              <w:rFonts w:ascii="Arial" w:hAnsi="Arial" w:cs="Arial"/>
            </w:rPr>
            <w:t>Ireland</w:t>
          </w:r>
        </w:smartTag>
      </w:smartTag>
      <w:r w:rsidRPr="00247E69">
        <w:rPr>
          <w:rFonts w:ascii="Arial" w:hAnsi="Arial" w:cs="Arial"/>
        </w:rPr>
        <w:t xml:space="preserve"> (</w:t>
      </w:r>
      <w:smartTag w:uri="urn:schemas-microsoft-com:office:smarttags" w:element="place">
        <w:r w:rsidRPr="00247E69">
          <w:rPr>
            <w:rFonts w:ascii="Arial" w:hAnsi="Arial" w:cs="Arial"/>
          </w:rPr>
          <w:t>Sligo</w:t>
        </w:r>
      </w:smartTag>
      <w:r w:rsidR="00A8162B" w:rsidRPr="00247E69">
        <w:rPr>
          <w:rFonts w:ascii="Arial" w:hAnsi="Arial" w:cs="Arial"/>
        </w:rPr>
        <w:t xml:space="preserve">, Leitrim, </w:t>
      </w:r>
      <w:r w:rsidRPr="00247E69">
        <w:rPr>
          <w:rFonts w:ascii="Arial" w:hAnsi="Arial" w:cs="Arial"/>
        </w:rPr>
        <w:t>Donegal</w:t>
      </w:r>
      <w:r w:rsidR="00065DF5" w:rsidRPr="00247E69">
        <w:rPr>
          <w:rFonts w:ascii="Arial" w:hAnsi="Arial" w:cs="Arial"/>
        </w:rPr>
        <w:t xml:space="preserve"> and part of Cavan</w:t>
      </w:r>
      <w:r w:rsidRPr="00247E69">
        <w:rPr>
          <w:rFonts w:ascii="Arial" w:hAnsi="Arial" w:cs="Arial"/>
        </w:rPr>
        <w:t xml:space="preserve">) play a similar role to Local Area Coordinators. </w:t>
      </w:r>
    </w:p>
    <w:p w:rsidR="003D1A4E" w:rsidRPr="00F20970" w:rsidRDefault="00A8162B" w:rsidP="00F20970">
      <w:pPr>
        <w:pStyle w:val="Heading2"/>
        <w:numPr>
          <w:ilvl w:val="0"/>
          <w:numId w:val="0"/>
        </w:numPr>
      </w:pPr>
      <w:bookmarkStart w:id="9" w:name="_Toc277236805"/>
      <w:r w:rsidRPr="00F20970">
        <w:t>Employment Services</w:t>
      </w:r>
      <w:bookmarkEnd w:id="9"/>
      <w:r w:rsidR="006B0088" w:rsidRPr="00F20970">
        <w:t xml:space="preserve"> </w:t>
      </w:r>
    </w:p>
    <w:p w:rsidR="003D1A4E" w:rsidRPr="00247E69" w:rsidRDefault="003D1A4E" w:rsidP="00B90170">
      <w:pPr>
        <w:pStyle w:val="ListBullet"/>
        <w:spacing w:line="294" w:lineRule="exact"/>
        <w:ind w:right="33"/>
        <w:rPr>
          <w:rFonts w:ascii="Arial" w:hAnsi="Arial" w:cs="Arial"/>
        </w:rPr>
      </w:pPr>
      <w:r w:rsidRPr="00247E69">
        <w:rPr>
          <w:rFonts w:ascii="Arial" w:hAnsi="Arial" w:cs="Arial"/>
        </w:rPr>
        <w:t xml:space="preserve">There is a shift across jurisdictions from passive measures towards active labour market integration policies. Innovative measures include personal advisors in promoting employment in the </w:t>
      </w:r>
      <w:smartTag w:uri="urn:schemas-microsoft-com:office:smarttags" w:element="country-region">
        <w:smartTag w:uri="urn:schemas-microsoft-com:office:smarttags" w:element="place">
          <w:r w:rsidRPr="00247E69">
            <w:rPr>
              <w:rFonts w:ascii="Arial" w:hAnsi="Arial" w:cs="Arial"/>
            </w:rPr>
            <w:t>UK</w:t>
          </w:r>
        </w:smartTag>
      </w:smartTag>
      <w:r w:rsidR="00ED2640">
        <w:rPr>
          <w:rFonts w:ascii="Arial" w:hAnsi="Arial" w:cs="Arial"/>
        </w:rPr>
        <w:t xml:space="preserve">; </w:t>
      </w:r>
      <w:r w:rsidRPr="00247E69">
        <w:rPr>
          <w:rFonts w:ascii="Arial" w:hAnsi="Arial" w:cs="Arial"/>
        </w:rPr>
        <w:t xml:space="preserve"> and social enterprises in the </w:t>
      </w:r>
      <w:smartTag w:uri="urn:schemas-microsoft-com:office:smarttags" w:element="country-region">
        <w:smartTag w:uri="urn:schemas-microsoft-com:office:smarttags" w:element="place">
          <w:r w:rsidRPr="00247E69">
            <w:rPr>
              <w:rFonts w:ascii="Arial" w:hAnsi="Arial" w:cs="Arial"/>
            </w:rPr>
            <w:t>Netherlands</w:t>
          </w:r>
        </w:smartTag>
      </w:smartTag>
      <w:r w:rsidRPr="00247E69">
        <w:rPr>
          <w:rFonts w:ascii="Arial" w:hAnsi="Arial" w:cs="Arial"/>
        </w:rPr>
        <w:t xml:space="preserve">, </w:t>
      </w:r>
      <w:smartTag w:uri="urn:schemas-microsoft-com:office:smarttags" w:element="country-region">
        <w:smartTag w:uri="urn:schemas-microsoft-com:office:smarttags" w:element="place">
          <w:r w:rsidRPr="00247E69">
            <w:rPr>
              <w:rFonts w:ascii="Arial" w:hAnsi="Arial" w:cs="Arial"/>
            </w:rPr>
            <w:t>Norway</w:t>
          </w:r>
        </w:smartTag>
      </w:smartTag>
      <w:r w:rsidRPr="00247E69">
        <w:rPr>
          <w:rFonts w:ascii="Arial" w:hAnsi="Arial" w:cs="Arial"/>
        </w:rPr>
        <w:t xml:space="preserve"> and the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 xml:space="preserve">. </w:t>
      </w:r>
    </w:p>
    <w:p w:rsidR="003D1A4E" w:rsidRPr="00247E69" w:rsidRDefault="003D1A4E" w:rsidP="00B90170">
      <w:pPr>
        <w:pStyle w:val="ListBullet"/>
        <w:spacing w:line="294" w:lineRule="exact"/>
        <w:ind w:right="33"/>
        <w:rPr>
          <w:rFonts w:ascii="Arial" w:hAnsi="Arial" w:cs="Arial"/>
        </w:rPr>
      </w:pPr>
      <w:smartTag w:uri="urn:schemas-microsoft-com:office:smarttags" w:element="country-region">
        <w:smartTag w:uri="urn:schemas-microsoft-com:office:smarttags" w:element="place">
          <w:r w:rsidRPr="00247E69">
            <w:rPr>
              <w:rFonts w:ascii="Arial" w:hAnsi="Arial" w:cs="Arial"/>
            </w:rPr>
            <w:t>Netherlands</w:t>
          </w:r>
        </w:smartTag>
      </w:smartTag>
      <w:r w:rsidRPr="00247E69">
        <w:rPr>
          <w:rFonts w:ascii="Arial" w:hAnsi="Arial" w:cs="Arial"/>
        </w:rPr>
        <w:t xml:space="preserve"> is an example of a jurisdiction that operates quota schemes in both public and private sectors while the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 xml:space="preserve"> is an example of a country with no quota scheme. </w:t>
      </w:r>
    </w:p>
    <w:p w:rsidR="005E7BA5" w:rsidRPr="00247E69" w:rsidRDefault="00724406" w:rsidP="00B90170">
      <w:pPr>
        <w:pStyle w:val="ListBullet"/>
        <w:spacing w:line="294" w:lineRule="exact"/>
        <w:ind w:right="33"/>
        <w:rPr>
          <w:rFonts w:ascii="Arial" w:hAnsi="Arial" w:cs="Arial"/>
        </w:rPr>
      </w:pPr>
      <w:r w:rsidRPr="00247E69">
        <w:rPr>
          <w:rFonts w:ascii="Arial" w:hAnsi="Arial" w:cs="Arial"/>
        </w:rPr>
        <w:t>International evidence suggests that on-the-job training and long-term support to the employee and employer are successful in creating sustainable employment for peopl</w:t>
      </w:r>
      <w:r w:rsidR="0078301B" w:rsidRPr="00247E69">
        <w:rPr>
          <w:rFonts w:ascii="Arial" w:hAnsi="Arial" w:cs="Arial"/>
        </w:rPr>
        <w:t>e with intellectual disabilit</w:t>
      </w:r>
      <w:r w:rsidR="00ED2640">
        <w:rPr>
          <w:rFonts w:ascii="Arial" w:hAnsi="Arial" w:cs="Arial"/>
        </w:rPr>
        <w:t>y.</w:t>
      </w:r>
      <w:r w:rsidR="00975F54">
        <w:rPr>
          <w:rFonts w:ascii="Arial" w:hAnsi="Arial" w:cs="Arial"/>
        </w:rPr>
        <w:t xml:space="preserve"> </w:t>
      </w:r>
      <w:r w:rsidR="00ED2640">
        <w:rPr>
          <w:rFonts w:ascii="Arial" w:hAnsi="Arial" w:cs="Arial"/>
        </w:rPr>
        <w:t>F</w:t>
      </w:r>
      <w:r w:rsidRPr="00247E69">
        <w:rPr>
          <w:rFonts w:ascii="Arial" w:hAnsi="Arial" w:cs="Arial"/>
        </w:rPr>
        <w:t xml:space="preserve">ew people move from </w:t>
      </w:r>
      <w:r w:rsidR="005E7BA5" w:rsidRPr="00247E69">
        <w:rPr>
          <w:rFonts w:ascii="Arial" w:hAnsi="Arial" w:cs="Arial"/>
        </w:rPr>
        <w:t xml:space="preserve">day </w:t>
      </w:r>
      <w:r w:rsidRPr="00247E69">
        <w:rPr>
          <w:rFonts w:ascii="Arial" w:hAnsi="Arial" w:cs="Arial"/>
        </w:rPr>
        <w:t xml:space="preserve">services </w:t>
      </w:r>
      <w:r w:rsidR="005E7BA5" w:rsidRPr="00247E69">
        <w:rPr>
          <w:rFonts w:ascii="Arial" w:hAnsi="Arial" w:cs="Arial"/>
        </w:rPr>
        <w:t xml:space="preserve">such as sheltered workshops </w:t>
      </w:r>
      <w:r w:rsidRPr="00247E69">
        <w:rPr>
          <w:rFonts w:ascii="Arial" w:hAnsi="Arial" w:cs="Arial"/>
        </w:rPr>
        <w:t xml:space="preserve">to open employment.  </w:t>
      </w:r>
      <w:r w:rsidR="0078301B" w:rsidRPr="00247E69">
        <w:rPr>
          <w:rFonts w:ascii="Arial" w:hAnsi="Arial" w:cs="Arial"/>
        </w:rPr>
        <w:t xml:space="preserve">The job coach model has contributed substantially to people with disabilities gaining and retaining competitive employment in the </w:t>
      </w:r>
      <w:smartTag w:uri="urn:schemas-microsoft-com:office:smarttags" w:element="country-region">
        <w:smartTag w:uri="urn:schemas-microsoft-com:office:smarttags" w:element="place">
          <w:r w:rsidR="0078301B" w:rsidRPr="00247E69">
            <w:rPr>
              <w:rFonts w:ascii="Arial" w:hAnsi="Arial" w:cs="Arial"/>
            </w:rPr>
            <w:t>USA</w:t>
          </w:r>
        </w:smartTag>
      </w:smartTag>
      <w:r w:rsidR="0078301B" w:rsidRPr="00247E69">
        <w:rPr>
          <w:rFonts w:ascii="Arial" w:hAnsi="Arial" w:cs="Arial"/>
        </w:rPr>
        <w:t xml:space="preserve">. </w:t>
      </w:r>
    </w:p>
    <w:p w:rsidR="003473ED" w:rsidRPr="00247E69" w:rsidRDefault="00084C30" w:rsidP="00086098">
      <w:pPr>
        <w:pStyle w:val="ListBullet"/>
        <w:spacing w:line="294" w:lineRule="exact"/>
        <w:ind w:right="34"/>
        <w:rPr>
          <w:rStyle w:val="body1"/>
          <w:rFonts w:ascii="Arial" w:hAnsi="Arial" w:cs="Arial"/>
          <w:color w:val="auto"/>
          <w:sz w:val="24"/>
          <w:szCs w:val="24"/>
        </w:rPr>
      </w:pPr>
      <w:r w:rsidRPr="00247E69">
        <w:rPr>
          <w:rFonts w:ascii="Arial" w:hAnsi="Arial" w:cs="Arial"/>
        </w:rPr>
        <w:t xml:space="preserve">With regards </w:t>
      </w:r>
      <w:r w:rsidR="009361E0" w:rsidRPr="00247E69">
        <w:rPr>
          <w:rFonts w:ascii="Arial" w:hAnsi="Arial" w:cs="Arial"/>
        </w:rPr>
        <w:t>in</w:t>
      </w:r>
      <w:r w:rsidRPr="00247E69">
        <w:rPr>
          <w:rFonts w:ascii="Arial" w:hAnsi="Arial" w:cs="Arial"/>
        </w:rPr>
        <w:t xml:space="preserve">novation in </w:t>
      </w:r>
      <w:r w:rsidR="009361E0" w:rsidRPr="00247E69">
        <w:rPr>
          <w:rFonts w:ascii="Arial" w:hAnsi="Arial" w:cs="Arial"/>
        </w:rPr>
        <w:t xml:space="preserve">funding </w:t>
      </w:r>
      <w:r w:rsidRPr="00247E69">
        <w:rPr>
          <w:rFonts w:ascii="Arial" w:hAnsi="Arial" w:cs="Arial"/>
        </w:rPr>
        <w:t xml:space="preserve">employment services, in </w:t>
      </w:r>
      <w:smartTag w:uri="urn:schemas-microsoft-com:office:smarttags" w:element="place">
        <w:smartTag w:uri="urn:schemas-microsoft-com:office:smarttags" w:element="City">
          <w:r w:rsidRPr="00247E69">
            <w:rPr>
              <w:rFonts w:ascii="Arial" w:hAnsi="Arial" w:cs="Arial"/>
            </w:rPr>
            <w:t>Victoria</w:t>
          </w:r>
        </w:smartTag>
        <w:r w:rsidRPr="00247E69">
          <w:rPr>
            <w:rFonts w:ascii="Arial" w:hAnsi="Arial" w:cs="Arial"/>
          </w:rPr>
          <w:t xml:space="preserve">, </w:t>
        </w:r>
        <w:smartTag w:uri="urn:schemas-microsoft-com:office:smarttags" w:element="country-region">
          <w:r w:rsidRPr="00247E69">
            <w:rPr>
              <w:rFonts w:ascii="Arial" w:hAnsi="Arial" w:cs="Arial"/>
            </w:rPr>
            <w:t>Australia</w:t>
          </w:r>
        </w:smartTag>
      </w:smartTag>
      <w:r w:rsidRPr="00247E69">
        <w:rPr>
          <w:rFonts w:ascii="Arial" w:hAnsi="Arial" w:cs="Arial"/>
        </w:rPr>
        <w:t xml:space="preserve">, </w:t>
      </w:r>
      <w:r w:rsidR="002C5CE6" w:rsidRPr="00247E69">
        <w:rPr>
          <w:rFonts w:ascii="Arial" w:hAnsi="Arial" w:cs="Arial"/>
        </w:rPr>
        <w:t xml:space="preserve">from </w:t>
      </w:r>
      <w:r w:rsidR="00FE4622" w:rsidRPr="00247E69">
        <w:rPr>
          <w:rFonts w:ascii="Arial" w:hAnsi="Arial" w:cs="Arial"/>
        </w:rPr>
        <w:t xml:space="preserve">end of </w:t>
      </w:r>
      <w:r w:rsidR="009361E0" w:rsidRPr="00247E69">
        <w:rPr>
          <w:rFonts w:ascii="Arial" w:hAnsi="Arial" w:cs="Arial"/>
        </w:rPr>
        <w:t xml:space="preserve">December 2009 all funding for day services is individually attached and portable instead of being attached to service providers. Some people with disabilities already had </w:t>
      </w:r>
      <w:r w:rsidR="009361E0" w:rsidRPr="00247E69">
        <w:rPr>
          <w:rStyle w:val="body1"/>
          <w:rFonts w:ascii="Arial" w:hAnsi="Arial" w:cs="Arial"/>
          <w:color w:val="auto"/>
          <w:sz w:val="24"/>
          <w:szCs w:val="24"/>
        </w:rPr>
        <w:t>individually attached and portable funding for day services via the Futures for Young Adults (FFYA) program or through Individual Support Package (ISP) funding. An interim document for 2010 “Guidelines for Day Supports, 1</w:t>
      </w:r>
      <w:r w:rsidR="00A8162B" w:rsidRPr="00247E69">
        <w:rPr>
          <w:rStyle w:val="body1"/>
          <w:rFonts w:ascii="Arial" w:hAnsi="Arial" w:cs="Arial"/>
          <w:color w:val="auto"/>
          <w:sz w:val="24"/>
          <w:szCs w:val="24"/>
          <w:vertAlign w:val="superscript"/>
        </w:rPr>
        <w:t>st</w:t>
      </w:r>
      <w:r w:rsidR="009361E0" w:rsidRPr="00247E69">
        <w:rPr>
          <w:rStyle w:val="body1"/>
          <w:rFonts w:ascii="Arial" w:hAnsi="Arial" w:cs="Arial"/>
          <w:color w:val="auto"/>
          <w:sz w:val="24"/>
          <w:szCs w:val="24"/>
        </w:rPr>
        <w:t xml:space="preserve"> January</w:t>
      </w:r>
      <w:smartTag w:uri="urn:schemas-microsoft-com:office:smarttags" w:element="date">
        <w:smartTagPr>
          <w:attr w:name="Year" w:val="2010"/>
          <w:attr w:name="Day" w:val="31"/>
          <w:attr w:name="Month" w:val="12"/>
        </w:smartTagPr>
        <w:r w:rsidR="009361E0" w:rsidRPr="00247E69">
          <w:rPr>
            <w:rStyle w:val="body1"/>
            <w:rFonts w:ascii="Arial" w:hAnsi="Arial" w:cs="Arial"/>
            <w:color w:val="auto"/>
            <w:sz w:val="24"/>
            <w:szCs w:val="24"/>
          </w:rPr>
          <w:t>–31</w:t>
        </w:r>
        <w:r w:rsidR="00A8162B" w:rsidRPr="00247E69">
          <w:rPr>
            <w:rStyle w:val="body1"/>
            <w:rFonts w:ascii="Arial" w:hAnsi="Arial" w:cs="Arial"/>
            <w:color w:val="auto"/>
            <w:sz w:val="24"/>
            <w:szCs w:val="24"/>
            <w:vertAlign w:val="superscript"/>
          </w:rPr>
          <w:t>st</w:t>
        </w:r>
        <w:r w:rsidR="009361E0" w:rsidRPr="00247E69">
          <w:rPr>
            <w:rStyle w:val="body1"/>
            <w:rFonts w:ascii="Arial" w:hAnsi="Arial" w:cs="Arial"/>
            <w:color w:val="auto"/>
            <w:sz w:val="24"/>
            <w:szCs w:val="24"/>
          </w:rPr>
          <w:t xml:space="preserve"> December 2010</w:t>
        </w:r>
      </w:smartTag>
      <w:r w:rsidR="009361E0" w:rsidRPr="00247E69">
        <w:rPr>
          <w:rStyle w:val="body1"/>
          <w:rFonts w:ascii="Arial" w:hAnsi="Arial" w:cs="Arial"/>
          <w:color w:val="auto"/>
          <w:sz w:val="24"/>
          <w:szCs w:val="24"/>
        </w:rPr>
        <w:t xml:space="preserve">” will be reviewed and consulted on during 2010 with a final version to take effect from </w:t>
      </w:r>
      <w:smartTag w:uri="urn:schemas-microsoft-com:office:smarttags" w:element="date">
        <w:smartTagPr>
          <w:attr w:name="Year" w:val="2011"/>
          <w:attr w:name="Day" w:val="1"/>
          <w:attr w:name="Month" w:val="1"/>
        </w:smartTagPr>
        <w:r w:rsidR="009361E0" w:rsidRPr="00247E69">
          <w:rPr>
            <w:rStyle w:val="body1"/>
            <w:rFonts w:ascii="Arial" w:hAnsi="Arial" w:cs="Arial"/>
            <w:color w:val="auto"/>
            <w:sz w:val="24"/>
            <w:szCs w:val="24"/>
          </w:rPr>
          <w:t>1</w:t>
        </w:r>
        <w:r w:rsidR="00A8162B" w:rsidRPr="00247E69">
          <w:rPr>
            <w:rStyle w:val="body1"/>
            <w:rFonts w:ascii="Arial" w:hAnsi="Arial" w:cs="Arial"/>
            <w:color w:val="auto"/>
            <w:sz w:val="24"/>
            <w:szCs w:val="24"/>
            <w:vertAlign w:val="superscript"/>
          </w:rPr>
          <w:t>st</w:t>
        </w:r>
        <w:r w:rsidR="009361E0" w:rsidRPr="00247E69">
          <w:rPr>
            <w:rStyle w:val="body1"/>
            <w:rFonts w:ascii="Arial" w:hAnsi="Arial" w:cs="Arial"/>
            <w:color w:val="auto"/>
            <w:sz w:val="24"/>
            <w:szCs w:val="24"/>
          </w:rPr>
          <w:t xml:space="preserve"> January 2011</w:t>
        </w:r>
      </w:smartTag>
      <w:r w:rsidR="009361E0" w:rsidRPr="00247E69">
        <w:rPr>
          <w:rStyle w:val="body1"/>
          <w:rFonts w:ascii="Arial" w:hAnsi="Arial" w:cs="Arial"/>
          <w:color w:val="auto"/>
          <w:sz w:val="24"/>
          <w:szCs w:val="24"/>
        </w:rPr>
        <w:t>.</w:t>
      </w:r>
    </w:p>
    <w:p w:rsidR="00143ACF" w:rsidRDefault="003473ED" w:rsidP="00086098">
      <w:pPr>
        <w:pStyle w:val="ListBullet"/>
        <w:spacing w:line="294" w:lineRule="exact"/>
        <w:ind w:right="34"/>
        <w:rPr>
          <w:rFonts w:ascii="Arial" w:hAnsi="Arial" w:cs="Arial"/>
        </w:rPr>
      </w:pPr>
      <w:r w:rsidRPr="00247E69">
        <w:rPr>
          <w:rFonts w:ascii="Arial" w:hAnsi="Arial" w:cs="Arial"/>
        </w:rPr>
        <w:t xml:space="preserve">Governments in the </w:t>
      </w:r>
      <w:smartTag w:uri="urn:schemas-microsoft-com:office:smarttags" w:element="country-region">
        <w:smartTag w:uri="urn:schemas-microsoft-com:office:smarttags" w:element="place">
          <w:r w:rsidRPr="00247E69">
            <w:rPr>
              <w:rFonts w:ascii="Arial" w:hAnsi="Arial" w:cs="Arial"/>
            </w:rPr>
            <w:t>USA</w:t>
          </w:r>
        </w:smartTag>
      </w:smartTag>
      <w:r w:rsidRPr="00247E69">
        <w:rPr>
          <w:rFonts w:ascii="Arial" w:hAnsi="Arial" w:cs="Arial"/>
        </w:rPr>
        <w:t xml:space="preserve"> and the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 xml:space="preserve"> have tried to address the limited effectiveness of employment policy measures for people with disabilities by co-</w:t>
      </w:r>
      <w:r w:rsidR="00C96D90" w:rsidRPr="00247E69">
        <w:rPr>
          <w:rFonts w:ascii="Arial" w:hAnsi="Arial" w:cs="Arial"/>
        </w:rPr>
        <w:t>ordinating</w:t>
      </w:r>
      <w:r w:rsidRPr="00247E69">
        <w:rPr>
          <w:rFonts w:ascii="Arial" w:hAnsi="Arial" w:cs="Arial"/>
        </w:rPr>
        <w:t xml:space="preserve"> employment service delivery. </w:t>
      </w:r>
      <w:r w:rsidR="00C96D90" w:rsidRPr="00247E69">
        <w:rPr>
          <w:rFonts w:ascii="Arial" w:hAnsi="Arial" w:cs="Arial"/>
        </w:rPr>
        <w:t xml:space="preserve">A One-Stop-Shopping approach attempts to integrate service delivery. In the </w:t>
      </w:r>
      <w:smartTag w:uri="urn:schemas-microsoft-com:office:smarttags" w:element="country-region">
        <w:smartTag w:uri="urn:schemas-microsoft-com:office:smarttags" w:element="place">
          <w:r w:rsidR="00C96D90" w:rsidRPr="00247E69">
            <w:rPr>
              <w:rFonts w:ascii="Arial" w:hAnsi="Arial" w:cs="Arial"/>
            </w:rPr>
            <w:t>US</w:t>
          </w:r>
        </w:smartTag>
      </w:smartTag>
      <w:r w:rsidR="00C96D90" w:rsidRPr="00247E69">
        <w:rPr>
          <w:rFonts w:ascii="Arial" w:hAnsi="Arial" w:cs="Arial"/>
        </w:rPr>
        <w:t>, the Workforce Investment Act (1998) brought together different employment and training programs but not Social Security into a comprehensive system. Employment s</w:t>
      </w:r>
      <w:r w:rsidRPr="00247E69">
        <w:rPr>
          <w:rFonts w:ascii="Arial" w:hAnsi="Arial" w:cs="Arial"/>
        </w:rPr>
        <w:t>ervices can be delivered by multiple agencies</w:t>
      </w:r>
      <w:r w:rsidR="00C96D90" w:rsidRPr="00247E69">
        <w:rPr>
          <w:rFonts w:ascii="Arial" w:hAnsi="Arial" w:cs="Arial"/>
        </w:rPr>
        <w:t xml:space="preserve">. The </w:t>
      </w:r>
      <w:smartTag w:uri="urn:schemas-microsoft-com:office:smarttags" w:element="country-region">
        <w:smartTag w:uri="urn:schemas-microsoft-com:office:smarttags" w:element="place">
          <w:r w:rsidR="00C96D90" w:rsidRPr="00247E69">
            <w:rPr>
              <w:rFonts w:ascii="Arial" w:hAnsi="Arial" w:cs="Arial"/>
            </w:rPr>
            <w:t>UK</w:t>
          </w:r>
        </w:smartTag>
      </w:smartTag>
      <w:r w:rsidR="00C96D90" w:rsidRPr="00247E69">
        <w:rPr>
          <w:rFonts w:ascii="Arial" w:hAnsi="Arial" w:cs="Arial"/>
        </w:rPr>
        <w:t xml:space="preserve"> merged its Benefits Agency and the Employment Agency in 2001 into one integrated service called Jobcentre Plus with services provided through a network of local offices and coordinated by a central government department, the Department for Work and Pensions.</w:t>
      </w:r>
      <w:r w:rsidRPr="00247E69">
        <w:rPr>
          <w:rStyle w:val="FootnoteReference"/>
          <w:rFonts w:ascii="Arial" w:hAnsi="Arial" w:cs="Arial"/>
        </w:rPr>
        <w:footnoteReference w:id="57"/>
      </w:r>
    </w:p>
    <w:p w:rsidR="005B79EE" w:rsidRDefault="005B79EE" w:rsidP="00F20970">
      <w:pPr>
        <w:pStyle w:val="Heading2"/>
        <w:numPr>
          <w:ilvl w:val="0"/>
          <w:numId w:val="0"/>
        </w:numPr>
      </w:pPr>
      <w:bookmarkStart w:id="10" w:name="_Toc277236806"/>
      <w:r>
        <w:t>Issues and conflicting trends</w:t>
      </w:r>
      <w:bookmarkEnd w:id="10"/>
    </w:p>
    <w:p w:rsidR="001870A0" w:rsidRPr="001870A0" w:rsidRDefault="001870A0" w:rsidP="001870A0">
      <w:pPr>
        <w:pStyle w:val="ListBullet"/>
        <w:spacing w:line="294" w:lineRule="exact"/>
        <w:ind w:right="33"/>
        <w:rPr>
          <w:rFonts w:ascii="Arial" w:hAnsi="Arial" w:cs="Arial"/>
        </w:rPr>
      </w:pPr>
      <w:r>
        <w:rPr>
          <w:rFonts w:ascii="Arial" w:hAnsi="Arial" w:cs="Arial"/>
          <w:lang w:val="en-AU"/>
        </w:rPr>
        <w:t>Some of the issues</w:t>
      </w:r>
      <w:r w:rsidR="009C3BE1">
        <w:rPr>
          <w:rFonts w:ascii="Arial" w:hAnsi="Arial" w:cs="Arial"/>
          <w:lang w:val="en-AU"/>
        </w:rPr>
        <w:t xml:space="preserve"> arising in service development</w:t>
      </w:r>
      <w:r>
        <w:rPr>
          <w:rFonts w:ascii="Arial" w:hAnsi="Arial" w:cs="Arial"/>
          <w:lang w:val="en-AU"/>
        </w:rPr>
        <w:t xml:space="preserve"> identified i</w:t>
      </w:r>
      <w:r w:rsidR="005B79EE">
        <w:rPr>
          <w:rFonts w:ascii="Arial" w:hAnsi="Arial" w:cs="Arial"/>
          <w:lang w:val="en-AU"/>
        </w:rPr>
        <w:t xml:space="preserve">n the jurisdictions </w:t>
      </w:r>
      <w:r>
        <w:rPr>
          <w:rFonts w:ascii="Arial" w:hAnsi="Arial" w:cs="Arial"/>
          <w:lang w:val="en-AU"/>
        </w:rPr>
        <w:t>under study include</w:t>
      </w:r>
      <w:r w:rsidR="005B79EE" w:rsidRPr="00247E69">
        <w:rPr>
          <w:rFonts w:ascii="Arial" w:hAnsi="Arial" w:cs="Arial"/>
          <w:lang w:val="en-AU"/>
        </w:rPr>
        <w:t xml:space="preserve">: </w:t>
      </w:r>
    </w:p>
    <w:p w:rsidR="001870A0" w:rsidRPr="005545E0" w:rsidRDefault="001870A0" w:rsidP="00E524AA">
      <w:pPr>
        <w:pStyle w:val="ListBullet"/>
        <w:numPr>
          <w:ilvl w:val="0"/>
          <w:numId w:val="42"/>
        </w:numPr>
        <w:spacing w:line="294" w:lineRule="exact"/>
        <w:ind w:right="33"/>
        <w:rPr>
          <w:rFonts w:ascii="Arial" w:hAnsi="Arial" w:cs="Arial"/>
        </w:rPr>
      </w:pPr>
      <w:r w:rsidRPr="005545E0">
        <w:rPr>
          <w:rFonts w:ascii="Arial" w:hAnsi="Arial" w:cs="Arial"/>
          <w:lang w:val="en-AU"/>
        </w:rPr>
        <w:t>A</w:t>
      </w:r>
      <w:r w:rsidR="000C1C2A">
        <w:rPr>
          <w:rFonts w:ascii="Arial" w:hAnsi="Arial" w:cs="Arial"/>
          <w:lang w:val="en-AU"/>
        </w:rPr>
        <w:t>rea</w:t>
      </w:r>
      <w:r w:rsidR="005B79EE" w:rsidRPr="005545E0">
        <w:rPr>
          <w:rFonts w:ascii="Arial" w:hAnsi="Arial" w:cs="Arial"/>
        </w:rPr>
        <w:t xml:space="preserve"> disparity in service provision</w:t>
      </w:r>
    </w:p>
    <w:p w:rsidR="001870A0" w:rsidRPr="005545E0" w:rsidRDefault="001870A0" w:rsidP="00E524AA">
      <w:pPr>
        <w:pStyle w:val="ListBullet"/>
        <w:numPr>
          <w:ilvl w:val="0"/>
          <w:numId w:val="42"/>
        </w:numPr>
        <w:spacing w:line="294" w:lineRule="exact"/>
        <w:ind w:right="33"/>
        <w:rPr>
          <w:rFonts w:ascii="Arial" w:hAnsi="Arial" w:cs="Arial"/>
        </w:rPr>
      </w:pPr>
      <w:r w:rsidRPr="005545E0">
        <w:rPr>
          <w:rFonts w:ascii="Arial" w:hAnsi="Arial" w:cs="Arial"/>
        </w:rPr>
        <w:t>L</w:t>
      </w:r>
      <w:r w:rsidR="005B79EE" w:rsidRPr="005545E0">
        <w:rPr>
          <w:rFonts w:ascii="Arial" w:hAnsi="Arial" w:cs="Arial"/>
        </w:rPr>
        <w:t>ack o</w:t>
      </w:r>
      <w:r w:rsidRPr="005545E0">
        <w:rPr>
          <w:rFonts w:ascii="Arial" w:hAnsi="Arial" w:cs="Arial"/>
        </w:rPr>
        <w:t>f comprehensive data-collection</w:t>
      </w:r>
      <w:r w:rsidR="005B79EE" w:rsidRPr="005545E0">
        <w:rPr>
          <w:rFonts w:ascii="Arial" w:hAnsi="Arial" w:cs="Arial"/>
        </w:rPr>
        <w:t xml:space="preserve"> </w:t>
      </w:r>
    </w:p>
    <w:p w:rsidR="005545E0" w:rsidRPr="005545E0" w:rsidRDefault="001870A0" w:rsidP="00E524AA">
      <w:pPr>
        <w:pStyle w:val="ListBullet"/>
        <w:numPr>
          <w:ilvl w:val="0"/>
          <w:numId w:val="42"/>
        </w:numPr>
        <w:spacing w:line="294" w:lineRule="exact"/>
        <w:ind w:right="33"/>
        <w:rPr>
          <w:rFonts w:ascii="Arial" w:hAnsi="Arial" w:cs="Arial"/>
        </w:rPr>
      </w:pPr>
      <w:r w:rsidRPr="005545E0">
        <w:rPr>
          <w:rFonts w:ascii="Arial" w:hAnsi="Arial" w:cs="Arial"/>
        </w:rPr>
        <w:t>A</w:t>
      </w:r>
      <w:r w:rsidR="005B79EE" w:rsidRPr="005545E0">
        <w:rPr>
          <w:rFonts w:ascii="Arial" w:hAnsi="Arial" w:cs="Arial"/>
        </w:rPr>
        <w:t xml:space="preserve">n increase in the inflexibility in services </w:t>
      </w:r>
      <w:r w:rsidRPr="005545E0">
        <w:rPr>
          <w:rFonts w:ascii="Arial" w:hAnsi="Arial" w:cs="Arial"/>
        </w:rPr>
        <w:t xml:space="preserve">and a risk-averse culture </w:t>
      </w:r>
      <w:r w:rsidR="00D16DAB">
        <w:rPr>
          <w:rFonts w:ascii="Arial" w:hAnsi="Arial" w:cs="Arial"/>
        </w:rPr>
        <w:t xml:space="preserve">due to </w:t>
      </w:r>
      <w:r w:rsidR="005B79EE" w:rsidRPr="005545E0">
        <w:rPr>
          <w:rFonts w:ascii="Arial" w:hAnsi="Arial" w:cs="Arial"/>
        </w:rPr>
        <w:t xml:space="preserve">the use of </w:t>
      </w:r>
      <w:r w:rsidRPr="005545E0">
        <w:rPr>
          <w:rFonts w:ascii="Arial" w:hAnsi="Arial" w:cs="Arial"/>
        </w:rPr>
        <w:t>national service specifications</w:t>
      </w:r>
      <w:r w:rsidR="005B79EE" w:rsidRPr="005545E0">
        <w:rPr>
          <w:rFonts w:ascii="Arial" w:hAnsi="Arial" w:cs="Arial"/>
        </w:rPr>
        <w:t xml:space="preserve"> </w:t>
      </w:r>
      <w:r w:rsidRPr="005545E0">
        <w:rPr>
          <w:rFonts w:ascii="Arial" w:hAnsi="Arial" w:cs="Arial"/>
        </w:rPr>
        <w:t xml:space="preserve">resulting in a reduced impact on service innovation and development </w:t>
      </w:r>
    </w:p>
    <w:p w:rsidR="005545E0" w:rsidRPr="005545E0" w:rsidRDefault="005545E0" w:rsidP="00E524AA">
      <w:pPr>
        <w:pStyle w:val="ListBullet"/>
        <w:numPr>
          <w:ilvl w:val="0"/>
          <w:numId w:val="42"/>
        </w:numPr>
        <w:spacing w:line="294" w:lineRule="exact"/>
        <w:ind w:right="33"/>
        <w:rPr>
          <w:rFonts w:ascii="Arial" w:hAnsi="Arial" w:cs="Arial"/>
        </w:rPr>
      </w:pPr>
      <w:r w:rsidRPr="005545E0">
        <w:rPr>
          <w:rFonts w:ascii="Arial" w:hAnsi="Arial" w:cs="Arial"/>
        </w:rPr>
        <w:t xml:space="preserve">No explicit models or frameworks for integrating disability services and/or health and social care services or the combination of services and supports required for people with intellectual disabilities or people with intellectual disabilities and challenging behaviour.  </w:t>
      </w:r>
    </w:p>
    <w:p w:rsidR="001870A0" w:rsidRPr="005545E0" w:rsidRDefault="001870A0" w:rsidP="00E524AA">
      <w:pPr>
        <w:pStyle w:val="ListBullet"/>
        <w:numPr>
          <w:ilvl w:val="0"/>
          <w:numId w:val="42"/>
        </w:numPr>
        <w:spacing w:line="294" w:lineRule="exact"/>
        <w:ind w:right="33"/>
        <w:rPr>
          <w:rFonts w:ascii="Arial" w:hAnsi="Arial" w:cs="Arial"/>
        </w:rPr>
      </w:pPr>
      <w:r w:rsidRPr="005545E0">
        <w:rPr>
          <w:rFonts w:ascii="Arial" w:hAnsi="Arial" w:cs="Arial"/>
        </w:rPr>
        <w:t>New s</w:t>
      </w:r>
      <w:r w:rsidR="005B79EE" w:rsidRPr="005545E0">
        <w:rPr>
          <w:rFonts w:ascii="Arial" w:hAnsi="Arial" w:cs="Arial"/>
        </w:rPr>
        <w:t>ystems that</w:t>
      </w:r>
      <w:r w:rsidR="00D16DAB">
        <w:rPr>
          <w:rFonts w:ascii="Arial" w:hAnsi="Arial" w:cs="Arial"/>
        </w:rPr>
        <w:t xml:space="preserve">, without the support of a co-ordinator, </w:t>
      </w:r>
      <w:r w:rsidR="005B79EE" w:rsidRPr="005545E0">
        <w:rPr>
          <w:rFonts w:ascii="Arial" w:hAnsi="Arial" w:cs="Arial"/>
        </w:rPr>
        <w:t xml:space="preserve"> are difficult for service users to </w:t>
      </w:r>
      <w:r w:rsidRPr="005545E0">
        <w:rPr>
          <w:rFonts w:ascii="Arial" w:hAnsi="Arial" w:cs="Arial"/>
        </w:rPr>
        <w:t>understand and navigate</w:t>
      </w:r>
      <w:r w:rsidR="005B79EE" w:rsidRPr="005545E0">
        <w:rPr>
          <w:rFonts w:ascii="Arial" w:hAnsi="Arial" w:cs="Arial"/>
        </w:rPr>
        <w:t xml:space="preserve"> </w:t>
      </w:r>
    </w:p>
    <w:p w:rsidR="001870A0" w:rsidRPr="005545E0" w:rsidRDefault="001870A0" w:rsidP="00E524AA">
      <w:pPr>
        <w:pStyle w:val="ListBullet"/>
        <w:numPr>
          <w:ilvl w:val="0"/>
          <w:numId w:val="42"/>
        </w:numPr>
        <w:spacing w:line="294" w:lineRule="exact"/>
        <w:ind w:right="33"/>
        <w:rPr>
          <w:rFonts w:ascii="Arial" w:hAnsi="Arial" w:cs="Arial"/>
        </w:rPr>
      </w:pPr>
      <w:r w:rsidRPr="005545E0">
        <w:rPr>
          <w:rFonts w:ascii="Arial" w:hAnsi="Arial" w:cs="Arial"/>
        </w:rPr>
        <w:t>I</w:t>
      </w:r>
      <w:r w:rsidR="005B79EE" w:rsidRPr="005545E0">
        <w:rPr>
          <w:rFonts w:ascii="Arial" w:hAnsi="Arial" w:cs="Arial"/>
        </w:rPr>
        <w:t>nsufficient staff training provided to achieve buy-in and to maintain the</w:t>
      </w:r>
      <w:r w:rsidRPr="005545E0">
        <w:rPr>
          <w:rFonts w:ascii="Arial" w:hAnsi="Arial" w:cs="Arial"/>
        </w:rPr>
        <w:t xml:space="preserve"> vision for new service models</w:t>
      </w:r>
    </w:p>
    <w:p w:rsidR="001870A0" w:rsidRPr="005545E0" w:rsidRDefault="001870A0" w:rsidP="00E524AA">
      <w:pPr>
        <w:pStyle w:val="ListBullet"/>
        <w:numPr>
          <w:ilvl w:val="0"/>
          <w:numId w:val="42"/>
        </w:numPr>
        <w:spacing w:line="294" w:lineRule="exact"/>
        <w:ind w:right="33"/>
        <w:rPr>
          <w:rFonts w:ascii="Arial" w:hAnsi="Arial" w:cs="Arial"/>
        </w:rPr>
      </w:pPr>
      <w:r w:rsidRPr="005545E0">
        <w:rPr>
          <w:rFonts w:ascii="Arial" w:hAnsi="Arial" w:cs="Arial"/>
        </w:rPr>
        <w:t xml:space="preserve">Under-financing of assessment systems with, for example, assessment processes for individual care being carried out via phone </w:t>
      </w:r>
      <w:r w:rsidR="00D16DAB">
        <w:rPr>
          <w:rFonts w:ascii="Arial" w:hAnsi="Arial" w:cs="Arial"/>
        </w:rPr>
        <w:t>in some cases</w:t>
      </w:r>
    </w:p>
    <w:p w:rsidR="001870A0" w:rsidRDefault="001870A0" w:rsidP="00E524AA">
      <w:pPr>
        <w:pStyle w:val="ListBullet"/>
        <w:numPr>
          <w:ilvl w:val="0"/>
          <w:numId w:val="42"/>
        </w:numPr>
        <w:spacing w:line="294" w:lineRule="exact"/>
        <w:ind w:right="33"/>
        <w:rPr>
          <w:rFonts w:ascii="Arial" w:hAnsi="Arial" w:cs="Arial"/>
        </w:rPr>
      </w:pPr>
      <w:r w:rsidRPr="005545E0">
        <w:rPr>
          <w:rFonts w:ascii="Arial" w:hAnsi="Arial" w:cs="Arial"/>
        </w:rPr>
        <w:t>I</w:t>
      </w:r>
      <w:r w:rsidR="005B79EE" w:rsidRPr="005545E0">
        <w:rPr>
          <w:rFonts w:ascii="Arial" w:hAnsi="Arial" w:cs="Arial"/>
        </w:rPr>
        <w:t>nsufficient resources allocated to flexible accommodation and community based models of support</w:t>
      </w:r>
      <w:r w:rsidR="005B79EE" w:rsidRPr="00247E69">
        <w:rPr>
          <w:rFonts w:ascii="Arial" w:hAnsi="Arial" w:cs="Arial"/>
        </w:rPr>
        <w:t xml:space="preserve"> and system navigation supports suc</w:t>
      </w:r>
      <w:r>
        <w:rPr>
          <w:rFonts w:ascii="Arial" w:hAnsi="Arial" w:cs="Arial"/>
        </w:rPr>
        <w:t>h as key workers and advocates</w:t>
      </w:r>
    </w:p>
    <w:p w:rsidR="001870A0" w:rsidRDefault="001870A0" w:rsidP="00E524AA">
      <w:pPr>
        <w:pStyle w:val="ListBullet"/>
        <w:numPr>
          <w:ilvl w:val="0"/>
          <w:numId w:val="42"/>
        </w:numPr>
        <w:spacing w:line="294" w:lineRule="exact"/>
        <w:ind w:right="33"/>
        <w:rPr>
          <w:rFonts w:ascii="Arial" w:hAnsi="Arial" w:cs="Arial"/>
        </w:rPr>
      </w:pPr>
      <w:r>
        <w:rPr>
          <w:rFonts w:ascii="Arial" w:hAnsi="Arial" w:cs="Arial"/>
        </w:rPr>
        <w:t>S</w:t>
      </w:r>
      <w:r w:rsidR="005B79EE" w:rsidRPr="00247E69">
        <w:rPr>
          <w:rFonts w:ascii="Arial" w:hAnsi="Arial" w:cs="Arial"/>
        </w:rPr>
        <w:t>egregated day programmes with less funding availabl</w:t>
      </w:r>
      <w:r>
        <w:rPr>
          <w:rFonts w:ascii="Arial" w:hAnsi="Arial" w:cs="Arial"/>
        </w:rPr>
        <w:t>e for individualised programmes</w:t>
      </w:r>
      <w:r w:rsidR="00D16DAB">
        <w:rPr>
          <w:rFonts w:ascii="Arial" w:hAnsi="Arial" w:cs="Arial"/>
        </w:rPr>
        <w:t xml:space="preserve"> that enable community participation </w:t>
      </w:r>
    </w:p>
    <w:p w:rsidR="001870A0" w:rsidRPr="005545E0" w:rsidRDefault="001870A0" w:rsidP="00E524AA">
      <w:pPr>
        <w:pStyle w:val="ListBullet"/>
        <w:numPr>
          <w:ilvl w:val="0"/>
          <w:numId w:val="42"/>
        </w:numPr>
        <w:spacing w:line="294" w:lineRule="exact"/>
        <w:ind w:right="33"/>
        <w:rPr>
          <w:rFonts w:ascii="Arial" w:hAnsi="Arial" w:cs="Arial"/>
        </w:rPr>
      </w:pPr>
      <w:r w:rsidRPr="005545E0">
        <w:rPr>
          <w:rFonts w:ascii="Arial" w:hAnsi="Arial" w:cs="Arial"/>
        </w:rPr>
        <w:t>H</w:t>
      </w:r>
      <w:r w:rsidR="005B79EE" w:rsidRPr="005545E0">
        <w:rPr>
          <w:rFonts w:ascii="Arial" w:hAnsi="Arial" w:cs="Arial"/>
        </w:rPr>
        <w:t xml:space="preserve">igh levels of unmet </w:t>
      </w:r>
      <w:r w:rsidRPr="005545E0">
        <w:rPr>
          <w:rFonts w:ascii="Arial" w:hAnsi="Arial" w:cs="Arial"/>
        </w:rPr>
        <w:t>need in some jurisdictions where crises become</w:t>
      </w:r>
      <w:r w:rsidR="005B79EE" w:rsidRPr="005545E0">
        <w:rPr>
          <w:rFonts w:ascii="Arial" w:hAnsi="Arial" w:cs="Arial"/>
        </w:rPr>
        <w:t xml:space="preserve"> th</w:t>
      </w:r>
      <w:r w:rsidRPr="005545E0">
        <w:rPr>
          <w:rFonts w:ascii="Arial" w:hAnsi="Arial" w:cs="Arial"/>
        </w:rPr>
        <w:t>e driver in resource allocation</w:t>
      </w:r>
    </w:p>
    <w:p w:rsidR="005545E0" w:rsidRPr="005545E0" w:rsidRDefault="001870A0" w:rsidP="00E524AA">
      <w:pPr>
        <w:pStyle w:val="ListBullet"/>
        <w:numPr>
          <w:ilvl w:val="0"/>
          <w:numId w:val="42"/>
        </w:numPr>
        <w:spacing w:line="294" w:lineRule="exact"/>
        <w:ind w:right="33"/>
        <w:rPr>
          <w:rFonts w:ascii="Arial" w:hAnsi="Arial" w:cs="Arial"/>
        </w:rPr>
      </w:pPr>
      <w:r w:rsidRPr="005545E0">
        <w:rPr>
          <w:rFonts w:ascii="Arial" w:hAnsi="Arial" w:cs="Arial"/>
        </w:rPr>
        <w:t>T</w:t>
      </w:r>
      <w:r w:rsidR="005B79EE" w:rsidRPr="005545E0">
        <w:rPr>
          <w:rFonts w:ascii="Arial" w:hAnsi="Arial" w:cs="Arial"/>
        </w:rPr>
        <w:t>he continuation of inappropriate placements due to a</w:t>
      </w:r>
      <w:r w:rsidR="00D16DAB">
        <w:rPr>
          <w:rFonts w:ascii="Arial" w:hAnsi="Arial" w:cs="Arial"/>
        </w:rPr>
        <w:t xml:space="preserve"> shortfall</w:t>
      </w:r>
      <w:r w:rsidR="005B79EE" w:rsidRPr="005545E0">
        <w:rPr>
          <w:rFonts w:ascii="Arial" w:hAnsi="Arial" w:cs="Arial"/>
        </w:rPr>
        <w:t xml:space="preserve"> suitable services and supports</w:t>
      </w:r>
      <w:r w:rsidRPr="005545E0">
        <w:rPr>
          <w:rFonts w:ascii="Arial" w:hAnsi="Arial" w:cs="Arial"/>
        </w:rPr>
        <w:t xml:space="preserve"> for people with intellectual disabilities and challenging behaviour</w:t>
      </w:r>
    </w:p>
    <w:p w:rsidR="00D16DAB" w:rsidRDefault="005545E0" w:rsidP="00E524AA">
      <w:pPr>
        <w:pStyle w:val="ListBullet"/>
        <w:numPr>
          <w:ilvl w:val="0"/>
          <w:numId w:val="42"/>
        </w:numPr>
        <w:spacing w:line="294" w:lineRule="exact"/>
        <w:ind w:right="33"/>
        <w:rPr>
          <w:rFonts w:ascii="Arial" w:hAnsi="Arial" w:cs="Arial"/>
        </w:rPr>
      </w:pPr>
      <w:r w:rsidRPr="005545E0">
        <w:rPr>
          <w:rFonts w:ascii="Arial" w:hAnsi="Arial" w:cs="Arial"/>
        </w:rPr>
        <w:t>There can be confusion between procedural rights and financial resource allocation. Procedural participation, such as the right to a fair hearing and to complaint, redress and appeal mechanisms will not satisfy the substantive needs of people with disabilities. Assessment systems have the potential to reduce rights to circumscribed needs within systems that deliver what is economically feasible. While empowerment frameworks are commendable, they can break down when the system does not allow flexibility of service choice and participation in service design.</w:t>
      </w:r>
      <w:r w:rsidRPr="005545E0">
        <w:rPr>
          <w:rStyle w:val="FootnoteReference"/>
          <w:rFonts w:ascii="Arial" w:hAnsi="Arial" w:cs="Arial"/>
        </w:rPr>
        <w:footnoteReference w:id="58"/>
      </w:r>
      <w:r w:rsidR="00173873">
        <w:rPr>
          <w:rFonts w:ascii="Arial" w:hAnsi="Arial" w:cs="Arial"/>
        </w:rPr>
        <w:t xml:space="preserve"> (See section 2.2.)</w:t>
      </w:r>
    </w:p>
    <w:p w:rsidR="00086098" w:rsidRDefault="00086098" w:rsidP="00D16DAB">
      <w:pPr>
        <w:pStyle w:val="ListBullet"/>
        <w:spacing w:line="294" w:lineRule="exact"/>
        <w:ind w:right="33"/>
        <w:rPr>
          <w:rFonts w:ascii="Arial" w:hAnsi="Arial" w:cs="Arial"/>
        </w:rPr>
      </w:pPr>
    </w:p>
    <w:p w:rsidR="005B79EE" w:rsidRPr="00891C1E" w:rsidRDefault="00F20970" w:rsidP="00D16DAB">
      <w:pPr>
        <w:pStyle w:val="ListBullet"/>
        <w:spacing w:line="294" w:lineRule="exact"/>
        <w:ind w:right="33"/>
        <w:rPr>
          <w:rFonts w:ascii="Arial" w:hAnsi="Arial" w:cs="Arial"/>
        </w:rPr>
      </w:pPr>
      <w:r w:rsidRPr="00891C1E">
        <w:rPr>
          <w:rFonts w:ascii="Arial" w:hAnsi="Arial" w:cs="Arial"/>
        </w:rPr>
        <w:t xml:space="preserve">Some </w:t>
      </w:r>
      <w:r w:rsidR="005B79EE" w:rsidRPr="00891C1E">
        <w:rPr>
          <w:rFonts w:ascii="Arial" w:hAnsi="Arial" w:cs="Arial"/>
        </w:rPr>
        <w:t xml:space="preserve">examples of </w:t>
      </w:r>
      <w:r w:rsidR="00891C1E" w:rsidRPr="00891C1E">
        <w:rPr>
          <w:rFonts w:ascii="Arial" w:hAnsi="Arial" w:cs="Arial"/>
        </w:rPr>
        <w:t xml:space="preserve">conflicting trends in </w:t>
      </w:r>
      <w:r w:rsidRPr="00891C1E">
        <w:rPr>
          <w:rFonts w:ascii="Arial" w:hAnsi="Arial" w:cs="Arial"/>
        </w:rPr>
        <w:t>service</w:t>
      </w:r>
      <w:r w:rsidR="005B79EE" w:rsidRPr="00891C1E">
        <w:rPr>
          <w:rFonts w:ascii="Arial" w:hAnsi="Arial" w:cs="Arial"/>
        </w:rPr>
        <w:t xml:space="preserve"> </w:t>
      </w:r>
      <w:r w:rsidR="00891C1E" w:rsidRPr="00891C1E">
        <w:rPr>
          <w:rFonts w:ascii="Arial" w:hAnsi="Arial" w:cs="Arial"/>
        </w:rPr>
        <w:t xml:space="preserve">provision and </w:t>
      </w:r>
      <w:r w:rsidR="005B79EE" w:rsidRPr="00891C1E">
        <w:rPr>
          <w:rFonts w:ascii="Arial" w:hAnsi="Arial" w:cs="Arial"/>
        </w:rPr>
        <w:t>policy across jurisdictions</w:t>
      </w:r>
      <w:r w:rsidR="00891C1E" w:rsidRPr="00891C1E">
        <w:rPr>
          <w:rFonts w:ascii="Arial" w:hAnsi="Arial" w:cs="Arial"/>
        </w:rPr>
        <w:t xml:space="preserve"> include</w:t>
      </w:r>
      <w:r w:rsidR="005B79EE" w:rsidRPr="00891C1E">
        <w:rPr>
          <w:rFonts w:ascii="Arial" w:hAnsi="Arial" w:cs="Arial"/>
        </w:rPr>
        <w:t xml:space="preserve">: </w:t>
      </w:r>
    </w:p>
    <w:p w:rsidR="00975F54" w:rsidRDefault="00975F54" w:rsidP="00975F54">
      <w:pPr>
        <w:pStyle w:val="ListBullet"/>
        <w:rPr>
          <w:rFonts w:ascii="Arial" w:hAnsi="Arial" w:cs="Arial"/>
          <w:b/>
        </w:rPr>
      </w:pPr>
    </w:p>
    <w:p w:rsidR="005B79EE" w:rsidRPr="00975F54" w:rsidRDefault="005B79EE" w:rsidP="00975F54">
      <w:pPr>
        <w:pStyle w:val="ListBullet"/>
        <w:rPr>
          <w:rFonts w:ascii="Arial" w:hAnsi="Arial" w:cs="Arial"/>
          <w:b/>
        </w:rPr>
      </w:pPr>
      <w:r w:rsidRPr="00975F54">
        <w:rPr>
          <w:rFonts w:ascii="Arial" w:hAnsi="Arial" w:cs="Arial"/>
          <w:b/>
        </w:rPr>
        <w:t xml:space="preserve">Promoting co-operation and competition simultaneously: </w:t>
      </w:r>
    </w:p>
    <w:p w:rsidR="005B79EE" w:rsidRPr="00086098" w:rsidRDefault="005B79EE" w:rsidP="00E524AA">
      <w:pPr>
        <w:pStyle w:val="ListBullet"/>
        <w:numPr>
          <w:ilvl w:val="0"/>
          <w:numId w:val="44"/>
        </w:numPr>
        <w:rPr>
          <w:rFonts w:ascii="Arial" w:hAnsi="Arial" w:cs="Arial"/>
        </w:rPr>
      </w:pPr>
      <w:r w:rsidRPr="00086098">
        <w:rPr>
          <w:rFonts w:ascii="Arial" w:hAnsi="Arial" w:cs="Arial"/>
          <w:lang w:val="en"/>
        </w:rPr>
        <w:t xml:space="preserve">In Scotland </w:t>
      </w:r>
      <w:r w:rsidR="00D16DAB" w:rsidRPr="00086098">
        <w:rPr>
          <w:rFonts w:ascii="Arial" w:hAnsi="Arial" w:cs="Arial"/>
          <w:lang w:val="en"/>
        </w:rPr>
        <w:t xml:space="preserve">service providers have expressed concern </w:t>
      </w:r>
      <w:r w:rsidRPr="00086098">
        <w:rPr>
          <w:rFonts w:ascii="Arial" w:hAnsi="Arial" w:cs="Arial"/>
          <w:lang w:val="en"/>
        </w:rPr>
        <w:t>over the manner in which some social care re-tendering exercises were taken forward.  A public procurement reform agenda promotes the advertising of social care services as contract opportunities to be awarded through competitive tendering while social care policy imperatives emphasise the need for a shift towards personalisation, greater involvement and control for individuals in the design and delivery of their support, and partnership working with service providers</w:t>
      </w:r>
      <w:r w:rsidRPr="00086098">
        <w:rPr>
          <w:rFonts w:ascii="Arial" w:hAnsi="Arial" w:cs="Arial"/>
        </w:rPr>
        <w:t>.</w:t>
      </w:r>
      <w:r w:rsidRPr="00086098">
        <w:rPr>
          <w:rStyle w:val="FootnoteReference"/>
          <w:rFonts w:ascii="Arial" w:hAnsi="Arial" w:cs="Arial"/>
        </w:rPr>
        <w:footnoteReference w:id="59"/>
      </w:r>
      <w:r w:rsidRPr="00086098">
        <w:rPr>
          <w:rFonts w:ascii="Arial" w:hAnsi="Arial" w:cs="Arial"/>
        </w:rPr>
        <w:t xml:space="preserve">  </w:t>
      </w:r>
    </w:p>
    <w:p w:rsidR="005B79EE" w:rsidRPr="00086098" w:rsidRDefault="005B79EE" w:rsidP="00E524AA">
      <w:pPr>
        <w:pStyle w:val="ListBullet"/>
        <w:numPr>
          <w:ilvl w:val="0"/>
          <w:numId w:val="44"/>
        </w:numPr>
        <w:rPr>
          <w:rFonts w:ascii="Arial" w:hAnsi="Arial" w:cs="Arial"/>
        </w:rPr>
      </w:pPr>
      <w:r w:rsidRPr="00086098">
        <w:rPr>
          <w:rFonts w:ascii="Arial" w:hAnsi="Arial" w:cs="Arial"/>
        </w:rPr>
        <w:t>An emphasis in policy documents on inclusion approaches and responses based on individual need, user outcomes and quality of life but meanwhile the market is promoted and increasingly operates to maximise quantity such as number of places over quality.</w:t>
      </w:r>
    </w:p>
    <w:p w:rsidR="005B79EE" w:rsidRPr="00086098" w:rsidRDefault="005B79EE" w:rsidP="00E524AA">
      <w:pPr>
        <w:pStyle w:val="ListBullet"/>
        <w:numPr>
          <w:ilvl w:val="0"/>
          <w:numId w:val="44"/>
        </w:numPr>
        <w:rPr>
          <w:rFonts w:ascii="Arial" w:hAnsi="Arial" w:cs="Arial"/>
        </w:rPr>
      </w:pPr>
      <w:r w:rsidRPr="00086098">
        <w:rPr>
          <w:rFonts w:ascii="Arial" w:hAnsi="Arial" w:cs="Arial"/>
        </w:rPr>
        <w:t xml:space="preserve">In </w:t>
      </w:r>
      <w:smartTag w:uri="urn:schemas-microsoft-com:office:smarttags" w:element="country-region">
        <w:smartTag w:uri="urn:schemas-microsoft-com:office:smarttags" w:element="place">
          <w:r w:rsidRPr="00086098">
            <w:rPr>
              <w:rFonts w:ascii="Arial" w:hAnsi="Arial" w:cs="Arial"/>
            </w:rPr>
            <w:t>New Zealand</w:t>
          </w:r>
        </w:smartTag>
      </w:smartTag>
      <w:r w:rsidRPr="00086098">
        <w:rPr>
          <w:rFonts w:ascii="Arial" w:hAnsi="Arial" w:cs="Arial"/>
        </w:rPr>
        <w:t xml:space="preserve"> when the first wave of health reforms were introduced health professionals felt that the competitive environment introduced into health services undermined the culture of collaboration and the sharing of ideas and innovation. Many senior personnel resigned and much institutional memory was lost. However, the culture of reform has itself been an important stimulus for innovation at service level.</w:t>
      </w:r>
      <w:r w:rsidRPr="00086098">
        <w:rPr>
          <w:rStyle w:val="FootnoteReference"/>
          <w:rFonts w:ascii="Arial" w:hAnsi="Arial" w:cs="Arial"/>
        </w:rPr>
        <w:footnoteReference w:id="60"/>
      </w:r>
      <w:r w:rsidRPr="00086098">
        <w:rPr>
          <w:rFonts w:ascii="Arial" w:hAnsi="Arial" w:cs="Arial"/>
        </w:rPr>
        <w:t xml:space="preserve"> </w:t>
      </w:r>
    </w:p>
    <w:p w:rsidR="005B79EE" w:rsidRPr="00086098" w:rsidRDefault="005B79EE" w:rsidP="00E524AA">
      <w:pPr>
        <w:pStyle w:val="ListBullet"/>
        <w:numPr>
          <w:ilvl w:val="0"/>
          <w:numId w:val="44"/>
        </w:numPr>
        <w:rPr>
          <w:rFonts w:ascii="Arial" w:hAnsi="Arial" w:cs="Arial"/>
        </w:rPr>
      </w:pPr>
      <w:r w:rsidRPr="00086098">
        <w:rPr>
          <w:rFonts w:ascii="Arial" w:hAnsi="Arial" w:cs="Arial"/>
        </w:rPr>
        <w:t xml:space="preserve">The market model has had implications for services research and evaluation </w:t>
      </w:r>
      <w:r w:rsidR="009C3BE1">
        <w:rPr>
          <w:rFonts w:ascii="Arial" w:hAnsi="Arial" w:cs="Arial"/>
        </w:rPr>
        <w:t xml:space="preserve">in </w:t>
      </w:r>
      <w:smartTag w:uri="urn:schemas-microsoft-com:office:smarttags" w:element="country-region">
        <w:smartTag w:uri="urn:schemas-microsoft-com:office:smarttags" w:element="place">
          <w:r w:rsidR="009C3BE1">
            <w:rPr>
              <w:rFonts w:ascii="Arial" w:hAnsi="Arial" w:cs="Arial"/>
            </w:rPr>
            <w:t>New Zealand</w:t>
          </w:r>
        </w:smartTag>
      </w:smartTag>
      <w:r w:rsidR="009C3BE1">
        <w:rPr>
          <w:rFonts w:ascii="Arial" w:hAnsi="Arial" w:cs="Arial"/>
        </w:rPr>
        <w:t xml:space="preserve"> </w:t>
      </w:r>
      <w:r w:rsidRPr="00086098">
        <w:rPr>
          <w:rFonts w:ascii="Arial" w:hAnsi="Arial" w:cs="Arial"/>
        </w:rPr>
        <w:t>because data that was previously publicly available is now sometimes protected on the ground that it is "commercially sensitive". This makes it difficult to undertake independent evaluations of service reforms.</w:t>
      </w:r>
      <w:r w:rsidRPr="00086098">
        <w:rPr>
          <w:rStyle w:val="FootnoteReference"/>
          <w:rFonts w:ascii="Arial" w:hAnsi="Arial" w:cs="Arial"/>
        </w:rPr>
        <w:footnoteReference w:id="61"/>
      </w:r>
      <w:r w:rsidRPr="00086098">
        <w:rPr>
          <w:rFonts w:ascii="Arial" w:hAnsi="Arial" w:cs="Arial"/>
        </w:rPr>
        <w:t xml:space="preserve">  </w:t>
      </w:r>
    </w:p>
    <w:p w:rsidR="005B79EE" w:rsidRPr="00086098" w:rsidRDefault="005B79EE" w:rsidP="00E524AA">
      <w:pPr>
        <w:pStyle w:val="ListBullet"/>
        <w:numPr>
          <w:ilvl w:val="0"/>
          <w:numId w:val="44"/>
        </w:numPr>
        <w:rPr>
          <w:rFonts w:ascii="Arial" w:hAnsi="Arial" w:cs="Arial"/>
        </w:rPr>
      </w:pPr>
      <w:r w:rsidRPr="00086098">
        <w:rPr>
          <w:rFonts w:ascii="Arial" w:hAnsi="Arial" w:cs="Arial"/>
        </w:rPr>
        <w:t>Competing developments such as efforts to develop liveable communities with individualised services for people with disabilities alongside the maintenance of institutional care or further developing group-oriented type services. This is creating competition for scarce financial resources between these more traditional services and newer forms of community support. Continuing to allocate major funding to resource</w:t>
      </w:r>
      <w:r w:rsidR="00D16DAB" w:rsidRPr="00086098">
        <w:rPr>
          <w:rFonts w:ascii="Arial" w:hAnsi="Arial" w:cs="Arial"/>
        </w:rPr>
        <w:t>-</w:t>
      </w:r>
      <w:r w:rsidRPr="00086098">
        <w:rPr>
          <w:rFonts w:ascii="Arial" w:hAnsi="Arial" w:cs="Arial"/>
        </w:rPr>
        <w:t xml:space="preserve">intensive models of accommodation such as institutions and group-oriented services and solutions can slow down service development. </w:t>
      </w:r>
    </w:p>
    <w:p w:rsidR="007245D0" w:rsidRPr="00086098" w:rsidRDefault="00891C1E" w:rsidP="00891C1E">
      <w:pPr>
        <w:pStyle w:val="ListBullet"/>
        <w:spacing w:line="294" w:lineRule="exact"/>
        <w:ind w:right="33"/>
        <w:rPr>
          <w:rFonts w:ascii="Arial" w:hAnsi="Arial" w:cs="Arial"/>
        </w:rPr>
      </w:pPr>
      <w:r w:rsidRPr="00086098">
        <w:rPr>
          <w:rFonts w:ascii="Arial" w:hAnsi="Arial" w:cs="Arial"/>
          <w:b/>
        </w:rPr>
        <w:t>Choice and personal control versus flexibility and safety</w:t>
      </w:r>
      <w:r w:rsidRPr="00086098">
        <w:rPr>
          <w:rFonts w:ascii="Arial" w:hAnsi="Arial" w:cs="Arial"/>
        </w:rPr>
        <w:t xml:space="preserve"> </w:t>
      </w:r>
    </w:p>
    <w:p w:rsidR="00891C1E" w:rsidRPr="00086098" w:rsidRDefault="007245D0" w:rsidP="00E524AA">
      <w:pPr>
        <w:pStyle w:val="ListBullet"/>
        <w:numPr>
          <w:ilvl w:val="0"/>
          <w:numId w:val="45"/>
        </w:numPr>
        <w:spacing w:line="294" w:lineRule="exact"/>
        <w:ind w:right="33"/>
        <w:rPr>
          <w:rFonts w:ascii="Arial" w:hAnsi="Arial" w:cs="Arial"/>
        </w:rPr>
      </w:pPr>
      <w:r w:rsidRPr="00086098">
        <w:rPr>
          <w:rFonts w:ascii="Arial" w:hAnsi="Arial" w:cs="Arial"/>
        </w:rPr>
        <w:t xml:space="preserve">Challenges </w:t>
      </w:r>
      <w:r w:rsidR="00891C1E" w:rsidRPr="00086098">
        <w:rPr>
          <w:rFonts w:ascii="Arial" w:hAnsi="Arial" w:cs="Arial"/>
        </w:rPr>
        <w:t>arise when services that facilitate people living independently intersect with efforts to ensure safety and quality through regulation, standardisation and accountability.</w:t>
      </w:r>
      <w:r w:rsidR="00891C1E" w:rsidRPr="00086098">
        <w:rPr>
          <w:rStyle w:val="FootnoteReference"/>
          <w:rFonts w:ascii="Arial" w:hAnsi="Arial" w:cs="Arial"/>
        </w:rPr>
        <w:footnoteReference w:id="62"/>
      </w:r>
      <w:r w:rsidR="00891C1E" w:rsidRPr="00086098">
        <w:rPr>
          <w:rFonts w:ascii="Arial" w:hAnsi="Arial" w:cs="Arial"/>
        </w:rPr>
        <w:t xml:space="preserve">  </w:t>
      </w:r>
      <w:r w:rsidR="009C3BE1">
        <w:rPr>
          <w:rFonts w:ascii="Arial" w:hAnsi="Arial" w:cs="Arial"/>
        </w:rPr>
        <w:t>It requires consideration of w</w:t>
      </w:r>
      <w:r w:rsidR="00891C1E" w:rsidRPr="00086098">
        <w:rPr>
          <w:rFonts w:ascii="Arial" w:hAnsi="Arial" w:cs="Arial"/>
        </w:rPr>
        <w:t xml:space="preserve">here </w:t>
      </w:r>
      <w:r w:rsidR="009C3BE1">
        <w:rPr>
          <w:rFonts w:ascii="Arial" w:hAnsi="Arial" w:cs="Arial"/>
        </w:rPr>
        <w:t>r</w:t>
      </w:r>
      <w:r w:rsidR="00891C1E" w:rsidRPr="00086098">
        <w:rPr>
          <w:rFonts w:ascii="Arial" w:hAnsi="Arial" w:cs="Arial"/>
        </w:rPr>
        <w:t xml:space="preserve">isk management </w:t>
      </w:r>
      <w:r w:rsidR="009C3BE1">
        <w:rPr>
          <w:rFonts w:ascii="Arial" w:hAnsi="Arial" w:cs="Arial"/>
        </w:rPr>
        <w:t xml:space="preserve">should </w:t>
      </w:r>
      <w:r w:rsidR="00891C1E" w:rsidRPr="00086098">
        <w:rPr>
          <w:rFonts w:ascii="Arial" w:hAnsi="Arial" w:cs="Arial"/>
        </w:rPr>
        <w:t>lie in current and future needs assessment and service planning processes</w:t>
      </w:r>
      <w:r w:rsidR="009C3BE1">
        <w:rPr>
          <w:rFonts w:ascii="Arial" w:hAnsi="Arial" w:cs="Arial"/>
        </w:rPr>
        <w:t>.</w:t>
      </w:r>
      <w:r w:rsidR="00891C1E" w:rsidRPr="00086098">
        <w:rPr>
          <w:rFonts w:ascii="Arial" w:hAnsi="Arial" w:cs="Arial"/>
        </w:rPr>
        <w:t xml:space="preserve"> </w:t>
      </w:r>
      <w:r w:rsidR="009C3BE1">
        <w:rPr>
          <w:rFonts w:ascii="Arial" w:hAnsi="Arial" w:cs="Arial"/>
        </w:rPr>
        <w:t>Also as to h</w:t>
      </w:r>
      <w:r w:rsidR="00891C1E" w:rsidRPr="00086098">
        <w:rPr>
          <w:rFonts w:ascii="Arial" w:hAnsi="Arial" w:cs="Arial"/>
        </w:rPr>
        <w:t>ow can financial risk be managed while developing and improving assessment of need and the allocation of resources to support personalised services</w:t>
      </w:r>
      <w:r w:rsidR="009C3BE1">
        <w:rPr>
          <w:rFonts w:ascii="Arial" w:hAnsi="Arial" w:cs="Arial"/>
        </w:rPr>
        <w:t>.</w:t>
      </w:r>
      <w:r w:rsidR="00891C1E" w:rsidRPr="00086098">
        <w:rPr>
          <w:rFonts w:ascii="Arial" w:hAnsi="Arial" w:cs="Arial"/>
        </w:rPr>
        <w:t xml:space="preserve">  </w:t>
      </w:r>
    </w:p>
    <w:p w:rsidR="00891C1E" w:rsidRPr="00086098" w:rsidRDefault="00891C1E" w:rsidP="00E524AA">
      <w:pPr>
        <w:pStyle w:val="ListBullet"/>
        <w:numPr>
          <w:ilvl w:val="0"/>
          <w:numId w:val="45"/>
        </w:numPr>
        <w:spacing w:line="294" w:lineRule="exact"/>
        <w:ind w:right="33"/>
        <w:rPr>
          <w:rFonts w:ascii="Arial" w:hAnsi="Arial" w:cs="Arial"/>
        </w:rPr>
      </w:pPr>
      <w:r w:rsidRPr="00086098">
        <w:rPr>
          <w:rFonts w:ascii="Arial" w:hAnsi="Arial" w:cs="Arial"/>
        </w:rPr>
        <w:t xml:space="preserve">It is important to acknowledge and study </w:t>
      </w:r>
      <w:r w:rsidR="007245D0" w:rsidRPr="00086098">
        <w:rPr>
          <w:rFonts w:ascii="Arial" w:hAnsi="Arial" w:cs="Arial"/>
        </w:rPr>
        <w:t xml:space="preserve">these </w:t>
      </w:r>
      <w:r w:rsidRPr="00086098">
        <w:rPr>
          <w:rFonts w:ascii="Arial" w:hAnsi="Arial" w:cs="Arial"/>
        </w:rPr>
        <w:t>issues and conflicting trends in service development and what can be done to resolve them.</w:t>
      </w:r>
    </w:p>
    <w:p w:rsidR="0088193B" w:rsidRPr="00086098" w:rsidRDefault="00F71995" w:rsidP="00F20970">
      <w:pPr>
        <w:pStyle w:val="Heading2"/>
        <w:numPr>
          <w:ilvl w:val="0"/>
          <w:numId w:val="0"/>
        </w:numPr>
        <w:rPr>
          <w:rFonts w:ascii="Arial" w:hAnsi="Arial"/>
        </w:rPr>
      </w:pPr>
      <w:bookmarkStart w:id="11" w:name="_Toc277236807"/>
      <w:r w:rsidRPr="00086098">
        <w:rPr>
          <w:rFonts w:ascii="Arial" w:hAnsi="Arial"/>
        </w:rPr>
        <w:t xml:space="preserve">Summary of some </w:t>
      </w:r>
      <w:r w:rsidR="005B79EE" w:rsidRPr="00086098">
        <w:rPr>
          <w:rFonts w:ascii="Arial" w:hAnsi="Arial"/>
        </w:rPr>
        <w:t>l</w:t>
      </w:r>
      <w:r w:rsidR="00B11130" w:rsidRPr="00086098">
        <w:rPr>
          <w:rFonts w:ascii="Arial" w:hAnsi="Arial"/>
        </w:rPr>
        <w:t xml:space="preserve">earning </w:t>
      </w:r>
      <w:r w:rsidR="00F20970" w:rsidRPr="00086098">
        <w:rPr>
          <w:rFonts w:ascii="Arial" w:hAnsi="Arial"/>
        </w:rPr>
        <w:t xml:space="preserve">points </w:t>
      </w:r>
      <w:r w:rsidR="00B11130" w:rsidRPr="00086098">
        <w:rPr>
          <w:rFonts w:ascii="Arial" w:hAnsi="Arial"/>
        </w:rPr>
        <w:t>on service development</w:t>
      </w:r>
      <w:bookmarkEnd w:id="11"/>
      <w:r w:rsidR="00A8162B" w:rsidRPr="00086098">
        <w:rPr>
          <w:rFonts w:ascii="Arial" w:hAnsi="Arial"/>
        </w:rPr>
        <w:t xml:space="preserve"> </w:t>
      </w:r>
    </w:p>
    <w:p w:rsidR="005B79EE" w:rsidRPr="00086098" w:rsidRDefault="005B79EE" w:rsidP="00A31B5C">
      <w:pPr>
        <w:pStyle w:val="ListBullet"/>
        <w:spacing w:line="294" w:lineRule="exact"/>
        <w:ind w:right="33"/>
        <w:rPr>
          <w:rFonts w:ascii="Arial" w:hAnsi="Arial" w:cs="Arial"/>
        </w:rPr>
      </w:pPr>
      <w:r w:rsidRPr="00086098">
        <w:rPr>
          <w:rFonts w:ascii="Arial" w:hAnsi="Arial" w:cs="Arial"/>
        </w:rPr>
        <w:t xml:space="preserve">Policy on disability services and support and service development for people with disabilities is a complex field. </w:t>
      </w:r>
      <w:r w:rsidR="00230CF7" w:rsidRPr="00086098">
        <w:rPr>
          <w:rFonts w:ascii="Arial" w:hAnsi="Arial" w:cs="Arial"/>
        </w:rPr>
        <w:t xml:space="preserve">Developing services, for example, for people with challenging behaviour </w:t>
      </w:r>
      <w:r w:rsidR="00D16DAB" w:rsidRPr="00086098">
        <w:rPr>
          <w:rFonts w:ascii="Arial" w:hAnsi="Arial" w:cs="Arial"/>
        </w:rPr>
        <w:t xml:space="preserve">is intrinsically complex. </w:t>
      </w:r>
      <w:r w:rsidRPr="00086098">
        <w:rPr>
          <w:rFonts w:ascii="Arial" w:hAnsi="Arial" w:cs="Arial"/>
        </w:rPr>
        <w:t xml:space="preserve"> A partnership approach </w:t>
      </w:r>
      <w:r w:rsidR="00230CF7" w:rsidRPr="00086098">
        <w:rPr>
          <w:rFonts w:ascii="Arial" w:hAnsi="Arial" w:cs="Arial"/>
        </w:rPr>
        <w:t xml:space="preserve">to the difficulties and dilemmas facilitates </w:t>
      </w:r>
      <w:r w:rsidRPr="00086098">
        <w:rPr>
          <w:rFonts w:ascii="Arial" w:hAnsi="Arial" w:cs="Arial"/>
        </w:rPr>
        <w:t xml:space="preserve"> </w:t>
      </w:r>
      <w:r w:rsidR="00D16DAB" w:rsidRPr="00086098">
        <w:rPr>
          <w:rFonts w:ascii="Arial" w:hAnsi="Arial" w:cs="Arial"/>
        </w:rPr>
        <w:t xml:space="preserve">the </w:t>
      </w:r>
      <w:r w:rsidR="00E749FD" w:rsidRPr="00086098">
        <w:rPr>
          <w:rFonts w:ascii="Arial" w:hAnsi="Arial" w:cs="Arial"/>
        </w:rPr>
        <w:t xml:space="preserve">enlisting </w:t>
      </w:r>
      <w:r w:rsidR="00D16DAB" w:rsidRPr="00086098">
        <w:rPr>
          <w:rFonts w:ascii="Arial" w:hAnsi="Arial" w:cs="Arial"/>
        </w:rPr>
        <w:t xml:space="preserve">of </w:t>
      </w:r>
      <w:r w:rsidRPr="00086098">
        <w:rPr>
          <w:rFonts w:ascii="Arial" w:hAnsi="Arial" w:cs="Arial"/>
        </w:rPr>
        <w:t>community</w:t>
      </w:r>
      <w:r w:rsidR="00230CF7" w:rsidRPr="00086098">
        <w:rPr>
          <w:rFonts w:ascii="Arial" w:hAnsi="Arial" w:cs="Arial"/>
        </w:rPr>
        <w:t>, voluntary</w:t>
      </w:r>
      <w:r w:rsidRPr="00086098">
        <w:rPr>
          <w:rFonts w:ascii="Arial" w:hAnsi="Arial" w:cs="Arial"/>
        </w:rPr>
        <w:t xml:space="preserve"> and natural s</w:t>
      </w:r>
      <w:r w:rsidR="00230CF7" w:rsidRPr="00086098">
        <w:rPr>
          <w:rFonts w:ascii="Arial" w:hAnsi="Arial" w:cs="Arial"/>
        </w:rPr>
        <w:t xml:space="preserve">upports </w:t>
      </w:r>
      <w:r w:rsidR="00E749FD" w:rsidRPr="00086098">
        <w:rPr>
          <w:rFonts w:ascii="Arial" w:hAnsi="Arial" w:cs="Arial"/>
        </w:rPr>
        <w:t xml:space="preserve">and </w:t>
      </w:r>
      <w:r w:rsidR="00D16DAB" w:rsidRPr="00086098">
        <w:rPr>
          <w:rFonts w:ascii="Arial" w:hAnsi="Arial" w:cs="Arial"/>
        </w:rPr>
        <w:t xml:space="preserve">the </w:t>
      </w:r>
      <w:r w:rsidR="00E749FD" w:rsidRPr="00086098">
        <w:rPr>
          <w:rFonts w:ascii="Arial" w:hAnsi="Arial" w:cs="Arial"/>
        </w:rPr>
        <w:t xml:space="preserve">ensuring </w:t>
      </w:r>
      <w:r w:rsidR="00D16DAB" w:rsidRPr="00086098">
        <w:rPr>
          <w:rFonts w:ascii="Arial" w:hAnsi="Arial" w:cs="Arial"/>
        </w:rPr>
        <w:t xml:space="preserve">of </w:t>
      </w:r>
      <w:r w:rsidR="00E749FD" w:rsidRPr="00086098">
        <w:rPr>
          <w:rFonts w:ascii="Arial" w:hAnsi="Arial" w:cs="Arial"/>
        </w:rPr>
        <w:t>the good will, cooperation and</w:t>
      </w:r>
      <w:r w:rsidRPr="00086098">
        <w:rPr>
          <w:rFonts w:ascii="Arial" w:hAnsi="Arial" w:cs="Arial"/>
        </w:rPr>
        <w:t xml:space="preserve"> collaboration of all enlisted in an </w:t>
      </w:r>
      <w:r w:rsidR="00E749FD" w:rsidRPr="00086098">
        <w:rPr>
          <w:rFonts w:ascii="Arial" w:hAnsi="Arial" w:cs="Arial"/>
        </w:rPr>
        <w:t>explicit and formal manner</w:t>
      </w:r>
      <w:r w:rsidR="00230CF7" w:rsidRPr="00086098">
        <w:rPr>
          <w:rFonts w:ascii="Arial" w:hAnsi="Arial" w:cs="Arial"/>
        </w:rPr>
        <w:t xml:space="preserve">. This </w:t>
      </w:r>
      <w:r w:rsidR="00E749FD" w:rsidRPr="00086098">
        <w:rPr>
          <w:rFonts w:ascii="Arial" w:hAnsi="Arial" w:cs="Arial"/>
        </w:rPr>
        <w:t xml:space="preserve">is important in order </w:t>
      </w:r>
      <w:r w:rsidR="00230CF7" w:rsidRPr="00086098">
        <w:rPr>
          <w:rFonts w:ascii="Arial" w:hAnsi="Arial" w:cs="Arial"/>
        </w:rPr>
        <w:t>to</w:t>
      </w:r>
      <w:r w:rsidRPr="00086098">
        <w:rPr>
          <w:rFonts w:ascii="Arial" w:hAnsi="Arial" w:cs="Arial"/>
        </w:rPr>
        <w:t xml:space="preserve"> ensure </w:t>
      </w:r>
      <w:r w:rsidR="00230CF7" w:rsidRPr="00086098">
        <w:rPr>
          <w:rFonts w:ascii="Arial" w:hAnsi="Arial" w:cs="Arial"/>
        </w:rPr>
        <w:t xml:space="preserve">the development of </w:t>
      </w:r>
      <w:r w:rsidRPr="00086098">
        <w:rPr>
          <w:rFonts w:ascii="Arial" w:hAnsi="Arial" w:cs="Arial"/>
        </w:rPr>
        <w:t>optimal person-centred services and supports</w:t>
      </w:r>
      <w:r w:rsidR="00230CF7" w:rsidRPr="00086098">
        <w:rPr>
          <w:rFonts w:ascii="Arial" w:hAnsi="Arial" w:cs="Arial"/>
        </w:rPr>
        <w:t xml:space="preserve"> </w:t>
      </w:r>
      <w:r w:rsidR="00E749FD" w:rsidRPr="00086098">
        <w:rPr>
          <w:rFonts w:ascii="Arial" w:hAnsi="Arial" w:cs="Arial"/>
        </w:rPr>
        <w:t xml:space="preserve">over </w:t>
      </w:r>
      <w:r w:rsidR="00230CF7" w:rsidRPr="00086098">
        <w:rPr>
          <w:rFonts w:ascii="Arial" w:hAnsi="Arial" w:cs="Arial"/>
        </w:rPr>
        <w:t xml:space="preserve">time. </w:t>
      </w:r>
    </w:p>
    <w:p w:rsidR="00230CF7" w:rsidRPr="00086098" w:rsidRDefault="00230CF7" w:rsidP="00A31B5C">
      <w:pPr>
        <w:pStyle w:val="ListBullet"/>
        <w:spacing w:line="294" w:lineRule="exact"/>
        <w:ind w:right="33"/>
        <w:rPr>
          <w:rFonts w:ascii="Arial" w:hAnsi="Arial" w:cs="Arial"/>
        </w:rPr>
      </w:pPr>
      <w:r w:rsidRPr="00086098">
        <w:rPr>
          <w:rFonts w:ascii="Arial" w:hAnsi="Arial" w:cs="Arial"/>
        </w:rPr>
        <w:t xml:space="preserve">The following steps </w:t>
      </w:r>
      <w:r w:rsidR="009C3BE1">
        <w:rPr>
          <w:rFonts w:ascii="Arial" w:hAnsi="Arial" w:cs="Arial"/>
        </w:rPr>
        <w:t xml:space="preserve">have been </w:t>
      </w:r>
      <w:r w:rsidRPr="00086098">
        <w:rPr>
          <w:rFonts w:ascii="Arial" w:hAnsi="Arial" w:cs="Arial"/>
        </w:rPr>
        <w:t>identif</w:t>
      </w:r>
      <w:r w:rsidR="00E749FD" w:rsidRPr="00086098">
        <w:rPr>
          <w:rFonts w:ascii="Arial" w:hAnsi="Arial" w:cs="Arial"/>
        </w:rPr>
        <w:t xml:space="preserve">ied in </w:t>
      </w:r>
      <w:r w:rsidR="009C3BE1">
        <w:rPr>
          <w:rFonts w:ascii="Arial" w:hAnsi="Arial" w:cs="Arial"/>
        </w:rPr>
        <w:t xml:space="preserve">the study of the trend in </w:t>
      </w:r>
      <w:r w:rsidR="00E749FD" w:rsidRPr="00086098">
        <w:rPr>
          <w:rFonts w:ascii="Arial" w:hAnsi="Arial" w:cs="Arial"/>
        </w:rPr>
        <w:t>service development: these steps</w:t>
      </w:r>
      <w:r w:rsidRPr="00086098">
        <w:rPr>
          <w:rFonts w:ascii="Arial" w:hAnsi="Arial" w:cs="Arial"/>
        </w:rPr>
        <w:t xml:space="preserve"> do not  necessarily take place in </w:t>
      </w:r>
      <w:r w:rsidR="00E749FD" w:rsidRPr="00086098">
        <w:rPr>
          <w:rFonts w:ascii="Arial" w:hAnsi="Arial" w:cs="Arial"/>
        </w:rPr>
        <w:t xml:space="preserve">a </w:t>
      </w:r>
      <w:r w:rsidRPr="00086098">
        <w:rPr>
          <w:rFonts w:ascii="Arial" w:hAnsi="Arial" w:cs="Arial"/>
        </w:rPr>
        <w:t xml:space="preserve">chronological order. </w:t>
      </w:r>
    </w:p>
    <w:p w:rsidR="00230CF7" w:rsidRPr="00086098" w:rsidRDefault="002507BA" w:rsidP="00E524AA">
      <w:pPr>
        <w:pStyle w:val="ListBullet"/>
        <w:numPr>
          <w:ilvl w:val="0"/>
          <w:numId w:val="43"/>
        </w:numPr>
        <w:spacing w:line="294" w:lineRule="exact"/>
        <w:rPr>
          <w:rFonts w:ascii="Arial" w:hAnsi="Arial" w:cs="Arial"/>
        </w:rPr>
      </w:pPr>
      <w:r w:rsidRPr="00086098">
        <w:rPr>
          <w:rFonts w:ascii="Arial" w:hAnsi="Arial" w:cs="Arial"/>
        </w:rPr>
        <w:t>Develop</w:t>
      </w:r>
      <w:r w:rsidR="009C3BE1">
        <w:rPr>
          <w:rFonts w:ascii="Arial" w:hAnsi="Arial" w:cs="Arial"/>
        </w:rPr>
        <w:t xml:space="preserve">ment of a </w:t>
      </w:r>
      <w:r w:rsidRPr="00086098">
        <w:rPr>
          <w:rFonts w:ascii="Arial" w:hAnsi="Arial" w:cs="Arial"/>
        </w:rPr>
        <w:t xml:space="preserve"> vision for services</w:t>
      </w:r>
      <w:r w:rsidR="00230CF7" w:rsidRPr="00086098">
        <w:rPr>
          <w:rFonts w:ascii="Arial" w:hAnsi="Arial" w:cs="Arial"/>
        </w:rPr>
        <w:t xml:space="preserve"> and involve</w:t>
      </w:r>
      <w:r w:rsidR="009C3BE1">
        <w:rPr>
          <w:rFonts w:ascii="Arial" w:hAnsi="Arial" w:cs="Arial"/>
        </w:rPr>
        <w:t>ment of</w:t>
      </w:r>
      <w:r w:rsidR="00230CF7" w:rsidRPr="00086098">
        <w:rPr>
          <w:rFonts w:ascii="Arial" w:hAnsi="Arial" w:cs="Arial"/>
        </w:rPr>
        <w:t xml:space="preserve"> all</w:t>
      </w:r>
      <w:r w:rsidR="009C3BE1">
        <w:rPr>
          <w:rFonts w:ascii="Arial" w:hAnsi="Arial" w:cs="Arial"/>
        </w:rPr>
        <w:t xml:space="preserve"> stakeholders</w:t>
      </w:r>
      <w:r w:rsidR="00230CF7" w:rsidRPr="00086098">
        <w:rPr>
          <w:rFonts w:ascii="Arial" w:hAnsi="Arial" w:cs="Arial"/>
        </w:rPr>
        <w:t xml:space="preserve"> in developing the vision</w:t>
      </w:r>
      <w:r w:rsidR="009C3BE1">
        <w:rPr>
          <w:rFonts w:ascii="Arial" w:hAnsi="Arial" w:cs="Arial"/>
        </w:rPr>
        <w:t xml:space="preserve"> is important </w:t>
      </w:r>
      <w:r w:rsidR="0061306B">
        <w:rPr>
          <w:rFonts w:ascii="Arial" w:hAnsi="Arial" w:cs="Arial"/>
        </w:rPr>
        <w:t>for its effective implementation</w:t>
      </w:r>
    </w:p>
    <w:p w:rsidR="00230CF7" w:rsidRPr="00A31B5C" w:rsidRDefault="00230CF7" w:rsidP="00E524AA">
      <w:pPr>
        <w:pStyle w:val="ListBullet"/>
        <w:numPr>
          <w:ilvl w:val="0"/>
          <w:numId w:val="43"/>
        </w:numPr>
        <w:spacing w:line="294" w:lineRule="exact"/>
        <w:rPr>
          <w:rFonts w:ascii="Arial" w:hAnsi="Arial" w:cs="Arial"/>
        </w:rPr>
      </w:pPr>
      <w:r w:rsidRPr="00086098">
        <w:rPr>
          <w:rFonts w:ascii="Arial" w:hAnsi="Arial" w:cs="Arial"/>
        </w:rPr>
        <w:t xml:space="preserve">Design </w:t>
      </w:r>
      <w:r w:rsidR="0061306B">
        <w:rPr>
          <w:rFonts w:ascii="Arial" w:hAnsi="Arial" w:cs="Arial"/>
        </w:rPr>
        <w:t xml:space="preserve">of </w:t>
      </w:r>
      <w:r w:rsidRPr="00086098">
        <w:rPr>
          <w:rFonts w:ascii="Arial" w:hAnsi="Arial" w:cs="Arial"/>
        </w:rPr>
        <w:t>a service delivery model based on the vision</w:t>
      </w:r>
      <w:r w:rsidRPr="00086098">
        <w:rPr>
          <w:rFonts w:ascii="Arial" w:hAnsi="Arial" w:cs="Arial"/>
          <w:lang w:val="en-AU"/>
        </w:rPr>
        <w:t xml:space="preserve"> (See Section 4.1 for some learning on </w:t>
      </w:r>
      <w:r w:rsidRPr="00086098">
        <w:rPr>
          <w:rFonts w:ascii="Arial" w:hAnsi="Arial" w:cs="Arial"/>
        </w:rPr>
        <w:t>ho</w:t>
      </w:r>
      <w:r w:rsidRPr="00A31B5C">
        <w:rPr>
          <w:rFonts w:ascii="Arial" w:hAnsi="Arial" w:cs="Arial"/>
        </w:rPr>
        <w:t>w the vision needs to be complemented by an implementation plan)</w:t>
      </w:r>
      <w:r w:rsidRPr="00A31B5C">
        <w:rPr>
          <w:rFonts w:ascii="Arial" w:hAnsi="Arial" w:cs="Arial"/>
          <w:lang w:val="en-AU"/>
        </w:rPr>
        <w:t xml:space="preserve"> </w:t>
      </w:r>
    </w:p>
    <w:p w:rsidR="00230CF7" w:rsidRPr="00A31B5C" w:rsidRDefault="0061306B" w:rsidP="00E524AA">
      <w:pPr>
        <w:pStyle w:val="ListBullet"/>
        <w:numPr>
          <w:ilvl w:val="0"/>
          <w:numId w:val="43"/>
        </w:numPr>
        <w:spacing w:line="294" w:lineRule="exact"/>
        <w:rPr>
          <w:rFonts w:ascii="Arial" w:hAnsi="Arial" w:cs="Arial"/>
        </w:rPr>
      </w:pPr>
      <w:r>
        <w:rPr>
          <w:rFonts w:ascii="Arial" w:hAnsi="Arial" w:cs="Arial"/>
        </w:rPr>
        <w:t>It is important to b</w:t>
      </w:r>
      <w:r w:rsidR="00230CF7" w:rsidRPr="00A31B5C">
        <w:rPr>
          <w:rFonts w:ascii="Arial" w:hAnsi="Arial" w:cs="Arial"/>
        </w:rPr>
        <w:t xml:space="preserve">e explicit about real difficulties and build on existing good practice </w:t>
      </w:r>
    </w:p>
    <w:p w:rsidR="00A31B5C" w:rsidRPr="00A31B5C" w:rsidRDefault="00A31B5C" w:rsidP="00E524AA">
      <w:pPr>
        <w:pStyle w:val="ListBullet"/>
        <w:numPr>
          <w:ilvl w:val="0"/>
          <w:numId w:val="43"/>
        </w:numPr>
        <w:spacing w:line="294" w:lineRule="exact"/>
        <w:rPr>
          <w:rFonts w:ascii="Arial" w:hAnsi="Arial" w:cs="Arial"/>
        </w:rPr>
      </w:pPr>
      <w:r w:rsidRPr="00A31B5C">
        <w:rPr>
          <w:rFonts w:ascii="Arial" w:hAnsi="Arial" w:cs="Arial"/>
        </w:rPr>
        <w:t>Articulate difficulties and limitations of service</w:t>
      </w:r>
      <w:r w:rsidR="00E749FD">
        <w:rPr>
          <w:rFonts w:ascii="Arial" w:hAnsi="Arial" w:cs="Arial"/>
        </w:rPr>
        <w:t>s clearly, including with service users</w:t>
      </w:r>
      <w:r w:rsidRPr="00A31B5C">
        <w:rPr>
          <w:rFonts w:ascii="Arial" w:hAnsi="Arial" w:cs="Arial"/>
        </w:rPr>
        <w:t xml:space="preserve">. </w:t>
      </w:r>
      <w:r w:rsidR="00E749FD">
        <w:rPr>
          <w:rFonts w:ascii="Arial" w:hAnsi="Arial" w:cs="Arial"/>
        </w:rPr>
        <w:t xml:space="preserve">This is essential where there are person-centred plans and individual resource allocation. </w:t>
      </w:r>
      <w:r w:rsidRPr="00A31B5C">
        <w:rPr>
          <w:rFonts w:ascii="Arial" w:hAnsi="Arial" w:cs="Arial"/>
        </w:rPr>
        <w:t xml:space="preserve">If services are person-centred there must be </w:t>
      </w:r>
      <w:r w:rsidR="00E749FD">
        <w:rPr>
          <w:rFonts w:ascii="Arial" w:hAnsi="Arial" w:cs="Arial"/>
        </w:rPr>
        <w:t xml:space="preserve">clarity, honesty and trusting </w:t>
      </w:r>
      <w:r w:rsidRPr="00A31B5C">
        <w:rPr>
          <w:rFonts w:ascii="Arial" w:hAnsi="Arial" w:cs="Arial"/>
        </w:rPr>
        <w:t>communication of the realities of service development</w:t>
      </w:r>
      <w:r w:rsidR="00E749FD">
        <w:rPr>
          <w:rFonts w:ascii="Arial" w:hAnsi="Arial" w:cs="Arial"/>
        </w:rPr>
        <w:t xml:space="preserve"> including the limitations</w:t>
      </w:r>
      <w:r w:rsidRPr="00A31B5C">
        <w:rPr>
          <w:rFonts w:ascii="Arial" w:hAnsi="Arial" w:cs="Arial"/>
        </w:rPr>
        <w:t>.</w:t>
      </w:r>
    </w:p>
    <w:p w:rsidR="00230CF7" w:rsidRPr="00A31B5C" w:rsidRDefault="00230CF7" w:rsidP="00E524AA">
      <w:pPr>
        <w:pStyle w:val="ListBullet"/>
        <w:numPr>
          <w:ilvl w:val="0"/>
          <w:numId w:val="43"/>
        </w:numPr>
        <w:spacing w:line="294" w:lineRule="exact"/>
        <w:rPr>
          <w:rFonts w:ascii="Arial" w:hAnsi="Arial" w:cs="Arial"/>
        </w:rPr>
      </w:pPr>
      <w:r w:rsidRPr="00A31B5C">
        <w:rPr>
          <w:rFonts w:ascii="Arial" w:hAnsi="Arial" w:cs="Arial"/>
          <w:lang w:val="en-AU"/>
        </w:rPr>
        <w:t>Clarif</w:t>
      </w:r>
      <w:r w:rsidR="0061306B">
        <w:rPr>
          <w:rFonts w:ascii="Arial" w:hAnsi="Arial" w:cs="Arial"/>
          <w:lang w:val="en-AU"/>
        </w:rPr>
        <w:t xml:space="preserve">ication of </w:t>
      </w:r>
      <w:r w:rsidRPr="00A31B5C">
        <w:rPr>
          <w:rFonts w:ascii="Arial" w:hAnsi="Arial" w:cs="Arial"/>
          <w:lang w:val="en-AU"/>
        </w:rPr>
        <w:t>how the model is going to work in practice</w:t>
      </w:r>
      <w:r w:rsidRPr="00A31B5C">
        <w:rPr>
          <w:rFonts w:ascii="Arial" w:hAnsi="Arial" w:cs="Arial"/>
        </w:rPr>
        <w:t xml:space="preserve">, taking into account how contextual factors will influence development. </w:t>
      </w:r>
    </w:p>
    <w:p w:rsidR="00230CF7" w:rsidRPr="00A31B5C" w:rsidRDefault="00230CF7" w:rsidP="00E524AA">
      <w:pPr>
        <w:pStyle w:val="ListBullet"/>
        <w:numPr>
          <w:ilvl w:val="0"/>
          <w:numId w:val="43"/>
        </w:numPr>
        <w:spacing w:line="294" w:lineRule="exact"/>
        <w:rPr>
          <w:rFonts w:ascii="Arial" w:hAnsi="Arial" w:cs="Arial"/>
          <w:lang w:val="en-AU"/>
        </w:rPr>
      </w:pPr>
      <w:r w:rsidRPr="00A31B5C">
        <w:rPr>
          <w:rFonts w:ascii="Arial" w:hAnsi="Arial" w:cs="Arial"/>
        </w:rPr>
        <w:t>E</w:t>
      </w:r>
      <w:r w:rsidRPr="00A31B5C">
        <w:rPr>
          <w:rFonts w:ascii="Arial" w:hAnsi="Arial" w:cs="Arial"/>
          <w:lang w:val="en-AU"/>
        </w:rPr>
        <w:t>nsur</w:t>
      </w:r>
      <w:r w:rsidR="0061306B">
        <w:rPr>
          <w:rFonts w:ascii="Arial" w:hAnsi="Arial" w:cs="Arial"/>
          <w:lang w:val="en-AU"/>
        </w:rPr>
        <w:t>ing</w:t>
      </w:r>
      <w:r w:rsidRPr="00A31B5C">
        <w:rPr>
          <w:rFonts w:ascii="Arial" w:hAnsi="Arial" w:cs="Arial"/>
          <w:lang w:val="en-AU"/>
        </w:rPr>
        <w:t xml:space="preserve"> that everyone, in so far as possible, has the opportunity to contribute to, to und</w:t>
      </w:r>
      <w:r w:rsidR="00E749FD">
        <w:rPr>
          <w:rFonts w:ascii="Arial" w:hAnsi="Arial" w:cs="Arial"/>
          <w:lang w:val="en-AU"/>
        </w:rPr>
        <w:t>erstand and</w:t>
      </w:r>
      <w:r w:rsidRPr="00A31B5C">
        <w:rPr>
          <w:rFonts w:ascii="Arial" w:hAnsi="Arial" w:cs="Arial"/>
          <w:lang w:val="en-AU"/>
        </w:rPr>
        <w:t xml:space="preserve"> to buy into the model and support it in an ongoing way</w:t>
      </w:r>
    </w:p>
    <w:p w:rsidR="00A31B5C" w:rsidRPr="00A31B5C" w:rsidRDefault="00A31B5C" w:rsidP="00E524AA">
      <w:pPr>
        <w:pStyle w:val="ListBullet"/>
        <w:numPr>
          <w:ilvl w:val="0"/>
          <w:numId w:val="43"/>
        </w:numPr>
        <w:spacing w:line="294" w:lineRule="exact"/>
        <w:rPr>
          <w:rFonts w:ascii="Arial" w:hAnsi="Arial" w:cs="Arial"/>
        </w:rPr>
      </w:pPr>
      <w:r w:rsidRPr="00A31B5C">
        <w:rPr>
          <w:rFonts w:ascii="Arial" w:hAnsi="Arial" w:cs="Arial"/>
          <w:lang w:val="en-AU"/>
        </w:rPr>
        <w:t>A critical competency in the new models of service provision is the ability to establish partnerships</w:t>
      </w:r>
      <w:r w:rsidRPr="00A31B5C">
        <w:rPr>
          <w:rFonts w:ascii="Arial" w:hAnsi="Arial" w:cs="Arial"/>
        </w:rPr>
        <w:t xml:space="preserve"> be</w:t>
      </w:r>
      <w:r w:rsidR="005545E0">
        <w:rPr>
          <w:rFonts w:ascii="Arial" w:hAnsi="Arial" w:cs="Arial"/>
        </w:rPr>
        <w:t>tween national and local bodies, state/</w:t>
      </w:r>
      <w:r w:rsidRPr="00A31B5C">
        <w:rPr>
          <w:rFonts w:ascii="Arial" w:hAnsi="Arial" w:cs="Arial"/>
        </w:rPr>
        <w:t xml:space="preserve">civil service departments, service providers, the community sector and people with disabilities and families and carers.  </w:t>
      </w:r>
    </w:p>
    <w:p w:rsidR="00A31B5C" w:rsidRPr="005545E0" w:rsidRDefault="0061306B" w:rsidP="00E524AA">
      <w:pPr>
        <w:pStyle w:val="ListBullet"/>
        <w:numPr>
          <w:ilvl w:val="0"/>
          <w:numId w:val="43"/>
        </w:numPr>
        <w:spacing w:line="294" w:lineRule="exact"/>
        <w:rPr>
          <w:rFonts w:ascii="Arial" w:hAnsi="Arial" w:cs="Arial"/>
        </w:rPr>
      </w:pPr>
      <w:r>
        <w:rPr>
          <w:rFonts w:ascii="Arial" w:hAnsi="Arial" w:cs="Arial"/>
          <w:lang w:val="en-AU"/>
        </w:rPr>
        <w:t>Collaboration so that a</w:t>
      </w:r>
      <w:r w:rsidR="00A31B5C" w:rsidRPr="00A31B5C">
        <w:rPr>
          <w:rFonts w:ascii="Arial" w:hAnsi="Arial" w:cs="Arial"/>
          <w:lang w:val="en-AU"/>
        </w:rPr>
        <w:t xml:space="preserve">ll the partners involved in service provision </w:t>
      </w:r>
      <w:r>
        <w:rPr>
          <w:rFonts w:ascii="Arial" w:hAnsi="Arial" w:cs="Arial"/>
          <w:lang w:val="en-AU"/>
        </w:rPr>
        <w:t>can</w:t>
      </w:r>
      <w:r w:rsidR="00A31B5C" w:rsidRPr="00A31B5C">
        <w:rPr>
          <w:rFonts w:ascii="Arial" w:hAnsi="Arial" w:cs="Arial"/>
          <w:lang w:val="en-AU"/>
        </w:rPr>
        <w:t xml:space="preserve"> agree on how to develop </w:t>
      </w:r>
      <w:r w:rsidR="001A402B">
        <w:rPr>
          <w:rFonts w:ascii="Arial" w:hAnsi="Arial" w:cs="Arial"/>
          <w:lang w:val="en-AU"/>
        </w:rPr>
        <w:t xml:space="preserve">the </w:t>
      </w:r>
      <w:r w:rsidR="00A31B5C" w:rsidRPr="00A31B5C">
        <w:rPr>
          <w:rFonts w:ascii="Arial" w:hAnsi="Arial" w:cs="Arial"/>
          <w:lang w:val="en-AU"/>
        </w:rPr>
        <w:t xml:space="preserve">various aspects of service development including how to define and address unmet need and develop the culture, attitudes and competencies required to deliver integrated </w:t>
      </w:r>
      <w:r w:rsidR="00E749FD">
        <w:rPr>
          <w:rFonts w:ascii="Arial" w:hAnsi="Arial" w:cs="Arial"/>
          <w:lang w:val="en-AU"/>
        </w:rPr>
        <w:t xml:space="preserve">and </w:t>
      </w:r>
      <w:r w:rsidR="00A31B5C" w:rsidRPr="00A31B5C">
        <w:rPr>
          <w:rFonts w:ascii="Arial" w:hAnsi="Arial" w:cs="Arial"/>
          <w:lang w:val="en-AU"/>
        </w:rPr>
        <w:t xml:space="preserve">person-centred services. </w:t>
      </w:r>
    </w:p>
    <w:p w:rsidR="005545E0" w:rsidRPr="00A31B5C" w:rsidRDefault="005545E0" w:rsidP="00E524AA">
      <w:pPr>
        <w:pStyle w:val="ListBullet"/>
        <w:numPr>
          <w:ilvl w:val="0"/>
          <w:numId w:val="43"/>
        </w:numPr>
        <w:spacing w:line="294" w:lineRule="exact"/>
        <w:rPr>
          <w:rFonts w:ascii="Arial" w:hAnsi="Arial" w:cs="Arial"/>
        </w:rPr>
      </w:pPr>
      <w:r>
        <w:rPr>
          <w:rFonts w:ascii="Arial" w:hAnsi="Arial" w:cs="Arial"/>
          <w:lang w:val="en-AU"/>
        </w:rPr>
        <w:t xml:space="preserve">Partnerships also facilitate the provision of integrated services. They facilitate joint need assessment, case management approaches etc. </w:t>
      </w:r>
      <w:r w:rsidRPr="00C2185E">
        <w:rPr>
          <w:rFonts w:ascii="Arial" w:hAnsi="Arial" w:cs="Arial"/>
        </w:rPr>
        <w:t xml:space="preserve">Examples of service integration </w:t>
      </w:r>
      <w:r w:rsidRPr="00C2185E">
        <w:rPr>
          <w:rStyle w:val="A2"/>
          <w:rFonts w:ascii="Arial" w:hAnsi="Arial" w:cs="Arial"/>
          <w:sz w:val="24"/>
          <w:szCs w:val="24"/>
        </w:rPr>
        <w:t xml:space="preserve">(See Section 5.3) </w:t>
      </w:r>
      <w:r w:rsidRPr="00C2185E">
        <w:rPr>
          <w:rFonts w:ascii="Arial" w:hAnsi="Arial" w:cs="Arial"/>
        </w:rPr>
        <w:t xml:space="preserve">include the following: In England and the </w:t>
      </w:r>
      <w:smartTag w:uri="urn:schemas-microsoft-com:office:smarttags" w:element="country-region">
        <w:smartTag w:uri="urn:schemas-microsoft-com:office:smarttags" w:element="place">
          <w:r w:rsidRPr="00C2185E">
            <w:rPr>
              <w:rFonts w:ascii="Arial" w:hAnsi="Arial" w:cs="Arial"/>
            </w:rPr>
            <w:t>USA</w:t>
          </w:r>
        </w:smartTag>
      </w:smartTag>
      <w:r w:rsidRPr="00C2185E">
        <w:rPr>
          <w:rFonts w:ascii="Arial" w:hAnsi="Arial" w:cs="Arial"/>
        </w:rPr>
        <w:t xml:space="preserve"> a</w:t>
      </w:r>
      <w:r w:rsidRPr="00C2185E">
        <w:rPr>
          <w:rStyle w:val="A2"/>
          <w:rFonts w:ascii="Arial" w:hAnsi="Arial" w:cs="Arial"/>
          <w:sz w:val="24"/>
          <w:szCs w:val="24"/>
        </w:rPr>
        <w:t xml:space="preserve"> user orientated form of integration of services are the one stop shops for employment services. In </w:t>
      </w:r>
      <w:smartTag w:uri="urn:schemas-microsoft-com:office:smarttags" w:element="country-region">
        <w:smartTag w:uri="urn:schemas-microsoft-com:office:smarttags" w:element="place">
          <w:r w:rsidRPr="00C2185E">
            <w:rPr>
              <w:rStyle w:val="A2"/>
              <w:rFonts w:ascii="Arial" w:hAnsi="Arial" w:cs="Arial"/>
              <w:sz w:val="24"/>
              <w:szCs w:val="24"/>
            </w:rPr>
            <w:t>Norway</w:t>
          </w:r>
        </w:smartTag>
      </w:smartTag>
      <w:r w:rsidRPr="00C2185E">
        <w:rPr>
          <w:rStyle w:val="A2"/>
          <w:rFonts w:ascii="Arial" w:hAnsi="Arial" w:cs="Arial"/>
          <w:sz w:val="24"/>
          <w:szCs w:val="24"/>
        </w:rPr>
        <w:t xml:space="preserve"> there is also a public service reform to integrate public employment services, social security and social assistance into one unified service.  </w:t>
      </w:r>
      <w:r w:rsidRPr="00C2185E">
        <w:rPr>
          <w:rFonts w:ascii="Arial" w:hAnsi="Arial" w:cs="Arial"/>
        </w:rPr>
        <w:t xml:space="preserve">In </w:t>
      </w:r>
      <w:smartTag w:uri="urn:schemas-microsoft-com:office:smarttags" w:element="country-region">
        <w:smartTag w:uri="urn:schemas-microsoft-com:office:smarttags" w:element="place">
          <w:r w:rsidRPr="00C2185E">
            <w:rPr>
              <w:rFonts w:ascii="Arial" w:hAnsi="Arial" w:cs="Arial"/>
            </w:rPr>
            <w:t>England</w:t>
          </w:r>
        </w:smartTag>
      </w:smartTag>
      <w:r w:rsidRPr="00C2185E">
        <w:rPr>
          <w:rFonts w:ascii="Arial" w:hAnsi="Arial" w:cs="Arial"/>
        </w:rPr>
        <w:t>, the Individual Budget (IB) Projects in 13 English Local Authorities brought together a number of funding streams to provide a more integrated service for a range of service users</w:t>
      </w:r>
    </w:p>
    <w:p w:rsidR="00B11130" w:rsidRPr="00A31B5C" w:rsidRDefault="00B11130" w:rsidP="00E524AA">
      <w:pPr>
        <w:pStyle w:val="ListBullet"/>
        <w:numPr>
          <w:ilvl w:val="0"/>
          <w:numId w:val="43"/>
        </w:numPr>
        <w:spacing w:line="294" w:lineRule="exact"/>
        <w:rPr>
          <w:rFonts w:ascii="Arial" w:hAnsi="Arial" w:cs="Arial"/>
        </w:rPr>
      </w:pPr>
      <w:r w:rsidRPr="00A31B5C">
        <w:rPr>
          <w:rFonts w:ascii="Arial" w:hAnsi="Arial" w:cs="Arial"/>
        </w:rPr>
        <w:t>Build</w:t>
      </w:r>
      <w:r w:rsidR="0061306B">
        <w:rPr>
          <w:rFonts w:ascii="Arial" w:hAnsi="Arial" w:cs="Arial"/>
        </w:rPr>
        <w:t xml:space="preserve">ing </w:t>
      </w:r>
      <w:r w:rsidRPr="00A31B5C">
        <w:rPr>
          <w:rFonts w:ascii="Arial" w:hAnsi="Arial" w:cs="Arial"/>
        </w:rPr>
        <w:t>a common understanding of definitions</w:t>
      </w:r>
      <w:r w:rsidRPr="00A31B5C">
        <w:rPr>
          <w:rFonts w:ascii="Arial" w:hAnsi="Arial" w:cs="Arial"/>
          <w:lang w:val="en-AU"/>
        </w:rPr>
        <w:t xml:space="preserve"> and concepts associated with service development</w:t>
      </w:r>
      <w:r w:rsidR="0061306B">
        <w:rPr>
          <w:rFonts w:ascii="Arial" w:hAnsi="Arial" w:cs="Arial"/>
          <w:lang w:val="en-AU"/>
        </w:rPr>
        <w:t xml:space="preserve"> and integration.</w:t>
      </w:r>
      <w:r w:rsidRPr="00A31B5C">
        <w:rPr>
          <w:rFonts w:ascii="Arial" w:hAnsi="Arial" w:cs="Arial"/>
          <w:lang w:val="en-AU"/>
        </w:rPr>
        <w:t xml:space="preserve">. For example, an understanding of what is meant by individualised services was </w:t>
      </w:r>
      <w:r w:rsidR="00E749FD">
        <w:rPr>
          <w:rFonts w:ascii="Arial" w:hAnsi="Arial" w:cs="Arial"/>
          <w:lang w:val="en-AU"/>
        </w:rPr>
        <w:t>lacking in one jurisdiction and this had considerable consequences</w:t>
      </w:r>
      <w:r w:rsidRPr="00A31B5C">
        <w:rPr>
          <w:rFonts w:ascii="Arial" w:hAnsi="Arial" w:cs="Arial"/>
          <w:lang w:val="en-AU"/>
        </w:rPr>
        <w:t xml:space="preserve"> </w:t>
      </w:r>
      <w:r w:rsidRPr="00A31B5C">
        <w:rPr>
          <w:rFonts w:ascii="Arial" w:hAnsi="Arial" w:cs="Arial"/>
        </w:rPr>
        <w:t>(See section 1.4). I</w:t>
      </w:r>
      <w:r w:rsidRPr="00A31B5C">
        <w:rPr>
          <w:rFonts w:ascii="Arial" w:hAnsi="Arial" w:cs="Arial"/>
          <w:lang w:val="en-AU"/>
        </w:rPr>
        <w:t>t</w:t>
      </w:r>
      <w:r w:rsidR="00E749FD">
        <w:rPr>
          <w:rFonts w:ascii="Arial" w:hAnsi="Arial" w:cs="Arial"/>
          <w:lang w:val="en-AU"/>
        </w:rPr>
        <w:t xml:space="preserve"> is important to understand that</w:t>
      </w:r>
      <w:r w:rsidRPr="00A31B5C">
        <w:rPr>
          <w:rFonts w:ascii="Arial" w:hAnsi="Arial" w:cs="Arial"/>
          <w:lang w:val="en-AU"/>
        </w:rPr>
        <w:t xml:space="preserve"> terms </w:t>
      </w:r>
      <w:r w:rsidR="00E749FD">
        <w:rPr>
          <w:rFonts w:ascii="Arial" w:hAnsi="Arial" w:cs="Arial"/>
          <w:lang w:val="en-AU"/>
        </w:rPr>
        <w:t xml:space="preserve">may </w:t>
      </w:r>
      <w:r w:rsidRPr="00A31B5C">
        <w:rPr>
          <w:rFonts w:ascii="Arial" w:hAnsi="Arial" w:cs="Arial"/>
          <w:lang w:val="en-AU"/>
        </w:rPr>
        <w:t xml:space="preserve">mean </w:t>
      </w:r>
      <w:r w:rsidR="00E749FD">
        <w:rPr>
          <w:rFonts w:ascii="Arial" w:hAnsi="Arial" w:cs="Arial"/>
          <w:lang w:val="en-AU"/>
        </w:rPr>
        <w:t xml:space="preserve">very different things at </w:t>
      </w:r>
      <w:r w:rsidR="00A31B5C" w:rsidRPr="00A31B5C">
        <w:rPr>
          <w:rFonts w:ascii="Arial" w:hAnsi="Arial" w:cs="Arial"/>
          <w:lang w:val="en-AU"/>
        </w:rPr>
        <w:t xml:space="preserve">different levels e.g. </w:t>
      </w:r>
      <w:r w:rsidRPr="00A31B5C">
        <w:rPr>
          <w:rFonts w:ascii="Arial" w:hAnsi="Arial" w:cs="Arial"/>
          <w:lang w:val="en-AU"/>
        </w:rPr>
        <w:t>the service, t</w:t>
      </w:r>
      <w:r w:rsidR="00FF6EAA" w:rsidRPr="00A31B5C">
        <w:rPr>
          <w:rFonts w:ascii="Arial" w:hAnsi="Arial" w:cs="Arial"/>
          <w:lang w:val="en-AU"/>
        </w:rPr>
        <w:t>he a</w:t>
      </w:r>
      <w:r w:rsidR="004A2773" w:rsidRPr="00A31B5C">
        <w:rPr>
          <w:rFonts w:ascii="Arial" w:hAnsi="Arial" w:cs="Arial"/>
          <w:lang w:val="en-AU"/>
        </w:rPr>
        <w:t xml:space="preserve">gency and </w:t>
      </w:r>
      <w:r w:rsidR="00A31B5C" w:rsidRPr="00A31B5C">
        <w:rPr>
          <w:rFonts w:ascii="Arial" w:hAnsi="Arial" w:cs="Arial"/>
          <w:lang w:val="en-AU"/>
        </w:rPr>
        <w:t>system levels</w:t>
      </w:r>
      <w:r w:rsidR="00E749FD">
        <w:rPr>
          <w:rFonts w:ascii="Arial" w:hAnsi="Arial" w:cs="Arial"/>
          <w:lang w:val="en-AU"/>
        </w:rPr>
        <w:t>.</w:t>
      </w:r>
      <w:r w:rsidRPr="00A31B5C">
        <w:rPr>
          <w:rFonts w:ascii="Arial" w:hAnsi="Arial" w:cs="Arial"/>
          <w:lang w:val="en-AU"/>
        </w:rPr>
        <w:t xml:space="preserve"> </w:t>
      </w:r>
      <w:r w:rsidR="00E749FD" w:rsidRPr="00A31B5C">
        <w:rPr>
          <w:rFonts w:ascii="Arial" w:hAnsi="Arial" w:cs="Arial"/>
        </w:rPr>
        <w:t xml:space="preserve">The findings on supported accommodation across jurisdictions illustrate the need to define carefully what acceptable community alternatives to institutional living should look like and how these models are to be maintained over time. </w:t>
      </w:r>
      <w:r w:rsidR="0061306B">
        <w:rPr>
          <w:rFonts w:ascii="Arial" w:hAnsi="Arial" w:cs="Arial"/>
        </w:rPr>
        <w:t xml:space="preserve">Also </w:t>
      </w:r>
      <w:r w:rsidR="00E749FD" w:rsidRPr="00A31B5C">
        <w:rPr>
          <w:rFonts w:ascii="Arial" w:hAnsi="Arial" w:cs="Arial"/>
        </w:rPr>
        <w:t xml:space="preserve">to define what is best practice in community housing-related support and to establish how best to assess individual need, allocate individual budgets and organise service delivery so that autonomy and independence are respected and promoted.  </w:t>
      </w:r>
      <w:r w:rsidR="00E749FD" w:rsidRPr="00A31B5C">
        <w:rPr>
          <w:rFonts w:ascii="Arial" w:hAnsi="Arial" w:cs="Arial"/>
          <w:lang w:val="en-AU"/>
        </w:rPr>
        <w:t>(see section 3.4 for a background on various aspects of integration)</w:t>
      </w:r>
      <w:r w:rsidR="00E749FD">
        <w:rPr>
          <w:rFonts w:ascii="Arial" w:hAnsi="Arial" w:cs="Arial"/>
          <w:lang w:val="en-AU"/>
        </w:rPr>
        <w:t>.</w:t>
      </w:r>
    </w:p>
    <w:p w:rsidR="00E749FD" w:rsidRPr="00A31B5C" w:rsidRDefault="00E749FD" w:rsidP="00E524AA">
      <w:pPr>
        <w:pStyle w:val="ListBullet"/>
        <w:numPr>
          <w:ilvl w:val="0"/>
          <w:numId w:val="43"/>
        </w:numPr>
        <w:spacing w:line="294" w:lineRule="exact"/>
        <w:rPr>
          <w:rFonts w:ascii="Arial" w:hAnsi="Arial" w:cs="Arial"/>
        </w:rPr>
      </w:pPr>
      <w:r w:rsidRPr="00A31B5C">
        <w:rPr>
          <w:rFonts w:ascii="Arial" w:hAnsi="Arial" w:cs="Arial"/>
        </w:rPr>
        <w:t>Implement</w:t>
      </w:r>
      <w:r w:rsidR="0061306B">
        <w:rPr>
          <w:rFonts w:ascii="Arial" w:hAnsi="Arial" w:cs="Arial"/>
        </w:rPr>
        <w:t>ing</w:t>
      </w:r>
      <w:r w:rsidRPr="00A31B5C">
        <w:rPr>
          <w:rFonts w:ascii="Arial" w:hAnsi="Arial" w:cs="Arial"/>
        </w:rPr>
        <w:t xml:space="preserve"> the service delivery model in phases. Developing supports and services that support ordinary life and participation for people with disabilities in the community including work and employment services and advocacy services take time to develop and embed. </w:t>
      </w:r>
      <w:r w:rsidR="0061306B">
        <w:rPr>
          <w:rFonts w:ascii="Arial" w:hAnsi="Arial" w:cs="Arial"/>
        </w:rPr>
        <w:t>This includes allowing t</w:t>
      </w:r>
      <w:r w:rsidRPr="00A31B5C">
        <w:rPr>
          <w:rFonts w:ascii="Arial" w:hAnsi="Arial" w:cs="Arial"/>
        </w:rPr>
        <w:t xml:space="preserve">ime </w:t>
      </w:r>
      <w:r w:rsidR="00D16DAB">
        <w:rPr>
          <w:rFonts w:ascii="Arial" w:hAnsi="Arial" w:cs="Arial"/>
        </w:rPr>
        <w:t xml:space="preserve">to develop </w:t>
      </w:r>
      <w:r w:rsidRPr="00A31B5C">
        <w:rPr>
          <w:rFonts w:ascii="Arial" w:hAnsi="Arial" w:cs="Arial"/>
        </w:rPr>
        <w:t>utili</w:t>
      </w:r>
      <w:r w:rsidR="00D16DAB">
        <w:rPr>
          <w:rFonts w:ascii="Arial" w:hAnsi="Arial" w:cs="Arial"/>
        </w:rPr>
        <w:t xml:space="preserve">sation of </w:t>
      </w:r>
      <w:r w:rsidRPr="00A31B5C">
        <w:rPr>
          <w:rFonts w:ascii="Arial" w:hAnsi="Arial" w:cs="Arial"/>
        </w:rPr>
        <w:t xml:space="preserve">natural supports in the community. It is also required for the steady development and coordination of services such as housing, income support, health, social care, and education - all of which may have been previously managed, for people with disabilities, under the auspices of a single institution. </w:t>
      </w:r>
      <w:r w:rsidR="00D16DAB">
        <w:rPr>
          <w:rFonts w:ascii="Arial" w:hAnsi="Arial" w:cs="Arial"/>
        </w:rPr>
        <w:t xml:space="preserve"> This new model of service delivery also will require </w:t>
      </w:r>
      <w:r w:rsidR="003E1874">
        <w:rPr>
          <w:rFonts w:ascii="Arial" w:hAnsi="Arial" w:cs="Arial"/>
        </w:rPr>
        <w:t xml:space="preserve">different staffing structures and operating systems. </w:t>
      </w:r>
      <w:r w:rsidR="00D16DAB">
        <w:rPr>
          <w:rFonts w:ascii="Arial" w:hAnsi="Arial" w:cs="Arial"/>
        </w:rPr>
        <w:t xml:space="preserve"> </w:t>
      </w:r>
    </w:p>
    <w:p w:rsidR="00A259A0" w:rsidRPr="00A31B5C" w:rsidRDefault="00A259A0" w:rsidP="00E524AA">
      <w:pPr>
        <w:pStyle w:val="ListBullet"/>
        <w:numPr>
          <w:ilvl w:val="0"/>
          <w:numId w:val="43"/>
        </w:numPr>
        <w:spacing w:line="294" w:lineRule="exact"/>
        <w:rPr>
          <w:rFonts w:ascii="Arial" w:hAnsi="Arial" w:cs="Arial"/>
        </w:rPr>
      </w:pPr>
      <w:r w:rsidRPr="00A31B5C">
        <w:rPr>
          <w:rFonts w:ascii="Arial" w:hAnsi="Arial" w:cs="Arial"/>
        </w:rPr>
        <w:t>P</w:t>
      </w:r>
      <w:r w:rsidRPr="00A31B5C">
        <w:rPr>
          <w:rFonts w:ascii="Arial" w:hAnsi="Arial" w:cs="Arial"/>
          <w:lang w:val="en-AU"/>
        </w:rPr>
        <w:t>rovid</w:t>
      </w:r>
      <w:r w:rsidR="0061306B">
        <w:rPr>
          <w:rFonts w:ascii="Arial" w:hAnsi="Arial" w:cs="Arial"/>
          <w:lang w:val="en-AU"/>
        </w:rPr>
        <w:t xml:space="preserve">ing </w:t>
      </w:r>
      <w:r w:rsidRPr="00A31B5C">
        <w:rPr>
          <w:rFonts w:ascii="Arial" w:hAnsi="Arial" w:cs="Arial"/>
          <w:lang w:val="en-AU"/>
        </w:rPr>
        <w:t>cl</w:t>
      </w:r>
      <w:r w:rsidR="00A31B5C" w:rsidRPr="00A31B5C">
        <w:rPr>
          <w:rFonts w:ascii="Arial" w:hAnsi="Arial" w:cs="Arial"/>
          <w:lang w:val="en-AU"/>
        </w:rPr>
        <w:t>ear outlines</w:t>
      </w:r>
      <w:r w:rsidRPr="00A31B5C">
        <w:rPr>
          <w:rFonts w:ascii="Arial" w:hAnsi="Arial" w:cs="Arial"/>
          <w:lang w:val="en-AU"/>
        </w:rPr>
        <w:t xml:space="preserve"> of the roles and responsibilities associated with new planning models</w:t>
      </w:r>
      <w:r w:rsidR="0061306B">
        <w:rPr>
          <w:rFonts w:ascii="Arial" w:hAnsi="Arial" w:cs="Arial"/>
          <w:lang w:val="en-AU"/>
        </w:rPr>
        <w:t xml:space="preserve"> and the </w:t>
      </w:r>
      <w:r w:rsidR="0061306B">
        <w:rPr>
          <w:rFonts w:ascii="Arial" w:hAnsi="Arial" w:cs="Arial"/>
        </w:rPr>
        <w:t>p</w:t>
      </w:r>
      <w:r w:rsidRPr="00A31B5C">
        <w:rPr>
          <w:rFonts w:ascii="Arial" w:hAnsi="Arial" w:cs="Arial"/>
        </w:rPr>
        <w:t>rovi</w:t>
      </w:r>
      <w:r w:rsidR="0061306B">
        <w:rPr>
          <w:rFonts w:ascii="Arial" w:hAnsi="Arial" w:cs="Arial"/>
        </w:rPr>
        <w:t xml:space="preserve">sion of </w:t>
      </w:r>
      <w:r w:rsidRPr="00A31B5C">
        <w:rPr>
          <w:rFonts w:ascii="Arial" w:hAnsi="Arial" w:cs="Arial"/>
        </w:rPr>
        <w:t>t</w:t>
      </w:r>
      <w:r w:rsidRPr="00A31B5C">
        <w:rPr>
          <w:rFonts w:ascii="Arial" w:hAnsi="Arial" w:cs="Arial"/>
          <w:lang w:val="en-AU"/>
        </w:rPr>
        <w:t>raining to develop capabilities of personnel so that they can implement and de</w:t>
      </w:r>
      <w:r w:rsidR="00A31B5C" w:rsidRPr="00A31B5C">
        <w:rPr>
          <w:rFonts w:ascii="Arial" w:hAnsi="Arial" w:cs="Arial"/>
          <w:lang w:val="en-AU"/>
        </w:rPr>
        <w:t>velop the model over time. T</w:t>
      </w:r>
      <w:r w:rsidRPr="00A31B5C">
        <w:rPr>
          <w:rFonts w:ascii="Arial" w:hAnsi="Arial" w:cs="Arial"/>
          <w:lang w:val="en-AU"/>
        </w:rPr>
        <w:t>raining program</w:t>
      </w:r>
      <w:r w:rsidR="00A31B5C" w:rsidRPr="00A31B5C">
        <w:rPr>
          <w:rFonts w:ascii="Arial" w:hAnsi="Arial" w:cs="Arial"/>
          <w:lang w:val="en-AU"/>
        </w:rPr>
        <w:t>s</w:t>
      </w:r>
      <w:r w:rsidRPr="00A31B5C">
        <w:rPr>
          <w:rFonts w:ascii="Arial" w:hAnsi="Arial" w:cs="Arial"/>
          <w:lang w:val="en-AU"/>
        </w:rPr>
        <w:t xml:space="preserve"> should provide practical guidance on how partnership approaches can be built, maintained and reviewed</w:t>
      </w:r>
    </w:p>
    <w:p w:rsidR="002507BA" w:rsidRPr="00A31B5C" w:rsidRDefault="002507BA" w:rsidP="00E524AA">
      <w:pPr>
        <w:pStyle w:val="ListBullet"/>
        <w:numPr>
          <w:ilvl w:val="0"/>
          <w:numId w:val="43"/>
        </w:numPr>
        <w:spacing w:line="294" w:lineRule="exact"/>
        <w:rPr>
          <w:rFonts w:ascii="Arial" w:hAnsi="Arial" w:cs="Arial"/>
          <w:b/>
        </w:rPr>
      </w:pPr>
      <w:r w:rsidRPr="00A31B5C">
        <w:rPr>
          <w:rFonts w:ascii="Arial" w:hAnsi="Arial" w:cs="Arial"/>
        </w:rPr>
        <w:t>Align</w:t>
      </w:r>
      <w:r w:rsidR="0061306B">
        <w:rPr>
          <w:rFonts w:ascii="Arial" w:hAnsi="Arial" w:cs="Arial"/>
        </w:rPr>
        <w:t xml:space="preserve">ing </w:t>
      </w:r>
      <w:r w:rsidRPr="00A31B5C">
        <w:rPr>
          <w:rFonts w:ascii="Arial" w:hAnsi="Arial" w:cs="Arial"/>
        </w:rPr>
        <w:t xml:space="preserve"> and amalgamat</w:t>
      </w:r>
      <w:r w:rsidR="0061306B">
        <w:rPr>
          <w:rFonts w:ascii="Arial" w:hAnsi="Arial" w:cs="Arial"/>
        </w:rPr>
        <w:t xml:space="preserve">ing the </w:t>
      </w:r>
      <w:r w:rsidRPr="00A31B5C">
        <w:rPr>
          <w:rFonts w:ascii="Arial" w:hAnsi="Arial" w:cs="Arial"/>
        </w:rPr>
        <w:t>monitoring and regulatory systems so that they achieve their purpose while avoiding duplication, bureaucracy and confusion and keep administrative costs down</w:t>
      </w:r>
    </w:p>
    <w:p w:rsidR="00612CAD" w:rsidRPr="00A31B5C" w:rsidRDefault="002507BA" w:rsidP="00E524AA">
      <w:pPr>
        <w:pStyle w:val="ListBullet"/>
        <w:numPr>
          <w:ilvl w:val="0"/>
          <w:numId w:val="43"/>
        </w:numPr>
        <w:spacing w:line="294" w:lineRule="exact"/>
        <w:rPr>
          <w:rFonts w:ascii="Arial" w:hAnsi="Arial" w:cs="Arial"/>
        </w:rPr>
      </w:pPr>
      <w:r w:rsidRPr="00A31B5C">
        <w:rPr>
          <w:rFonts w:ascii="Arial" w:hAnsi="Arial" w:cs="Arial"/>
        </w:rPr>
        <w:t>Address</w:t>
      </w:r>
      <w:r w:rsidR="0061306B">
        <w:rPr>
          <w:rFonts w:ascii="Arial" w:hAnsi="Arial" w:cs="Arial"/>
        </w:rPr>
        <w:t xml:space="preserve">ing the </w:t>
      </w:r>
      <w:r w:rsidRPr="00A31B5C">
        <w:rPr>
          <w:rFonts w:ascii="Arial" w:hAnsi="Arial" w:cs="Arial"/>
        </w:rPr>
        <w:t>cost and quality together in the planning and development of services</w:t>
      </w:r>
      <w:r w:rsidR="0061306B">
        <w:rPr>
          <w:rFonts w:ascii="Arial" w:hAnsi="Arial" w:cs="Arial"/>
        </w:rPr>
        <w:t xml:space="preserve"> by developing </w:t>
      </w:r>
      <w:r w:rsidR="00612CAD" w:rsidRPr="00A31B5C">
        <w:rPr>
          <w:rFonts w:ascii="Arial" w:hAnsi="Arial" w:cs="Arial"/>
        </w:rPr>
        <w:t>robust systems for costing and funding of services including the allocation of individualised funding</w:t>
      </w:r>
      <w:r w:rsidR="00A259A0" w:rsidRPr="00A31B5C">
        <w:rPr>
          <w:rFonts w:ascii="Arial" w:hAnsi="Arial" w:cs="Arial"/>
        </w:rPr>
        <w:t>.</w:t>
      </w:r>
      <w:r w:rsidR="00144E12">
        <w:rPr>
          <w:rStyle w:val="FootnoteReference"/>
          <w:rFonts w:ascii="Arial" w:hAnsi="Arial" w:cs="Arial"/>
        </w:rPr>
        <w:footnoteReference w:id="63"/>
      </w:r>
      <w:r w:rsidR="00A259A0" w:rsidRPr="00A31B5C">
        <w:rPr>
          <w:rFonts w:ascii="Arial" w:hAnsi="Arial" w:cs="Arial"/>
        </w:rPr>
        <w:t xml:space="preserve"> </w:t>
      </w:r>
    </w:p>
    <w:p w:rsidR="002507BA" w:rsidRPr="00A31B5C" w:rsidRDefault="002507BA" w:rsidP="00E524AA">
      <w:pPr>
        <w:pStyle w:val="ListBullet"/>
        <w:numPr>
          <w:ilvl w:val="0"/>
          <w:numId w:val="43"/>
        </w:numPr>
        <w:spacing w:line="294" w:lineRule="exact"/>
        <w:rPr>
          <w:rFonts w:ascii="Arial" w:hAnsi="Arial" w:cs="Arial"/>
        </w:rPr>
      </w:pPr>
      <w:r w:rsidRPr="00A31B5C">
        <w:rPr>
          <w:rFonts w:ascii="Arial" w:hAnsi="Arial" w:cs="Arial"/>
        </w:rPr>
        <w:t>Strengthen</w:t>
      </w:r>
      <w:r w:rsidR="0061306B">
        <w:rPr>
          <w:rFonts w:ascii="Arial" w:hAnsi="Arial" w:cs="Arial"/>
        </w:rPr>
        <w:t>ing a</w:t>
      </w:r>
      <w:r w:rsidRPr="00A31B5C">
        <w:rPr>
          <w:rFonts w:ascii="Arial" w:hAnsi="Arial" w:cs="Arial"/>
        </w:rPr>
        <w:t>ssessment and commissioning processes and review</w:t>
      </w:r>
      <w:r w:rsidR="0061306B">
        <w:rPr>
          <w:rFonts w:ascii="Arial" w:hAnsi="Arial" w:cs="Arial"/>
        </w:rPr>
        <w:t>ing</w:t>
      </w:r>
      <w:r w:rsidRPr="00A31B5C">
        <w:rPr>
          <w:rFonts w:ascii="Arial" w:hAnsi="Arial" w:cs="Arial"/>
        </w:rPr>
        <w:t xml:space="preserve"> them frequently</w:t>
      </w:r>
      <w:r w:rsidR="00917842" w:rsidRPr="00A31B5C">
        <w:rPr>
          <w:rFonts w:ascii="Arial" w:hAnsi="Arial" w:cs="Arial"/>
        </w:rPr>
        <w:t>.</w:t>
      </w:r>
      <w:r w:rsidR="00143ACF" w:rsidRPr="00A31B5C">
        <w:rPr>
          <w:rFonts w:ascii="Arial" w:hAnsi="Arial" w:cs="Arial"/>
        </w:rPr>
        <w:t xml:space="preserve"> </w:t>
      </w:r>
      <w:r w:rsidR="00612CAD" w:rsidRPr="00A31B5C">
        <w:rPr>
          <w:rFonts w:ascii="Arial" w:hAnsi="Arial" w:cs="Arial"/>
        </w:rPr>
        <w:t xml:space="preserve">Expertise and guidance is required to guide procurement activity. </w:t>
      </w:r>
      <w:r w:rsidR="0061306B">
        <w:rPr>
          <w:rFonts w:ascii="Arial" w:hAnsi="Arial" w:cs="Arial"/>
        </w:rPr>
        <w:t>T</w:t>
      </w:r>
      <w:r w:rsidR="00217FA8" w:rsidRPr="00A31B5C">
        <w:rPr>
          <w:rFonts w:ascii="Arial" w:hAnsi="Arial" w:cs="Arial"/>
        </w:rPr>
        <w:t>ender</w:t>
      </w:r>
      <w:r w:rsidR="0061306B">
        <w:rPr>
          <w:rFonts w:ascii="Arial" w:hAnsi="Arial" w:cs="Arial"/>
        </w:rPr>
        <w:t>ing</w:t>
      </w:r>
      <w:r w:rsidR="00217FA8" w:rsidRPr="00A31B5C">
        <w:rPr>
          <w:rFonts w:ascii="Arial" w:hAnsi="Arial" w:cs="Arial"/>
        </w:rPr>
        <w:t xml:space="preserve"> for particular services </w:t>
      </w:r>
      <w:r w:rsidR="0061306B">
        <w:rPr>
          <w:rFonts w:ascii="Arial" w:hAnsi="Arial" w:cs="Arial"/>
        </w:rPr>
        <w:t xml:space="preserve">needs to </w:t>
      </w:r>
      <w:r w:rsidR="00217FA8" w:rsidRPr="00A31B5C">
        <w:rPr>
          <w:rFonts w:ascii="Arial" w:hAnsi="Arial" w:cs="Arial"/>
        </w:rPr>
        <w:t xml:space="preserve">take into account the </w:t>
      </w:r>
      <w:r w:rsidR="00917842" w:rsidRPr="00A31B5C">
        <w:rPr>
          <w:rFonts w:ascii="Arial" w:hAnsi="Arial" w:cs="Arial"/>
        </w:rPr>
        <w:t xml:space="preserve">range of factors that make successful outcomes likely (See section 4.3). </w:t>
      </w:r>
    </w:p>
    <w:p w:rsidR="00612CAD" w:rsidRPr="00612CAD" w:rsidRDefault="003E1874" w:rsidP="00E524AA">
      <w:pPr>
        <w:pStyle w:val="ListBullet"/>
        <w:numPr>
          <w:ilvl w:val="0"/>
          <w:numId w:val="43"/>
        </w:numPr>
        <w:spacing w:line="294" w:lineRule="exact"/>
        <w:rPr>
          <w:rFonts w:ascii="Arial" w:hAnsi="Arial" w:cs="Arial"/>
        </w:rPr>
      </w:pPr>
      <w:r>
        <w:rPr>
          <w:rFonts w:ascii="Arial" w:hAnsi="Arial" w:cs="Arial"/>
        </w:rPr>
        <w:t>Ensur</w:t>
      </w:r>
      <w:r w:rsidR="0061306B">
        <w:rPr>
          <w:rFonts w:ascii="Arial" w:hAnsi="Arial" w:cs="Arial"/>
        </w:rPr>
        <w:t>ing</w:t>
      </w:r>
      <w:r>
        <w:rPr>
          <w:rFonts w:ascii="Arial" w:hAnsi="Arial" w:cs="Arial"/>
        </w:rPr>
        <w:t xml:space="preserve"> that no group's needs are overlooked. </w:t>
      </w:r>
      <w:r w:rsidR="00A259A0">
        <w:rPr>
          <w:rFonts w:ascii="Arial" w:hAnsi="Arial" w:cs="Arial"/>
        </w:rPr>
        <w:t>R</w:t>
      </w:r>
      <w:r w:rsidR="00612CAD" w:rsidRPr="00612CAD">
        <w:rPr>
          <w:rFonts w:ascii="Arial" w:hAnsi="Arial" w:cs="Arial"/>
        </w:rPr>
        <w:t>esearch on self-directed services</w:t>
      </w:r>
      <w:r w:rsidR="00A71B77">
        <w:rPr>
          <w:rFonts w:ascii="Arial" w:hAnsi="Arial" w:cs="Arial"/>
        </w:rPr>
        <w:t xml:space="preserve"> and person-centred planning shows</w:t>
      </w:r>
      <w:r w:rsidR="00612CAD" w:rsidRPr="00612CAD">
        <w:rPr>
          <w:rFonts w:ascii="Arial" w:hAnsi="Arial" w:cs="Arial"/>
        </w:rPr>
        <w:t xml:space="preserve"> that unmet need is</w:t>
      </w:r>
      <w:r w:rsidR="00524D16">
        <w:rPr>
          <w:rFonts w:ascii="Arial" w:hAnsi="Arial" w:cs="Arial"/>
        </w:rPr>
        <w:t xml:space="preserve"> more</w:t>
      </w:r>
      <w:r w:rsidR="00612CAD" w:rsidRPr="00612CAD">
        <w:rPr>
          <w:rFonts w:ascii="Arial" w:hAnsi="Arial" w:cs="Arial"/>
        </w:rPr>
        <w:t xml:space="preserve"> likely to continue for those with complex or more severe disabilities</w:t>
      </w:r>
      <w:r w:rsidR="00562BC1">
        <w:rPr>
          <w:rFonts w:ascii="Arial" w:hAnsi="Arial" w:cs="Arial"/>
        </w:rPr>
        <w:t xml:space="preserve">. </w:t>
      </w:r>
      <w:r w:rsidR="0061306B">
        <w:rPr>
          <w:rFonts w:ascii="Arial" w:hAnsi="Arial" w:cs="Arial"/>
        </w:rPr>
        <w:t>Also that t</w:t>
      </w:r>
      <w:r w:rsidR="00562BC1">
        <w:rPr>
          <w:rFonts w:ascii="Arial" w:hAnsi="Arial" w:cs="Arial"/>
        </w:rPr>
        <w:t xml:space="preserve">his can be addressed by paying attention to appropriate commissioning of </w:t>
      </w:r>
      <w:r w:rsidR="00A71B77">
        <w:rPr>
          <w:rFonts w:ascii="Arial" w:hAnsi="Arial" w:cs="Arial"/>
        </w:rPr>
        <w:t xml:space="preserve">specialist </w:t>
      </w:r>
      <w:r w:rsidR="00562BC1">
        <w:rPr>
          <w:rFonts w:ascii="Arial" w:hAnsi="Arial" w:cs="Arial"/>
        </w:rPr>
        <w:t xml:space="preserve">services </w:t>
      </w:r>
      <w:r w:rsidR="00A71B77">
        <w:rPr>
          <w:rFonts w:ascii="Arial" w:hAnsi="Arial" w:cs="Arial"/>
        </w:rPr>
        <w:t xml:space="preserve">by developing the required expertise. More comprehensive </w:t>
      </w:r>
      <w:r w:rsidR="0061306B">
        <w:rPr>
          <w:rFonts w:ascii="Arial" w:hAnsi="Arial" w:cs="Arial"/>
        </w:rPr>
        <w:t xml:space="preserve">baseline </w:t>
      </w:r>
      <w:r w:rsidR="00A71B77">
        <w:rPr>
          <w:rFonts w:ascii="Arial" w:hAnsi="Arial" w:cs="Arial"/>
        </w:rPr>
        <w:t xml:space="preserve">measurement of need </w:t>
      </w:r>
      <w:r w:rsidR="0061306B">
        <w:rPr>
          <w:rFonts w:ascii="Arial" w:hAnsi="Arial" w:cs="Arial"/>
        </w:rPr>
        <w:t xml:space="preserve">enables the </w:t>
      </w:r>
      <w:r w:rsidR="00A71B77">
        <w:rPr>
          <w:rFonts w:ascii="Arial" w:hAnsi="Arial" w:cs="Arial"/>
        </w:rPr>
        <w:t>measurement of progress towards meeting need including measures of the amount of service provided and the range of options and the quality of services as assessed by the service users.</w:t>
      </w:r>
      <w:r w:rsidR="00A71B77">
        <w:rPr>
          <w:rStyle w:val="FootnoteReference"/>
          <w:rFonts w:ascii="Arial" w:hAnsi="Arial" w:cs="Arial"/>
        </w:rPr>
        <w:footnoteReference w:id="64"/>
      </w:r>
    </w:p>
    <w:p w:rsidR="00E749FD" w:rsidRDefault="002507BA" w:rsidP="00E524AA">
      <w:pPr>
        <w:pStyle w:val="ListBullet"/>
        <w:numPr>
          <w:ilvl w:val="0"/>
          <w:numId w:val="43"/>
        </w:numPr>
        <w:spacing w:line="294" w:lineRule="exact"/>
        <w:ind w:right="33"/>
        <w:rPr>
          <w:rFonts w:ascii="Arial" w:hAnsi="Arial" w:cs="Arial"/>
        </w:rPr>
      </w:pPr>
      <w:r w:rsidRPr="00247E69">
        <w:rPr>
          <w:rFonts w:ascii="Arial" w:hAnsi="Arial" w:cs="Arial"/>
        </w:rPr>
        <w:t>Adopt</w:t>
      </w:r>
      <w:r w:rsidR="0061306B">
        <w:rPr>
          <w:rFonts w:ascii="Arial" w:hAnsi="Arial" w:cs="Arial"/>
        </w:rPr>
        <w:t xml:space="preserve">ing </w:t>
      </w:r>
      <w:r w:rsidRPr="00247E69">
        <w:rPr>
          <w:rFonts w:ascii="Arial" w:hAnsi="Arial" w:cs="Arial"/>
        </w:rPr>
        <w:t xml:space="preserve">person centred planning thoughtfully, carefully and in a way that is tailored to the individual at the centre of the planning effort. The NDA's guidelines on person centred planning for people with disabilities in </w:t>
      </w:r>
      <w:smartTag w:uri="urn:schemas-microsoft-com:office:smarttags" w:element="country-region">
        <w:smartTag w:uri="urn:schemas-microsoft-com:office:smarttags" w:element="place">
          <w:r w:rsidRPr="00247E69">
            <w:rPr>
              <w:rFonts w:ascii="Arial" w:hAnsi="Arial" w:cs="Arial"/>
            </w:rPr>
            <w:t>Ireland</w:t>
          </w:r>
        </w:smartTag>
      </w:smartTag>
      <w:r w:rsidRPr="00247E69">
        <w:rPr>
          <w:rFonts w:ascii="Arial" w:hAnsi="Arial" w:cs="Arial"/>
        </w:rPr>
        <w:t xml:space="preserve"> (200</w:t>
      </w:r>
      <w:r w:rsidR="003E1874">
        <w:rPr>
          <w:rFonts w:ascii="Arial" w:hAnsi="Arial" w:cs="Arial"/>
        </w:rPr>
        <w:t>5</w:t>
      </w:r>
      <w:r w:rsidRPr="00247E69">
        <w:rPr>
          <w:rFonts w:ascii="Arial" w:hAnsi="Arial" w:cs="Arial"/>
        </w:rPr>
        <w:t xml:space="preserve">) may be found helpful in this regard. </w:t>
      </w:r>
    </w:p>
    <w:p w:rsidR="00891C1E" w:rsidRDefault="00E749FD" w:rsidP="00E524AA">
      <w:pPr>
        <w:pStyle w:val="ListBullet"/>
        <w:numPr>
          <w:ilvl w:val="0"/>
          <w:numId w:val="43"/>
        </w:numPr>
        <w:spacing w:line="294" w:lineRule="exact"/>
        <w:rPr>
          <w:rFonts w:ascii="Arial" w:hAnsi="Arial" w:cs="Arial"/>
        </w:rPr>
      </w:pPr>
      <w:r w:rsidRPr="00A31B5C">
        <w:rPr>
          <w:rFonts w:ascii="Arial" w:hAnsi="Arial" w:cs="Arial"/>
        </w:rPr>
        <w:t>Keep</w:t>
      </w:r>
      <w:r w:rsidR="0061306B">
        <w:rPr>
          <w:rFonts w:ascii="Arial" w:hAnsi="Arial" w:cs="Arial"/>
        </w:rPr>
        <w:t xml:space="preserve">ing </w:t>
      </w:r>
      <w:r w:rsidRPr="00A31B5C">
        <w:rPr>
          <w:rFonts w:ascii="Arial" w:hAnsi="Arial" w:cs="Arial"/>
        </w:rPr>
        <w:t>a focus on outcome measurement rather than output based measurement to ensure that development is in the direction of desired outcomes for people with disabilitie</w:t>
      </w:r>
      <w:r>
        <w:rPr>
          <w:rFonts w:ascii="Arial" w:hAnsi="Arial" w:cs="Arial"/>
        </w:rPr>
        <w:t>s. T</w:t>
      </w:r>
      <w:r w:rsidR="002507BA" w:rsidRPr="00247E69">
        <w:rPr>
          <w:rFonts w:ascii="Arial" w:hAnsi="Arial" w:cs="Arial"/>
        </w:rPr>
        <w:t>he best measure of the succe</w:t>
      </w:r>
      <w:r>
        <w:rPr>
          <w:rFonts w:ascii="Arial" w:hAnsi="Arial" w:cs="Arial"/>
        </w:rPr>
        <w:t>ss of person centred planning may be</w:t>
      </w:r>
      <w:r w:rsidR="002507BA" w:rsidRPr="00247E69">
        <w:rPr>
          <w:rFonts w:ascii="Arial" w:hAnsi="Arial" w:cs="Arial"/>
        </w:rPr>
        <w:t xml:space="preserve"> that the individual </w:t>
      </w:r>
      <w:r w:rsidR="00F351F1">
        <w:rPr>
          <w:rFonts w:ascii="Arial" w:hAnsi="Arial" w:cs="Arial"/>
        </w:rPr>
        <w:t xml:space="preserve">who is </w:t>
      </w:r>
      <w:r w:rsidR="002507BA" w:rsidRPr="00247E69">
        <w:rPr>
          <w:rFonts w:ascii="Arial" w:hAnsi="Arial" w:cs="Arial"/>
        </w:rPr>
        <w:t>at the centre of the planning process begins to experience a real change for the better in his or her life as a result of their plan being put into action</w:t>
      </w:r>
      <w:r>
        <w:rPr>
          <w:rFonts w:ascii="Arial" w:hAnsi="Arial" w:cs="Arial"/>
        </w:rPr>
        <w:t xml:space="preserve"> (See Section 7 on the importance of outcome measurement)</w:t>
      </w:r>
      <w:r w:rsidR="002507BA" w:rsidRPr="00247E69">
        <w:rPr>
          <w:rFonts w:ascii="Arial" w:hAnsi="Arial" w:cs="Arial"/>
        </w:rPr>
        <w:t xml:space="preserve">. </w:t>
      </w:r>
    </w:p>
    <w:p w:rsidR="00891C1E" w:rsidRDefault="00891C1E" w:rsidP="00E524AA">
      <w:pPr>
        <w:pStyle w:val="ListBullet"/>
        <w:numPr>
          <w:ilvl w:val="0"/>
          <w:numId w:val="43"/>
        </w:numPr>
        <w:spacing w:line="294" w:lineRule="exact"/>
        <w:ind w:right="33"/>
        <w:rPr>
          <w:rFonts w:ascii="Arial" w:hAnsi="Arial" w:cs="Arial"/>
        </w:rPr>
      </w:pPr>
      <w:r>
        <w:rPr>
          <w:rFonts w:ascii="Arial" w:hAnsi="Arial" w:cs="Arial"/>
        </w:rPr>
        <w:t>Service issues and policy dilemmas and the pros and cons of varying approaches to policy implementation must be clearly and openly acknowledged.</w:t>
      </w:r>
      <w:r>
        <w:rPr>
          <w:rStyle w:val="FootnoteReference"/>
          <w:rFonts w:ascii="Arial" w:hAnsi="Arial" w:cs="Arial"/>
        </w:rPr>
        <w:footnoteReference w:id="65"/>
      </w:r>
      <w:r>
        <w:rPr>
          <w:rFonts w:ascii="Arial" w:hAnsi="Arial" w:cs="Arial"/>
        </w:rPr>
        <w:t xml:space="preserve"> </w:t>
      </w:r>
    </w:p>
    <w:p w:rsidR="00F20970" w:rsidRPr="0059437E" w:rsidRDefault="00F20970" w:rsidP="0059437E"/>
    <w:p w:rsidR="00A6149E" w:rsidRPr="00351191" w:rsidRDefault="00DE5331" w:rsidP="00B2638F">
      <w:pPr>
        <w:pStyle w:val="Heading1"/>
        <w:rPr>
          <w:rFonts w:ascii="Arial" w:hAnsi="Arial"/>
        </w:rPr>
      </w:pPr>
      <w:bookmarkStart w:id="12" w:name="_Toc277236808"/>
      <w:r w:rsidRPr="00351191">
        <w:rPr>
          <w:rFonts w:ascii="Arial" w:hAnsi="Arial"/>
        </w:rPr>
        <w:t>Introduction</w:t>
      </w:r>
      <w:bookmarkEnd w:id="12"/>
      <w:r w:rsidRPr="00351191">
        <w:rPr>
          <w:rFonts w:ascii="Arial" w:hAnsi="Arial"/>
        </w:rPr>
        <w:t xml:space="preserve"> </w:t>
      </w:r>
    </w:p>
    <w:p w:rsidR="00FD6D23" w:rsidRPr="00247E69" w:rsidRDefault="00DE5331" w:rsidP="00B2638F">
      <w:pPr>
        <w:pStyle w:val="Heading2"/>
      </w:pPr>
      <w:bookmarkStart w:id="13" w:name="_Toc277236809"/>
      <w:r w:rsidRPr="00247E69">
        <w:t>Background</w:t>
      </w:r>
      <w:bookmarkEnd w:id="13"/>
      <w:r w:rsidR="00FD6D23" w:rsidRPr="00247E69">
        <w:t xml:space="preserve"> </w:t>
      </w:r>
    </w:p>
    <w:p w:rsidR="00040D6E" w:rsidRPr="00247E69" w:rsidRDefault="009957CD" w:rsidP="00B90170">
      <w:pPr>
        <w:spacing w:line="294" w:lineRule="exact"/>
        <w:ind w:right="-85"/>
        <w:rPr>
          <w:rFonts w:ascii="Arial" w:hAnsi="Arial" w:cs="Arial"/>
          <w:lang w:val="en"/>
        </w:rPr>
      </w:pPr>
      <w:r w:rsidRPr="00247E69">
        <w:rPr>
          <w:rFonts w:ascii="Arial" w:hAnsi="Arial" w:cs="Arial"/>
        </w:rPr>
        <w:t xml:space="preserve">Many </w:t>
      </w:r>
      <w:r w:rsidR="00FD6D23" w:rsidRPr="00247E69">
        <w:rPr>
          <w:rFonts w:ascii="Arial" w:hAnsi="Arial" w:cs="Arial"/>
        </w:rPr>
        <w:t>OECD countries are re</w:t>
      </w:r>
      <w:r w:rsidR="007F0C5B" w:rsidRPr="00247E69">
        <w:rPr>
          <w:rFonts w:ascii="Arial" w:hAnsi="Arial" w:cs="Arial"/>
        </w:rPr>
        <w:t xml:space="preserve">organising health, </w:t>
      </w:r>
      <w:r w:rsidR="00FD6D23" w:rsidRPr="00247E69">
        <w:rPr>
          <w:rFonts w:ascii="Arial" w:hAnsi="Arial" w:cs="Arial"/>
        </w:rPr>
        <w:t xml:space="preserve">social care </w:t>
      </w:r>
      <w:r w:rsidR="007F0C5B" w:rsidRPr="00247E69">
        <w:rPr>
          <w:rFonts w:ascii="Arial" w:hAnsi="Arial" w:cs="Arial"/>
        </w:rPr>
        <w:t xml:space="preserve">and disability </w:t>
      </w:r>
      <w:r w:rsidR="00FD6D23" w:rsidRPr="00247E69">
        <w:rPr>
          <w:rFonts w:ascii="Arial" w:hAnsi="Arial" w:cs="Arial"/>
        </w:rPr>
        <w:t>serv</w:t>
      </w:r>
      <w:r w:rsidRPr="00247E69">
        <w:rPr>
          <w:rFonts w:ascii="Arial" w:hAnsi="Arial" w:cs="Arial"/>
        </w:rPr>
        <w:t>ices</w:t>
      </w:r>
      <w:r w:rsidR="00F811DA" w:rsidRPr="00247E69">
        <w:rPr>
          <w:rFonts w:ascii="Arial" w:hAnsi="Arial" w:cs="Arial"/>
        </w:rPr>
        <w:t xml:space="preserve"> with the main drivers being a</w:t>
      </w:r>
      <w:r w:rsidR="00287334" w:rsidRPr="00247E69">
        <w:rPr>
          <w:rFonts w:ascii="Arial" w:hAnsi="Arial" w:cs="Arial"/>
        </w:rPr>
        <w:t xml:space="preserve"> citizenship </w:t>
      </w:r>
      <w:r w:rsidR="00F811DA" w:rsidRPr="00247E69">
        <w:rPr>
          <w:rFonts w:ascii="Arial" w:hAnsi="Arial" w:cs="Arial"/>
        </w:rPr>
        <w:t xml:space="preserve">and human rights </w:t>
      </w:r>
      <w:r w:rsidR="00287334" w:rsidRPr="00247E69">
        <w:rPr>
          <w:rFonts w:ascii="Arial" w:hAnsi="Arial" w:cs="Arial"/>
        </w:rPr>
        <w:t>approach including independent liv</w:t>
      </w:r>
      <w:r w:rsidR="00F811DA" w:rsidRPr="00247E69">
        <w:rPr>
          <w:rFonts w:ascii="Arial" w:hAnsi="Arial" w:cs="Arial"/>
        </w:rPr>
        <w:t>ing and customer orientation alongside</w:t>
      </w:r>
      <w:r w:rsidR="00287334" w:rsidRPr="00247E69">
        <w:rPr>
          <w:rFonts w:ascii="Arial" w:hAnsi="Arial" w:cs="Arial"/>
        </w:rPr>
        <w:t xml:space="preserve"> dealing with financial constraint. </w:t>
      </w:r>
      <w:r w:rsidR="0023181F" w:rsidRPr="00247E69">
        <w:rPr>
          <w:rFonts w:ascii="Arial" w:hAnsi="Arial" w:cs="Arial"/>
        </w:rPr>
        <w:t xml:space="preserve">New service models </w:t>
      </w:r>
      <w:r w:rsidR="00090F16" w:rsidRPr="00247E69">
        <w:rPr>
          <w:rFonts w:ascii="Arial" w:hAnsi="Arial" w:cs="Arial"/>
        </w:rPr>
        <w:t xml:space="preserve">actively pursued are </w:t>
      </w:r>
      <w:r w:rsidR="0023181F" w:rsidRPr="00247E69">
        <w:rPr>
          <w:rFonts w:ascii="Arial" w:hAnsi="Arial" w:cs="Arial"/>
        </w:rPr>
        <w:t xml:space="preserve">resulting in </w:t>
      </w:r>
      <w:r w:rsidR="0023181F" w:rsidRPr="00247E69">
        <w:rPr>
          <w:rFonts w:ascii="Arial" w:hAnsi="Arial" w:cs="Arial"/>
          <w:lang w:val="en"/>
        </w:rPr>
        <w:t xml:space="preserve">unprecedented change in health service and social care provision and in the channels and mechanisms through which services are being provided to people with disabilities. </w:t>
      </w:r>
    </w:p>
    <w:p w:rsidR="00040D6E" w:rsidRPr="00247E69" w:rsidRDefault="00040D6E" w:rsidP="00B90170">
      <w:pPr>
        <w:spacing w:line="294" w:lineRule="exact"/>
        <w:ind w:right="-85"/>
        <w:rPr>
          <w:rFonts w:ascii="Arial" w:hAnsi="Arial" w:cs="Arial"/>
          <w:lang w:val="en"/>
        </w:rPr>
      </w:pPr>
    </w:p>
    <w:p w:rsidR="00090F16" w:rsidRPr="00247E69" w:rsidRDefault="00090F16" w:rsidP="00B90170">
      <w:pPr>
        <w:spacing w:line="294" w:lineRule="exact"/>
        <w:ind w:right="-85"/>
        <w:rPr>
          <w:rFonts w:ascii="Arial" w:hAnsi="Arial" w:cs="Arial"/>
        </w:rPr>
      </w:pPr>
      <w:r w:rsidRPr="00247E69">
        <w:rPr>
          <w:rFonts w:ascii="Arial" w:hAnsi="Arial" w:cs="Arial"/>
          <w:lang w:val="en"/>
        </w:rPr>
        <w:t xml:space="preserve">Tackling </w:t>
      </w:r>
      <w:r w:rsidRPr="00247E69">
        <w:rPr>
          <w:rFonts w:ascii="Arial" w:hAnsi="Arial" w:cs="Arial"/>
        </w:rPr>
        <w:t xml:space="preserve">financing systems </w:t>
      </w:r>
      <w:r w:rsidR="005C578C" w:rsidRPr="00247E69">
        <w:rPr>
          <w:rFonts w:ascii="Arial" w:hAnsi="Arial" w:cs="Arial"/>
        </w:rPr>
        <w:t xml:space="preserve">and improving the efficiency of services </w:t>
      </w:r>
      <w:r w:rsidRPr="00247E69">
        <w:rPr>
          <w:rFonts w:ascii="Arial" w:hAnsi="Arial" w:cs="Arial"/>
        </w:rPr>
        <w:t xml:space="preserve">is </w:t>
      </w:r>
      <w:r w:rsidR="005C578C" w:rsidRPr="00247E69">
        <w:rPr>
          <w:rFonts w:ascii="Arial" w:hAnsi="Arial" w:cs="Arial"/>
        </w:rPr>
        <w:t xml:space="preserve">an important </w:t>
      </w:r>
      <w:r w:rsidRPr="00247E69">
        <w:rPr>
          <w:rFonts w:ascii="Arial" w:hAnsi="Arial" w:cs="Arial"/>
        </w:rPr>
        <w:t xml:space="preserve">part of </w:t>
      </w:r>
      <w:r w:rsidR="00E322B3" w:rsidRPr="00247E69">
        <w:rPr>
          <w:rFonts w:ascii="Arial" w:hAnsi="Arial" w:cs="Arial"/>
        </w:rPr>
        <w:t xml:space="preserve">disability </w:t>
      </w:r>
      <w:r w:rsidRPr="00247E69">
        <w:rPr>
          <w:rFonts w:ascii="Arial" w:hAnsi="Arial" w:cs="Arial"/>
        </w:rPr>
        <w:t xml:space="preserve">service </w:t>
      </w:r>
      <w:r w:rsidR="00287334" w:rsidRPr="00247E69">
        <w:rPr>
          <w:rFonts w:ascii="Arial" w:hAnsi="Arial" w:cs="Arial"/>
        </w:rPr>
        <w:t>development as f</w:t>
      </w:r>
      <w:r w:rsidRPr="00247E69">
        <w:rPr>
          <w:rFonts w:ascii="Arial" w:hAnsi="Arial" w:cs="Arial"/>
        </w:rPr>
        <w:t>unding structures dri</w:t>
      </w:r>
      <w:r w:rsidR="006C34DD" w:rsidRPr="00247E69">
        <w:rPr>
          <w:rFonts w:ascii="Arial" w:hAnsi="Arial" w:cs="Arial"/>
        </w:rPr>
        <w:t>ve how services are delivered</w:t>
      </w:r>
      <w:r w:rsidR="00287334" w:rsidRPr="00247E69">
        <w:rPr>
          <w:rFonts w:ascii="Arial" w:hAnsi="Arial" w:cs="Arial"/>
        </w:rPr>
        <w:t>. T</w:t>
      </w:r>
      <w:r w:rsidRPr="00247E69">
        <w:rPr>
          <w:rFonts w:ascii="Arial" w:hAnsi="Arial" w:cs="Arial"/>
        </w:rPr>
        <w:t xml:space="preserve">he goal is to replace historical and inefficient financing systems with higher performing systems that control costs better while delivering </w:t>
      </w:r>
      <w:r w:rsidR="00E322B3" w:rsidRPr="00247E69">
        <w:rPr>
          <w:rFonts w:ascii="Arial" w:hAnsi="Arial" w:cs="Arial"/>
        </w:rPr>
        <w:t xml:space="preserve">on </w:t>
      </w:r>
      <w:r w:rsidRPr="00247E69">
        <w:rPr>
          <w:rFonts w:ascii="Arial" w:hAnsi="Arial" w:cs="Arial"/>
        </w:rPr>
        <w:t xml:space="preserve">defined outcomes for individuals and populations.  </w:t>
      </w:r>
      <w:r w:rsidR="00E322B3" w:rsidRPr="00247E69">
        <w:rPr>
          <w:rFonts w:ascii="Arial" w:hAnsi="Arial" w:cs="Arial"/>
        </w:rPr>
        <w:t xml:space="preserve">However, it is recognised that </w:t>
      </w:r>
      <w:r w:rsidRPr="00247E69">
        <w:rPr>
          <w:rFonts w:ascii="Arial" w:hAnsi="Arial" w:cs="Arial"/>
        </w:rPr>
        <w:t>there is no simple solution to the issue of designing robust financing systems for health, social</w:t>
      </w:r>
      <w:r w:rsidR="00287334" w:rsidRPr="00247E69">
        <w:rPr>
          <w:rFonts w:ascii="Arial" w:hAnsi="Arial" w:cs="Arial"/>
        </w:rPr>
        <w:t xml:space="preserve"> care and disability services. </w:t>
      </w:r>
    </w:p>
    <w:p w:rsidR="00090F16" w:rsidRPr="00247E69" w:rsidRDefault="00090F16" w:rsidP="00B90170">
      <w:pPr>
        <w:spacing w:line="294" w:lineRule="exact"/>
        <w:ind w:right="-85"/>
        <w:rPr>
          <w:rFonts w:ascii="Arial" w:hAnsi="Arial" w:cs="Arial"/>
        </w:rPr>
      </w:pPr>
    </w:p>
    <w:p w:rsidR="00066D23" w:rsidRPr="00247E69" w:rsidRDefault="00090F16" w:rsidP="00B90170">
      <w:pPr>
        <w:spacing w:line="294" w:lineRule="exact"/>
        <w:ind w:right="-85"/>
        <w:rPr>
          <w:rFonts w:ascii="Arial" w:hAnsi="Arial" w:cs="Arial"/>
        </w:rPr>
      </w:pPr>
      <w:r w:rsidRPr="00247E69">
        <w:rPr>
          <w:rFonts w:ascii="Arial" w:hAnsi="Arial" w:cs="Arial"/>
        </w:rPr>
        <w:t xml:space="preserve">Independent living for people with disabilities is </w:t>
      </w:r>
      <w:r w:rsidR="00287334" w:rsidRPr="00247E69">
        <w:rPr>
          <w:rFonts w:ascii="Arial" w:hAnsi="Arial" w:cs="Arial"/>
        </w:rPr>
        <w:t>contributing to the reconfiguration of health, social and disability services</w:t>
      </w:r>
      <w:r w:rsidR="00F811DA" w:rsidRPr="00247E69">
        <w:rPr>
          <w:rFonts w:ascii="Arial" w:hAnsi="Arial" w:cs="Arial"/>
        </w:rPr>
        <w:t xml:space="preserve">. </w:t>
      </w:r>
      <w:r w:rsidRPr="00247E69">
        <w:rPr>
          <w:rFonts w:ascii="Arial" w:hAnsi="Arial" w:cs="Arial"/>
        </w:rPr>
        <w:t xml:space="preserve">Article 19 of the </w:t>
      </w:r>
      <w:r w:rsidR="007E2079" w:rsidRPr="00247E69">
        <w:rPr>
          <w:rFonts w:ascii="Arial" w:hAnsi="Arial" w:cs="Arial"/>
        </w:rPr>
        <w:t xml:space="preserve">United Nations </w:t>
      </w:r>
      <w:r w:rsidRPr="00247E69">
        <w:rPr>
          <w:rFonts w:ascii="Arial" w:hAnsi="Arial" w:cs="Arial"/>
        </w:rPr>
        <w:t>Convention</w:t>
      </w:r>
      <w:r w:rsidR="007E2079" w:rsidRPr="00247E69">
        <w:rPr>
          <w:rFonts w:ascii="Arial" w:hAnsi="Arial" w:cs="Arial"/>
        </w:rPr>
        <w:t xml:space="preserve"> on the Rights of Persons with Disabilities (</w:t>
      </w:r>
      <w:r w:rsidR="003156BA" w:rsidRPr="00247E69">
        <w:rPr>
          <w:rFonts w:ascii="Arial" w:hAnsi="Arial" w:cs="Arial"/>
        </w:rPr>
        <w:t>‘</w:t>
      </w:r>
      <w:r w:rsidR="007E2079" w:rsidRPr="00247E69">
        <w:rPr>
          <w:rFonts w:ascii="Arial" w:hAnsi="Arial" w:cs="Arial"/>
        </w:rPr>
        <w:t>UN Convention</w:t>
      </w:r>
      <w:r w:rsidR="003156BA" w:rsidRPr="00247E69">
        <w:rPr>
          <w:rFonts w:ascii="Arial" w:hAnsi="Arial" w:cs="Arial"/>
        </w:rPr>
        <w:t>’)</w:t>
      </w:r>
      <w:r w:rsidRPr="00247E69">
        <w:rPr>
          <w:rFonts w:ascii="Arial" w:hAnsi="Arial" w:cs="Arial"/>
        </w:rPr>
        <w:t>, ‘Living Independently and being included in the Community’, places an obligation on the state to recognise the equal right of all persons with disabilities to live in the community with choices equal to others.</w:t>
      </w:r>
      <w:r w:rsidR="00F811DA" w:rsidRPr="00247E69">
        <w:rPr>
          <w:rFonts w:ascii="Arial" w:hAnsi="Arial" w:cs="Arial"/>
        </w:rPr>
        <w:t xml:space="preserve"> </w:t>
      </w:r>
      <w:r w:rsidR="003156BA" w:rsidRPr="00247E69">
        <w:rPr>
          <w:rFonts w:ascii="Arial" w:hAnsi="Arial" w:cs="Arial"/>
        </w:rPr>
        <w:t>The ‘UN Convention’ has fuelled a move in policy systems internationally to a person-centred and citizenship/inclusion approach</w:t>
      </w:r>
      <w:r w:rsidR="007450FE" w:rsidRPr="00247E69">
        <w:rPr>
          <w:rFonts w:ascii="Arial" w:hAnsi="Arial" w:cs="Arial"/>
        </w:rPr>
        <w:t>.</w:t>
      </w:r>
    </w:p>
    <w:p w:rsidR="00F811DA" w:rsidRPr="00247E69" w:rsidRDefault="00F811DA" w:rsidP="00D47998">
      <w:pPr>
        <w:spacing w:line="294" w:lineRule="exact"/>
        <w:ind w:right="-87"/>
        <w:rPr>
          <w:rFonts w:ascii="Arial" w:hAnsi="Arial" w:cs="Arial"/>
        </w:rPr>
      </w:pPr>
    </w:p>
    <w:p w:rsidR="006848C9" w:rsidRPr="00247E69" w:rsidRDefault="00040D6E" w:rsidP="006848C9">
      <w:pPr>
        <w:spacing w:line="294" w:lineRule="exact"/>
        <w:ind w:right="-87"/>
        <w:rPr>
          <w:rFonts w:ascii="Arial" w:hAnsi="Arial" w:cs="Arial"/>
        </w:rPr>
      </w:pPr>
      <w:r w:rsidRPr="00247E69">
        <w:rPr>
          <w:rFonts w:ascii="Arial" w:hAnsi="Arial" w:cs="Arial"/>
          <w:lang w:val="en"/>
        </w:rPr>
        <w:t xml:space="preserve">As issues </w:t>
      </w:r>
      <w:r w:rsidR="006C34DD" w:rsidRPr="00247E69">
        <w:rPr>
          <w:rFonts w:ascii="Arial" w:hAnsi="Arial" w:cs="Arial"/>
          <w:lang w:val="en"/>
        </w:rPr>
        <w:t>in</w:t>
      </w:r>
      <w:r w:rsidR="00FE4622" w:rsidRPr="00247E69">
        <w:rPr>
          <w:rFonts w:ascii="Arial" w:hAnsi="Arial" w:cs="Arial"/>
          <w:lang w:val="en"/>
        </w:rPr>
        <w:t xml:space="preserve"> designing</w:t>
      </w:r>
      <w:r w:rsidR="00E322B3" w:rsidRPr="00247E69">
        <w:rPr>
          <w:rFonts w:ascii="Arial" w:hAnsi="Arial" w:cs="Arial"/>
          <w:lang w:val="en"/>
        </w:rPr>
        <w:t xml:space="preserve"> disability services </w:t>
      </w:r>
      <w:r w:rsidRPr="00247E69">
        <w:rPr>
          <w:rFonts w:ascii="Arial" w:hAnsi="Arial" w:cs="Arial"/>
          <w:lang w:val="en"/>
        </w:rPr>
        <w:t xml:space="preserve">are </w:t>
      </w:r>
      <w:r w:rsidR="00090F16" w:rsidRPr="00247E69">
        <w:rPr>
          <w:rFonts w:ascii="Arial" w:hAnsi="Arial" w:cs="Arial"/>
        </w:rPr>
        <w:t>sim</w:t>
      </w:r>
      <w:r w:rsidRPr="00247E69">
        <w:rPr>
          <w:rFonts w:ascii="Arial" w:hAnsi="Arial" w:cs="Arial"/>
        </w:rPr>
        <w:t xml:space="preserve">ilar </w:t>
      </w:r>
      <w:r w:rsidR="00FE4622" w:rsidRPr="00247E69">
        <w:rPr>
          <w:rFonts w:ascii="Arial" w:hAnsi="Arial" w:cs="Arial"/>
        </w:rPr>
        <w:t xml:space="preserve">in </w:t>
      </w:r>
      <w:r w:rsidR="006C34DD" w:rsidRPr="00247E69">
        <w:rPr>
          <w:rFonts w:ascii="Arial" w:hAnsi="Arial" w:cs="Arial"/>
        </w:rPr>
        <w:t xml:space="preserve">many OECD countries, </w:t>
      </w:r>
      <w:r w:rsidRPr="00247E69">
        <w:rPr>
          <w:rFonts w:ascii="Arial" w:hAnsi="Arial" w:cs="Arial"/>
        </w:rPr>
        <w:t xml:space="preserve">it makes sense to examine service re-configuration </w:t>
      </w:r>
      <w:r w:rsidR="005C578C" w:rsidRPr="00247E69">
        <w:rPr>
          <w:rFonts w:ascii="Arial" w:hAnsi="Arial" w:cs="Arial"/>
        </w:rPr>
        <w:t xml:space="preserve">in other </w:t>
      </w:r>
      <w:r w:rsidRPr="00247E69">
        <w:rPr>
          <w:rFonts w:ascii="Arial" w:hAnsi="Arial" w:cs="Arial"/>
        </w:rPr>
        <w:t xml:space="preserve">jurisdictions </w:t>
      </w:r>
      <w:r w:rsidR="005C578C" w:rsidRPr="00247E69">
        <w:rPr>
          <w:rFonts w:ascii="Arial" w:hAnsi="Arial" w:cs="Arial"/>
        </w:rPr>
        <w:t xml:space="preserve">and study </w:t>
      </w:r>
      <w:r w:rsidRPr="00247E69">
        <w:rPr>
          <w:rFonts w:ascii="Arial" w:hAnsi="Arial" w:cs="Arial"/>
        </w:rPr>
        <w:t xml:space="preserve">1) </w:t>
      </w:r>
      <w:r w:rsidR="00E322B3" w:rsidRPr="00247E69">
        <w:rPr>
          <w:rFonts w:ascii="Arial" w:hAnsi="Arial" w:cs="Arial"/>
        </w:rPr>
        <w:t xml:space="preserve">how </w:t>
      </w:r>
      <w:r w:rsidRPr="00247E69">
        <w:rPr>
          <w:rFonts w:ascii="Arial" w:hAnsi="Arial" w:cs="Arial"/>
        </w:rPr>
        <w:t>issues are bein</w:t>
      </w:r>
      <w:r w:rsidR="00E322B3" w:rsidRPr="00247E69">
        <w:rPr>
          <w:rFonts w:ascii="Arial" w:hAnsi="Arial" w:cs="Arial"/>
        </w:rPr>
        <w:t xml:space="preserve">g addressed, </w:t>
      </w:r>
      <w:r w:rsidRPr="00247E69">
        <w:rPr>
          <w:rFonts w:ascii="Arial" w:hAnsi="Arial" w:cs="Arial"/>
        </w:rPr>
        <w:t>identify</w:t>
      </w:r>
      <w:r w:rsidR="00E322B3" w:rsidRPr="00247E69">
        <w:rPr>
          <w:rFonts w:ascii="Arial" w:hAnsi="Arial" w:cs="Arial"/>
        </w:rPr>
        <w:t>ing</w:t>
      </w:r>
      <w:r w:rsidRPr="00247E69">
        <w:rPr>
          <w:rFonts w:ascii="Arial" w:hAnsi="Arial" w:cs="Arial"/>
        </w:rPr>
        <w:t xml:space="preserve"> trends and unique features in service development and 2) how change is implemented and managed. </w:t>
      </w:r>
      <w:r w:rsidR="006848C9" w:rsidRPr="00247E69">
        <w:rPr>
          <w:rFonts w:ascii="Arial" w:hAnsi="Arial" w:cs="Arial"/>
        </w:rPr>
        <w:t xml:space="preserve">Common issues across jurisdictions include: </w:t>
      </w:r>
    </w:p>
    <w:p w:rsidR="006848C9" w:rsidRPr="00247E69" w:rsidRDefault="006848C9" w:rsidP="00E524AA">
      <w:pPr>
        <w:numPr>
          <w:ilvl w:val="0"/>
          <w:numId w:val="7"/>
        </w:numPr>
        <w:tabs>
          <w:tab w:val="left" w:pos="709"/>
          <w:tab w:val="left" w:pos="1418"/>
        </w:tabs>
        <w:spacing w:line="294" w:lineRule="exact"/>
        <w:ind w:right="-87"/>
        <w:rPr>
          <w:rFonts w:ascii="Arial" w:hAnsi="Arial" w:cs="Arial"/>
        </w:rPr>
      </w:pPr>
      <w:r w:rsidRPr="00247E69">
        <w:rPr>
          <w:rFonts w:ascii="Arial" w:hAnsi="Arial" w:cs="Arial"/>
        </w:rPr>
        <w:t xml:space="preserve">Identifying efficient ways to fund services and allocate resources </w:t>
      </w:r>
    </w:p>
    <w:p w:rsidR="006848C9" w:rsidRPr="00247E69" w:rsidRDefault="006848C9" w:rsidP="00E524AA">
      <w:pPr>
        <w:numPr>
          <w:ilvl w:val="0"/>
          <w:numId w:val="7"/>
        </w:numPr>
        <w:tabs>
          <w:tab w:val="left" w:pos="709"/>
          <w:tab w:val="left" w:pos="1418"/>
        </w:tabs>
        <w:spacing w:line="294" w:lineRule="exact"/>
        <w:ind w:right="-87"/>
        <w:rPr>
          <w:rFonts w:ascii="Arial" w:hAnsi="Arial" w:cs="Arial"/>
        </w:rPr>
      </w:pPr>
      <w:r w:rsidRPr="00247E69">
        <w:rPr>
          <w:rFonts w:ascii="Arial" w:hAnsi="Arial" w:cs="Arial"/>
        </w:rPr>
        <w:t xml:space="preserve">Coordinating and integrating services and developing partnerships to make services more effective </w:t>
      </w:r>
    </w:p>
    <w:p w:rsidR="006848C9" w:rsidRPr="00247E69" w:rsidRDefault="006848C9" w:rsidP="00E524AA">
      <w:pPr>
        <w:numPr>
          <w:ilvl w:val="0"/>
          <w:numId w:val="7"/>
        </w:numPr>
        <w:tabs>
          <w:tab w:val="left" w:pos="709"/>
          <w:tab w:val="left" w:pos="1418"/>
        </w:tabs>
        <w:spacing w:line="294" w:lineRule="exact"/>
        <w:ind w:right="-87"/>
        <w:rPr>
          <w:rFonts w:ascii="Arial" w:hAnsi="Arial" w:cs="Arial"/>
        </w:rPr>
      </w:pPr>
      <w:r w:rsidRPr="00247E69">
        <w:rPr>
          <w:rFonts w:ascii="Arial" w:hAnsi="Arial" w:cs="Arial"/>
        </w:rPr>
        <w:t xml:space="preserve">Developing services that promote independent living, person-centred approaches and that reflect a stronger human rights emphasis </w:t>
      </w:r>
    </w:p>
    <w:p w:rsidR="006848C9" w:rsidRPr="00247E69" w:rsidRDefault="006848C9" w:rsidP="00E524AA">
      <w:pPr>
        <w:numPr>
          <w:ilvl w:val="0"/>
          <w:numId w:val="7"/>
        </w:numPr>
        <w:tabs>
          <w:tab w:val="left" w:pos="709"/>
          <w:tab w:val="left" w:pos="1418"/>
        </w:tabs>
        <w:spacing w:line="294" w:lineRule="exact"/>
        <w:ind w:right="-87"/>
        <w:rPr>
          <w:rFonts w:ascii="Arial" w:hAnsi="Arial" w:cs="Arial"/>
        </w:rPr>
      </w:pPr>
      <w:r w:rsidRPr="00247E69">
        <w:rPr>
          <w:rFonts w:ascii="Arial" w:hAnsi="Arial" w:cs="Arial"/>
        </w:rPr>
        <w:t>Designing quality management systems</w:t>
      </w:r>
    </w:p>
    <w:p w:rsidR="00F811DA" w:rsidRPr="00247E69" w:rsidRDefault="00F811DA" w:rsidP="00D47998">
      <w:pPr>
        <w:spacing w:line="294" w:lineRule="exact"/>
        <w:ind w:right="-87"/>
        <w:rPr>
          <w:rFonts w:ascii="Arial" w:hAnsi="Arial" w:cs="Arial"/>
        </w:rPr>
      </w:pPr>
    </w:p>
    <w:p w:rsidR="002942A8" w:rsidRPr="00247E69" w:rsidRDefault="00EB4962" w:rsidP="002942A8">
      <w:pPr>
        <w:spacing w:line="294" w:lineRule="exact"/>
        <w:ind w:right="-87"/>
      </w:pPr>
      <w:r w:rsidRPr="00247E69">
        <w:rPr>
          <w:rFonts w:ascii="Arial" w:hAnsi="Arial" w:cs="Arial"/>
        </w:rPr>
        <w:t xml:space="preserve">A project was undertaken by the NDA to identify transferable lessons on some of these issues in disability service provision. </w:t>
      </w:r>
      <w:r w:rsidR="002942A8" w:rsidRPr="00247E69">
        <w:rPr>
          <w:rFonts w:ascii="Arial" w:hAnsi="Arial" w:cs="Arial"/>
        </w:rPr>
        <w:t xml:space="preserve">The project involved the following tasks: </w:t>
      </w:r>
    </w:p>
    <w:p w:rsidR="002942A8" w:rsidRPr="00247E69" w:rsidRDefault="002942A8" w:rsidP="00E524AA">
      <w:pPr>
        <w:pStyle w:val="ListBullet"/>
        <w:numPr>
          <w:ilvl w:val="0"/>
          <w:numId w:val="7"/>
        </w:numPr>
        <w:spacing w:line="294" w:lineRule="exact"/>
        <w:ind w:right="-87"/>
        <w:rPr>
          <w:rFonts w:ascii="Arial" w:hAnsi="Arial" w:cs="Arial"/>
        </w:rPr>
      </w:pPr>
      <w:r w:rsidRPr="00247E69">
        <w:rPr>
          <w:rFonts w:ascii="Arial" w:hAnsi="Arial" w:cs="Arial"/>
        </w:rPr>
        <w:t>Desk research supplemented by key informant interviews to document the configuration of disability services in England, Scotland, Norway, the Netherlands, New Zealand and Victoria in Australia. These jurisdictions were identified through key informant interviews as jurisdictions in which there had been considerable development in service provision for people with disabilities.</w:t>
      </w:r>
    </w:p>
    <w:p w:rsidR="002942A8" w:rsidRPr="00247E69" w:rsidRDefault="002942A8" w:rsidP="00E524AA">
      <w:pPr>
        <w:pStyle w:val="ListBullet"/>
        <w:numPr>
          <w:ilvl w:val="0"/>
          <w:numId w:val="7"/>
        </w:numPr>
        <w:spacing w:line="294" w:lineRule="exact"/>
        <w:ind w:right="-87"/>
        <w:rPr>
          <w:rFonts w:ascii="Arial" w:hAnsi="Arial" w:cs="Arial"/>
        </w:rPr>
      </w:pPr>
      <w:r w:rsidRPr="00247E69">
        <w:rPr>
          <w:rFonts w:ascii="Arial" w:hAnsi="Arial" w:cs="Arial"/>
        </w:rPr>
        <w:t xml:space="preserve">Document and describe the services available for adults with disabilities in these jurisdictions with particular reference to health and personal social care services.  </w:t>
      </w:r>
    </w:p>
    <w:p w:rsidR="002942A8" w:rsidRPr="00247E69" w:rsidRDefault="002942A8" w:rsidP="00E524AA">
      <w:pPr>
        <w:pStyle w:val="ListBullet"/>
        <w:numPr>
          <w:ilvl w:val="0"/>
          <w:numId w:val="7"/>
        </w:numPr>
        <w:spacing w:line="294" w:lineRule="exact"/>
        <w:ind w:right="-87"/>
        <w:rPr>
          <w:rFonts w:ascii="Arial" w:hAnsi="Arial" w:cs="Arial"/>
        </w:rPr>
      </w:pPr>
      <w:r w:rsidRPr="00247E69">
        <w:rPr>
          <w:rFonts w:ascii="Arial" w:hAnsi="Arial" w:cs="Arial"/>
        </w:rPr>
        <w:t xml:space="preserve">Review and validate draft reports on each jurisdiction by an identified expert in disability services in each jurisdiction.  </w:t>
      </w:r>
    </w:p>
    <w:p w:rsidR="002942A8" w:rsidRPr="00247E69" w:rsidRDefault="002942A8" w:rsidP="00E524AA">
      <w:pPr>
        <w:pStyle w:val="ListBullet"/>
        <w:numPr>
          <w:ilvl w:val="0"/>
          <w:numId w:val="7"/>
        </w:numPr>
        <w:spacing w:line="294" w:lineRule="exact"/>
        <w:ind w:right="-87"/>
        <w:rPr>
          <w:rFonts w:ascii="Arial" w:hAnsi="Arial" w:cs="Arial"/>
        </w:rPr>
      </w:pPr>
      <w:r w:rsidRPr="00247E69">
        <w:rPr>
          <w:rFonts w:ascii="Arial" w:hAnsi="Arial" w:cs="Arial"/>
        </w:rPr>
        <w:t xml:space="preserve">Review and include any pertinent data on service development from the United States of America (USA), drawing on site visits by the NDA </w:t>
      </w:r>
      <w:r w:rsidR="003E1874">
        <w:rPr>
          <w:rFonts w:ascii="Arial" w:hAnsi="Arial" w:cs="Arial"/>
        </w:rPr>
        <w:t xml:space="preserve">to </w:t>
      </w:r>
      <w:r w:rsidRPr="00247E69">
        <w:rPr>
          <w:rFonts w:ascii="Arial" w:hAnsi="Arial" w:cs="Arial"/>
        </w:rPr>
        <w:t xml:space="preserve">the </w:t>
      </w:r>
      <w:smartTag w:uri="urn:schemas-microsoft-com:office:smarttags" w:element="country-region">
        <w:smartTag w:uri="urn:schemas-microsoft-com:office:smarttags" w:element="place">
          <w:r w:rsidRPr="00247E69">
            <w:rPr>
              <w:rFonts w:ascii="Arial" w:hAnsi="Arial" w:cs="Arial"/>
            </w:rPr>
            <w:t>USA</w:t>
          </w:r>
        </w:smartTag>
      </w:smartTag>
      <w:r w:rsidRPr="00247E69">
        <w:rPr>
          <w:rFonts w:ascii="Arial" w:hAnsi="Arial" w:cs="Arial"/>
        </w:rPr>
        <w:t xml:space="preserve"> to review community services for people with intellectual disabilities.</w:t>
      </w:r>
    </w:p>
    <w:p w:rsidR="002942A8" w:rsidRPr="00247E69" w:rsidRDefault="002942A8" w:rsidP="00E524AA">
      <w:pPr>
        <w:pStyle w:val="ListBullet"/>
        <w:numPr>
          <w:ilvl w:val="0"/>
          <w:numId w:val="7"/>
        </w:numPr>
        <w:spacing w:line="294" w:lineRule="exact"/>
        <w:ind w:right="-87"/>
        <w:rPr>
          <w:rFonts w:ascii="Arial" w:hAnsi="Arial" w:cs="Arial"/>
        </w:rPr>
      </w:pPr>
      <w:r w:rsidRPr="00247E69">
        <w:rPr>
          <w:rFonts w:ascii="Arial" w:hAnsi="Arial" w:cs="Arial"/>
        </w:rPr>
        <w:t>Review the systems of quality assurance and national standards and monitoring of disability services in the jurisdictions</w:t>
      </w:r>
      <w:r w:rsidR="003E1874">
        <w:rPr>
          <w:rFonts w:ascii="Arial" w:hAnsi="Arial" w:cs="Arial"/>
        </w:rPr>
        <w:t>.</w:t>
      </w:r>
      <w:r w:rsidRPr="00247E69">
        <w:rPr>
          <w:rFonts w:ascii="Arial" w:hAnsi="Arial" w:cs="Arial"/>
        </w:rPr>
        <w:t xml:space="preserve"> </w:t>
      </w:r>
    </w:p>
    <w:p w:rsidR="002942A8" w:rsidRPr="00247E69" w:rsidRDefault="002942A8" w:rsidP="00E524AA">
      <w:pPr>
        <w:pStyle w:val="ListBullet"/>
        <w:numPr>
          <w:ilvl w:val="0"/>
          <w:numId w:val="7"/>
        </w:numPr>
        <w:spacing w:line="294" w:lineRule="exact"/>
        <w:ind w:right="-85"/>
        <w:rPr>
          <w:rFonts w:ascii="Arial" w:hAnsi="Arial" w:cs="Arial"/>
        </w:rPr>
      </w:pPr>
      <w:r w:rsidRPr="00247E69">
        <w:rPr>
          <w:rFonts w:ascii="Arial" w:hAnsi="Arial" w:cs="Arial"/>
        </w:rPr>
        <w:t>Examine outcomes for people with disabilities across jurisdictions with particular regard to levels of income and indicators of societal participation</w:t>
      </w:r>
      <w:r w:rsidR="003E1874">
        <w:rPr>
          <w:rFonts w:ascii="Arial" w:hAnsi="Arial" w:cs="Arial"/>
        </w:rPr>
        <w:t>.</w:t>
      </w:r>
    </w:p>
    <w:p w:rsidR="002942A8" w:rsidRPr="00247E69" w:rsidRDefault="002942A8" w:rsidP="00E524AA">
      <w:pPr>
        <w:pStyle w:val="ListBullet"/>
        <w:numPr>
          <w:ilvl w:val="0"/>
          <w:numId w:val="7"/>
        </w:numPr>
        <w:spacing w:line="294" w:lineRule="exact"/>
        <w:ind w:right="-85"/>
        <w:rPr>
          <w:rFonts w:ascii="Arial" w:hAnsi="Arial" w:cs="Arial"/>
        </w:rPr>
      </w:pPr>
      <w:r w:rsidRPr="00247E69">
        <w:rPr>
          <w:rFonts w:ascii="Arial" w:hAnsi="Arial" w:cs="Arial"/>
        </w:rPr>
        <w:t>Investigate the cost/financing arrangements for specialist disability services in the six jurisdictions (this element has been commissioned)</w:t>
      </w:r>
      <w:r w:rsidR="003E1874">
        <w:rPr>
          <w:rFonts w:ascii="Arial" w:hAnsi="Arial" w:cs="Arial"/>
        </w:rPr>
        <w:t>.</w:t>
      </w:r>
      <w:r w:rsidRPr="00247E69">
        <w:rPr>
          <w:rFonts w:ascii="Arial" w:hAnsi="Arial" w:cs="Arial"/>
        </w:rPr>
        <w:t xml:space="preserve"> </w:t>
      </w:r>
    </w:p>
    <w:p w:rsidR="002942A8" w:rsidRPr="00247E69" w:rsidRDefault="002942A8" w:rsidP="00E524AA">
      <w:pPr>
        <w:pStyle w:val="ListBullet"/>
        <w:numPr>
          <w:ilvl w:val="0"/>
          <w:numId w:val="7"/>
        </w:numPr>
        <w:spacing w:line="294" w:lineRule="exact"/>
        <w:ind w:right="-85"/>
        <w:rPr>
          <w:rFonts w:ascii="Arial" w:hAnsi="Arial" w:cs="Arial"/>
        </w:rPr>
      </w:pPr>
      <w:r w:rsidRPr="00247E69">
        <w:rPr>
          <w:rFonts w:ascii="Arial" w:hAnsi="Arial" w:cs="Arial"/>
        </w:rPr>
        <w:t>Examine standards for services, direct payments, pre-school services, residential services, employment services and resource allocation.</w:t>
      </w:r>
      <w:r w:rsidRPr="00247E69">
        <w:rPr>
          <w:rStyle w:val="FootnoteReference"/>
          <w:rFonts w:ascii="Arial" w:hAnsi="Arial" w:cs="Arial"/>
        </w:rPr>
        <w:footnoteReference w:id="66"/>
      </w:r>
    </w:p>
    <w:p w:rsidR="00D15798" w:rsidRPr="00247E69" w:rsidRDefault="00D15798" w:rsidP="00D47998">
      <w:pPr>
        <w:spacing w:line="294" w:lineRule="exact"/>
        <w:ind w:right="-87"/>
        <w:rPr>
          <w:rFonts w:ascii="Arial" w:hAnsi="Arial" w:cs="Arial"/>
        </w:rPr>
      </w:pPr>
    </w:p>
    <w:p w:rsidR="00F716F3" w:rsidRPr="00247E69" w:rsidRDefault="002942A8" w:rsidP="00D47998">
      <w:pPr>
        <w:pStyle w:val="Heading2"/>
        <w:ind w:right="-87"/>
      </w:pPr>
      <w:bookmarkStart w:id="14" w:name="_Toc277236810"/>
      <w:r w:rsidRPr="00247E69">
        <w:rPr>
          <w:kern w:val="32"/>
        </w:rPr>
        <w:t xml:space="preserve">Report structure and </w:t>
      </w:r>
      <w:r w:rsidR="007D04E5" w:rsidRPr="00247E69">
        <w:rPr>
          <w:kern w:val="32"/>
        </w:rPr>
        <w:t>d</w:t>
      </w:r>
      <w:r w:rsidR="00D15798" w:rsidRPr="00247E69">
        <w:rPr>
          <w:kern w:val="32"/>
        </w:rPr>
        <w:t>escription</w:t>
      </w:r>
      <w:bookmarkEnd w:id="14"/>
      <w:r w:rsidR="00D15798" w:rsidRPr="00247E69">
        <w:rPr>
          <w:kern w:val="32"/>
        </w:rPr>
        <w:t xml:space="preserve"> </w:t>
      </w:r>
    </w:p>
    <w:p w:rsidR="00D20C37" w:rsidRPr="00247E69" w:rsidRDefault="002942A8" w:rsidP="00D20C37">
      <w:pPr>
        <w:spacing w:line="294" w:lineRule="exact"/>
        <w:ind w:right="-87"/>
        <w:rPr>
          <w:rFonts w:ascii="Arial" w:hAnsi="Arial" w:cs="Arial"/>
        </w:rPr>
      </w:pPr>
      <w:r w:rsidRPr="00247E69">
        <w:rPr>
          <w:rFonts w:ascii="Arial" w:hAnsi="Arial" w:cs="Arial"/>
        </w:rPr>
        <w:t>This</w:t>
      </w:r>
      <w:r w:rsidR="00D20C37" w:rsidRPr="00247E69">
        <w:rPr>
          <w:rFonts w:ascii="Arial" w:hAnsi="Arial" w:cs="Arial"/>
        </w:rPr>
        <w:t xml:space="preserve"> report is structured in the following way: </w:t>
      </w:r>
    </w:p>
    <w:p w:rsidR="00D20C37" w:rsidRPr="00247E69" w:rsidRDefault="00BA0240" w:rsidP="00E524AA">
      <w:pPr>
        <w:pStyle w:val="ListBullet"/>
        <w:numPr>
          <w:ilvl w:val="0"/>
          <w:numId w:val="46"/>
        </w:numPr>
        <w:spacing w:line="294" w:lineRule="exact"/>
        <w:ind w:right="-85"/>
        <w:rPr>
          <w:rFonts w:ascii="Arial" w:hAnsi="Arial" w:cs="Arial"/>
        </w:rPr>
      </w:pPr>
      <w:r w:rsidRPr="00247E69">
        <w:rPr>
          <w:rFonts w:ascii="Arial" w:hAnsi="Arial" w:cs="Arial"/>
        </w:rPr>
        <w:t>Section 1 includes background information on the project including considerations around definitions and approaches to health, social care and specialis</w:t>
      </w:r>
      <w:r w:rsidR="00D20C37" w:rsidRPr="00247E69">
        <w:rPr>
          <w:rFonts w:ascii="Arial" w:hAnsi="Arial" w:cs="Arial"/>
        </w:rPr>
        <w:t>t disability services research.</w:t>
      </w:r>
    </w:p>
    <w:p w:rsidR="00D20C37" w:rsidRPr="00247E69" w:rsidRDefault="00BA0240" w:rsidP="00E524AA">
      <w:pPr>
        <w:pStyle w:val="ListBullet"/>
        <w:numPr>
          <w:ilvl w:val="0"/>
          <w:numId w:val="46"/>
        </w:numPr>
        <w:spacing w:line="294" w:lineRule="exact"/>
        <w:ind w:right="-85"/>
        <w:rPr>
          <w:rFonts w:ascii="Arial" w:hAnsi="Arial" w:cs="Arial"/>
        </w:rPr>
      </w:pPr>
      <w:r w:rsidRPr="00247E69">
        <w:rPr>
          <w:rFonts w:ascii="Arial" w:hAnsi="Arial" w:cs="Arial"/>
        </w:rPr>
        <w:t>Section 2 outlines trends in disability services that aim to promote independent living (IL) for people with disabilities</w:t>
      </w:r>
      <w:r w:rsidR="00E50EE6" w:rsidRPr="00247E69">
        <w:rPr>
          <w:rFonts w:ascii="Arial" w:hAnsi="Arial" w:cs="Arial"/>
        </w:rPr>
        <w:t xml:space="preserve">. These include </w:t>
      </w:r>
      <w:r w:rsidR="00B90170" w:rsidRPr="00247E69">
        <w:rPr>
          <w:rFonts w:ascii="Arial" w:hAnsi="Arial" w:cs="Arial"/>
        </w:rPr>
        <w:t>person-centred planning</w:t>
      </w:r>
      <w:r w:rsidRPr="00247E69">
        <w:rPr>
          <w:rFonts w:ascii="Arial" w:hAnsi="Arial" w:cs="Arial"/>
        </w:rPr>
        <w:t xml:space="preserve"> </w:t>
      </w:r>
      <w:r w:rsidR="00B90170" w:rsidRPr="00247E69">
        <w:rPr>
          <w:rFonts w:ascii="Arial" w:hAnsi="Arial" w:cs="Arial"/>
        </w:rPr>
        <w:t>and individualised supports.</w:t>
      </w:r>
    </w:p>
    <w:p w:rsidR="00B90170" w:rsidRPr="00247E69" w:rsidRDefault="00B90170" w:rsidP="00E524AA">
      <w:pPr>
        <w:pStyle w:val="ListBullet"/>
        <w:numPr>
          <w:ilvl w:val="0"/>
          <w:numId w:val="46"/>
        </w:numPr>
        <w:spacing w:line="294" w:lineRule="exact"/>
        <w:ind w:right="-85"/>
        <w:rPr>
          <w:rFonts w:ascii="Arial" w:hAnsi="Arial" w:cs="Arial"/>
        </w:rPr>
      </w:pPr>
      <w:r w:rsidRPr="00247E69">
        <w:rPr>
          <w:rFonts w:ascii="Arial" w:hAnsi="Arial" w:cs="Arial"/>
        </w:rPr>
        <w:t xml:space="preserve">Section 3 outlines trends in personalising services. </w:t>
      </w:r>
    </w:p>
    <w:p w:rsidR="00D20C37" w:rsidRPr="00247E69" w:rsidRDefault="00B90170" w:rsidP="00E524AA">
      <w:pPr>
        <w:pStyle w:val="ListBullet"/>
        <w:numPr>
          <w:ilvl w:val="0"/>
          <w:numId w:val="46"/>
        </w:numPr>
        <w:spacing w:line="294" w:lineRule="exact"/>
        <w:ind w:right="-85"/>
        <w:rPr>
          <w:rFonts w:ascii="Arial" w:hAnsi="Arial" w:cs="Arial"/>
        </w:rPr>
      </w:pPr>
      <w:r w:rsidRPr="00247E69">
        <w:rPr>
          <w:rFonts w:ascii="Arial" w:hAnsi="Arial" w:cs="Arial"/>
        </w:rPr>
        <w:t>Section 4</w:t>
      </w:r>
      <w:r w:rsidR="00BA0240" w:rsidRPr="00247E69">
        <w:rPr>
          <w:rFonts w:ascii="Arial" w:hAnsi="Arial" w:cs="Arial"/>
        </w:rPr>
        <w:t xml:space="preserve"> outlines trends in services that aim to deliver cost-effective services through accurate needs-based planning and commissioning of services </w:t>
      </w:r>
      <w:r w:rsidR="0062580A" w:rsidRPr="00247E69">
        <w:rPr>
          <w:rFonts w:ascii="Arial" w:hAnsi="Arial" w:cs="Arial"/>
        </w:rPr>
        <w:t xml:space="preserve">and </w:t>
      </w:r>
      <w:r w:rsidR="00BA0240" w:rsidRPr="00247E69">
        <w:rPr>
          <w:rFonts w:ascii="Arial" w:hAnsi="Arial" w:cs="Arial"/>
        </w:rPr>
        <w:t xml:space="preserve">better costing and resource allocation systems. </w:t>
      </w:r>
    </w:p>
    <w:p w:rsidR="00D20C37" w:rsidRPr="00247E69" w:rsidRDefault="00B90170" w:rsidP="00E524AA">
      <w:pPr>
        <w:pStyle w:val="ListBullet"/>
        <w:numPr>
          <w:ilvl w:val="0"/>
          <w:numId w:val="46"/>
        </w:numPr>
        <w:spacing w:line="294" w:lineRule="exact"/>
        <w:ind w:right="-85"/>
        <w:rPr>
          <w:rFonts w:ascii="Arial" w:hAnsi="Arial" w:cs="Arial"/>
        </w:rPr>
      </w:pPr>
      <w:r w:rsidRPr="00247E69">
        <w:rPr>
          <w:rFonts w:ascii="Arial" w:hAnsi="Arial" w:cs="Arial"/>
        </w:rPr>
        <w:t>Section 5</w:t>
      </w:r>
      <w:r w:rsidR="00BA0240" w:rsidRPr="00247E69">
        <w:rPr>
          <w:rFonts w:ascii="Arial" w:hAnsi="Arial" w:cs="Arial"/>
        </w:rPr>
        <w:t xml:space="preserve"> examines the development of employment services and community-based living services. </w:t>
      </w:r>
    </w:p>
    <w:p w:rsidR="00D20C37" w:rsidRPr="00247E69" w:rsidRDefault="00BA0240" w:rsidP="00E524AA">
      <w:pPr>
        <w:pStyle w:val="ListBullet"/>
        <w:numPr>
          <w:ilvl w:val="0"/>
          <w:numId w:val="46"/>
        </w:numPr>
        <w:spacing w:line="294" w:lineRule="exact"/>
        <w:ind w:right="-85"/>
        <w:rPr>
          <w:rFonts w:ascii="Arial" w:hAnsi="Arial" w:cs="Arial"/>
        </w:rPr>
      </w:pPr>
      <w:r w:rsidRPr="00247E69">
        <w:rPr>
          <w:rFonts w:ascii="Arial" w:hAnsi="Arial" w:cs="Arial"/>
        </w:rPr>
        <w:t>Se</w:t>
      </w:r>
      <w:r w:rsidR="00B90170" w:rsidRPr="00247E69">
        <w:rPr>
          <w:rFonts w:ascii="Arial" w:hAnsi="Arial" w:cs="Arial"/>
        </w:rPr>
        <w:t>ction 6</w:t>
      </w:r>
      <w:r w:rsidRPr="00247E69">
        <w:rPr>
          <w:rFonts w:ascii="Arial" w:hAnsi="Arial" w:cs="Arial"/>
        </w:rPr>
        <w:t xml:space="preserve"> examines standards and inspection of services. </w:t>
      </w:r>
    </w:p>
    <w:p w:rsidR="00BA0240" w:rsidRPr="00247E69" w:rsidRDefault="00B90170" w:rsidP="00E524AA">
      <w:pPr>
        <w:pStyle w:val="ListBullet"/>
        <w:numPr>
          <w:ilvl w:val="0"/>
          <w:numId w:val="46"/>
        </w:numPr>
        <w:spacing w:line="294" w:lineRule="exact"/>
        <w:ind w:right="-85"/>
        <w:rPr>
          <w:rFonts w:ascii="Arial" w:hAnsi="Arial" w:cs="Arial"/>
        </w:rPr>
      </w:pPr>
      <w:r w:rsidRPr="00247E69">
        <w:rPr>
          <w:rFonts w:ascii="Arial" w:hAnsi="Arial" w:cs="Arial"/>
        </w:rPr>
        <w:t>Section 7</w:t>
      </w:r>
      <w:r w:rsidR="00BA0240" w:rsidRPr="00247E69">
        <w:rPr>
          <w:rFonts w:ascii="Arial" w:hAnsi="Arial" w:cs="Arial"/>
        </w:rPr>
        <w:t xml:space="preserve"> presents evidence from outcomes research across six jurisdictions.  </w:t>
      </w:r>
    </w:p>
    <w:p w:rsidR="00D9463E" w:rsidRPr="00247E69" w:rsidRDefault="00D9463E" w:rsidP="00700DBC">
      <w:pPr>
        <w:spacing w:line="294" w:lineRule="exact"/>
        <w:ind w:right="-87"/>
        <w:rPr>
          <w:rFonts w:ascii="Arial" w:hAnsi="Arial" w:cs="Arial"/>
        </w:rPr>
      </w:pPr>
    </w:p>
    <w:p w:rsidR="00281CAC" w:rsidRPr="00247E69" w:rsidRDefault="0062580A" w:rsidP="00D47998">
      <w:pPr>
        <w:spacing w:line="294" w:lineRule="exact"/>
        <w:ind w:right="-87"/>
        <w:rPr>
          <w:rFonts w:ascii="Arial" w:hAnsi="Arial" w:cs="Arial"/>
        </w:rPr>
      </w:pPr>
      <w:r w:rsidRPr="00247E69">
        <w:rPr>
          <w:rFonts w:ascii="Arial" w:hAnsi="Arial" w:cs="Arial"/>
        </w:rPr>
        <w:t xml:space="preserve">In the background papers on each jurisdiction, disability services across jurisdictions with particular reference to health and personal social care services for adults with disabilities are described. </w:t>
      </w:r>
      <w:r w:rsidR="005F1ABB" w:rsidRPr="00247E69">
        <w:rPr>
          <w:rFonts w:ascii="Arial" w:hAnsi="Arial" w:cs="Arial"/>
        </w:rPr>
        <w:t xml:space="preserve">From </w:t>
      </w:r>
      <w:r w:rsidR="008710EE" w:rsidRPr="00247E69">
        <w:rPr>
          <w:rFonts w:ascii="Arial" w:hAnsi="Arial" w:cs="Arial"/>
        </w:rPr>
        <w:t>desk research and key informant interviews</w:t>
      </w:r>
      <w:r w:rsidR="00194A85" w:rsidRPr="00247E69">
        <w:rPr>
          <w:rFonts w:ascii="Arial" w:hAnsi="Arial" w:cs="Arial"/>
        </w:rPr>
        <w:t>,</w:t>
      </w:r>
      <w:r w:rsidR="008710EE" w:rsidRPr="00247E69">
        <w:rPr>
          <w:rFonts w:ascii="Arial" w:hAnsi="Arial" w:cs="Arial"/>
        </w:rPr>
        <w:t xml:space="preserve"> descriptive data </w:t>
      </w:r>
      <w:r w:rsidR="005F1ABB" w:rsidRPr="00247E69">
        <w:rPr>
          <w:rFonts w:ascii="Arial" w:hAnsi="Arial" w:cs="Arial"/>
        </w:rPr>
        <w:t xml:space="preserve">was collected </w:t>
      </w:r>
      <w:r w:rsidR="008710EE" w:rsidRPr="00247E69">
        <w:rPr>
          <w:rFonts w:ascii="Arial" w:hAnsi="Arial" w:cs="Arial"/>
        </w:rPr>
        <w:t xml:space="preserve">on 1) health and personal social services for people with disabilities; 2) residential services, care services, personal assistants, supports to independent living, day services, </w:t>
      </w:r>
      <w:r w:rsidR="005F1ABB" w:rsidRPr="00247E69">
        <w:rPr>
          <w:rFonts w:ascii="Arial" w:hAnsi="Arial" w:cs="Arial"/>
        </w:rPr>
        <w:t>individualised funding</w:t>
      </w:r>
      <w:r w:rsidR="008710EE" w:rsidRPr="00247E69">
        <w:rPr>
          <w:rFonts w:ascii="Arial" w:hAnsi="Arial" w:cs="Arial"/>
        </w:rPr>
        <w:t xml:space="preserve">, aids and appliances and 3) other service parameters such as </w:t>
      </w:r>
      <w:r w:rsidR="00F811DA" w:rsidRPr="00247E69">
        <w:rPr>
          <w:rFonts w:ascii="Arial" w:hAnsi="Arial" w:cs="Arial"/>
        </w:rPr>
        <w:t xml:space="preserve">service user </w:t>
      </w:r>
      <w:r w:rsidR="008710EE" w:rsidRPr="00247E69">
        <w:rPr>
          <w:rFonts w:ascii="Arial" w:hAnsi="Arial" w:cs="Arial"/>
        </w:rPr>
        <w:t xml:space="preserve">choice; user involvement and public/private/NGO mix. </w:t>
      </w:r>
      <w:r w:rsidR="00194A85" w:rsidRPr="00247E69">
        <w:rPr>
          <w:rFonts w:ascii="Arial" w:hAnsi="Arial" w:cs="Arial"/>
        </w:rPr>
        <w:t xml:space="preserve"> </w:t>
      </w:r>
    </w:p>
    <w:p w:rsidR="00281CAC" w:rsidRPr="00247E69" w:rsidRDefault="00281CAC" w:rsidP="00D47998">
      <w:pPr>
        <w:spacing w:line="294" w:lineRule="exact"/>
        <w:ind w:right="-87"/>
        <w:rPr>
          <w:rFonts w:ascii="Arial" w:hAnsi="Arial" w:cs="Arial"/>
        </w:rPr>
      </w:pPr>
    </w:p>
    <w:p w:rsidR="00281CAC" w:rsidRPr="00247E69" w:rsidRDefault="0062580A" w:rsidP="00D47998">
      <w:pPr>
        <w:spacing w:line="294" w:lineRule="exact"/>
        <w:ind w:right="-87"/>
        <w:rPr>
          <w:rFonts w:ascii="Arial" w:hAnsi="Arial" w:cs="Arial"/>
        </w:rPr>
      </w:pPr>
      <w:r w:rsidRPr="00247E69">
        <w:rPr>
          <w:rFonts w:ascii="Arial" w:hAnsi="Arial" w:cs="Arial"/>
        </w:rPr>
        <w:t>This report elaborates on the t</w:t>
      </w:r>
      <w:r w:rsidR="00194A85" w:rsidRPr="00247E69">
        <w:rPr>
          <w:rFonts w:ascii="Arial" w:hAnsi="Arial" w:cs="Arial"/>
        </w:rPr>
        <w:t>rends in service development</w:t>
      </w:r>
      <w:r w:rsidRPr="00247E69">
        <w:rPr>
          <w:rFonts w:ascii="Arial" w:hAnsi="Arial" w:cs="Arial"/>
        </w:rPr>
        <w:t xml:space="preserve"> identified in the background country papers</w:t>
      </w:r>
      <w:r w:rsidR="00194A85" w:rsidRPr="00247E69">
        <w:rPr>
          <w:rFonts w:ascii="Arial" w:hAnsi="Arial" w:cs="Arial"/>
        </w:rPr>
        <w:t xml:space="preserve">, the principles and goals which underpin </w:t>
      </w:r>
      <w:r w:rsidRPr="00247E69">
        <w:rPr>
          <w:rFonts w:ascii="Arial" w:hAnsi="Arial" w:cs="Arial"/>
        </w:rPr>
        <w:t>these trends and the manner in which principles and goals</w:t>
      </w:r>
      <w:r w:rsidR="00194A85" w:rsidRPr="00247E69">
        <w:rPr>
          <w:rFonts w:ascii="Arial" w:hAnsi="Arial" w:cs="Arial"/>
        </w:rPr>
        <w:t xml:space="preserve"> are reflected in service developm</w:t>
      </w:r>
      <w:r w:rsidRPr="00247E69">
        <w:rPr>
          <w:rFonts w:ascii="Arial" w:hAnsi="Arial" w:cs="Arial"/>
        </w:rPr>
        <w:t>ent</w:t>
      </w:r>
      <w:r w:rsidR="00194A85" w:rsidRPr="00247E69">
        <w:rPr>
          <w:rFonts w:ascii="Arial" w:hAnsi="Arial" w:cs="Arial"/>
        </w:rPr>
        <w:t xml:space="preserve">.  </w:t>
      </w:r>
      <w:r w:rsidR="00281CAC" w:rsidRPr="00247E69">
        <w:rPr>
          <w:rFonts w:ascii="Arial" w:hAnsi="Arial" w:cs="Arial"/>
        </w:rPr>
        <w:t xml:space="preserve">Many </w:t>
      </w:r>
      <w:r w:rsidR="00F811DA" w:rsidRPr="00247E69">
        <w:rPr>
          <w:rFonts w:ascii="Arial" w:hAnsi="Arial" w:cs="Arial"/>
        </w:rPr>
        <w:t>service developments</w:t>
      </w:r>
      <w:r w:rsidR="00194A85" w:rsidRPr="00247E69">
        <w:rPr>
          <w:rFonts w:ascii="Arial" w:hAnsi="Arial" w:cs="Arial"/>
        </w:rPr>
        <w:t xml:space="preserve"> have the goals of </w:t>
      </w:r>
      <w:r w:rsidR="00281CAC" w:rsidRPr="00247E69">
        <w:rPr>
          <w:rFonts w:ascii="Arial" w:hAnsi="Arial" w:cs="Arial"/>
        </w:rPr>
        <w:t xml:space="preserve">attaining </w:t>
      </w:r>
      <w:r w:rsidR="00194A85" w:rsidRPr="00247E69">
        <w:rPr>
          <w:rFonts w:ascii="Arial" w:hAnsi="Arial" w:cs="Arial"/>
        </w:rPr>
        <w:t xml:space="preserve">independent living, full social, civic and cultural participation </w:t>
      </w:r>
      <w:r w:rsidRPr="00247E69">
        <w:rPr>
          <w:rFonts w:ascii="Arial" w:hAnsi="Arial" w:cs="Arial"/>
        </w:rPr>
        <w:t>for people with disabilities and at the same time</w:t>
      </w:r>
      <w:r w:rsidR="00194A85" w:rsidRPr="00247E69">
        <w:rPr>
          <w:rFonts w:ascii="Arial" w:hAnsi="Arial" w:cs="Arial"/>
        </w:rPr>
        <w:t xml:space="preserve"> controlling or reducing the costs of disability services.  </w:t>
      </w:r>
    </w:p>
    <w:p w:rsidR="00F46DC6" w:rsidRPr="00247E69" w:rsidRDefault="00F46DC6" w:rsidP="00D47998">
      <w:pPr>
        <w:spacing w:line="294" w:lineRule="exact"/>
        <w:ind w:right="-87"/>
        <w:rPr>
          <w:rFonts w:ascii="Arial" w:hAnsi="Arial" w:cs="Arial"/>
        </w:rPr>
      </w:pPr>
    </w:p>
    <w:p w:rsidR="00040D6E" w:rsidRPr="00247E69" w:rsidRDefault="00F46DC6" w:rsidP="00D47998">
      <w:pPr>
        <w:spacing w:line="294" w:lineRule="exact"/>
        <w:ind w:right="-87"/>
        <w:rPr>
          <w:rFonts w:ascii="Arial" w:hAnsi="Arial" w:cs="Arial"/>
        </w:rPr>
      </w:pPr>
      <w:r w:rsidRPr="00247E69">
        <w:rPr>
          <w:rFonts w:ascii="Arial" w:hAnsi="Arial" w:cs="Arial"/>
        </w:rPr>
        <w:t xml:space="preserve">It is hoped that the data can be used by readers to shed light and help them discuss and debate and develop solutions to the </w:t>
      </w:r>
      <w:r w:rsidR="00194A85" w:rsidRPr="00247E69">
        <w:rPr>
          <w:rFonts w:ascii="Arial" w:hAnsi="Arial" w:cs="Arial"/>
        </w:rPr>
        <w:t>q</w:t>
      </w:r>
      <w:r w:rsidR="00040D6E" w:rsidRPr="00247E69">
        <w:rPr>
          <w:rFonts w:ascii="Arial" w:hAnsi="Arial" w:cs="Arial"/>
        </w:rPr>
        <w:t xml:space="preserve">uestions </w:t>
      </w:r>
      <w:r w:rsidRPr="00247E69">
        <w:rPr>
          <w:rFonts w:ascii="Arial" w:hAnsi="Arial" w:cs="Arial"/>
        </w:rPr>
        <w:t xml:space="preserve">being asked </w:t>
      </w:r>
      <w:r w:rsidR="00040D6E" w:rsidRPr="00247E69">
        <w:rPr>
          <w:rFonts w:ascii="Arial" w:hAnsi="Arial" w:cs="Arial"/>
        </w:rPr>
        <w:t xml:space="preserve">on </w:t>
      </w:r>
      <w:r w:rsidR="00F811DA" w:rsidRPr="00247E69">
        <w:rPr>
          <w:rFonts w:ascii="Arial" w:hAnsi="Arial" w:cs="Arial"/>
        </w:rPr>
        <w:t xml:space="preserve">evolving </w:t>
      </w:r>
      <w:r w:rsidR="00040D6E" w:rsidRPr="00247E69">
        <w:rPr>
          <w:rFonts w:ascii="Arial" w:hAnsi="Arial" w:cs="Arial"/>
        </w:rPr>
        <w:t>health, social care</w:t>
      </w:r>
      <w:r w:rsidR="00194A85" w:rsidRPr="00247E69">
        <w:rPr>
          <w:rFonts w:ascii="Arial" w:hAnsi="Arial" w:cs="Arial"/>
        </w:rPr>
        <w:t xml:space="preserve"> and disability services</w:t>
      </w:r>
      <w:r w:rsidR="00040D6E" w:rsidRPr="00247E69">
        <w:rPr>
          <w:rFonts w:ascii="Arial" w:hAnsi="Arial" w:cs="Arial"/>
        </w:rPr>
        <w:t xml:space="preserve">: </w:t>
      </w:r>
    </w:p>
    <w:p w:rsidR="00281CAC" w:rsidRPr="00247E69" w:rsidRDefault="00281CAC" w:rsidP="00D47998">
      <w:pPr>
        <w:spacing w:line="294" w:lineRule="exact"/>
        <w:ind w:right="-87"/>
        <w:rPr>
          <w:rFonts w:ascii="Arial" w:hAnsi="Arial" w:cs="Arial"/>
        </w:rPr>
      </w:pPr>
    </w:p>
    <w:p w:rsidR="00040D6E" w:rsidRPr="00247E69" w:rsidRDefault="00040D6E" w:rsidP="00E524AA">
      <w:pPr>
        <w:pStyle w:val="ListNumber"/>
        <w:numPr>
          <w:ilvl w:val="0"/>
          <w:numId w:val="47"/>
        </w:numPr>
        <w:ind w:right="-87"/>
        <w:rPr>
          <w:rFonts w:ascii="Arial" w:hAnsi="Arial" w:cs="Arial"/>
        </w:rPr>
      </w:pPr>
      <w:r w:rsidRPr="00247E69">
        <w:rPr>
          <w:rFonts w:ascii="Arial" w:hAnsi="Arial" w:cs="Arial"/>
        </w:rPr>
        <w:t xml:space="preserve">What combination of factors </w:t>
      </w:r>
      <w:r w:rsidR="00281CAC" w:rsidRPr="00247E69">
        <w:rPr>
          <w:rFonts w:ascii="Arial" w:hAnsi="Arial" w:cs="Arial"/>
        </w:rPr>
        <w:t xml:space="preserve">will </w:t>
      </w:r>
      <w:r w:rsidRPr="00247E69">
        <w:rPr>
          <w:rFonts w:ascii="Arial" w:hAnsi="Arial" w:cs="Arial"/>
        </w:rPr>
        <w:t>improve choice and control for people with disabilities and drive service design to</w:t>
      </w:r>
      <w:r w:rsidR="00194A85" w:rsidRPr="00247E69">
        <w:rPr>
          <w:rFonts w:ascii="Arial" w:hAnsi="Arial" w:cs="Arial"/>
        </w:rPr>
        <w:t xml:space="preserve">ward </w:t>
      </w:r>
      <w:r w:rsidRPr="00247E69">
        <w:rPr>
          <w:rFonts w:ascii="Arial" w:hAnsi="Arial" w:cs="Arial"/>
        </w:rPr>
        <w:t>independent</w:t>
      </w:r>
      <w:r w:rsidR="00194A85" w:rsidRPr="00247E69">
        <w:rPr>
          <w:rFonts w:ascii="Arial" w:hAnsi="Arial" w:cs="Arial"/>
        </w:rPr>
        <w:t xml:space="preserve"> living</w:t>
      </w:r>
      <w:r w:rsidRPr="00247E69">
        <w:rPr>
          <w:rFonts w:ascii="Arial" w:hAnsi="Arial" w:cs="Arial"/>
        </w:rPr>
        <w:t>?</w:t>
      </w:r>
    </w:p>
    <w:p w:rsidR="00040D6E" w:rsidRPr="00247E69" w:rsidRDefault="00040D6E" w:rsidP="00E524AA">
      <w:pPr>
        <w:pStyle w:val="ListNumber"/>
        <w:numPr>
          <w:ilvl w:val="0"/>
          <w:numId w:val="47"/>
        </w:numPr>
        <w:ind w:right="-87"/>
        <w:rPr>
          <w:rFonts w:ascii="Arial" w:hAnsi="Arial" w:cs="Arial"/>
        </w:rPr>
      </w:pPr>
      <w:r w:rsidRPr="00247E69">
        <w:rPr>
          <w:rFonts w:ascii="Arial" w:hAnsi="Arial" w:cs="Arial"/>
        </w:rPr>
        <w:t xml:space="preserve">What funding and resource allocation systems </w:t>
      </w:r>
      <w:r w:rsidR="00281CAC" w:rsidRPr="00247E69">
        <w:rPr>
          <w:rFonts w:ascii="Arial" w:hAnsi="Arial" w:cs="Arial"/>
        </w:rPr>
        <w:t xml:space="preserve">will </w:t>
      </w:r>
      <w:r w:rsidR="00F46DC6" w:rsidRPr="00247E69">
        <w:rPr>
          <w:rFonts w:ascii="Arial" w:hAnsi="Arial" w:cs="Arial"/>
        </w:rPr>
        <w:t xml:space="preserve">best </w:t>
      </w:r>
      <w:r w:rsidRPr="00247E69">
        <w:rPr>
          <w:rFonts w:ascii="Arial" w:hAnsi="Arial" w:cs="Arial"/>
        </w:rPr>
        <w:t xml:space="preserve">support independent living and person-centred and demand-driven services? </w:t>
      </w:r>
    </w:p>
    <w:p w:rsidR="00040D6E" w:rsidRPr="00247E69" w:rsidRDefault="00040D6E" w:rsidP="00E524AA">
      <w:pPr>
        <w:pStyle w:val="ListNumber"/>
        <w:numPr>
          <w:ilvl w:val="0"/>
          <w:numId w:val="47"/>
        </w:numPr>
        <w:ind w:right="-87"/>
        <w:rPr>
          <w:rFonts w:ascii="Arial" w:hAnsi="Arial" w:cs="Arial"/>
        </w:rPr>
      </w:pPr>
      <w:r w:rsidRPr="00247E69">
        <w:rPr>
          <w:rFonts w:ascii="Arial" w:hAnsi="Arial" w:cs="Arial"/>
        </w:rPr>
        <w:t xml:space="preserve">What </w:t>
      </w:r>
      <w:r w:rsidR="00194A85" w:rsidRPr="00247E69">
        <w:rPr>
          <w:rFonts w:ascii="Arial" w:hAnsi="Arial" w:cs="Arial"/>
        </w:rPr>
        <w:t xml:space="preserve">are the desired </w:t>
      </w:r>
      <w:r w:rsidRPr="00247E69">
        <w:rPr>
          <w:rFonts w:ascii="Arial" w:hAnsi="Arial" w:cs="Arial"/>
        </w:rPr>
        <w:t xml:space="preserve">outcomes for contemporary disability services and </w:t>
      </w:r>
      <w:r w:rsidR="00281CAC" w:rsidRPr="00247E69">
        <w:rPr>
          <w:rFonts w:ascii="Arial" w:hAnsi="Arial" w:cs="Arial"/>
        </w:rPr>
        <w:t>w</w:t>
      </w:r>
      <w:r w:rsidRPr="00247E69">
        <w:rPr>
          <w:rFonts w:ascii="Arial" w:hAnsi="Arial" w:cs="Arial"/>
        </w:rPr>
        <w:t xml:space="preserve">hich outcomes can and should be measured to monitor </w:t>
      </w:r>
      <w:r w:rsidR="00194A85" w:rsidRPr="00247E69">
        <w:rPr>
          <w:rFonts w:ascii="Arial" w:hAnsi="Arial" w:cs="Arial"/>
        </w:rPr>
        <w:t xml:space="preserve">the </w:t>
      </w:r>
      <w:r w:rsidRPr="00247E69">
        <w:rPr>
          <w:rFonts w:ascii="Arial" w:hAnsi="Arial" w:cs="Arial"/>
        </w:rPr>
        <w:t>effectiveness</w:t>
      </w:r>
      <w:r w:rsidR="00194A85" w:rsidRPr="00247E69">
        <w:rPr>
          <w:rFonts w:ascii="Arial" w:hAnsi="Arial" w:cs="Arial"/>
        </w:rPr>
        <w:t xml:space="preserve"> of services</w:t>
      </w:r>
      <w:r w:rsidRPr="00247E69">
        <w:rPr>
          <w:rFonts w:ascii="Arial" w:hAnsi="Arial" w:cs="Arial"/>
        </w:rPr>
        <w:t>?</w:t>
      </w:r>
    </w:p>
    <w:p w:rsidR="00040D6E" w:rsidRPr="00247E69" w:rsidRDefault="00040D6E" w:rsidP="00E524AA">
      <w:pPr>
        <w:pStyle w:val="ListNumber"/>
        <w:numPr>
          <w:ilvl w:val="0"/>
          <w:numId w:val="47"/>
        </w:numPr>
        <w:ind w:right="-87"/>
        <w:rPr>
          <w:rFonts w:ascii="Arial" w:hAnsi="Arial" w:cs="Arial"/>
        </w:rPr>
      </w:pPr>
      <w:r w:rsidRPr="00247E69">
        <w:rPr>
          <w:rFonts w:ascii="Arial" w:hAnsi="Arial" w:cs="Arial"/>
        </w:rPr>
        <w:t xml:space="preserve">How </w:t>
      </w:r>
      <w:r w:rsidR="00BE0E8E" w:rsidRPr="00247E69">
        <w:rPr>
          <w:rFonts w:ascii="Arial" w:hAnsi="Arial" w:cs="Arial"/>
        </w:rPr>
        <w:t xml:space="preserve">best to control health, social care and disability expenditure </w:t>
      </w:r>
      <w:r w:rsidRPr="00247E69">
        <w:rPr>
          <w:rFonts w:ascii="Arial" w:hAnsi="Arial" w:cs="Arial"/>
        </w:rPr>
        <w:t>while</w:t>
      </w:r>
      <w:r w:rsidR="00281CAC" w:rsidRPr="00247E69">
        <w:rPr>
          <w:rFonts w:ascii="Arial" w:hAnsi="Arial" w:cs="Arial"/>
        </w:rPr>
        <w:t xml:space="preserve"> continuously</w:t>
      </w:r>
      <w:r w:rsidRPr="00247E69">
        <w:rPr>
          <w:rFonts w:ascii="Arial" w:hAnsi="Arial" w:cs="Arial"/>
        </w:rPr>
        <w:t xml:space="preserve"> improving the quality of services and standards?</w:t>
      </w:r>
    </w:p>
    <w:p w:rsidR="00040D6E" w:rsidRPr="00247E69" w:rsidRDefault="00040D6E" w:rsidP="00E524AA">
      <w:pPr>
        <w:pStyle w:val="ListNumber"/>
        <w:numPr>
          <w:ilvl w:val="0"/>
          <w:numId w:val="47"/>
        </w:numPr>
        <w:ind w:right="-87"/>
        <w:rPr>
          <w:rFonts w:ascii="Arial" w:hAnsi="Arial" w:cs="Arial"/>
        </w:rPr>
      </w:pPr>
      <w:r w:rsidRPr="00247E69">
        <w:rPr>
          <w:rFonts w:ascii="Arial" w:hAnsi="Arial" w:cs="Arial"/>
        </w:rPr>
        <w:t>How can the move from supply-driven service models where people with disabilities must fit into the services to more responsive and pers</w:t>
      </w:r>
      <w:r w:rsidR="00BE0E8E" w:rsidRPr="00247E69">
        <w:rPr>
          <w:rFonts w:ascii="Arial" w:hAnsi="Arial" w:cs="Arial"/>
        </w:rPr>
        <w:t xml:space="preserve">on-centred services be implemented and how should this be </w:t>
      </w:r>
      <w:r w:rsidRPr="00247E69">
        <w:rPr>
          <w:rFonts w:ascii="Arial" w:hAnsi="Arial" w:cs="Arial"/>
        </w:rPr>
        <w:t>managed?</w:t>
      </w:r>
    </w:p>
    <w:p w:rsidR="00040D6E" w:rsidRPr="00247E69" w:rsidRDefault="00040D6E" w:rsidP="00700DBC">
      <w:pPr>
        <w:spacing w:line="294" w:lineRule="exact"/>
        <w:ind w:right="-87"/>
        <w:rPr>
          <w:rFonts w:ascii="Arial" w:hAnsi="Arial" w:cs="Arial"/>
        </w:rPr>
      </w:pPr>
    </w:p>
    <w:p w:rsidR="00D15798" w:rsidRPr="00247E69" w:rsidRDefault="00A35D2C" w:rsidP="00D47998">
      <w:pPr>
        <w:pStyle w:val="Heading2"/>
        <w:ind w:right="-87"/>
      </w:pPr>
      <w:bookmarkStart w:id="15" w:name="_Toc277236811"/>
      <w:r w:rsidRPr="00247E69">
        <w:t>The NDA and d</w:t>
      </w:r>
      <w:r w:rsidR="00D15798" w:rsidRPr="00247E69">
        <w:t>isability service</w:t>
      </w:r>
      <w:r w:rsidR="00BA5AF9" w:rsidRPr="00247E69">
        <w:t>s</w:t>
      </w:r>
      <w:r w:rsidR="00D15798" w:rsidRPr="00247E69">
        <w:t xml:space="preserve"> in </w:t>
      </w:r>
      <w:smartTag w:uri="urn:schemas-microsoft-com:office:smarttags" w:element="country-region">
        <w:smartTag w:uri="urn:schemas-microsoft-com:office:smarttags" w:element="place">
          <w:r w:rsidR="00D15798" w:rsidRPr="00247E69">
            <w:t>Ireland</w:t>
          </w:r>
        </w:smartTag>
      </w:smartTag>
      <w:bookmarkEnd w:id="15"/>
    </w:p>
    <w:p w:rsidR="00D15798" w:rsidRPr="00247E69" w:rsidRDefault="00D15798" w:rsidP="00D47998">
      <w:pPr>
        <w:spacing w:line="294" w:lineRule="exact"/>
        <w:ind w:right="-87"/>
        <w:rPr>
          <w:rFonts w:ascii="Arial" w:hAnsi="Arial" w:cs="Arial"/>
        </w:rPr>
      </w:pPr>
      <w:r w:rsidRPr="00247E69">
        <w:rPr>
          <w:rFonts w:ascii="Arial" w:hAnsi="Arial" w:cs="Arial"/>
        </w:rPr>
        <w:t xml:space="preserve">The National Disability Authority (NDA) is an independent statutory agency </w:t>
      </w:r>
      <w:r w:rsidR="00D12DC4" w:rsidRPr="00247E69">
        <w:rPr>
          <w:rFonts w:ascii="Arial" w:hAnsi="Arial" w:cs="Arial"/>
        </w:rPr>
        <w:t xml:space="preserve">that </w:t>
      </w:r>
      <w:r w:rsidRPr="00247E69">
        <w:rPr>
          <w:rFonts w:ascii="Arial" w:hAnsi="Arial" w:cs="Arial"/>
        </w:rPr>
        <w:t>provide</w:t>
      </w:r>
      <w:r w:rsidR="00D12DC4" w:rsidRPr="00247E69">
        <w:rPr>
          <w:rFonts w:ascii="Arial" w:hAnsi="Arial" w:cs="Arial"/>
        </w:rPr>
        <w:t>s</w:t>
      </w:r>
      <w:r w:rsidRPr="00247E69">
        <w:rPr>
          <w:rFonts w:ascii="Arial" w:hAnsi="Arial" w:cs="Arial"/>
        </w:rPr>
        <w:t xml:space="preserve"> advice to Government on matters of disability policy and practice and universal design. </w:t>
      </w:r>
      <w:r w:rsidR="00BA5AF9" w:rsidRPr="00247E69">
        <w:rPr>
          <w:rFonts w:ascii="Arial" w:hAnsi="Arial" w:cs="Arial"/>
        </w:rPr>
        <w:t xml:space="preserve"> </w:t>
      </w:r>
      <w:r w:rsidRPr="00247E69">
        <w:rPr>
          <w:rFonts w:ascii="Arial" w:hAnsi="Arial" w:cs="Arial"/>
        </w:rPr>
        <w:t>The NDA's strategic priorities</w:t>
      </w:r>
      <w:r w:rsidR="00D12DC4" w:rsidRPr="00247E69">
        <w:rPr>
          <w:rFonts w:ascii="Arial" w:hAnsi="Arial" w:cs="Arial"/>
        </w:rPr>
        <w:t xml:space="preserve"> are</w:t>
      </w:r>
      <w:r w:rsidRPr="00247E69">
        <w:rPr>
          <w:rFonts w:ascii="Arial" w:hAnsi="Arial" w:cs="Arial"/>
        </w:rPr>
        <w:t xml:space="preserve"> set out in its Strategic Plan 2010-2012</w:t>
      </w:r>
      <w:r w:rsidR="005F1ABB" w:rsidRPr="00247E69">
        <w:rPr>
          <w:rFonts w:ascii="Arial" w:hAnsi="Arial" w:cs="Arial"/>
        </w:rPr>
        <w:t>. Its</w:t>
      </w:r>
      <w:r w:rsidR="00D12DC4" w:rsidRPr="00247E69">
        <w:rPr>
          <w:rFonts w:ascii="Arial" w:hAnsi="Arial" w:cs="Arial"/>
        </w:rPr>
        <w:t xml:space="preserve"> </w:t>
      </w:r>
      <w:r w:rsidRPr="00247E69">
        <w:rPr>
          <w:rFonts w:ascii="Arial" w:hAnsi="Arial" w:cs="Arial"/>
        </w:rPr>
        <w:t xml:space="preserve">aim </w:t>
      </w:r>
      <w:r w:rsidR="005F1ABB" w:rsidRPr="00247E69">
        <w:rPr>
          <w:rFonts w:ascii="Arial" w:hAnsi="Arial" w:cs="Arial"/>
        </w:rPr>
        <w:t xml:space="preserve">is </w:t>
      </w:r>
      <w:r w:rsidRPr="00247E69">
        <w:rPr>
          <w:rFonts w:ascii="Arial" w:hAnsi="Arial" w:cs="Arial"/>
        </w:rPr>
        <w:t>to contribute to a better life for people with disabilities by:</w:t>
      </w:r>
    </w:p>
    <w:p w:rsidR="00D15798" w:rsidRPr="00247E69" w:rsidRDefault="00D15798" w:rsidP="00E524AA">
      <w:pPr>
        <w:pStyle w:val="ListBullet"/>
        <w:numPr>
          <w:ilvl w:val="0"/>
          <w:numId w:val="48"/>
        </w:numPr>
        <w:spacing w:line="294" w:lineRule="exact"/>
        <w:ind w:right="-87"/>
        <w:rPr>
          <w:rFonts w:ascii="Arial" w:hAnsi="Arial" w:cs="Arial"/>
        </w:rPr>
      </w:pPr>
      <w:r w:rsidRPr="00247E69">
        <w:rPr>
          <w:rFonts w:ascii="Arial" w:hAnsi="Arial" w:cs="Arial"/>
        </w:rPr>
        <w:t>Supporting the implementation of the National Disability Strategy</w:t>
      </w:r>
    </w:p>
    <w:p w:rsidR="00D15798" w:rsidRPr="00247E69" w:rsidRDefault="00D15798" w:rsidP="00E524AA">
      <w:pPr>
        <w:pStyle w:val="ListBullet"/>
        <w:numPr>
          <w:ilvl w:val="0"/>
          <w:numId w:val="48"/>
        </w:numPr>
        <w:spacing w:line="294" w:lineRule="exact"/>
        <w:ind w:right="-87"/>
        <w:rPr>
          <w:rFonts w:ascii="Arial" w:hAnsi="Arial" w:cs="Arial"/>
        </w:rPr>
      </w:pPr>
      <w:r w:rsidRPr="00247E69">
        <w:rPr>
          <w:rFonts w:ascii="Arial" w:hAnsi="Arial" w:cs="Arial"/>
        </w:rPr>
        <w:t>Providing advice on promoting independence and quality of daily life for people with disabilities</w:t>
      </w:r>
    </w:p>
    <w:p w:rsidR="00D15798" w:rsidRPr="00247E69" w:rsidRDefault="00D15798" w:rsidP="00E524AA">
      <w:pPr>
        <w:pStyle w:val="ListBullet"/>
        <w:numPr>
          <w:ilvl w:val="0"/>
          <w:numId w:val="48"/>
        </w:numPr>
        <w:spacing w:line="294" w:lineRule="exact"/>
        <w:ind w:right="-87"/>
        <w:rPr>
          <w:rFonts w:ascii="Arial" w:hAnsi="Arial" w:cs="Arial"/>
        </w:rPr>
      </w:pPr>
      <w:r w:rsidRPr="00247E69">
        <w:rPr>
          <w:rFonts w:ascii="Arial" w:hAnsi="Arial" w:cs="Arial"/>
        </w:rPr>
        <w:t>Promoting an accessible environment and Universal Design</w:t>
      </w:r>
    </w:p>
    <w:p w:rsidR="00D15798" w:rsidRPr="00247E69" w:rsidRDefault="00D15798" w:rsidP="00E524AA">
      <w:pPr>
        <w:pStyle w:val="ListBullet"/>
        <w:numPr>
          <w:ilvl w:val="0"/>
          <w:numId w:val="48"/>
        </w:numPr>
        <w:spacing w:line="294" w:lineRule="exact"/>
        <w:ind w:right="-87"/>
        <w:rPr>
          <w:rFonts w:ascii="Arial" w:hAnsi="Arial" w:cs="Arial"/>
        </w:rPr>
      </w:pPr>
      <w:r w:rsidRPr="00247E69">
        <w:rPr>
          <w:rFonts w:ascii="Arial" w:hAnsi="Arial" w:cs="Arial"/>
        </w:rPr>
        <w:t>Building NDA’s capacity to deliver on it strategic goals</w:t>
      </w:r>
    </w:p>
    <w:p w:rsidR="00D12DC4" w:rsidRPr="00247E69" w:rsidRDefault="00A35D2C" w:rsidP="00D47998">
      <w:pPr>
        <w:spacing w:line="294" w:lineRule="exact"/>
        <w:ind w:right="-87"/>
        <w:rPr>
          <w:rFonts w:ascii="Arial" w:hAnsi="Arial" w:cs="Arial"/>
          <w:lang w:val="en"/>
        </w:rPr>
      </w:pPr>
      <w:r w:rsidRPr="00247E69">
        <w:rPr>
          <w:rFonts w:ascii="Arial" w:hAnsi="Arial" w:cs="Arial"/>
        </w:rPr>
        <w:t xml:space="preserve">In </w:t>
      </w:r>
      <w:smartTag w:uri="urn:schemas-microsoft-com:office:smarttags" w:element="country-region">
        <w:smartTag w:uri="urn:schemas-microsoft-com:office:smarttags" w:element="place">
          <w:r w:rsidRPr="00247E69">
            <w:rPr>
              <w:rFonts w:ascii="Arial" w:hAnsi="Arial" w:cs="Arial"/>
            </w:rPr>
            <w:t>Ireland</w:t>
          </w:r>
        </w:smartTag>
      </w:smartTag>
      <w:r w:rsidRPr="00247E69">
        <w:rPr>
          <w:rFonts w:ascii="Arial" w:hAnsi="Arial" w:cs="Arial"/>
        </w:rPr>
        <w:t xml:space="preserve"> the Department of Health</w:t>
      </w:r>
      <w:r w:rsidR="00521169" w:rsidRPr="00247E69">
        <w:rPr>
          <w:rFonts w:ascii="Arial" w:hAnsi="Arial" w:cs="Arial"/>
        </w:rPr>
        <w:t xml:space="preserve"> and Children (DoHC) is chiefly </w:t>
      </w:r>
      <w:r w:rsidRPr="00247E69">
        <w:rPr>
          <w:rFonts w:ascii="Arial" w:hAnsi="Arial" w:cs="Arial"/>
        </w:rPr>
        <w:t>responsible for disability service provision policy while service delivery is the remit of the Health Service Executive (HSE).  Currently the DoHC and the Department of Finance are conducting a r</w:t>
      </w:r>
      <w:r w:rsidRPr="00247E69">
        <w:rPr>
          <w:rFonts w:ascii="Arial" w:hAnsi="Arial" w:cs="Arial"/>
          <w:lang w:val="en"/>
        </w:rPr>
        <w:t>eview of Disability Services under the Value for Money</w:t>
      </w:r>
      <w:r w:rsidR="003619E0" w:rsidRPr="00247E69">
        <w:rPr>
          <w:rStyle w:val="FootnoteReference"/>
          <w:rFonts w:ascii="Arial" w:hAnsi="Arial" w:cs="Arial"/>
          <w:lang w:val="en"/>
        </w:rPr>
        <w:footnoteReference w:id="67"/>
      </w:r>
      <w:r w:rsidRPr="00247E69">
        <w:rPr>
          <w:rFonts w:ascii="Arial" w:hAnsi="Arial" w:cs="Arial"/>
          <w:lang w:val="en"/>
        </w:rPr>
        <w:t xml:space="preserve"> and Policy Review Initiative 2008-2011.  </w:t>
      </w:r>
      <w:r w:rsidR="00F811DA" w:rsidRPr="00247E69">
        <w:rPr>
          <w:rFonts w:ascii="Arial" w:hAnsi="Arial" w:cs="Arial"/>
          <w:lang w:val="en"/>
        </w:rPr>
        <w:t>To this end a</w:t>
      </w:r>
      <w:r w:rsidR="00D12DC4" w:rsidRPr="00247E69">
        <w:rPr>
          <w:rFonts w:ascii="Arial" w:hAnsi="Arial" w:cs="Arial"/>
          <w:lang w:val="en"/>
        </w:rPr>
        <w:t xml:space="preserve"> steering group, a project group and an expert reference group </w:t>
      </w:r>
      <w:r w:rsidR="00F811DA" w:rsidRPr="00247E69">
        <w:rPr>
          <w:rFonts w:ascii="Arial" w:hAnsi="Arial" w:cs="Arial"/>
          <w:lang w:val="en"/>
        </w:rPr>
        <w:t xml:space="preserve">have been established to oversee and advise on the project. </w:t>
      </w:r>
      <w:r w:rsidR="00D12DC4" w:rsidRPr="00247E69">
        <w:rPr>
          <w:rFonts w:ascii="Arial" w:hAnsi="Arial" w:cs="Arial"/>
          <w:lang w:val="en"/>
        </w:rPr>
        <w:t>The review is assessing whether current policies and investments are sustainable in the context of the economic climate and what policy changes are necessary</w:t>
      </w:r>
      <w:r w:rsidR="00D12DC4" w:rsidRPr="00247E69">
        <w:rPr>
          <w:rStyle w:val="FootnoteReference"/>
          <w:rFonts w:ascii="Arial" w:hAnsi="Arial" w:cs="Arial"/>
          <w:lang w:val="en"/>
        </w:rPr>
        <w:footnoteReference w:id="68"/>
      </w:r>
      <w:r w:rsidR="00D12DC4" w:rsidRPr="00247E69">
        <w:rPr>
          <w:rFonts w:ascii="Arial" w:hAnsi="Arial" w:cs="Arial"/>
          <w:lang w:val="en"/>
        </w:rPr>
        <w:t xml:space="preserve">. It is expected that a report on current provision of disability services and on service development will be issued by Autumn 2010. </w:t>
      </w:r>
      <w:r w:rsidR="00F811DA" w:rsidRPr="00247E69">
        <w:rPr>
          <w:rFonts w:ascii="Arial" w:hAnsi="Arial" w:cs="Arial"/>
          <w:lang w:val="en"/>
        </w:rPr>
        <w:t xml:space="preserve">This research aims to underpin NDA's input into the review. </w:t>
      </w:r>
    </w:p>
    <w:p w:rsidR="0000323D" w:rsidRPr="00247E69" w:rsidRDefault="0000323D" w:rsidP="00D47998">
      <w:pPr>
        <w:spacing w:line="294" w:lineRule="exact"/>
        <w:ind w:right="-87"/>
        <w:rPr>
          <w:rFonts w:ascii="Arial" w:hAnsi="Arial" w:cs="Arial"/>
        </w:rPr>
      </w:pPr>
    </w:p>
    <w:p w:rsidR="00D15798" w:rsidRPr="00247E69" w:rsidRDefault="003619E0" w:rsidP="00D47998">
      <w:pPr>
        <w:spacing w:line="294" w:lineRule="exact"/>
        <w:ind w:right="-87"/>
        <w:rPr>
          <w:rFonts w:ascii="Arial" w:hAnsi="Arial" w:cs="Arial"/>
          <w:lang w:val="en"/>
        </w:rPr>
      </w:pPr>
      <w:r w:rsidRPr="00247E69">
        <w:rPr>
          <w:rFonts w:ascii="Arial" w:hAnsi="Arial" w:cs="Arial"/>
        </w:rPr>
        <w:t xml:space="preserve">In </w:t>
      </w:r>
      <w:smartTag w:uri="urn:schemas-microsoft-com:office:smarttags" w:element="country-region">
        <w:smartTag w:uri="urn:schemas-microsoft-com:office:smarttags" w:element="place">
          <w:r w:rsidRPr="00247E69">
            <w:rPr>
              <w:rFonts w:ascii="Arial" w:hAnsi="Arial" w:cs="Arial"/>
            </w:rPr>
            <w:t>Ireland</w:t>
          </w:r>
        </w:smartTag>
      </w:smartTag>
      <w:r w:rsidRPr="00247E69">
        <w:rPr>
          <w:rFonts w:ascii="Arial" w:hAnsi="Arial" w:cs="Arial"/>
        </w:rPr>
        <w:t>, i</w:t>
      </w:r>
      <w:r w:rsidR="00D15798" w:rsidRPr="00247E69">
        <w:rPr>
          <w:rFonts w:ascii="Arial" w:hAnsi="Arial" w:cs="Arial"/>
        </w:rPr>
        <w:t>n 2005</w:t>
      </w:r>
      <w:r w:rsidRPr="00247E69">
        <w:rPr>
          <w:rFonts w:ascii="Arial" w:hAnsi="Arial" w:cs="Arial"/>
        </w:rPr>
        <w:t>,</w:t>
      </w:r>
      <w:r w:rsidR="00D15798" w:rsidRPr="00247E69">
        <w:rPr>
          <w:rFonts w:ascii="Arial" w:hAnsi="Arial" w:cs="Arial"/>
        </w:rPr>
        <w:t xml:space="preserve"> a Comptroller and Auditor General (CAG) Report, Value for Money Examination on the Provision of Disability Services by Non Profit Organisations in </w:t>
      </w:r>
      <w:smartTag w:uri="urn:schemas-microsoft-com:office:smarttags" w:element="country-region">
        <w:smartTag w:uri="urn:schemas-microsoft-com:office:smarttags" w:element="place">
          <w:r w:rsidR="00D15798" w:rsidRPr="00247E69">
            <w:rPr>
              <w:rFonts w:ascii="Arial" w:hAnsi="Arial" w:cs="Arial"/>
            </w:rPr>
            <w:t>Ireland</w:t>
          </w:r>
        </w:smartTag>
      </w:smartTag>
      <w:r w:rsidR="00E55993" w:rsidRPr="00247E69">
        <w:rPr>
          <w:rStyle w:val="FootnoteReference"/>
          <w:rFonts w:ascii="Arial" w:hAnsi="Arial" w:cs="Arial"/>
        </w:rPr>
        <w:footnoteReference w:id="69"/>
      </w:r>
      <w:r w:rsidR="00D15798" w:rsidRPr="00247E69">
        <w:rPr>
          <w:rFonts w:ascii="Arial" w:hAnsi="Arial" w:cs="Arial"/>
        </w:rPr>
        <w:t>, concluded that</w:t>
      </w:r>
      <w:r w:rsidR="00BD673E" w:rsidRPr="00247E69">
        <w:rPr>
          <w:rFonts w:ascii="Arial" w:hAnsi="Arial" w:cs="Arial"/>
        </w:rPr>
        <w:t>:</w:t>
      </w:r>
      <w:r w:rsidR="00D15798" w:rsidRPr="00247E69">
        <w:rPr>
          <w:rFonts w:ascii="Arial" w:hAnsi="Arial" w:cs="Arial"/>
        </w:rPr>
        <w:t xml:space="preserve"> </w:t>
      </w:r>
    </w:p>
    <w:p w:rsidR="00D15798" w:rsidRPr="00247E69" w:rsidRDefault="00D15798" w:rsidP="00E524AA">
      <w:pPr>
        <w:pStyle w:val="ListBullet"/>
        <w:numPr>
          <w:ilvl w:val="0"/>
          <w:numId w:val="49"/>
        </w:numPr>
        <w:spacing w:line="294" w:lineRule="exact"/>
        <w:ind w:right="-87"/>
        <w:rPr>
          <w:rFonts w:ascii="Arial" w:hAnsi="Arial" w:cs="Arial"/>
        </w:rPr>
      </w:pPr>
      <w:r w:rsidRPr="00247E69">
        <w:rPr>
          <w:rFonts w:ascii="Arial" w:hAnsi="Arial" w:cs="Arial"/>
        </w:rPr>
        <w:t>Greater accountability, transparency and corporate governance within the state-funded non-profit sector and for greater clarity in the relationship between the State and the funded organisations.</w:t>
      </w:r>
    </w:p>
    <w:p w:rsidR="00D15798" w:rsidRPr="00247E69" w:rsidRDefault="00D15798" w:rsidP="00E524AA">
      <w:pPr>
        <w:pStyle w:val="ListBullet"/>
        <w:numPr>
          <w:ilvl w:val="0"/>
          <w:numId w:val="49"/>
        </w:numPr>
        <w:spacing w:line="294" w:lineRule="exact"/>
        <w:ind w:right="-85"/>
        <w:rPr>
          <w:rFonts w:ascii="Arial" w:hAnsi="Arial" w:cs="Arial"/>
        </w:rPr>
      </w:pPr>
      <w:r w:rsidRPr="00247E69">
        <w:rPr>
          <w:rFonts w:ascii="Arial" w:hAnsi="Arial" w:cs="Arial"/>
        </w:rPr>
        <w:t xml:space="preserve">A review of procurement methods, a specification of services that aligns with assessed needs of clients and mechanisms to ensure compliance with standards is required. This will entail ensuring that there is a robust connection between the cost of the care being purchased for each level of dependency and the funding being provided. </w:t>
      </w:r>
    </w:p>
    <w:p w:rsidR="00D15798" w:rsidRPr="00247E69" w:rsidRDefault="00D15798" w:rsidP="00E524AA">
      <w:pPr>
        <w:pStyle w:val="ListBullet"/>
        <w:numPr>
          <w:ilvl w:val="0"/>
          <w:numId w:val="49"/>
        </w:numPr>
        <w:spacing w:line="294" w:lineRule="exact"/>
        <w:ind w:right="-85"/>
        <w:rPr>
          <w:rFonts w:ascii="Arial" w:hAnsi="Arial" w:cs="Arial"/>
        </w:rPr>
      </w:pPr>
      <w:r w:rsidRPr="00247E69">
        <w:rPr>
          <w:rFonts w:ascii="Arial" w:hAnsi="Arial" w:cs="Arial"/>
        </w:rPr>
        <w:t xml:space="preserve">Clear agreements formulated on the respective roles of funder and service deliverer, and these should also provide for appropriate monitoring and reporting arrangements. </w:t>
      </w:r>
    </w:p>
    <w:p w:rsidR="00194A85" w:rsidRPr="00247E69" w:rsidRDefault="00194A85" w:rsidP="00A60310">
      <w:pPr>
        <w:spacing w:line="294" w:lineRule="exact"/>
        <w:ind w:right="-85"/>
        <w:rPr>
          <w:rFonts w:ascii="Arial" w:hAnsi="Arial" w:cs="Arial"/>
        </w:rPr>
      </w:pPr>
      <w:r w:rsidRPr="00247E69">
        <w:rPr>
          <w:rFonts w:ascii="Arial" w:hAnsi="Arial" w:cs="Arial"/>
        </w:rPr>
        <w:t xml:space="preserve">Since its establishment, the NDA has carried out a considerable body of research on service provision for people with disabilities and it is hoped that this project will assist all those who are </w:t>
      </w:r>
      <w:r w:rsidRPr="00247E69">
        <w:rPr>
          <w:rFonts w:ascii="Arial" w:hAnsi="Arial" w:cs="Arial"/>
          <w:lang w:val="en"/>
        </w:rPr>
        <w:t xml:space="preserve">involved in the process of developing disability service policy and provision </w:t>
      </w:r>
      <w:r w:rsidRPr="00247E69">
        <w:rPr>
          <w:rFonts w:ascii="Arial" w:hAnsi="Arial" w:cs="Arial"/>
        </w:rPr>
        <w:t xml:space="preserve">not only in </w:t>
      </w:r>
      <w:smartTag w:uri="urn:schemas-microsoft-com:office:smarttags" w:element="country-region">
        <w:smartTag w:uri="urn:schemas-microsoft-com:office:smarttags" w:element="place">
          <w:r w:rsidRPr="00247E69">
            <w:rPr>
              <w:rFonts w:ascii="Arial" w:hAnsi="Arial" w:cs="Arial"/>
            </w:rPr>
            <w:t>Ireland</w:t>
          </w:r>
        </w:smartTag>
      </w:smartTag>
      <w:r w:rsidRPr="00247E69">
        <w:rPr>
          <w:rFonts w:ascii="Arial" w:hAnsi="Arial" w:cs="Arial"/>
        </w:rPr>
        <w:t xml:space="preserve"> but also internationally. </w:t>
      </w:r>
    </w:p>
    <w:p w:rsidR="000319A2" w:rsidRPr="00247E69" w:rsidRDefault="000319A2" w:rsidP="00A60310">
      <w:pPr>
        <w:pStyle w:val="Heading2"/>
        <w:numPr>
          <w:ilvl w:val="0"/>
          <w:numId w:val="0"/>
        </w:numPr>
        <w:ind w:right="-85"/>
      </w:pPr>
      <w:bookmarkStart w:id="16" w:name="_Toc277236812"/>
      <w:r w:rsidRPr="00247E69">
        <w:t>1.4.</w:t>
      </w:r>
      <w:r w:rsidRPr="00247E69">
        <w:tab/>
      </w:r>
      <w:r w:rsidR="008551FC" w:rsidRPr="00247E69">
        <w:t>D</w:t>
      </w:r>
      <w:r w:rsidRPr="00247E69">
        <w:t>efinitions and approaches</w:t>
      </w:r>
      <w:bookmarkEnd w:id="16"/>
      <w:r w:rsidRPr="00247E69">
        <w:t xml:space="preserve"> </w:t>
      </w:r>
    </w:p>
    <w:p w:rsidR="00066D23" w:rsidRPr="00247E69" w:rsidRDefault="000319A2" w:rsidP="00AF35BB">
      <w:pPr>
        <w:widowControl w:val="0"/>
        <w:spacing w:line="294" w:lineRule="exact"/>
        <w:ind w:right="-87"/>
        <w:rPr>
          <w:rFonts w:ascii="Arial" w:hAnsi="Arial" w:cs="Arial"/>
        </w:rPr>
      </w:pPr>
      <w:r w:rsidRPr="00247E69">
        <w:rPr>
          <w:rFonts w:ascii="Arial" w:hAnsi="Arial" w:cs="Arial"/>
        </w:rPr>
        <w:t xml:space="preserve">In the description of services within and across jurisdictions, a number of </w:t>
      </w:r>
      <w:r w:rsidR="00BE0E8E" w:rsidRPr="00247E69">
        <w:rPr>
          <w:rFonts w:ascii="Arial" w:hAnsi="Arial" w:cs="Arial"/>
        </w:rPr>
        <w:t xml:space="preserve">pertinent </w:t>
      </w:r>
      <w:r w:rsidRPr="00247E69">
        <w:rPr>
          <w:rFonts w:ascii="Arial" w:hAnsi="Arial" w:cs="Arial"/>
        </w:rPr>
        <w:t>considerations</w:t>
      </w:r>
      <w:r w:rsidR="00357CBC" w:rsidRPr="00247E69">
        <w:rPr>
          <w:rFonts w:ascii="Arial" w:hAnsi="Arial" w:cs="Arial"/>
        </w:rPr>
        <w:t xml:space="preserve"> are</w:t>
      </w:r>
      <w:r w:rsidR="00B77930" w:rsidRPr="00247E69">
        <w:rPr>
          <w:rFonts w:ascii="Arial" w:hAnsi="Arial" w:cs="Arial"/>
        </w:rPr>
        <w:t xml:space="preserve"> brought </w:t>
      </w:r>
      <w:r w:rsidR="008551FC" w:rsidRPr="00247E69">
        <w:rPr>
          <w:rFonts w:ascii="Arial" w:hAnsi="Arial" w:cs="Arial"/>
        </w:rPr>
        <w:t xml:space="preserve">to the attention of </w:t>
      </w:r>
      <w:r w:rsidR="00B77930" w:rsidRPr="00247E69">
        <w:rPr>
          <w:rFonts w:ascii="Arial" w:hAnsi="Arial" w:cs="Arial"/>
        </w:rPr>
        <w:t>the reader</w:t>
      </w:r>
      <w:r w:rsidRPr="00247E69">
        <w:rPr>
          <w:rFonts w:ascii="Arial" w:hAnsi="Arial" w:cs="Arial"/>
        </w:rPr>
        <w:t xml:space="preserve">: </w:t>
      </w:r>
    </w:p>
    <w:p w:rsidR="000319A2" w:rsidRPr="00247E69" w:rsidRDefault="00D20C37" w:rsidP="00E524AA">
      <w:pPr>
        <w:pStyle w:val="ListBullet"/>
        <w:numPr>
          <w:ilvl w:val="0"/>
          <w:numId w:val="50"/>
        </w:numPr>
        <w:spacing w:line="294" w:lineRule="exact"/>
        <w:ind w:right="-87"/>
        <w:rPr>
          <w:rFonts w:ascii="Arial" w:hAnsi="Arial" w:cs="Arial"/>
        </w:rPr>
      </w:pPr>
      <w:r w:rsidRPr="00247E69">
        <w:rPr>
          <w:rFonts w:ascii="Arial" w:hAnsi="Arial" w:cs="Arial"/>
        </w:rPr>
        <w:t>C</w:t>
      </w:r>
      <w:r w:rsidR="00AF35BB" w:rsidRPr="00247E69">
        <w:rPr>
          <w:rFonts w:ascii="Arial" w:hAnsi="Arial" w:cs="Arial"/>
        </w:rPr>
        <w:t xml:space="preserve">larity is needed around definitions and terminology used. </w:t>
      </w:r>
      <w:r w:rsidR="000319A2" w:rsidRPr="00247E69">
        <w:rPr>
          <w:rFonts w:ascii="Arial" w:hAnsi="Arial" w:cs="Arial"/>
        </w:rPr>
        <w:t>There are no internationally agreed de</w:t>
      </w:r>
      <w:r w:rsidR="00B77930" w:rsidRPr="00247E69">
        <w:rPr>
          <w:rFonts w:ascii="Arial" w:hAnsi="Arial" w:cs="Arial"/>
        </w:rPr>
        <w:t xml:space="preserve">finitions of healthcare, social </w:t>
      </w:r>
      <w:r w:rsidR="000319A2" w:rsidRPr="00247E69">
        <w:rPr>
          <w:rFonts w:ascii="Arial" w:hAnsi="Arial" w:cs="Arial"/>
        </w:rPr>
        <w:t>care or specialist</w:t>
      </w:r>
      <w:r w:rsidR="000319A2" w:rsidRPr="00247E69">
        <w:rPr>
          <w:rStyle w:val="FootnoteReference"/>
          <w:rFonts w:ascii="Arial" w:hAnsi="Arial" w:cs="Arial"/>
          <w:lang w:val="en"/>
        </w:rPr>
        <w:footnoteReference w:id="70"/>
      </w:r>
      <w:r w:rsidR="000319A2" w:rsidRPr="00247E69">
        <w:rPr>
          <w:rFonts w:ascii="Arial" w:hAnsi="Arial" w:cs="Arial"/>
          <w:lang w:val="en"/>
        </w:rPr>
        <w:t xml:space="preserve"> </w:t>
      </w:r>
      <w:r w:rsidR="000319A2" w:rsidRPr="00247E69">
        <w:rPr>
          <w:rFonts w:ascii="Arial" w:hAnsi="Arial" w:cs="Arial"/>
        </w:rPr>
        <w:t>disability se</w:t>
      </w:r>
      <w:r w:rsidR="00B77930" w:rsidRPr="00247E69">
        <w:rPr>
          <w:rFonts w:ascii="Arial" w:hAnsi="Arial" w:cs="Arial"/>
        </w:rPr>
        <w:t>rvices</w:t>
      </w:r>
      <w:r w:rsidRPr="00247E69">
        <w:rPr>
          <w:rFonts w:ascii="Arial" w:hAnsi="Arial" w:cs="Arial"/>
        </w:rPr>
        <w:t>.</w:t>
      </w:r>
      <w:r w:rsidR="00B82C3E" w:rsidRPr="00247E69">
        <w:rPr>
          <w:rStyle w:val="FootnoteReference"/>
          <w:rFonts w:ascii="Arial" w:hAnsi="Arial" w:cs="Arial"/>
        </w:rPr>
        <w:footnoteReference w:id="71"/>
      </w:r>
      <w:r w:rsidRPr="00247E69">
        <w:rPr>
          <w:rFonts w:ascii="Arial" w:hAnsi="Arial" w:cs="Arial"/>
        </w:rPr>
        <w:t xml:space="preserve">  T</w:t>
      </w:r>
      <w:r w:rsidR="000319A2" w:rsidRPr="00247E69">
        <w:rPr>
          <w:rFonts w:ascii="Arial" w:hAnsi="Arial" w:cs="Arial"/>
        </w:rPr>
        <w:t xml:space="preserve">his makes the compilation of comparable data </w:t>
      </w:r>
      <w:r w:rsidR="00FE4622" w:rsidRPr="00247E69">
        <w:rPr>
          <w:rFonts w:ascii="Arial" w:hAnsi="Arial" w:cs="Arial"/>
        </w:rPr>
        <w:t>difficult</w:t>
      </w:r>
      <w:r w:rsidR="008551FC" w:rsidRPr="00247E69">
        <w:rPr>
          <w:rFonts w:ascii="Arial" w:hAnsi="Arial" w:cs="Arial"/>
        </w:rPr>
        <w:t>. T</w:t>
      </w:r>
      <w:r w:rsidR="000319A2" w:rsidRPr="00247E69">
        <w:rPr>
          <w:rFonts w:ascii="Arial" w:hAnsi="Arial" w:cs="Arial"/>
        </w:rPr>
        <w:t xml:space="preserve">here is ongoing </w:t>
      </w:r>
      <w:r w:rsidR="00FE4622" w:rsidRPr="00247E69">
        <w:rPr>
          <w:rFonts w:ascii="Arial" w:hAnsi="Arial" w:cs="Arial"/>
        </w:rPr>
        <w:t xml:space="preserve">international </w:t>
      </w:r>
      <w:r w:rsidR="000319A2" w:rsidRPr="00247E69">
        <w:rPr>
          <w:rFonts w:ascii="Arial" w:hAnsi="Arial" w:cs="Arial"/>
        </w:rPr>
        <w:t>work to agree definitions and harmonise ser</w:t>
      </w:r>
      <w:r w:rsidR="00B77930" w:rsidRPr="00247E69">
        <w:rPr>
          <w:rFonts w:ascii="Arial" w:hAnsi="Arial" w:cs="Arial"/>
        </w:rPr>
        <w:t>vice boundaries for the purpose</w:t>
      </w:r>
      <w:r w:rsidR="000319A2" w:rsidRPr="00247E69">
        <w:rPr>
          <w:rFonts w:ascii="Arial" w:hAnsi="Arial" w:cs="Arial"/>
        </w:rPr>
        <w:t xml:space="preserve"> of comparative research particularly on health systems, health </w:t>
      </w:r>
      <w:r w:rsidR="008551FC" w:rsidRPr="00247E69">
        <w:rPr>
          <w:rFonts w:ascii="Arial" w:hAnsi="Arial" w:cs="Arial"/>
        </w:rPr>
        <w:t xml:space="preserve">and disability </w:t>
      </w:r>
      <w:r w:rsidR="000319A2" w:rsidRPr="00247E69">
        <w:rPr>
          <w:rFonts w:ascii="Arial" w:hAnsi="Arial" w:cs="Arial"/>
        </w:rPr>
        <w:t>expenditure and long term care</w:t>
      </w:r>
      <w:r w:rsidR="000319A2" w:rsidRPr="00247E69">
        <w:rPr>
          <w:rStyle w:val="FootnoteReference"/>
          <w:rFonts w:ascii="Arial" w:hAnsi="Arial" w:cs="Arial"/>
        </w:rPr>
        <w:footnoteReference w:id="72"/>
      </w:r>
      <w:r w:rsidR="000319A2" w:rsidRPr="00247E69">
        <w:rPr>
          <w:rFonts w:ascii="Arial" w:hAnsi="Arial" w:cs="Arial"/>
        </w:rPr>
        <w:t xml:space="preserve">. </w:t>
      </w:r>
      <w:r w:rsidR="008551FC" w:rsidRPr="00247E69">
        <w:rPr>
          <w:rFonts w:ascii="Arial" w:hAnsi="Arial" w:cs="Arial"/>
        </w:rPr>
        <w:t xml:space="preserve"> The data in this report is descriptive</w:t>
      </w:r>
      <w:r w:rsidR="00F811DA" w:rsidRPr="00247E69">
        <w:rPr>
          <w:rFonts w:ascii="Arial" w:hAnsi="Arial" w:cs="Arial"/>
        </w:rPr>
        <w:t>.</w:t>
      </w:r>
    </w:p>
    <w:p w:rsidR="00E62000" w:rsidRPr="00247E69" w:rsidRDefault="00BE0E8E" w:rsidP="00E524AA">
      <w:pPr>
        <w:pStyle w:val="ListBullet"/>
        <w:numPr>
          <w:ilvl w:val="0"/>
          <w:numId w:val="50"/>
        </w:numPr>
        <w:spacing w:line="294" w:lineRule="exact"/>
        <w:ind w:right="-87"/>
        <w:rPr>
          <w:rFonts w:ascii="Arial" w:hAnsi="Arial" w:cs="Arial"/>
        </w:rPr>
      </w:pPr>
      <w:r w:rsidRPr="00247E69">
        <w:rPr>
          <w:rFonts w:ascii="Arial" w:hAnsi="Arial" w:cs="Arial"/>
        </w:rPr>
        <w:t xml:space="preserve">Different terms </w:t>
      </w:r>
      <w:r w:rsidR="006F245C" w:rsidRPr="00247E69">
        <w:rPr>
          <w:rFonts w:ascii="Arial" w:hAnsi="Arial" w:cs="Arial"/>
        </w:rPr>
        <w:t>are used to describe similar realities</w:t>
      </w:r>
      <w:r w:rsidRPr="00247E69">
        <w:rPr>
          <w:rFonts w:ascii="Arial" w:hAnsi="Arial" w:cs="Arial"/>
        </w:rPr>
        <w:t>. Conversely, t</w:t>
      </w:r>
      <w:r w:rsidR="000319A2" w:rsidRPr="00247E69">
        <w:rPr>
          <w:rFonts w:ascii="Arial" w:hAnsi="Arial" w:cs="Arial"/>
        </w:rPr>
        <w:t xml:space="preserve">he same term </w:t>
      </w:r>
      <w:r w:rsidR="00543A76" w:rsidRPr="00247E69">
        <w:rPr>
          <w:rFonts w:ascii="Arial" w:hAnsi="Arial" w:cs="Arial"/>
        </w:rPr>
        <w:t>is</w:t>
      </w:r>
      <w:r w:rsidR="00E62000" w:rsidRPr="00247E69">
        <w:rPr>
          <w:rFonts w:ascii="Arial" w:hAnsi="Arial" w:cs="Arial"/>
        </w:rPr>
        <w:t xml:space="preserve"> sometimes </w:t>
      </w:r>
      <w:r w:rsidR="000319A2" w:rsidRPr="00247E69">
        <w:rPr>
          <w:rFonts w:ascii="Arial" w:hAnsi="Arial" w:cs="Arial"/>
        </w:rPr>
        <w:t xml:space="preserve">used with distinct connotations in different contexts within </w:t>
      </w:r>
      <w:r w:rsidR="00E62000" w:rsidRPr="00247E69">
        <w:rPr>
          <w:rFonts w:ascii="Arial" w:hAnsi="Arial" w:cs="Arial"/>
        </w:rPr>
        <w:t xml:space="preserve">jurisdictions </w:t>
      </w:r>
      <w:r w:rsidR="000319A2" w:rsidRPr="00247E69">
        <w:rPr>
          <w:rFonts w:ascii="Arial" w:hAnsi="Arial" w:cs="Arial"/>
        </w:rPr>
        <w:t>as well as across jurisdictions.</w:t>
      </w:r>
      <w:r w:rsidR="00B90170" w:rsidRPr="00247E69">
        <w:rPr>
          <w:rStyle w:val="FootnoteReference"/>
          <w:rFonts w:ascii="Arial" w:hAnsi="Arial" w:cs="Arial"/>
        </w:rPr>
        <w:footnoteReference w:id="73"/>
      </w:r>
      <w:r w:rsidR="000319A2" w:rsidRPr="00247E69">
        <w:rPr>
          <w:rFonts w:ascii="Arial" w:hAnsi="Arial" w:cs="Arial"/>
        </w:rPr>
        <w:t xml:space="preserve"> The meaning of concepts and terms </w:t>
      </w:r>
      <w:r w:rsidR="00E62000" w:rsidRPr="00247E69">
        <w:rPr>
          <w:rFonts w:ascii="Arial" w:hAnsi="Arial" w:cs="Arial"/>
        </w:rPr>
        <w:t xml:space="preserve">can </w:t>
      </w:r>
      <w:r w:rsidR="000319A2" w:rsidRPr="00247E69">
        <w:rPr>
          <w:rFonts w:ascii="Arial" w:hAnsi="Arial" w:cs="Arial"/>
        </w:rPr>
        <w:t xml:space="preserve">evolve over time as their precise meaning is worked out in practice. </w:t>
      </w:r>
    </w:p>
    <w:p w:rsidR="00E55993" w:rsidRPr="00247E69" w:rsidRDefault="00FE4622" w:rsidP="00E524AA">
      <w:pPr>
        <w:pStyle w:val="ListBullet"/>
        <w:numPr>
          <w:ilvl w:val="0"/>
          <w:numId w:val="50"/>
        </w:numPr>
        <w:spacing w:line="294" w:lineRule="exact"/>
        <w:ind w:right="-87"/>
        <w:rPr>
          <w:rFonts w:ascii="Arial" w:hAnsi="Arial" w:cs="Arial"/>
        </w:rPr>
      </w:pPr>
      <w:r w:rsidRPr="00247E69">
        <w:rPr>
          <w:rFonts w:ascii="Arial" w:hAnsi="Arial" w:cs="Arial"/>
        </w:rPr>
        <w:t xml:space="preserve">Difficulties with definitions create problems not only for comparative research but also for policy makers and providers in developing services for people with disabilities. For example, States in the </w:t>
      </w:r>
      <w:smartTag w:uri="urn:schemas-microsoft-com:office:smarttags" w:element="country-region">
        <w:smartTag w:uri="urn:schemas-microsoft-com:office:smarttags" w:element="place">
          <w:r w:rsidRPr="00247E69">
            <w:rPr>
              <w:rFonts w:ascii="Arial" w:hAnsi="Arial" w:cs="Arial"/>
            </w:rPr>
            <w:t>USA</w:t>
          </w:r>
        </w:smartTag>
      </w:smartTag>
      <w:r w:rsidRPr="00247E69">
        <w:rPr>
          <w:rFonts w:ascii="Arial" w:hAnsi="Arial" w:cs="Arial"/>
        </w:rPr>
        <w:t xml:space="preserve"> face challenges when trying to create "real choice" in accessing affordable accessible and integrated housing. One of the challenges is the differences in definitions related to housing and community living/integration, which makes it hard to show need, coordinate services and compare across States</w:t>
      </w:r>
      <w:r w:rsidR="00E55993" w:rsidRPr="00247E69">
        <w:rPr>
          <w:rFonts w:ascii="Arial" w:hAnsi="Arial" w:cs="Arial"/>
        </w:rPr>
        <w:t>.</w:t>
      </w:r>
      <w:r w:rsidR="00E55993" w:rsidRPr="00247E69">
        <w:rPr>
          <w:rStyle w:val="FootnoteReference"/>
          <w:rFonts w:ascii="Arial" w:hAnsi="Arial" w:cs="Arial"/>
        </w:rPr>
        <w:footnoteReference w:id="74"/>
      </w:r>
    </w:p>
    <w:p w:rsidR="007852EF" w:rsidRDefault="00FE4622" w:rsidP="00E524AA">
      <w:pPr>
        <w:pStyle w:val="ListBullet"/>
        <w:numPr>
          <w:ilvl w:val="0"/>
          <w:numId w:val="50"/>
        </w:numPr>
        <w:spacing w:line="294" w:lineRule="exact"/>
        <w:ind w:right="-87"/>
        <w:rPr>
          <w:rFonts w:ascii="Arial" w:hAnsi="Arial" w:cs="Arial"/>
        </w:rPr>
      </w:pPr>
      <w:r w:rsidRPr="00247E69">
        <w:rPr>
          <w:rFonts w:ascii="Arial" w:hAnsi="Arial" w:cs="Arial"/>
        </w:rPr>
        <w:t>Defining services and terms can pose problems within jurisdictions</w:t>
      </w:r>
      <w:r w:rsidR="000066E8">
        <w:rPr>
          <w:rFonts w:ascii="Arial" w:hAnsi="Arial" w:cs="Arial"/>
        </w:rPr>
        <w:t xml:space="preserve"> as well as across jurisdictions</w:t>
      </w:r>
      <w:r w:rsidRPr="00247E69">
        <w:rPr>
          <w:rFonts w:ascii="Arial" w:hAnsi="Arial" w:cs="Arial"/>
        </w:rPr>
        <w:t xml:space="preserve">. In Victoria Australia, </w:t>
      </w:r>
      <w:r w:rsidR="00A727C4" w:rsidRPr="00247E69">
        <w:rPr>
          <w:rFonts w:ascii="Arial" w:hAnsi="Arial" w:cs="Arial"/>
        </w:rPr>
        <w:t xml:space="preserve">it was noted in </w:t>
      </w:r>
      <w:r w:rsidR="00D20C37" w:rsidRPr="00247E69">
        <w:rPr>
          <w:rFonts w:ascii="Arial" w:hAnsi="Arial" w:cs="Arial"/>
        </w:rPr>
        <w:t>the Review of o</w:t>
      </w:r>
      <w:r w:rsidRPr="00247E69">
        <w:rPr>
          <w:rFonts w:ascii="Arial" w:hAnsi="Arial" w:cs="Arial"/>
        </w:rPr>
        <w:t>ut of Home Disability Services</w:t>
      </w:r>
      <w:r w:rsidR="00A727C4" w:rsidRPr="00247E69">
        <w:rPr>
          <w:rStyle w:val="FootnoteReference"/>
          <w:rFonts w:ascii="Arial" w:hAnsi="Arial" w:cs="Arial"/>
        </w:rPr>
        <w:footnoteReference w:id="75"/>
      </w:r>
      <w:r w:rsidRPr="00247E69">
        <w:rPr>
          <w:rFonts w:ascii="Arial" w:hAnsi="Arial" w:cs="Arial"/>
        </w:rPr>
        <w:t xml:space="preserve"> </w:t>
      </w:r>
      <w:r w:rsidR="00A727C4" w:rsidRPr="00247E69">
        <w:rPr>
          <w:rFonts w:ascii="Arial" w:hAnsi="Arial" w:cs="Arial"/>
          <w:lang w:val="en"/>
        </w:rPr>
        <w:t xml:space="preserve">that while the term </w:t>
      </w:r>
      <w:r w:rsidR="00DF49A1">
        <w:rPr>
          <w:rFonts w:ascii="Arial" w:hAnsi="Arial" w:cs="Arial"/>
          <w:lang w:val="en"/>
        </w:rPr>
        <w:t>‘</w:t>
      </w:r>
      <w:r w:rsidR="00A727C4" w:rsidRPr="00247E69">
        <w:rPr>
          <w:rFonts w:ascii="Arial" w:hAnsi="Arial" w:cs="Arial"/>
          <w:lang w:val="en"/>
        </w:rPr>
        <w:t>individualised disability service</w:t>
      </w:r>
      <w:r w:rsidR="00DF49A1">
        <w:rPr>
          <w:rFonts w:ascii="Arial" w:hAnsi="Arial" w:cs="Arial"/>
          <w:lang w:val="en"/>
        </w:rPr>
        <w:t>’</w:t>
      </w:r>
      <w:r w:rsidR="00A727C4" w:rsidRPr="00247E69">
        <w:rPr>
          <w:rFonts w:ascii="Arial" w:hAnsi="Arial" w:cs="Arial"/>
          <w:lang w:val="en"/>
        </w:rPr>
        <w:t xml:space="preserve"> was used</w:t>
      </w:r>
      <w:r w:rsidR="00A727C4" w:rsidRPr="00247E69">
        <w:rPr>
          <w:rFonts w:ascii="Arial" w:hAnsi="Arial" w:cs="Arial"/>
        </w:rPr>
        <w:t xml:space="preserve"> among service providers there was </w:t>
      </w:r>
      <w:r w:rsidRPr="00247E69">
        <w:rPr>
          <w:rFonts w:ascii="Arial" w:hAnsi="Arial" w:cs="Arial"/>
        </w:rPr>
        <w:t xml:space="preserve">inconsistency in understanding </w:t>
      </w:r>
      <w:r w:rsidR="007408F7" w:rsidRPr="00247E69">
        <w:rPr>
          <w:rFonts w:ascii="Arial" w:hAnsi="Arial" w:cs="Arial"/>
        </w:rPr>
        <w:t xml:space="preserve">about what the individualised approach </w:t>
      </w:r>
      <w:r w:rsidR="00A727C4" w:rsidRPr="00247E69">
        <w:rPr>
          <w:rFonts w:ascii="Arial" w:hAnsi="Arial" w:cs="Arial"/>
        </w:rPr>
        <w:t xml:space="preserve">actually </w:t>
      </w:r>
      <w:r w:rsidR="007408F7" w:rsidRPr="00247E69">
        <w:rPr>
          <w:rFonts w:ascii="Arial" w:hAnsi="Arial" w:cs="Arial"/>
        </w:rPr>
        <w:t xml:space="preserve">meant. </w:t>
      </w:r>
      <w:r w:rsidR="00225AA6" w:rsidRPr="00247E69">
        <w:rPr>
          <w:rFonts w:ascii="Arial" w:hAnsi="Arial" w:cs="Arial"/>
        </w:rPr>
        <w:t>Some interpreted individualised approach</w:t>
      </w:r>
      <w:r w:rsidR="00066D23" w:rsidRPr="00247E69">
        <w:rPr>
          <w:rFonts w:ascii="Arial" w:hAnsi="Arial" w:cs="Arial"/>
        </w:rPr>
        <w:t>es</w:t>
      </w:r>
      <w:r w:rsidR="00225AA6" w:rsidRPr="00247E69">
        <w:rPr>
          <w:rFonts w:ascii="Arial" w:hAnsi="Arial" w:cs="Arial"/>
        </w:rPr>
        <w:t xml:space="preserve"> as resource intensive e.g. </w:t>
      </w:r>
      <w:r w:rsidR="00066D23" w:rsidRPr="00247E69">
        <w:rPr>
          <w:rFonts w:ascii="Arial" w:hAnsi="Arial" w:cs="Arial"/>
        </w:rPr>
        <w:t>1 to 1 staff-service user ratio</w:t>
      </w:r>
      <w:r w:rsidR="00225AA6" w:rsidRPr="00247E69">
        <w:rPr>
          <w:rFonts w:ascii="Arial" w:hAnsi="Arial" w:cs="Arial"/>
        </w:rPr>
        <w:t>, adding to cost deficits.</w:t>
      </w:r>
      <w:r w:rsidR="000066E8">
        <w:rPr>
          <w:rFonts w:ascii="Arial" w:hAnsi="Arial" w:cs="Arial"/>
        </w:rPr>
        <w:t xml:space="preserve"> </w:t>
      </w:r>
    </w:p>
    <w:p w:rsidR="00705680" w:rsidRDefault="000066E8" w:rsidP="00E524AA">
      <w:pPr>
        <w:pStyle w:val="ListBullet"/>
        <w:numPr>
          <w:ilvl w:val="0"/>
          <w:numId w:val="50"/>
        </w:numPr>
        <w:spacing w:line="294" w:lineRule="exact"/>
        <w:ind w:right="-87"/>
        <w:rPr>
          <w:rFonts w:ascii="Arial" w:hAnsi="Arial" w:cs="Arial"/>
        </w:rPr>
      </w:pPr>
      <w:r>
        <w:rPr>
          <w:rFonts w:ascii="Arial" w:hAnsi="Arial" w:cs="Arial"/>
        </w:rPr>
        <w:t>Building a common understanding of what individualised supports includes the following:</w:t>
      </w:r>
      <w:r>
        <w:rPr>
          <w:rStyle w:val="FootnoteReference"/>
          <w:rFonts w:ascii="Arial" w:hAnsi="Arial" w:cs="Arial"/>
        </w:rPr>
        <w:footnoteReference w:id="76"/>
      </w:r>
      <w:r>
        <w:rPr>
          <w:rFonts w:ascii="Arial" w:hAnsi="Arial" w:cs="Arial"/>
        </w:rPr>
        <w:t xml:space="preserve"> </w:t>
      </w:r>
      <w:r w:rsidR="00DF49A1">
        <w:rPr>
          <w:rFonts w:ascii="Arial" w:hAnsi="Arial" w:cs="Arial"/>
        </w:rPr>
        <w:t xml:space="preserve">At the system level, it means learning to negotiate a common vision, strategies and accountability among the people and agencies that provide and govern services; systematically shifting the system from group provision to individualised supports; clarifying the difference between individualised supports and improved versions of traditional approaches; discovering and communicating what is possible for people with intellectual disabilities; promoting learning from action by discovering and disseminating what works and what doesn’t work in providing individualised supports. </w:t>
      </w:r>
      <w:r>
        <w:rPr>
          <w:rFonts w:ascii="Arial" w:hAnsi="Arial" w:cs="Arial"/>
        </w:rPr>
        <w:t xml:space="preserve">At the direct service level </w:t>
      </w:r>
      <w:r w:rsidR="00DF49A1">
        <w:rPr>
          <w:rFonts w:ascii="Arial" w:hAnsi="Arial" w:cs="Arial"/>
        </w:rPr>
        <w:t xml:space="preserve">it </w:t>
      </w:r>
      <w:r>
        <w:rPr>
          <w:rFonts w:ascii="Arial" w:hAnsi="Arial" w:cs="Arial"/>
        </w:rPr>
        <w:t xml:space="preserve">includes remaining available to people as their needs and interests change; increasing the effective control people have over their supports and the choices they make; and making the best possible use of available system funds.  At the agency management level it means </w:t>
      </w:r>
      <w:r w:rsidR="00B20959">
        <w:rPr>
          <w:rFonts w:ascii="Arial" w:hAnsi="Arial" w:cs="Arial"/>
        </w:rPr>
        <w:t>developing acc</w:t>
      </w:r>
      <w:r w:rsidR="00DF49A1">
        <w:rPr>
          <w:rFonts w:ascii="Arial" w:hAnsi="Arial" w:cs="Arial"/>
        </w:rPr>
        <w:t>essible housing</w:t>
      </w:r>
      <w:r w:rsidR="00B20959">
        <w:rPr>
          <w:rFonts w:ascii="Arial" w:hAnsi="Arial" w:cs="Arial"/>
        </w:rPr>
        <w:t xml:space="preserve">, transport, employment and recreational opportunities; </w:t>
      </w:r>
      <w:r>
        <w:rPr>
          <w:rFonts w:ascii="Arial" w:hAnsi="Arial" w:cs="Arial"/>
        </w:rPr>
        <w:t>active</w:t>
      </w:r>
      <w:r w:rsidR="00B20959">
        <w:rPr>
          <w:rFonts w:ascii="Arial" w:hAnsi="Arial" w:cs="Arial"/>
        </w:rPr>
        <w:t>ly</w:t>
      </w:r>
      <w:r>
        <w:rPr>
          <w:rFonts w:ascii="Arial" w:hAnsi="Arial" w:cs="Arial"/>
        </w:rPr>
        <w:t xml:space="preserve"> search</w:t>
      </w:r>
      <w:r w:rsidR="00B20959">
        <w:rPr>
          <w:rFonts w:ascii="Arial" w:hAnsi="Arial" w:cs="Arial"/>
        </w:rPr>
        <w:t>ing</w:t>
      </w:r>
      <w:r w:rsidR="00DF49A1">
        <w:rPr>
          <w:rFonts w:ascii="Arial" w:hAnsi="Arial" w:cs="Arial"/>
        </w:rPr>
        <w:t xml:space="preserve"> for community opportunities</w:t>
      </w:r>
      <w:r>
        <w:rPr>
          <w:rFonts w:ascii="Arial" w:hAnsi="Arial" w:cs="Arial"/>
        </w:rPr>
        <w:t xml:space="preserve"> </w:t>
      </w:r>
      <w:r w:rsidR="00DF49A1">
        <w:rPr>
          <w:rFonts w:ascii="Arial" w:hAnsi="Arial" w:cs="Arial"/>
        </w:rPr>
        <w:t>and problem solving; and making available system resources as flexibly as possible as opportunities and support needs change.</w:t>
      </w:r>
      <w:r w:rsidR="00DF49A1">
        <w:rPr>
          <w:rStyle w:val="FootnoteReference"/>
          <w:rFonts w:ascii="Arial" w:hAnsi="Arial" w:cs="Arial"/>
        </w:rPr>
        <w:footnoteReference w:id="77"/>
      </w:r>
    </w:p>
    <w:p w:rsidR="00052427" w:rsidRDefault="007852EF" w:rsidP="00E524AA">
      <w:pPr>
        <w:pStyle w:val="ListBullet"/>
        <w:numPr>
          <w:ilvl w:val="0"/>
          <w:numId w:val="50"/>
        </w:numPr>
        <w:spacing w:line="294" w:lineRule="exact"/>
        <w:ind w:right="-87"/>
        <w:rPr>
          <w:rFonts w:ascii="Arial" w:hAnsi="Arial" w:cs="Arial"/>
        </w:rPr>
      </w:pPr>
      <w:r>
        <w:rPr>
          <w:rFonts w:ascii="Arial" w:hAnsi="Arial" w:cs="Arial"/>
        </w:rPr>
        <w:t xml:space="preserve">Policy and service development is challenging and complex. An explicit recognition of this reality as well as recognising the time element in such endeavours as understanding and achieving integration or community supports will facilitate steady progress. </w:t>
      </w:r>
    </w:p>
    <w:p w:rsidR="00543718" w:rsidRPr="003B2060" w:rsidRDefault="009F7AC4" w:rsidP="00D47998">
      <w:pPr>
        <w:pStyle w:val="Heading1"/>
        <w:ind w:right="-87"/>
        <w:rPr>
          <w:rFonts w:ascii="Arial" w:hAnsi="Arial"/>
        </w:rPr>
      </w:pPr>
      <w:bookmarkStart w:id="17" w:name="_Toc277236813"/>
      <w:r w:rsidRPr="003B2060">
        <w:rPr>
          <w:rFonts w:ascii="Arial" w:hAnsi="Arial"/>
        </w:rPr>
        <w:t>Service trends</w:t>
      </w:r>
      <w:r w:rsidR="009A1607" w:rsidRPr="003B2060">
        <w:rPr>
          <w:rFonts w:ascii="Arial" w:hAnsi="Arial"/>
        </w:rPr>
        <w:t xml:space="preserve">: </w:t>
      </w:r>
      <w:r w:rsidRPr="003B2060">
        <w:rPr>
          <w:rFonts w:ascii="Arial" w:hAnsi="Arial"/>
        </w:rPr>
        <w:t>Towards ‘</w:t>
      </w:r>
      <w:r w:rsidR="00D7162E" w:rsidRPr="003B2060">
        <w:rPr>
          <w:rFonts w:ascii="Arial" w:hAnsi="Arial"/>
        </w:rPr>
        <w:t>I</w:t>
      </w:r>
      <w:r w:rsidR="009B6AF8" w:rsidRPr="003B2060">
        <w:rPr>
          <w:rFonts w:ascii="Arial" w:hAnsi="Arial"/>
        </w:rPr>
        <w:t xml:space="preserve">ndependent </w:t>
      </w:r>
      <w:r w:rsidR="00D7162E" w:rsidRPr="003B2060">
        <w:rPr>
          <w:rFonts w:ascii="Arial" w:hAnsi="Arial"/>
        </w:rPr>
        <w:t>L</w:t>
      </w:r>
      <w:r w:rsidRPr="003B2060">
        <w:rPr>
          <w:rFonts w:ascii="Arial" w:hAnsi="Arial"/>
        </w:rPr>
        <w:t>iving’</w:t>
      </w:r>
      <w:r w:rsidR="009B6AF8" w:rsidRPr="003B2060">
        <w:rPr>
          <w:rStyle w:val="FootnoteReference"/>
          <w:rFonts w:ascii="Arial" w:hAnsi="Arial"/>
        </w:rPr>
        <w:footnoteReference w:id="78"/>
      </w:r>
      <w:bookmarkEnd w:id="17"/>
    </w:p>
    <w:p w:rsidR="00052427" w:rsidRDefault="00782E09" w:rsidP="00D47998">
      <w:pPr>
        <w:pStyle w:val="Heading2"/>
        <w:ind w:right="-87"/>
      </w:pPr>
      <w:bookmarkStart w:id="18" w:name="_Toc277236814"/>
      <w:r w:rsidRPr="00247E69">
        <w:t xml:space="preserve">Understanding </w:t>
      </w:r>
      <w:r w:rsidR="00605EB4" w:rsidRPr="00247E69">
        <w:t>I</w:t>
      </w:r>
      <w:r w:rsidR="00D7162E" w:rsidRPr="00247E69">
        <w:t>ndependent Living (IL)</w:t>
      </w:r>
      <w:bookmarkEnd w:id="18"/>
      <w:r w:rsidR="00B0789A" w:rsidRPr="00247E69">
        <w:t xml:space="preserve"> </w:t>
      </w:r>
    </w:p>
    <w:p w:rsidR="00D20C37" w:rsidRPr="00247E69" w:rsidRDefault="00862554" w:rsidP="00D47998">
      <w:pPr>
        <w:spacing w:line="294" w:lineRule="exact"/>
        <w:ind w:right="-87"/>
        <w:rPr>
          <w:rFonts w:ascii="Arial" w:hAnsi="Arial" w:cs="Arial"/>
        </w:rPr>
      </w:pPr>
      <w:r w:rsidRPr="00247E69">
        <w:rPr>
          <w:rFonts w:ascii="Arial" w:hAnsi="Arial" w:cs="Arial"/>
        </w:rPr>
        <w:t xml:space="preserve">Services for people with disabilities have traditionally been provided in segregated institutions. </w:t>
      </w:r>
      <w:r w:rsidR="004E2710" w:rsidRPr="00247E69">
        <w:rPr>
          <w:rFonts w:ascii="Arial" w:hAnsi="Arial" w:cs="Arial"/>
        </w:rPr>
        <w:t>The move from institutional care to community living requires community based services to support people with disabilities to live independently</w:t>
      </w:r>
      <w:r w:rsidR="00863CD6" w:rsidRPr="00247E69">
        <w:rPr>
          <w:rFonts w:ascii="Arial" w:hAnsi="Arial" w:cs="Arial"/>
        </w:rPr>
        <w:t xml:space="preserve"> in the community</w:t>
      </w:r>
      <w:r w:rsidR="004E2710" w:rsidRPr="00247E69">
        <w:rPr>
          <w:rFonts w:ascii="Arial" w:hAnsi="Arial" w:cs="Arial"/>
        </w:rPr>
        <w:t xml:space="preserve">. </w:t>
      </w:r>
      <w:r w:rsidR="00863CD6" w:rsidRPr="00247E69">
        <w:rPr>
          <w:rFonts w:ascii="Arial" w:hAnsi="Arial" w:cs="Arial"/>
        </w:rPr>
        <w:t xml:space="preserve"> </w:t>
      </w:r>
      <w:r w:rsidR="00211890" w:rsidRPr="00247E69">
        <w:rPr>
          <w:rFonts w:ascii="Arial" w:hAnsi="Arial" w:cs="Arial"/>
        </w:rPr>
        <w:t xml:space="preserve">Community living has been defined </w:t>
      </w:r>
      <w:r w:rsidR="003D2972" w:rsidRPr="00247E69">
        <w:rPr>
          <w:rFonts w:ascii="Arial" w:hAnsi="Arial" w:cs="Arial"/>
        </w:rPr>
        <w:t xml:space="preserve">as </w:t>
      </w:r>
      <w:r w:rsidR="00211890" w:rsidRPr="00247E69">
        <w:rPr>
          <w:rFonts w:ascii="Arial" w:hAnsi="Arial" w:cs="Arial"/>
        </w:rPr>
        <w:t>comprising the same range of accommodation available to the general population, in the same locations where the general population reside, offering people with disabilities choice over where and with whom they live and providing the necessary suppo</w:t>
      </w:r>
      <w:r w:rsidR="003D2972" w:rsidRPr="00247E69">
        <w:rPr>
          <w:rFonts w:ascii="Arial" w:hAnsi="Arial" w:cs="Arial"/>
        </w:rPr>
        <w:t>rts for community participation.</w:t>
      </w:r>
      <w:r w:rsidR="003D2972" w:rsidRPr="00247E69">
        <w:rPr>
          <w:rStyle w:val="FootnoteReference"/>
          <w:rFonts w:ascii="Arial" w:hAnsi="Arial" w:cs="Arial"/>
        </w:rPr>
        <w:footnoteReference w:id="79"/>
      </w:r>
      <w:r w:rsidR="00211890" w:rsidRPr="00247E69">
        <w:rPr>
          <w:rFonts w:ascii="Arial" w:hAnsi="Arial" w:cs="Arial"/>
        </w:rPr>
        <w:t xml:space="preserve"> </w:t>
      </w:r>
    </w:p>
    <w:p w:rsidR="00D20C37" w:rsidRPr="00247E69" w:rsidRDefault="00D20C37" w:rsidP="00D47998">
      <w:pPr>
        <w:spacing w:line="294" w:lineRule="exact"/>
        <w:ind w:right="-87"/>
        <w:rPr>
          <w:rFonts w:ascii="Arial" w:hAnsi="Arial" w:cs="Arial"/>
        </w:rPr>
      </w:pPr>
    </w:p>
    <w:p w:rsidR="00211890" w:rsidRPr="00247E69" w:rsidRDefault="00211890" w:rsidP="00D47998">
      <w:pPr>
        <w:spacing w:line="294" w:lineRule="exact"/>
        <w:ind w:right="-87"/>
        <w:rPr>
          <w:rFonts w:ascii="Arial" w:hAnsi="Arial" w:cs="Arial"/>
        </w:rPr>
      </w:pPr>
      <w:r w:rsidRPr="00247E69">
        <w:rPr>
          <w:rFonts w:ascii="Arial" w:hAnsi="Arial" w:cs="Arial"/>
        </w:rPr>
        <w:t>The trend towards communit</w:t>
      </w:r>
      <w:r w:rsidR="003D2972" w:rsidRPr="00247E69">
        <w:rPr>
          <w:rFonts w:ascii="Arial" w:hAnsi="Arial" w:cs="Arial"/>
        </w:rPr>
        <w:t>y living involves closing</w:t>
      </w:r>
      <w:r w:rsidRPr="00247E69">
        <w:rPr>
          <w:rFonts w:ascii="Arial" w:hAnsi="Arial" w:cs="Arial"/>
        </w:rPr>
        <w:t xml:space="preserve"> inappropriate accommodation</w:t>
      </w:r>
      <w:r w:rsidR="00D56508" w:rsidRPr="00247E69">
        <w:rPr>
          <w:rFonts w:ascii="Arial" w:hAnsi="Arial" w:cs="Arial"/>
        </w:rPr>
        <w:t xml:space="preserve"> and</w:t>
      </w:r>
      <w:r w:rsidRPr="00247E69">
        <w:rPr>
          <w:rFonts w:ascii="Arial" w:hAnsi="Arial" w:cs="Arial"/>
        </w:rPr>
        <w:t xml:space="preserve"> </w:t>
      </w:r>
      <w:r w:rsidR="003D2972" w:rsidRPr="00247E69">
        <w:rPr>
          <w:rFonts w:ascii="Arial" w:hAnsi="Arial" w:cs="Arial"/>
        </w:rPr>
        <w:t xml:space="preserve">developing </w:t>
      </w:r>
      <w:r w:rsidR="00D56508" w:rsidRPr="00247E69">
        <w:rPr>
          <w:rFonts w:ascii="Arial" w:hAnsi="Arial" w:cs="Arial"/>
        </w:rPr>
        <w:t>alternatives including accessible affordable housing, h</w:t>
      </w:r>
      <w:r w:rsidRPr="00247E69">
        <w:rPr>
          <w:rFonts w:ascii="Arial" w:hAnsi="Arial" w:cs="Arial"/>
        </w:rPr>
        <w:t xml:space="preserve">ousing support and </w:t>
      </w:r>
      <w:r w:rsidR="00D56508" w:rsidRPr="00247E69">
        <w:rPr>
          <w:rFonts w:ascii="Arial" w:hAnsi="Arial" w:cs="Arial"/>
        </w:rPr>
        <w:t xml:space="preserve">community service models. Community living is </w:t>
      </w:r>
      <w:r w:rsidRPr="00247E69">
        <w:rPr>
          <w:rFonts w:ascii="Arial" w:hAnsi="Arial" w:cs="Arial"/>
        </w:rPr>
        <w:t xml:space="preserve">addressed </w:t>
      </w:r>
      <w:r w:rsidR="00D56508" w:rsidRPr="00247E69">
        <w:rPr>
          <w:rFonts w:ascii="Arial" w:hAnsi="Arial" w:cs="Arial"/>
        </w:rPr>
        <w:t xml:space="preserve">further </w:t>
      </w:r>
      <w:r w:rsidRPr="00247E69">
        <w:rPr>
          <w:rFonts w:ascii="Arial" w:hAnsi="Arial" w:cs="Arial"/>
        </w:rPr>
        <w:t xml:space="preserve">in section 3 of this report. </w:t>
      </w:r>
    </w:p>
    <w:p w:rsidR="00202500" w:rsidRPr="00247E69" w:rsidRDefault="00202500" w:rsidP="00202500">
      <w:pPr>
        <w:pStyle w:val="ListBullet"/>
        <w:ind w:right="-87"/>
        <w:rPr>
          <w:rFonts w:ascii="Arial" w:hAnsi="Arial" w:cs="Arial"/>
        </w:rPr>
      </w:pPr>
      <w:r w:rsidRPr="00247E69">
        <w:rPr>
          <w:rFonts w:ascii="Arial" w:hAnsi="Arial" w:cs="Arial"/>
        </w:rPr>
        <w:t xml:space="preserve">Independent living does not </w:t>
      </w:r>
      <w:r w:rsidR="003E1874">
        <w:rPr>
          <w:rFonts w:ascii="Arial" w:hAnsi="Arial" w:cs="Arial"/>
        </w:rPr>
        <w:t xml:space="preserve">necessarily </w:t>
      </w:r>
      <w:r w:rsidRPr="00247E69">
        <w:rPr>
          <w:rFonts w:ascii="Arial" w:hAnsi="Arial" w:cs="Arial"/>
        </w:rPr>
        <w:t xml:space="preserve">mean doing things for yourself, </w:t>
      </w:r>
      <w:r w:rsidR="003E1874">
        <w:rPr>
          <w:rFonts w:ascii="Arial" w:hAnsi="Arial" w:cs="Arial"/>
        </w:rPr>
        <w:t xml:space="preserve">or </w:t>
      </w:r>
      <w:r w:rsidRPr="00247E69">
        <w:rPr>
          <w:rFonts w:ascii="Arial" w:hAnsi="Arial" w:cs="Arial"/>
        </w:rPr>
        <w:t xml:space="preserve">living on </w:t>
      </w:r>
      <w:r w:rsidR="003E1874">
        <w:rPr>
          <w:rFonts w:ascii="Arial" w:hAnsi="Arial" w:cs="Arial"/>
        </w:rPr>
        <w:t xml:space="preserve">one's </w:t>
      </w:r>
      <w:r w:rsidRPr="00247E69">
        <w:rPr>
          <w:rFonts w:ascii="Arial" w:hAnsi="Arial" w:cs="Arial"/>
        </w:rPr>
        <w:t>own. It means having choice and control over the assistance and/or equipment needed to go about your daily life and having equal access to housing, transport and mobility, health, employment, education and training opportunities.</w:t>
      </w:r>
      <w:r w:rsidRPr="00247E69">
        <w:rPr>
          <w:rStyle w:val="FootnoteReference"/>
          <w:rFonts w:ascii="Arial" w:hAnsi="Arial" w:cs="Arial"/>
        </w:rPr>
        <w:footnoteReference w:id="80"/>
      </w:r>
    </w:p>
    <w:p w:rsidR="00202500" w:rsidRPr="00247E69" w:rsidRDefault="00021982" w:rsidP="00D47998">
      <w:pPr>
        <w:spacing w:line="294" w:lineRule="exact"/>
        <w:ind w:right="-87"/>
        <w:rPr>
          <w:rFonts w:ascii="Arial" w:hAnsi="Arial" w:cs="Arial"/>
        </w:rPr>
      </w:pPr>
      <w:r w:rsidRPr="00247E69">
        <w:rPr>
          <w:rFonts w:ascii="Arial" w:hAnsi="Arial" w:cs="Arial"/>
        </w:rPr>
        <w:t xml:space="preserve">Individuals and groups need different kinds of assistance or support and equipment to live independently. </w:t>
      </w:r>
      <w:r w:rsidR="0018772A" w:rsidRPr="00247E69">
        <w:rPr>
          <w:rFonts w:ascii="Arial" w:hAnsi="Arial" w:cs="Arial"/>
        </w:rPr>
        <w:t>A definition of independent living that does not acknowledge the different ways that people with disabilities achieve independent living will not be inclusive</w:t>
      </w:r>
      <w:r w:rsidR="003D2972" w:rsidRPr="00247E69">
        <w:rPr>
          <w:rFonts w:ascii="Arial" w:hAnsi="Arial" w:cs="Arial"/>
        </w:rPr>
        <w:t>.</w:t>
      </w:r>
      <w:r w:rsidR="003D2972" w:rsidRPr="00247E69">
        <w:rPr>
          <w:rStyle w:val="FootnoteReference"/>
          <w:rFonts w:ascii="Arial" w:hAnsi="Arial" w:cs="Arial"/>
        </w:rPr>
        <w:footnoteReference w:id="81"/>
      </w:r>
      <w:r w:rsidR="00202500" w:rsidRPr="00247E69">
        <w:rPr>
          <w:rFonts w:ascii="Arial" w:hAnsi="Arial" w:cs="Arial"/>
        </w:rPr>
        <w:t xml:space="preserve"> </w:t>
      </w:r>
      <w:r w:rsidR="00705680" w:rsidRPr="00247E69">
        <w:rPr>
          <w:rFonts w:ascii="Arial" w:hAnsi="Arial" w:cs="Arial"/>
        </w:rPr>
        <w:t>For instance, p</w:t>
      </w:r>
      <w:r w:rsidRPr="00247E69">
        <w:rPr>
          <w:rFonts w:ascii="Arial" w:hAnsi="Arial" w:cs="Arial"/>
        </w:rPr>
        <w:t>eople with a hearing impairment may need access to communication support. People with an intellectual</w:t>
      </w:r>
      <w:r w:rsidR="00211890" w:rsidRPr="00247E69">
        <w:rPr>
          <w:rFonts w:ascii="Arial" w:hAnsi="Arial" w:cs="Arial"/>
        </w:rPr>
        <w:t xml:space="preserve"> disability may need advocacy and supported decision-making. Some people with disabilities need short-term or long-term housing-related support services to enable them to live independently in their accommodation. </w:t>
      </w:r>
      <w:r w:rsidR="0018772A" w:rsidRPr="00247E69">
        <w:rPr>
          <w:rFonts w:ascii="Arial" w:hAnsi="Arial" w:cs="Arial"/>
        </w:rPr>
        <w:t xml:space="preserve"> </w:t>
      </w:r>
      <w:r w:rsidR="009B1128" w:rsidRPr="00247E69">
        <w:rPr>
          <w:rFonts w:ascii="Arial" w:hAnsi="Arial" w:cs="Arial"/>
        </w:rPr>
        <w:t>S</w:t>
      </w:r>
      <w:r w:rsidR="0018772A" w:rsidRPr="00247E69">
        <w:rPr>
          <w:rFonts w:ascii="Arial" w:hAnsi="Arial" w:cs="Arial"/>
        </w:rPr>
        <w:t>even needs/services as essential for independent living for people with physical disabilities</w:t>
      </w:r>
      <w:r w:rsidR="009B1128" w:rsidRPr="00247E69">
        <w:rPr>
          <w:rFonts w:ascii="Arial" w:hAnsi="Arial" w:cs="Arial"/>
        </w:rPr>
        <w:t xml:space="preserve"> have been identified</w:t>
      </w:r>
      <w:r w:rsidR="00705680" w:rsidRPr="00247E69">
        <w:rPr>
          <w:rFonts w:ascii="Arial" w:hAnsi="Arial" w:cs="Arial"/>
        </w:rPr>
        <w:t>.</w:t>
      </w:r>
      <w:r w:rsidR="009B1128" w:rsidRPr="00247E69">
        <w:rPr>
          <w:rStyle w:val="FootnoteReference"/>
          <w:rFonts w:ascii="Arial" w:hAnsi="Arial" w:cs="Arial"/>
        </w:rPr>
        <w:footnoteReference w:id="82"/>
      </w:r>
      <w:r w:rsidR="00705680" w:rsidRPr="00247E69">
        <w:rPr>
          <w:rFonts w:ascii="Arial" w:hAnsi="Arial" w:cs="Arial"/>
        </w:rPr>
        <w:t xml:space="preserve"> </w:t>
      </w:r>
    </w:p>
    <w:p w:rsidR="00202500" w:rsidRPr="00247E69" w:rsidRDefault="00705680" w:rsidP="00D47998">
      <w:pPr>
        <w:spacing w:line="294" w:lineRule="exact"/>
        <w:ind w:right="-87"/>
        <w:rPr>
          <w:rFonts w:ascii="Arial" w:hAnsi="Arial" w:cs="Arial"/>
          <w:lang w:val="en"/>
        </w:rPr>
      </w:pPr>
      <w:r w:rsidRPr="00247E69">
        <w:rPr>
          <w:rFonts w:ascii="Arial" w:hAnsi="Arial" w:cs="Arial"/>
        </w:rPr>
        <w:t>T</w:t>
      </w:r>
      <w:r w:rsidR="0018772A" w:rsidRPr="00247E69">
        <w:rPr>
          <w:rFonts w:ascii="Arial" w:hAnsi="Arial" w:cs="Arial"/>
        </w:rPr>
        <w:t xml:space="preserve">he Independent Living Centres in the </w:t>
      </w:r>
      <w:smartTag w:uri="urn:schemas-microsoft-com:office:smarttags" w:element="country-region">
        <w:smartTag w:uri="urn:schemas-microsoft-com:office:smarttags" w:element="place">
          <w:r w:rsidR="0018772A" w:rsidRPr="00247E69">
            <w:rPr>
              <w:rFonts w:ascii="Arial" w:hAnsi="Arial" w:cs="Arial"/>
            </w:rPr>
            <w:t>USA</w:t>
          </w:r>
        </w:smartTag>
      </w:smartTag>
      <w:r w:rsidR="0018772A" w:rsidRPr="00247E69">
        <w:rPr>
          <w:rStyle w:val="FootnoteReference"/>
          <w:rFonts w:ascii="Arial" w:hAnsi="Arial" w:cs="Arial"/>
        </w:rPr>
        <w:footnoteReference w:id="83"/>
      </w:r>
      <w:r w:rsidR="0018772A" w:rsidRPr="00247E69">
        <w:rPr>
          <w:rFonts w:ascii="Arial" w:hAnsi="Arial" w:cs="Arial"/>
        </w:rPr>
        <w:t xml:space="preserve">  </w:t>
      </w:r>
      <w:r w:rsidR="00202500" w:rsidRPr="00247E69">
        <w:rPr>
          <w:rFonts w:ascii="Arial" w:hAnsi="Arial" w:cs="Arial"/>
        </w:rPr>
        <w:t xml:space="preserve">have </w:t>
      </w:r>
      <w:r w:rsidR="0018772A" w:rsidRPr="00247E69">
        <w:rPr>
          <w:rFonts w:ascii="Arial" w:hAnsi="Arial" w:cs="Arial"/>
        </w:rPr>
        <w:t xml:space="preserve">also highlighted the essential role that particular services play in enabling </w:t>
      </w:r>
      <w:r w:rsidR="0018772A" w:rsidRPr="00247E69">
        <w:rPr>
          <w:rFonts w:ascii="Arial" w:hAnsi="Arial" w:cs="Arial"/>
          <w:lang w:val="en"/>
        </w:rPr>
        <w:t xml:space="preserve">people with disabilities to live independently. </w:t>
      </w:r>
    </w:p>
    <w:p w:rsidR="00D20C37" w:rsidRPr="00247E69" w:rsidRDefault="00D20C37" w:rsidP="00D47998">
      <w:pPr>
        <w:spacing w:line="294" w:lineRule="exact"/>
        <w:ind w:right="-87"/>
        <w:rPr>
          <w:rFonts w:ascii="Arial" w:hAnsi="Arial" w:cs="Arial"/>
          <w:lang w:val="en"/>
        </w:rPr>
      </w:pPr>
    </w:p>
    <w:p w:rsidR="0018772A" w:rsidRPr="00247E69" w:rsidRDefault="009B1128" w:rsidP="00D47998">
      <w:pPr>
        <w:spacing w:line="294" w:lineRule="exact"/>
        <w:ind w:right="-87"/>
        <w:rPr>
          <w:rFonts w:ascii="Arial" w:hAnsi="Arial" w:cs="Arial"/>
        </w:rPr>
      </w:pPr>
      <w:r w:rsidRPr="00247E69">
        <w:rPr>
          <w:rFonts w:ascii="Arial" w:hAnsi="Arial" w:cs="Arial"/>
          <w:lang w:val="en"/>
        </w:rPr>
        <w:t>The</w:t>
      </w:r>
      <w:r w:rsidR="0018772A" w:rsidRPr="00247E69">
        <w:rPr>
          <w:rFonts w:ascii="Arial" w:hAnsi="Arial" w:cs="Arial"/>
          <w:lang w:val="en"/>
        </w:rPr>
        <w:t xml:space="preserve"> needs/services </w:t>
      </w:r>
      <w:r w:rsidRPr="00247E69">
        <w:rPr>
          <w:rFonts w:ascii="Arial" w:hAnsi="Arial" w:cs="Arial"/>
          <w:lang w:val="en"/>
        </w:rPr>
        <w:t xml:space="preserve">identified </w:t>
      </w:r>
      <w:r w:rsidR="00202500" w:rsidRPr="00247E69">
        <w:rPr>
          <w:rFonts w:ascii="Arial" w:hAnsi="Arial" w:cs="Arial"/>
          <w:lang w:val="en"/>
        </w:rPr>
        <w:t xml:space="preserve">as essential for Independent Living </w:t>
      </w:r>
      <w:r w:rsidR="00D20C37" w:rsidRPr="00247E69">
        <w:rPr>
          <w:rFonts w:ascii="Arial" w:hAnsi="Arial" w:cs="Arial"/>
          <w:lang w:val="en"/>
        </w:rPr>
        <w:t>include</w:t>
      </w:r>
      <w:r w:rsidR="0018772A" w:rsidRPr="00247E69">
        <w:rPr>
          <w:rFonts w:ascii="Arial" w:hAnsi="Arial" w:cs="Arial"/>
        </w:rPr>
        <w:t xml:space="preserve"> </w:t>
      </w:r>
    </w:p>
    <w:p w:rsidR="0018772A" w:rsidRPr="00247E69" w:rsidRDefault="009B1128" w:rsidP="00E524AA">
      <w:pPr>
        <w:pStyle w:val="ListBullet"/>
        <w:numPr>
          <w:ilvl w:val="0"/>
          <w:numId w:val="51"/>
        </w:numPr>
        <w:ind w:right="-87"/>
        <w:rPr>
          <w:rFonts w:ascii="Arial" w:hAnsi="Arial" w:cs="Arial"/>
          <w:lang w:val="en"/>
        </w:rPr>
      </w:pPr>
      <w:r w:rsidRPr="00247E69">
        <w:rPr>
          <w:rFonts w:ascii="Arial" w:hAnsi="Arial" w:cs="Arial"/>
        </w:rPr>
        <w:t>P</w:t>
      </w:r>
      <w:r w:rsidR="0018772A" w:rsidRPr="00247E69">
        <w:rPr>
          <w:rFonts w:ascii="Arial" w:hAnsi="Arial" w:cs="Arial"/>
        </w:rPr>
        <w:t xml:space="preserve">rovision of </w:t>
      </w:r>
      <w:r w:rsidR="0018772A" w:rsidRPr="00247E69">
        <w:rPr>
          <w:rFonts w:ascii="Arial" w:hAnsi="Arial" w:cs="Arial"/>
          <w:lang w:val="en"/>
        </w:rPr>
        <w:t xml:space="preserve">information and referral </w:t>
      </w:r>
    </w:p>
    <w:p w:rsidR="0018772A" w:rsidRPr="00247E69" w:rsidRDefault="0018772A" w:rsidP="00E524AA">
      <w:pPr>
        <w:pStyle w:val="ListBullet"/>
        <w:numPr>
          <w:ilvl w:val="0"/>
          <w:numId w:val="51"/>
        </w:numPr>
        <w:ind w:right="-87"/>
        <w:rPr>
          <w:rFonts w:ascii="Arial" w:hAnsi="Arial" w:cs="Arial"/>
        </w:rPr>
      </w:pPr>
      <w:r w:rsidRPr="00247E69">
        <w:rPr>
          <w:rFonts w:ascii="Arial" w:hAnsi="Arial" w:cs="Arial"/>
          <w:lang w:val="en"/>
        </w:rPr>
        <w:t xml:space="preserve">Peer </w:t>
      </w:r>
      <w:r w:rsidRPr="00247E69">
        <w:rPr>
          <w:rFonts w:ascii="Arial" w:hAnsi="Arial" w:cs="Arial"/>
        </w:rPr>
        <w:t xml:space="preserve">counselling </w:t>
      </w:r>
      <w:r w:rsidR="00863CD6" w:rsidRPr="00247E69">
        <w:rPr>
          <w:rFonts w:ascii="Arial" w:hAnsi="Arial" w:cs="Arial"/>
        </w:rPr>
        <w:t>and a</w:t>
      </w:r>
      <w:r w:rsidRPr="00247E69">
        <w:rPr>
          <w:rFonts w:ascii="Arial" w:hAnsi="Arial" w:cs="Arial"/>
        </w:rPr>
        <w:t xml:space="preserve">dvocacy </w:t>
      </w:r>
    </w:p>
    <w:p w:rsidR="0018772A" w:rsidRPr="00247E69" w:rsidRDefault="0018772A" w:rsidP="00E524AA">
      <w:pPr>
        <w:pStyle w:val="ListBullet"/>
        <w:numPr>
          <w:ilvl w:val="0"/>
          <w:numId w:val="51"/>
        </w:numPr>
        <w:ind w:right="-87"/>
        <w:rPr>
          <w:rFonts w:ascii="Arial" w:hAnsi="Arial" w:cs="Arial"/>
        </w:rPr>
      </w:pPr>
      <w:r w:rsidRPr="00247E69">
        <w:rPr>
          <w:rFonts w:ascii="Arial" w:hAnsi="Arial" w:cs="Arial"/>
        </w:rPr>
        <w:t>Independent living skills training</w:t>
      </w:r>
    </w:p>
    <w:p w:rsidR="0018772A" w:rsidRPr="00247E69" w:rsidRDefault="0018772A" w:rsidP="00E524AA">
      <w:pPr>
        <w:pStyle w:val="ListBullet"/>
        <w:numPr>
          <w:ilvl w:val="0"/>
          <w:numId w:val="51"/>
        </w:numPr>
        <w:ind w:right="-87"/>
        <w:rPr>
          <w:rFonts w:ascii="Arial" w:hAnsi="Arial" w:cs="Arial"/>
        </w:rPr>
      </w:pPr>
      <w:r w:rsidRPr="00247E69">
        <w:rPr>
          <w:rFonts w:ascii="Arial" w:hAnsi="Arial" w:cs="Arial"/>
        </w:rPr>
        <w:t>Housing</w:t>
      </w:r>
    </w:p>
    <w:p w:rsidR="0018772A" w:rsidRPr="00247E69" w:rsidRDefault="0018772A" w:rsidP="00E524AA">
      <w:pPr>
        <w:pStyle w:val="ListBullet"/>
        <w:numPr>
          <w:ilvl w:val="0"/>
          <w:numId w:val="51"/>
        </w:numPr>
        <w:ind w:right="-87"/>
        <w:rPr>
          <w:rFonts w:ascii="Arial" w:hAnsi="Arial" w:cs="Arial"/>
        </w:rPr>
      </w:pPr>
      <w:r w:rsidRPr="00247E69">
        <w:rPr>
          <w:rFonts w:ascii="Arial" w:hAnsi="Arial" w:cs="Arial"/>
        </w:rPr>
        <w:t xml:space="preserve">Technical aids </w:t>
      </w:r>
    </w:p>
    <w:p w:rsidR="0018772A" w:rsidRPr="00247E69" w:rsidRDefault="0018772A" w:rsidP="00E524AA">
      <w:pPr>
        <w:pStyle w:val="ListBullet"/>
        <w:numPr>
          <w:ilvl w:val="0"/>
          <w:numId w:val="51"/>
        </w:numPr>
        <w:ind w:right="-87"/>
        <w:rPr>
          <w:rFonts w:ascii="Arial" w:hAnsi="Arial" w:cs="Arial"/>
        </w:rPr>
      </w:pPr>
      <w:r w:rsidRPr="00247E69">
        <w:rPr>
          <w:rFonts w:ascii="Arial" w:hAnsi="Arial" w:cs="Arial"/>
        </w:rPr>
        <w:t>Personal assistance</w:t>
      </w:r>
    </w:p>
    <w:p w:rsidR="0018772A" w:rsidRPr="00247E69" w:rsidRDefault="0018772A" w:rsidP="00E524AA">
      <w:pPr>
        <w:pStyle w:val="ListBullet"/>
        <w:numPr>
          <w:ilvl w:val="0"/>
          <w:numId w:val="51"/>
        </w:numPr>
        <w:ind w:right="-87"/>
        <w:rPr>
          <w:rFonts w:ascii="Arial" w:hAnsi="Arial" w:cs="Arial"/>
        </w:rPr>
      </w:pPr>
      <w:r w:rsidRPr="00247E69">
        <w:rPr>
          <w:rFonts w:ascii="Arial" w:hAnsi="Arial" w:cs="Arial"/>
        </w:rPr>
        <w:t xml:space="preserve">Transport </w:t>
      </w:r>
      <w:r w:rsidR="00863CD6" w:rsidRPr="00247E69">
        <w:rPr>
          <w:rFonts w:ascii="Arial" w:hAnsi="Arial" w:cs="Arial"/>
        </w:rPr>
        <w:t>and access</w:t>
      </w:r>
    </w:p>
    <w:p w:rsidR="00284947" w:rsidRPr="00247E69" w:rsidRDefault="00202500" w:rsidP="00D20C37">
      <w:pPr>
        <w:pStyle w:val="ListBullet"/>
        <w:spacing w:line="294" w:lineRule="exact"/>
        <w:ind w:right="-85"/>
        <w:rPr>
          <w:rFonts w:ascii="Arial" w:hAnsi="Arial" w:cs="Arial"/>
        </w:rPr>
      </w:pPr>
      <w:r w:rsidRPr="00247E69">
        <w:rPr>
          <w:rFonts w:ascii="Arial" w:hAnsi="Arial" w:cs="Arial"/>
        </w:rPr>
        <w:t xml:space="preserve">The concept of Independent Living overlaps with </w:t>
      </w:r>
      <w:r w:rsidR="00D20C37" w:rsidRPr="00247E69">
        <w:rPr>
          <w:rFonts w:ascii="Arial" w:hAnsi="Arial" w:cs="Arial"/>
        </w:rPr>
        <w:t xml:space="preserve">the concept of Quality of Life. </w:t>
      </w:r>
      <w:r w:rsidRPr="00247E69">
        <w:rPr>
          <w:rFonts w:ascii="Arial" w:hAnsi="Arial" w:cs="Arial"/>
        </w:rPr>
        <w:t>Three c</w:t>
      </w:r>
      <w:r w:rsidR="00284947" w:rsidRPr="00247E69">
        <w:rPr>
          <w:rFonts w:ascii="Arial" w:hAnsi="Arial" w:cs="Arial"/>
        </w:rPr>
        <w:t>ore Quality of Life domains represent</w:t>
      </w:r>
      <w:r w:rsidR="00BF7C07" w:rsidRPr="00247E69">
        <w:rPr>
          <w:rFonts w:ascii="Arial" w:hAnsi="Arial" w:cs="Arial"/>
        </w:rPr>
        <w:t>ing</w:t>
      </w:r>
      <w:r w:rsidR="00284947" w:rsidRPr="00247E69">
        <w:rPr>
          <w:rFonts w:ascii="Arial" w:hAnsi="Arial" w:cs="Arial"/>
        </w:rPr>
        <w:t xml:space="preserve"> the range </w:t>
      </w:r>
      <w:r w:rsidR="009B1128" w:rsidRPr="00247E69">
        <w:rPr>
          <w:rFonts w:ascii="Arial" w:hAnsi="Arial" w:cs="Arial"/>
        </w:rPr>
        <w:t xml:space="preserve">of factors </w:t>
      </w:r>
      <w:r w:rsidR="00284947" w:rsidRPr="00247E69">
        <w:rPr>
          <w:rFonts w:ascii="Arial" w:hAnsi="Arial" w:cs="Arial"/>
        </w:rPr>
        <w:t>over which the quality of life concept extends</w:t>
      </w:r>
      <w:r w:rsidR="009B1128" w:rsidRPr="00247E69">
        <w:rPr>
          <w:rFonts w:ascii="Arial" w:hAnsi="Arial" w:cs="Arial"/>
        </w:rPr>
        <w:t xml:space="preserve"> are</w:t>
      </w:r>
      <w:r w:rsidR="00284947" w:rsidRPr="00247E69">
        <w:rPr>
          <w:rFonts w:ascii="Arial" w:hAnsi="Arial" w:cs="Arial"/>
        </w:rPr>
        <w:t>:</w:t>
      </w:r>
      <w:r w:rsidR="00BF7C07" w:rsidRPr="00247E69">
        <w:rPr>
          <w:rStyle w:val="FootnoteReference"/>
          <w:rFonts w:ascii="Arial" w:hAnsi="Arial" w:cs="Arial"/>
        </w:rPr>
        <w:footnoteReference w:id="84"/>
      </w:r>
    </w:p>
    <w:p w:rsidR="00284947" w:rsidRPr="00247E69" w:rsidRDefault="00284947" w:rsidP="00E524AA">
      <w:pPr>
        <w:pStyle w:val="ListBullet"/>
        <w:numPr>
          <w:ilvl w:val="0"/>
          <w:numId w:val="52"/>
        </w:numPr>
        <w:spacing w:line="294" w:lineRule="exact"/>
        <w:ind w:right="-85"/>
        <w:rPr>
          <w:rFonts w:ascii="Arial" w:hAnsi="Arial" w:cs="Arial"/>
        </w:rPr>
      </w:pPr>
      <w:smartTag w:uri="urn:schemas-microsoft-com:office:smarttags" w:element="City">
        <w:smartTag w:uri="urn:schemas-microsoft-com:office:smarttags" w:element="place">
          <w:r w:rsidRPr="00247E69">
            <w:rPr>
              <w:rFonts w:ascii="Arial" w:hAnsi="Arial" w:cs="Arial"/>
            </w:rPr>
            <w:t>Independence</w:t>
          </w:r>
        </w:smartTag>
      </w:smartTag>
      <w:r w:rsidR="0037014E" w:rsidRPr="00247E69">
        <w:rPr>
          <w:rFonts w:ascii="Arial" w:hAnsi="Arial" w:cs="Arial"/>
        </w:rPr>
        <w:t xml:space="preserve"> or Autonomy</w:t>
      </w:r>
      <w:r w:rsidRPr="00247E69">
        <w:rPr>
          <w:rFonts w:ascii="Arial" w:hAnsi="Arial" w:cs="Arial"/>
        </w:rPr>
        <w:t xml:space="preserve"> (includes personal skills, material wellbeing and choice and self-determination</w:t>
      </w:r>
      <w:r w:rsidR="00422B17" w:rsidRPr="00247E69">
        <w:rPr>
          <w:rFonts w:ascii="Arial" w:hAnsi="Arial" w:cs="Arial"/>
        </w:rPr>
        <w:t xml:space="preserve">. A </w:t>
      </w:r>
      <w:r w:rsidRPr="00247E69">
        <w:rPr>
          <w:rFonts w:ascii="Arial" w:hAnsi="Arial" w:cs="Arial"/>
        </w:rPr>
        <w:t>person can/has the opportunity to access life-long learning, income, resources</w:t>
      </w:r>
      <w:r w:rsidR="00563522" w:rsidRPr="00247E69">
        <w:rPr>
          <w:rFonts w:ascii="Arial" w:hAnsi="Arial" w:cs="Arial"/>
        </w:rPr>
        <w:t xml:space="preserve"> required to have a good diet, housing</w:t>
      </w:r>
      <w:r w:rsidRPr="00247E69">
        <w:rPr>
          <w:rFonts w:ascii="Arial" w:hAnsi="Arial" w:cs="Arial"/>
        </w:rPr>
        <w:t xml:space="preserve"> and </w:t>
      </w:r>
      <w:r w:rsidR="00563522" w:rsidRPr="00247E69">
        <w:rPr>
          <w:rFonts w:ascii="Arial" w:hAnsi="Arial" w:cs="Arial"/>
        </w:rPr>
        <w:t xml:space="preserve">participation in  family and community life and can choose and control services and </w:t>
      </w:r>
      <w:r w:rsidRPr="00247E69">
        <w:rPr>
          <w:rFonts w:ascii="Arial" w:hAnsi="Arial" w:cs="Arial"/>
        </w:rPr>
        <w:t>manage risk</w:t>
      </w:r>
      <w:r w:rsidR="00563522" w:rsidRPr="00247E69">
        <w:rPr>
          <w:rFonts w:ascii="Arial" w:hAnsi="Arial" w:cs="Arial"/>
        </w:rPr>
        <w:t xml:space="preserve"> in personal life</w:t>
      </w:r>
      <w:r w:rsidRPr="00247E69">
        <w:rPr>
          <w:rFonts w:ascii="Arial" w:hAnsi="Arial" w:cs="Arial"/>
        </w:rPr>
        <w:t xml:space="preserve">) </w:t>
      </w:r>
    </w:p>
    <w:p w:rsidR="00284947" w:rsidRPr="00247E69" w:rsidRDefault="00284947" w:rsidP="00E524AA">
      <w:pPr>
        <w:pStyle w:val="ListBullet"/>
        <w:numPr>
          <w:ilvl w:val="0"/>
          <w:numId w:val="52"/>
        </w:numPr>
        <w:spacing w:line="294" w:lineRule="exact"/>
        <w:ind w:right="-85"/>
        <w:rPr>
          <w:rFonts w:ascii="Arial" w:hAnsi="Arial" w:cs="Arial"/>
        </w:rPr>
      </w:pPr>
      <w:r w:rsidRPr="00247E69">
        <w:rPr>
          <w:rFonts w:ascii="Arial" w:hAnsi="Arial" w:cs="Arial"/>
        </w:rPr>
        <w:t>Social Inclusion and Civic Participation (</w:t>
      </w:r>
      <w:r w:rsidR="00563522" w:rsidRPr="00247E69">
        <w:rPr>
          <w:rFonts w:ascii="Arial" w:hAnsi="Arial" w:cs="Arial"/>
        </w:rPr>
        <w:t xml:space="preserve">includes </w:t>
      </w:r>
      <w:r w:rsidRPr="00247E69">
        <w:rPr>
          <w:rFonts w:ascii="Arial" w:hAnsi="Arial" w:cs="Arial"/>
        </w:rPr>
        <w:t>social networks and friendships</w:t>
      </w:r>
      <w:r w:rsidR="00563522" w:rsidRPr="00247E69">
        <w:rPr>
          <w:rFonts w:ascii="Arial" w:hAnsi="Arial" w:cs="Arial"/>
        </w:rPr>
        <w:t>; community based activities and</w:t>
      </w:r>
      <w:r w:rsidRPr="00247E69">
        <w:rPr>
          <w:rFonts w:ascii="Arial" w:hAnsi="Arial" w:cs="Arial"/>
        </w:rPr>
        <w:t xml:space="preserve"> employment</w:t>
      </w:r>
      <w:r w:rsidR="00422B17" w:rsidRPr="00247E69">
        <w:rPr>
          <w:rFonts w:ascii="Arial" w:hAnsi="Arial" w:cs="Arial"/>
        </w:rPr>
        <w:t>. A</w:t>
      </w:r>
      <w:r w:rsidR="00563522" w:rsidRPr="00247E69">
        <w:rPr>
          <w:rFonts w:ascii="Arial" w:hAnsi="Arial" w:cs="Arial"/>
        </w:rPr>
        <w:t xml:space="preserve"> person can/has the opportunity to develop range of friendships, activities, relationships; take part in local affairs and decisions; vote; volunteer and access equal opportunities for education, training and employment)</w:t>
      </w:r>
    </w:p>
    <w:p w:rsidR="00422B17" w:rsidRPr="00247E69" w:rsidRDefault="00B0789A" w:rsidP="00E524AA">
      <w:pPr>
        <w:pStyle w:val="ListBullet"/>
        <w:numPr>
          <w:ilvl w:val="0"/>
          <w:numId w:val="52"/>
        </w:numPr>
        <w:spacing w:line="294" w:lineRule="exact"/>
        <w:ind w:right="-85"/>
        <w:rPr>
          <w:rFonts w:ascii="Arial" w:hAnsi="Arial" w:cs="Arial"/>
        </w:rPr>
      </w:pPr>
      <w:r w:rsidRPr="00247E69">
        <w:rPr>
          <w:rFonts w:ascii="Arial" w:hAnsi="Arial" w:cs="Arial"/>
        </w:rPr>
        <w:t>Well-being (</w:t>
      </w:r>
      <w:r w:rsidR="00563522" w:rsidRPr="00247E69">
        <w:rPr>
          <w:rFonts w:ascii="Arial" w:hAnsi="Arial" w:cs="Arial"/>
        </w:rPr>
        <w:t xml:space="preserve">includes </w:t>
      </w:r>
      <w:r w:rsidR="00422B17" w:rsidRPr="00247E69">
        <w:rPr>
          <w:rFonts w:ascii="Arial" w:hAnsi="Arial" w:cs="Arial"/>
        </w:rPr>
        <w:t>e</w:t>
      </w:r>
      <w:r w:rsidR="00284947" w:rsidRPr="00247E69">
        <w:rPr>
          <w:rFonts w:ascii="Arial" w:hAnsi="Arial" w:cs="Arial"/>
        </w:rPr>
        <w:t>motional well-bein</w:t>
      </w:r>
      <w:r w:rsidR="00422B17" w:rsidRPr="00247E69">
        <w:rPr>
          <w:rFonts w:ascii="Arial" w:hAnsi="Arial" w:cs="Arial"/>
        </w:rPr>
        <w:t>g/mental heath; physical health and</w:t>
      </w:r>
      <w:r w:rsidR="00284947" w:rsidRPr="00247E69">
        <w:rPr>
          <w:rFonts w:ascii="Arial" w:hAnsi="Arial" w:cs="Arial"/>
        </w:rPr>
        <w:t xml:space="preserve"> personal life satisfaction</w:t>
      </w:r>
      <w:r w:rsidR="00422B17" w:rsidRPr="00247E69">
        <w:rPr>
          <w:rFonts w:ascii="Arial" w:hAnsi="Arial" w:cs="Arial"/>
        </w:rPr>
        <w:t xml:space="preserve">. A person can/has the opportunity to receive protection from abuse and exploitation and access support in managing long-term conditions; experience clear and ordered living environment; undertake physical activity and access health screenings and care; access leisure; experience security at home and enjoy a full, purposeful life) </w:t>
      </w:r>
      <w:r w:rsidR="00284947" w:rsidRPr="00247E69">
        <w:rPr>
          <w:rFonts w:ascii="Arial" w:hAnsi="Arial" w:cs="Arial"/>
        </w:rPr>
        <w:t xml:space="preserve"> </w:t>
      </w:r>
    </w:p>
    <w:p w:rsidR="00A64AE8" w:rsidRPr="00247E69" w:rsidRDefault="00D56508" w:rsidP="00D47998">
      <w:pPr>
        <w:pStyle w:val="Heading2"/>
        <w:ind w:right="-87"/>
      </w:pPr>
      <w:bookmarkStart w:id="19" w:name="_Toc277236815"/>
      <w:r w:rsidRPr="00247E69">
        <w:t>C</w:t>
      </w:r>
      <w:r w:rsidR="0018772A" w:rsidRPr="00247E69">
        <w:t>hoice as a means to I</w:t>
      </w:r>
      <w:r w:rsidR="00B0789A" w:rsidRPr="00247E69">
        <w:t>ndependent Living (IL)</w:t>
      </w:r>
      <w:bookmarkEnd w:id="19"/>
    </w:p>
    <w:p w:rsidR="00A00460" w:rsidRPr="00247E69" w:rsidRDefault="00A46686" w:rsidP="00D47998">
      <w:pPr>
        <w:spacing w:line="294" w:lineRule="exact"/>
        <w:ind w:right="-87"/>
        <w:rPr>
          <w:rFonts w:ascii="Arial" w:hAnsi="Arial" w:cs="Arial"/>
        </w:rPr>
      </w:pPr>
      <w:r w:rsidRPr="00247E69">
        <w:rPr>
          <w:rFonts w:ascii="Arial" w:hAnsi="Arial" w:cs="Arial"/>
        </w:rPr>
        <w:t>C</w:t>
      </w:r>
      <w:r w:rsidR="00A4619D" w:rsidRPr="00247E69">
        <w:rPr>
          <w:rFonts w:ascii="Arial" w:hAnsi="Arial" w:cs="Arial"/>
        </w:rPr>
        <w:t xml:space="preserve">hoice </w:t>
      </w:r>
      <w:r w:rsidR="00D233C6" w:rsidRPr="00247E69">
        <w:rPr>
          <w:rFonts w:ascii="Arial" w:hAnsi="Arial" w:cs="Arial"/>
        </w:rPr>
        <w:t xml:space="preserve">for service users </w:t>
      </w:r>
      <w:r w:rsidR="00A4619D" w:rsidRPr="00247E69">
        <w:rPr>
          <w:rFonts w:ascii="Arial" w:hAnsi="Arial" w:cs="Arial"/>
        </w:rPr>
        <w:t>is a broad conceptual domain with relevance to all aspects of peoples' lives including choice in education, mobility, personal relationships etc</w:t>
      </w:r>
      <w:r w:rsidR="00F324AF" w:rsidRPr="00247E69">
        <w:rPr>
          <w:rFonts w:ascii="Arial" w:hAnsi="Arial" w:cs="Arial"/>
        </w:rPr>
        <w:t>.</w:t>
      </w:r>
      <w:r w:rsidR="00F324AF" w:rsidRPr="00247E69">
        <w:rPr>
          <w:rStyle w:val="FootnoteReference"/>
          <w:rFonts w:ascii="Arial" w:hAnsi="Arial" w:cs="Arial"/>
        </w:rPr>
        <w:footnoteReference w:id="85"/>
      </w:r>
      <w:r w:rsidR="00A4619D" w:rsidRPr="00247E69">
        <w:rPr>
          <w:rFonts w:ascii="Arial" w:hAnsi="Arial" w:cs="Arial"/>
        </w:rPr>
        <w:t xml:space="preserve"> Key concerns for people with disabilities in order to achieve choice and control include accessible information, access to advocacy support services, access to equality of employment opportunities, accessible transport</w:t>
      </w:r>
      <w:r w:rsidR="00D35BA2" w:rsidRPr="00247E69">
        <w:rPr>
          <w:rFonts w:ascii="Arial" w:hAnsi="Arial" w:cs="Arial"/>
        </w:rPr>
        <w:t xml:space="preserve"> and access to adequate income. T</w:t>
      </w:r>
      <w:r w:rsidR="009B1128" w:rsidRPr="00247E69">
        <w:rPr>
          <w:rFonts w:ascii="Arial" w:hAnsi="Arial" w:cs="Arial"/>
        </w:rPr>
        <w:t xml:space="preserve">he concept of </w:t>
      </w:r>
      <w:r w:rsidR="00A4619D" w:rsidRPr="00247E69">
        <w:rPr>
          <w:rFonts w:ascii="Arial" w:hAnsi="Arial" w:cs="Arial"/>
        </w:rPr>
        <w:t xml:space="preserve">‘choice and control’ </w:t>
      </w:r>
      <w:r w:rsidR="00D35BA2" w:rsidRPr="00247E69">
        <w:rPr>
          <w:rFonts w:ascii="Arial" w:hAnsi="Arial" w:cs="Arial"/>
        </w:rPr>
        <w:t xml:space="preserve">thus </w:t>
      </w:r>
      <w:r w:rsidR="009B1128" w:rsidRPr="00247E69">
        <w:rPr>
          <w:rFonts w:ascii="Arial" w:hAnsi="Arial" w:cs="Arial"/>
        </w:rPr>
        <w:t>overlaps</w:t>
      </w:r>
      <w:r w:rsidR="00B0789A" w:rsidRPr="00247E69">
        <w:rPr>
          <w:rFonts w:ascii="Arial" w:hAnsi="Arial" w:cs="Arial"/>
        </w:rPr>
        <w:t xml:space="preserve"> to a large degree with having access to the goods and services required for independent living.</w:t>
      </w:r>
      <w:r w:rsidR="00B0789A" w:rsidRPr="00247E69">
        <w:rPr>
          <w:rStyle w:val="FootnoteReference"/>
          <w:rFonts w:ascii="Arial" w:hAnsi="Arial" w:cs="Arial"/>
        </w:rPr>
        <w:footnoteReference w:id="86"/>
      </w:r>
      <w:r w:rsidR="00B0789A" w:rsidRPr="00247E69">
        <w:rPr>
          <w:rFonts w:ascii="Arial" w:hAnsi="Arial" w:cs="Arial"/>
        </w:rPr>
        <w:t xml:space="preserve">  </w:t>
      </w:r>
      <w:r w:rsidR="00531A70" w:rsidRPr="00247E69">
        <w:rPr>
          <w:rFonts w:ascii="Arial" w:hAnsi="Arial" w:cs="Arial"/>
          <w:lang w:val="en"/>
        </w:rPr>
        <w:t>For example, a</w:t>
      </w:r>
      <w:r w:rsidR="00202500" w:rsidRPr="00247E69">
        <w:rPr>
          <w:rFonts w:ascii="Arial" w:hAnsi="Arial" w:cs="Arial"/>
          <w:lang w:val="en"/>
        </w:rPr>
        <w:t>ccessible information is a ke</w:t>
      </w:r>
      <w:r w:rsidR="005936E8" w:rsidRPr="00247E69">
        <w:rPr>
          <w:rFonts w:ascii="Arial" w:hAnsi="Arial" w:cs="Arial"/>
          <w:lang w:val="en"/>
        </w:rPr>
        <w:t>y driver for increasing control</w:t>
      </w:r>
      <w:r w:rsidR="00202500" w:rsidRPr="00247E69">
        <w:rPr>
          <w:rFonts w:ascii="Arial" w:hAnsi="Arial" w:cs="Arial"/>
          <w:lang w:val="en"/>
        </w:rPr>
        <w:t xml:space="preserve"> including the use of user led organisations.</w:t>
      </w:r>
      <w:r w:rsidR="00202500" w:rsidRPr="00247E69">
        <w:rPr>
          <w:rStyle w:val="FootnoteReference"/>
          <w:rFonts w:ascii="Arial" w:hAnsi="Arial" w:cs="Arial"/>
          <w:lang w:val="en"/>
        </w:rPr>
        <w:footnoteReference w:id="87"/>
      </w:r>
      <w:r w:rsidR="00202500" w:rsidRPr="00247E69">
        <w:rPr>
          <w:rFonts w:ascii="Arial" w:hAnsi="Arial" w:cs="Arial"/>
        </w:rPr>
        <w:t xml:space="preserve"> </w:t>
      </w:r>
      <w:r w:rsidR="00BF7C07" w:rsidRPr="00247E69">
        <w:rPr>
          <w:rFonts w:ascii="Arial" w:hAnsi="Arial" w:cs="Arial"/>
          <w:lang w:val="en"/>
        </w:rPr>
        <w:t>Equipment,</w:t>
      </w:r>
      <w:r w:rsidR="00531A70" w:rsidRPr="00247E69">
        <w:rPr>
          <w:rFonts w:ascii="Arial" w:hAnsi="Arial" w:cs="Arial"/>
          <w:lang w:val="en"/>
        </w:rPr>
        <w:t xml:space="preserve"> too</w:t>
      </w:r>
      <w:r w:rsidR="00A00460" w:rsidRPr="00247E69">
        <w:rPr>
          <w:rFonts w:ascii="Arial" w:hAnsi="Arial" w:cs="Arial"/>
          <w:lang w:val="en"/>
        </w:rPr>
        <w:t xml:space="preserve">, can make a </w:t>
      </w:r>
      <w:r w:rsidR="00BF7C07" w:rsidRPr="00247E69">
        <w:rPr>
          <w:rFonts w:ascii="Arial" w:hAnsi="Arial" w:cs="Arial"/>
          <w:lang w:val="en"/>
        </w:rPr>
        <w:t xml:space="preserve">key </w:t>
      </w:r>
      <w:r w:rsidR="00A00460" w:rsidRPr="00247E69">
        <w:rPr>
          <w:rFonts w:ascii="Arial" w:hAnsi="Arial" w:cs="Arial"/>
          <w:lang w:val="en"/>
        </w:rPr>
        <w:t>difference to choice a</w:t>
      </w:r>
      <w:r w:rsidR="00531A70" w:rsidRPr="00247E69">
        <w:rPr>
          <w:rFonts w:ascii="Arial" w:hAnsi="Arial" w:cs="Arial"/>
          <w:lang w:val="en"/>
        </w:rPr>
        <w:t>nd control in people's lives and if the</w:t>
      </w:r>
      <w:r w:rsidR="00A00460" w:rsidRPr="00247E69">
        <w:rPr>
          <w:rFonts w:ascii="Arial" w:hAnsi="Arial" w:cs="Arial"/>
          <w:lang w:val="en"/>
        </w:rPr>
        <w:t xml:space="preserve"> equipment supplied </w:t>
      </w:r>
      <w:r w:rsidR="00531A70" w:rsidRPr="00247E69">
        <w:rPr>
          <w:rFonts w:ascii="Arial" w:hAnsi="Arial" w:cs="Arial"/>
          <w:lang w:val="en"/>
        </w:rPr>
        <w:t>is of poor quality i</w:t>
      </w:r>
      <w:r w:rsidR="005936E8" w:rsidRPr="00247E69">
        <w:rPr>
          <w:rFonts w:ascii="Arial" w:hAnsi="Arial" w:cs="Arial"/>
          <w:lang w:val="en"/>
        </w:rPr>
        <w:t xml:space="preserve">t can result in inefficiencies and </w:t>
      </w:r>
      <w:r w:rsidR="00531A70" w:rsidRPr="00247E69">
        <w:rPr>
          <w:rFonts w:ascii="Arial" w:hAnsi="Arial" w:cs="Arial"/>
          <w:lang w:val="en"/>
        </w:rPr>
        <w:t>lower satisfaction levels etc.</w:t>
      </w:r>
      <w:r w:rsidR="00531A70" w:rsidRPr="00247E69">
        <w:rPr>
          <w:rStyle w:val="FootnoteReference"/>
          <w:rFonts w:ascii="Arial" w:hAnsi="Arial" w:cs="Arial"/>
          <w:lang w:val="en"/>
        </w:rPr>
        <w:footnoteReference w:id="88"/>
      </w:r>
    </w:p>
    <w:p w:rsidR="00A3737E" w:rsidRPr="00247E69" w:rsidRDefault="00A3737E" w:rsidP="00D47998">
      <w:pPr>
        <w:spacing w:line="294" w:lineRule="exact"/>
        <w:ind w:right="-87"/>
        <w:rPr>
          <w:rFonts w:ascii="Arial" w:hAnsi="Arial" w:cs="Arial"/>
        </w:rPr>
      </w:pPr>
    </w:p>
    <w:p w:rsidR="00350162" w:rsidRPr="00247E69" w:rsidRDefault="00A3737E" w:rsidP="00D47998">
      <w:pPr>
        <w:spacing w:line="294" w:lineRule="exact"/>
        <w:ind w:right="-87"/>
        <w:rPr>
          <w:rFonts w:ascii="Arial" w:hAnsi="Arial" w:cs="Arial"/>
        </w:rPr>
      </w:pPr>
      <w:r w:rsidRPr="00247E69">
        <w:rPr>
          <w:rFonts w:ascii="Arial" w:hAnsi="Arial" w:cs="Arial"/>
        </w:rPr>
        <w:t xml:space="preserve">Efforts to move away from traditional modes of funding and service provision for people with disabilities and to provide alternatives that support people to make choices and to participate more fully in all aspects of life </w:t>
      </w:r>
      <w:r w:rsidR="005936E8" w:rsidRPr="00247E69">
        <w:rPr>
          <w:rFonts w:ascii="Arial" w:hAnsi="Arial" w:cs="Arial"/>
        </w:rPr>
        <w:t>are called many different names. Examples</w:t>
      </w:r>
      <w:r w:rsidRPr="00247E69">
        <w:rPr>
          <w:rFonts w:ascii="Arial" w:hAnsi="Arial" w:cs="Arial"/>
        </w:rPr>
        <w:t xml:space="preserve"> include person-centred services; self-directed support; person-directed services; independent living; consumer control; self-determination; self-directed services; consumer-directed services; Individualised funding. All these ‘alternative’ models are based on the same principle: for people with disabilities to participate and contribute as equal citizens they must have choice and control over the funding and support they need to go about their daily lives.</w:t>
      </w:r>
      <w:r w:rsidRPr="00247E69">
        <w:rPr>
          <w:rStyle w:val="FootnoteReference"/>
          <w:rFonts w:ascii="Arial" w:hAnsi="Arial" w:cs="Arial"/>
        </w:rPr>
        <w:footnoteReference w:id="89"/>
      </w:r>
      <w:r w:rsidRPr="00247E69">
        <w:rPr>
          <w:rFonts w:ascii="Arial" w:hAnsi="Arial" w:cs="Arial"/>
        </w:rPr>
        <w:t xml:space="preserve"> </w:t>
      </w:r>
    </w:p>
    <w:p w:rsidR="00350162" w:rsidRPr="00247E69" w:rsidRDefault="00350162" w:rsidP="00D47998">
      <w:pPr>
        <w:spacing w:line="294" w:lineRule="exact"/>
        <w:ind w:right="-87"/>
        <w:rPr>
          <w:rFonts w:ascii="Arial" w:hAnsi="Arial" w:cs="Arial"/>
        </w:rPr>
      </w:pPr>
    </w:p>
    <w:p w:rsidR="005936E8" w:rsidRPr="00247E69" w:rsidRDefault="00A3737E" w:rsidP="00D47998">
      <w:pPr>
        <w:spacing w:line="294" w:lineRule="exact"/>
        <w:ind w:right="-87"/>
        <w:rPr>
          <w:rFonts w:ascii="Arial" w:hAnsi="Arial" w:cs="Arial"/>
          <w:lang w:val="en"/>
        </w:rPr>
      </w:pPr>
      <w:r w:rsidRPr="00247E69">
        <w:rPr>
          <w:rFonts w:ascii="Arial" w:hAnsi="Arial" w:cs="Arial"/>
        </w:rPr>
        <w:t xml:space="preserve">Independent Living is most often used in the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 xml:space="preserve"> and </w:t>
      </w:r>
      <w:smartTag w:uri="urn:schemas-microsoft-com:office:smarttags" w:element="country-region">
        <w:smartTag w:uri="urn:schemas-microsoft-com:office:smarttags" w:element="place">
          <w:r w:rsidRPr="00247E69">
            <w:rPr>
              <w:rFonts w:ascii="Arial" w:hAnsi="Arial" w:cs="Arial"/>
            </w:rPr>
            <w:t>Ireland</w:t>
          </w:r>
        </w:smartTag>
      </w:smartTag>
      <w:r w:rsidRPr="00247E69">
        <w:rPr>
          <w:rFonts w:ascii="Arial" w:hAnsi="Arial" w:cs="Arial"/>
        </w:rPr>
        <w:t xml:space="preserve"> to describe such models or modes of funding and service provision although </w:t>
      </w:r>
      <w:r w:rsidR="000173E5" w:rsidRPr="00247E69">
        <w:rPr>
          <w:rFonts w:ascii="Arial" w:hAnsi="Arial" w:cs="Arial"/>
          <w:lang w:val="en"/>
        </w:rPr>
        <w:t>‘</w:t>
      </w:r>
      <w:r w:rsidRPr="00247E69">
        <w:rPr>
          <w:rFonts w:ascii="Arial" w:hAnsi="Arial" w:cs="Arial"/>
          <w:lang w:val="en"/>
        </w:rPr>
        <w:t>p</w:t>
      </w:r>
      <w:r w:rsidR="000173E5" w:rsidRPr="00247E69">
        <w:rPr>
          <w:rFonts w:ascii="Arial" w:hAnsi="Arial" w:cs="Arial"/>
          <w:lang w:val="en"/>
        </w:rPr>
        <w:t xml:space="preserve">ersonalisation of services’ is </w:t>
      </w:r>
      <w:r w:rsidRPr="00247E69">
        <w:rPr>
          <w:rFonts w:ascii="Arial" w:hAnsi="Arial" w:cs="Arial"/>
          <w:lang w:val="en"/>
        </w:rPr>
        <w:t xml:space="preserve">also </w:t>
      </w:r>
      <w:r w:rsidR="000173E5" w:rsidRPr="00247E69">
        <w:rPr>
          <w:rFonts w:ascii="Arial" w:hAnsi="Arial" w:cs="Arial"/>
          <w:lang w:val="en"/>
        </w:rPr>
        <w:t xml:space="preserve">used in government documents in </w:t>
      </w:r>
      <w:smartTag w:uri="urn:schemas-microsoft-com:office:smarttags" w:element="country-region">
        <w:smartTag w:uri="urn:schemas-microsoft-com:office:smarttags" w:element="place">
          <w:r w:rsidR="000173E5" w:rsidRPr="00247E69">
            <w:rPr>
              <w:rFonts w:ascii="Arial" w:hAnsi="Arial" w:cs="Arial"/>
              <w:lang w:val="en"/>
            </w:rPr>
            <w:t>England</w:t>
          </w:r>
        </w:smartTag>
      </w:smartTag>
      <w:r w:rsidR="000173E5" w:rsidRPr="00247E69">
        <w:rPr>
          <w:rFonts w:ascii="Arial" w:hAnsi="Arial" w:cs="Arial"/>
          <w:lang w:val="en"/>
        </w:rPr>
        <w:t xml:space="preserve"> to describe services </w:t>
      </w:r>
      <w:r w:rsidR="005936E8" w:rsidRPr="00247E69">
        <w:rPr>
          <w:rFonts w:ascii="Arial" w:hAnsi="Arial" w:cs="Arial"/>
          <w:lang w:val="en"/>
        </w:rPr>
        <w:t>facilitating</w:t>
      </w:r>
      <w:r w:rsidR="000173E5" w:rsidRPr="00247E69">
        <w:rPr>
          <w:rFonts w:ascii="Arial" w:hAnsi="Arial" w:cs="Arial"/>
          <w:lang w:val="en"/>
        </w:rPr>
        <w:t xml:space="preserve"> ‘choice and control’. </w:t>
      </w:r>
    </w:p>
    <w:p w:rsidR="005936E8" w:rsidRPr="00247E69" w:rsidRDefault="005936E8" w:rsidP="00D47998">
      <w:pPr>
        <w:spacing w:line="294" w:lineRule="exact"/>
        <w:ind w:right="-87"/>
        <w:rPr>
          <w:rFonts w:ascii="Arial" w:hAnsi="Arial" w:cs="Arial"/>
          <w:lang w:val="en"/>
        </w:rPr>
      </w:pPr>
    </w:p>
    <w:p w:rsidR="00456218" w:rsidRPr="00247E69" w:rsidRDefault="004445B7" w:rsidP="00D47998">
      <w:pPr>
        <w:spacing w:line="294" w:lineRule="exact"/>
        <w:ind w:right="-87"/>
        <w:rPr>
          <w:rFonts w:ascii="Arial" w:hAnsi="Arial" w:cs="Arial"/>
        </w:rPr>
      </w:pPr>
      <w:r w:rsidRPr="00247E69">
        <w:rPr>
          <w:rFonts w:ascii="Arial" w:hAnsi="Arial" w:cs="Arial"/>
          <w:lang w:val="en"/>
        </w:rPr>
        <w:t xml:space="preserve">In the </w:t>
      </w:r>
      <w:smartTag w:uri="urn:schemas-microsoft-com:office:smarttags" w:element="country-region">
        <w:smartTag w:uri="urn:schemas-microsoft-com:office:smarttags" w:element="place">
          <w:r w:rsidRPr="00247E69">
            <w:rPr>
              <w:rFonts w:ascii="Arial" w:hAnsi="Arial" w:cs="Arial"/>
              <w:lang w:val="en"/>
            </w:rPr>
            <w:t>USA</w:t>
          </w:r>
        </w:smartTag>
      </w:smartTag>
      <w:r w:rsidRPr="00247E69">
        <w:rPr>
          <w:rFonts w:ascii="Arial" w:hAnsi="Arial" w:cs="Arial"/>
          <w:lang w:val="en"/>
        </w:rPr>
        <w:t xml:space="preserve">, the terms, ‘consumer-controled’ or ‘consumer directed’ services are </w:t>
      </w:r>
      <w:r w:rsidR="00A3737E" w:rsidRPr="00247E69">
        <w:rPr>
          <w:rFonts w:ascii="Arial" w:hAnsi="Arial" w:cs="Arial"/>
          <w:lang w:val="en"/>
        </w:rPr>
        <w:t xml:space="preserve">frequently </w:t>
      </w:r>
      <w:r w:rsidRPr="00247E69">
        <w:rPr>
          <w:rFonts w:ascii="Arial" w:hAnsi="Arial" w:cs="Arial"/>
          <w:lang w:val="en"/>
        </w:rPr>
        <w:t>used</w:t>
      </w:r>
      <w:r w:rsidR="00456218" w:rsidRPr="00247E69">
        <w:rPr>
          <w:rFonts w:ascii="Arial" w:hAnsi="Arial" w:cs="Arial"/>
          <w:lang w:val="en"/>
        </w:rPr>
        <w:t xml:space="preserve"> and are </w:t>
      </w:r>
      <w:r w:rsidRPr="00247E69">
        <w:rPr>
          <w:rFonts w:ascii="Arial" w:hAnsi="Arial" w:cs="Arial"/>
          <w:lang w:val="en"/>
        </w:rPr>
        <w:t>defined as services that involve both individual budgets and</w:t>
      </w:r>
      <w:r w:rsidR="005936E8" w:rsidRPr="00247E69">
        <w:rPr>
          <w:rFonts w:ascii="Arial" w:hAnsi="Arial" w:cs="Arial"/>
          <w:lang w:val="en"/>
        </w:rPr>
        <w:t xml:space="preserve"> </w:t>
      </w:r>
      <w:r w:rsidRPr="00247E69">
        <w:rPr>
          <w:rFonts w:ascii="Arial" w:hAnsi="Arial" w:cs="Arial"/>
          <w:lang w:val="en"/>
        </w:rPr>
        <w:t>decision-making authority over the budget</w:t>
      </w:r>
      <w:r w:rsidR="00456218" w:rsidRPr="00247E69">
        <w:rPr>
          <w:rFonts w:ascii="Arial" w:hAnsi="Arial" w:cs="Arial"/>
          <w:lang w:val="en"/>
        </w:rPr>
        <w:t>.</w:t>
      </w:r>
      <w:r w:rsidRPr="00247E69">
        <w:rPr>
          <w:rStyle w:val="FootnoteReference"/>
          <w:rFonts w:ascii="Arial" w:hAnsi="Arial" w:cs="Arial"/>
          <w:lang w:val="en"/>
        </w:rPr>
        <w:footnoteReference w:id="90"/>
      </w:r>
      <w:r w:rsidRPr="00247E69">
        <w:rPr>
          <w:rFonts w:ascii="Arial" w:hAnsi="Arial" w:cs="Arial"/>
          <w:lang w:val="en"/>
        </w:rPr>
        <w:t xml:space="preserve"> </w:t>
      </w:r>
      <w:r w:rsidR="00456218" w:rsidRPr="00247E69">
        <w:rPr>
          <w:rFonts w:ascii="Arial" w:hAnsi="Arial" w:cs="Arial"/>
          <w:lang w:val="en"/>
        </w:rPr>
        <w:t xml:space="preserve"> </w:t>
      </w:r>
      <w:r w:rsidRPr="00247E69">
        <w:rPr>
          <w:rFonts w:ascii="Arial" w:hAnsi="Arial" w:cs="Arial"/>
          <w:lang w:val="en"/>
        </w:rPr>
        <w:t xml:space="preserve">In the </w:t>
      </w:r>
      <w:smartTag w:uri="urn:schemas-microsoft-com:office:smarttags" w:element="country-region">
        <w:smartTag w:uri="urn:schemas-microsoft-com:office:smarttags" w:element="place">
          <w:r w:rsidRPr="00247E69">
            <w:rPr>
              <w:rFonts w:ascii="Arial" w:hAnsi="Arial" w:cs="Arial"/>
              <w:lang w:val="en"/>
            </w:rPr>
            <w:t>USA</w:t>
          </w:r>
        </w:smartTag>
      </w:smartTag>
      <w:r w:rsidRPr="00247E69">
        <w:rPr>
          <w:rFonts w:ascii="Arial" w:hAnsi="Arial" w:cs="Arial"/>
          <w:lang w:val="en"/>
        </w:rPr>
        <w:t xml:space="preserve"> different strategies are used to provide consumer-controlled services</w:t>
      </w:r>
      <w:r w:rsidR="00456218" w:rsidRPr="00247E69">
        <w:rPr>
          <w:rFonts w:ascii="Arial" w:hAnsi="Arial" w:cs="Arial"/>
          <w:lang w:val="en"/>
        </w:rPr>
        <w:t xml:space="preserve"> and d</w:t>
      </w:r>
      <w:r w:rsidRPr="00247E69">
        <w:rPr>
          <w:rFonts w:ascii="Arial" w:hAnsi="Arial" w:cs="Arial"/>
          <w:lang w:val="en"/>
        </w:rPr>
        <w:t xml:space="preserve">evelopment has been supported by incorporating the principles of person-centred support and self-determination. </w:t>
      </w:r>
      <w:r w:rsidR="00863CD6" w:rsidRPr="00247E69">
        <w:rPr>
          <w:rFonts w:ascii="Arial" w:hAnsi="Arial" w:cs="Arial"/>
          <w:lang w:val="en"/>
        </w:rPr>
        <w:t>C</w:t>
      </w:r>
      <w:r w:rsidRPr="00247E69">
        <w:rPr>
          <w:rFonts w:ascii="Arial" w:hAnsi="Arial" w:cs="Arial"/>
          <w:lang w:val="en"/>
        </w:rPr>
        <w:t>hoice is considered in the quality framework for home and community based services (HCBS)</w:t>
      </w:r>
      <w:r w:rsidR="00C53687" w:rsidRPr="00247E69">
        <w:rPr>
          <w:rFonts w:ascii="Arial" w:hAnsi="Arial" w:cs="Arial"/>
          <w:lang w:val="en"/>
        </w:rPr>
        <w:t xml:space="preserve"> in the </w:t>
      </w:r>
      <w:smartTag w:uri="urn:schemas-microsoft-com:office:smarttags" w:element="country-region">
        <w:smartTag w:uri="urn:schemas-microsoft-com:office:smarttags" w:element="place">
          <w:r w:rsidR="00C53687" w:rsidRPr="00247E69">
            <w:rPr>
              <w:rFonts w:ascii="Arial" w:hAnsi="Arial" w:cs="Arial"/>
              <w:lang w:val="en"/>
            </w:rPr>
            <w:t>USA</w:t>
          </w:r>
        </w:smartTag>
      </w:smartTag>
      <w:r w:rsidRPr="00247E69">
        <w:rPr>
          <w:rFonts w:ascii="Arial" w:hAnsi="Arial" w:cs="Arial"/>
          <w:lang w:val="en"/>
        </w:rPr>
        <w:t xml:space="preserve"> for people with disabilities. </w:t>
      </w:r>
      <w:r w:rsidR="00456218" w:rsidRPr="00247E69">
        <w:rPr>
          <w:rFonts w:ascii="Arial" w:hAnsi="Arial" w:cs="Arial"/>
          <w:lang w:val="en"/>
        </w:rPr>
        <w:t>The response of</w:t>
      </w:r>
      <w:r w:rsidRPr="00247E69">
        <w:rPr>
          <w:rFonts w:ascii="Arial" w:hAnsi="Arial" w:cs="Arial"/>
          <w:lang w:val="en"/>
        </w:rPr>
        <w:t xml:space="preserve"> providers to the wishes of people wi</w:t>
      </w:r>
      <w:r w:rsidR="00C53687" w:rsidRPr="00247E69">
        <w:rPr>
          <w:rFonts w:ascii="Arial" w:hAnsi="Arial" w:cs="Arial"/>
          <w:lang w:val="en"/>
        </w:rPr>
        <w:t>th disabilities is monitored</w:t>
      </w:r>
      <w:r w:rsidR="00456218" w:rsidRPr="00247E69">
        <w:rPr>
          <w:rFonts w:ascii="Arial" w:hAnsi="Arial" w:cs="Arial"/>
          <w:lang w:val="en"/>
        </w:rPr>
        <w:t>.</w:t>
      </w:r>
      <w:r w:rsidR="00C53687" w:rsidRPr="00247E69">
        <w:rPr>
          <w:rFonts w:ascii="Arial" w:hAnsi="Arial" w:cs="Arial"/>
          <w:lang w:val="en"/>
        </w:rPr>
        <w:t xml:space="preserve"> </w:t>
      </w:r>
      <w:r w:rsidR="00456218" w:rsidRPr="00247E69">
        <w:rPr>
          <w:rFonts w:ascii="Arial" w:hAnsi="Arial" w:cs="Arial"/>
          <w:lang w:val="en"/>
        </w:rPr>
        <w:t>T</w:t>
      </w:r>
      <w:r w:rsidRPr="00247E69">
        <w:rPr>
          <w:rFonts w:ascii="Arial" w:hAnsi="Arial" w:cs="Arial"/>
          <w:lang w:val="en"/>
        </w:rPr>
        <w:t>he choice that people with disabilities have not only of service providers but also of case managers</w:t>
      </w:r>
      <w:r w:rsidR="00456218" w:rsidRPr="00247E69">
        <w:rPr>
          <w:rFonts w:ascii="Arial" w:hAnsi="Arial" w:cs="Arial"/>
          <w:lang w:val="en"/>
        </w:rPr>
        <w:t xml:space="preserve"> is also monitored</w:t>
      </w:r>
      <w:r w:rsidRPr="00247E69">
        <w:rPr>
          <w:rFonts w:ascii="Arial" w:hAnsi="Arial" w:cs="Arial"/>
          <w:lang w:val="en"/>
        </w:rPr>
        <w:t xml:space="preserve">. This is an important feature of Medicaid law and the CMS Quality framework in the </w:t>
      </w:r>
      <w:smartTag w:uri="urn:schemas-microsoft-com:office:smarttags" w:element="country-region">
        <w:smartTag w:uri="urn:schemas-microsoft-com:office:smarttags" w:element="place">
          <w:r w:rsidRPr="00247E69">
            <w:rPr>
              <w:rFonts w:ascii="Arial" w:hAnsi="Arial" w:cs="Arial"/>
              <w:lang w:val="en"/>
            </w:rPr>
            <w:t>USA</w:t>
          </w:r>
        </w:smartTag>
      </w:smartTag>
      <w:r w:rsidR="00456218" w:rsidRPr="00247E69">
        <w:rPr>
          <w:rFonts w:ascii="Arial" w:hAnsi="Arial" w:cs="Arial"/>
          <w:lang w:val="en"/>
        </w:rPr>
        <w:t xml:space="preserve">. </w:t>
      </w:r>
      <w:r w:rsidR="00456218" w:rsidRPr="00247E69">
        <w:rPr>
          <w:rStyle w:val="FootnoteReference"/>
          <w:rFonts w:ascii="Arial" w:hAnsi="Arial" w:cs="Arial"/>
          <w:lang w:val="en"/>
        </w:rPr>
        <w:footnoteReference w:id="91"/>
      </w:r>
    </w:p>
    <w:p w:rsidR="00C53687" w:rsidRPr="00247E69" w:rsidRDefault="00C53687" w:rsidP="00D47998">
      <w:pPr>
        <w:spacing w:line="294" w:lineRule="exact"/>
        <w:ind w:right="-87"/>
        <w:rPr>
          <w:rFonts w:ascii="Arial" w:hAnsi="Arial" w:cs="Arial"/>
        </w:rPr>
      </w:pPr>
      <w:r w:rsidRPr="00247E69">
        <w:rPr>
          <w:rFonts w:ascii="Arial" w:hAnsi="Arial" w:cs="Arial"/>
        </w:rPr>
        <w:t xml:space="preserve">Research conducted on the disability sector in </w:t>
      </w:r>
      <w:smartTag w:uri="urn:schemas-microsoft-com:office:smarttags" w:element="place">
        <w:smartTag w:uri="urn:schemas-microsoft-com:office:smarttags" w:element="City">
          <w:r w:rsidRPr="00247E69">
            <w:rPr>
              <w:rFonts w:ascii="Arial" w:hAnsi="Arial" w:cs="Arial"/>
            </w:rPr>
            <w:t>Victoria</w:t>
          </w:r>
        </w:smartTag>
        <w:r w:rsidRPr="00247E69">
          <w:rPr>
            <w:rFonts w:ascii="Arial" w:hAnsi="Arial" w:cs="Arial"/>
          </w:rPr>
          <w:t xml:space="preserve">, </w:t>
        </w:r>
        <w:smartTag w:uri="urn:schemas-microsoft-com:office:smarttags" w:element="country-region">
          <w:r w:rsidRPr="00247E69">
            <w:rPr>
              <w:rFonts w:ascii="Arial" w:hAnsi="Arial" w:cs="Arial"/>
            </w:rPr>
            <w:t>Australia</w:t>
          </w:r>
        </w:smartTag>
      </w:smartTag>
      <w:r w:rsidRPr="00247E69">
        <w:rPr>
          <w:rFonts w:ascii="Arial" w:hAnsi="Arial" w:cs="Arial"/>
        </w:rPr>
        <w:t xml:space="preserve"> concluded that </w:t>
      </w:r>
      <w:r w:rsidR="00456218" w:rsidRPr="00247E69">
        <w:rPr>
          <w:rFonts w:ascii="Arial" w:hAnsi="Arial" w:cs="Arial"/>
        </w:rPr>
        <w:t xml:space="preserve">further </w:t>
      </w:r>
      <w:r w:rsidRPr="00247E69">
        <w:rPr>
          <w:rFonts w:ascii="Arial" w:hAnsi="Arial" w:cs="Arial"/>
        </w:rPr>
        <w:t>capacity building was required across the sector to support the reorientation of services towards individualised approaches that delivered personal choice and autonomy.</w:t>
      </w:r>
      <w:r w:rsidR="00456218" w:rsidRPr="00247E69">
        <w:rPr>
          <w:rStyle w:val="FootnoteReference"/>
          <w:rFonts w:ascii="Arial" w:hAnsi="Arial" w:cs="Arial"/>
        </w:rPr>
        <w:footnoteReference w:id="92"/>
      </w:r>
    </w:p>
    <w:p w:rsidR="00350162" w:rsidRPr="00247E69" w:rsidRDefault="00350162" w:rsidP="00D47998">
      <w:pPr>
        <w:spacing w:line="294" w:lineRule="exact"/>
        <w:ind w:right="-87"/>
        <w:rPr>
          <w:rFonts w:ascii="Arial" w:hAnsi="Arial" w:cs="Arial"/>
        </w:rPr>
      </w:pPr>
    </w:p>
    <w:p w:rsidR="005545E0" w:rsidRDefault="00177A68" w:rsidP="00350162">
      <w:pPr>
        <w:spacing w:line="294" w:lineRule="exact"/>
        <w:ind w:right="-87"/>
        <w:rPr>
          <w:rFonts w:ascii="Arial" w:hAnsi="Arial" w:cs="Arial"/>
        </w:rPr>
      </w:pPr>
      <w:r w:rsidRPr="00247E69">
        <w:rPr>
          <w:rFonts w:ascii="Arial" w:hAnsi="Arial" w:cs="Arial"/>
        </w:rPr>
        <w:t>Implementation of Independent living/ Empowerment principles depends on resources to create a support structure at the community level and flexibility for people with disabilities to access essential services.</w:t>
      </w:r>
      <w:r w:rsidRPr="00247E69">
        <w:rPr>
          <w:rStyle w:val="FootnoteReference"/>
          <w:rFonts w:ascii="Arial" w:hAnsi="Arial" w:cs="Arial"/>
        </w:rPr>
        <w:footnoteReference w:id="93"/>
      </w:r>
      <w:r w:rsidRPr="00247E69">
        <w:rPr>
          <w:rFonts w:ascii="Arial" w:hAnsi="Arial" w:cs="Arial"/>
        </w:rPr>
        <w:t xml:space="preserve"> T</w:t>
      </w:r>
      <w:r w:rsidR="00350162" w:rsidRPr="00247E69">
        <w:rPr>
          <w:rFonts w:ascii="Arial" w:hAnsi="Arial" w:cs="Arial"/>
        </w:rPr>
        <w:t xml:space="preserve">here is a danger that the concept of choice </w:t>
      </w:r>
      <w:r w:rsidRPr="00247E69">
        <w:rPr>
          <w:rFonts w:ascii="Arial" w:hAnsi="Arial" w:cs="Arial"/>
        </w:rPr>
        <w:t xml:space="preserve">in service development </w:t>
      </w:r>
      <w:r w:rsidR="00350162" w:rsidRPr="00247E69">
        <w:rPr>
          <w:rFonts w:ascii="Arial" w:hAnsi="Arial" w:cs="Arial"/>
        </w:rPr>
        <w:t>may be understood as simply the attainment of consumer choice</w:t>
      </w:r>
      <w:r w:rsidRPr="00247E69">
        <w:rPr>
          <w:rFonts w:ascii="Arial" w:hAnsi="Arial" w:cs="Arial"/>
        </w:rPr>
        <w:t xml:space="preserve"> within a market place. T</w:t>
      </w:r>
      <w:r w:rsidR="00350162" w:rsidRPr="00247E69">
        <w:rPr>
          <w:rFonts w:ascii="Arial" w:hAnsi="Arial" w:cs="Arial"/>
        </w:rPr>
        <w:t xml:space="preserve">he key question, however, </w:t>
      </w:r>
      <w:r w:rsidRPr="00247E69">
        <w:rPr>
          <w:rFonts w:ascii="Arial" w:hAnsi="Arial" w:cs="Arial"/>
        </w:rPr>
        <w:t xml:space="preserve">remains </w:t>
      </w:r>
      <w:r w:rsidR="00350162" w:rsidRPr="00247E69">
        <w:rPr>
          <w:rFonts w:ascii="Arial" w:hAnsi="Arial" w:cs="Arial"/>
        </w:rPr>
        <w:t>whether ‘choice’ leads to Independent Living? This depend</w:t>
      </w:r>
      <w:r w:rsidRPr="00247E69">
        <w:rPr>
          <w:rFonts w:ascii="Arial" w:hAnsi="Arial" w:cs="Arial"/>
        </w:rPr>
        <w:t>s</w:t>
      </w:r>
      <w:r w:rsidR="00350162" w:rsidRPr="00247E69">
        <w:rPr>
          <w:rFonts w:ascii="Arial" w:hAnsi="Arial" w:cs="Arial"/>
        </w:rPr>
        <w:t xml:space="preserve"> on the type and quality of services and supports on offer.  Similarly, it is essential that key outcomes are measured rather than </w:t>
      </w:r>
      <w:r w:rsidRPr="00247E69">
        <w:rPr>
          <w:rFonts w:ascii="Arial" w:hAnsi="Arial" w:cs="Arial"/>
        </w:rPr>
        <w:t xml:space="preserve">simply </w:t>
      </w:r>
      <w:r w:rsidR="00350162" w:rsidRPr="00247E69">
        <w:rPr>
          <w:rFonts w:ascii="Arial" w:hAnsi="Arial" w:cs="Arial"/>
        </w:rPr>
        <w:t>equating the attainment of IL with the presence of consumer choice</w:t>
      </w:r>
      <w:r w:rsidRPr="00247E69">
        <w:rPr>
          <w:rFonts w:ascii="Arial" w:hAnsi="Arial" w:cs="Arial"/>
        </w:rPr>
        <w:t xml:space="preserve"> in a market</w:t>
      </w:r>
      <w:r w:rsidR="00350162" w:rsidRPr="00247E69">
        <w:rPr>
          <w:rFonts w:ascii="Arial" w:hAnsi="Arial" w:cs="Arial"/>
        </w:rPr>
        <w:t>. While most every person wants a quality service as close to home as possible, they may not want a choice of services per se.  Dutch citizens, for example, have shown little interest in individual consumer choice in health insurance.</w:t>
      </w:r>
      <w:r w:rsidR="00350162" w:rsidRPr="00247E69">
        <w:rPr>
          <w:rStyle w:val="FootnoteReference"/>
          <w:rFonts w:ascii="Arial" w:hAnsi="Arial" w:cs="Arial"/>
        </w:rPr>
        <w:footnoteReference w:id="94"/>
      </w:r>
      <w:r w:rsidR="00350162" w:rsidRPr="00247E69">
        <w:rPr>
          <w:rFonts w:ascii="Arial" w:hAnsi="Arial" w:cs="Arial"/>
        </w:rPr>
        <w:t xml:space="preserve"> </w:t>
      </w:r>
    </w:p>
    <w:p w:rsidR="005545E0" w:rsidRDefault="005545E0" w:rsidP="00350162">
      <w:pPr>
        <w:spacing w:line="294" w:lineRule="exact"/>
        <w:ind w:right="-87"/>
        <w:rPr>
          <w:rFonts w:ascii="Arial" w:hAnsi="Arial" w:cs="Arial"/>
        </w:rPr>
      </w:pPr>
    </w:p>
    <w:p w:rsidR="00CD08FE" w:rsidRPr="00247E69" w:rsidRDefault="00350162" w:rsidP="00350162">
      <w:pPr>
        <w:spacing w:line="294" w:lineRule="exact"/>
        <w:ind w:right="-87"/>
        <w:rPr>
          <w:rFonts w:ascii="Arial" w:hAnsi="Arial" w:cs="Arial"/>
        </w:rPr>
      </w:pPr>
      <w:r w:rsidRPr="00247E69">
        <w:rPr>
          <w:rFonts w:ascii="Arial" w:hAnsi="Arial" w:cs="Arial"/>
        </w:rPr>
        <w:t xml:space="preserve">In </w:t>
      </w:r>
      <w:smartTag w:uri="urn:schemas-microsoft-com:office:smarttags" w:element="country-region">
        <w:smartTag w:uri="urn:schemas-microsoft-com:office:smarttags" w:element="place">
          <w:r w:rsidRPr="00247E69">
            <w:rPr>
              <w:rFonts w:ascii="Arial" w:hAnsi="Arial" w:cs="Arial"/>
            </w:rPr>
            <w:t>New Zealand</w:t>
          </w:r>
        </w:smartTag>
      </w:smartTag>
      <w:r w:rsidRPr="00247E69">
        <w:rPr>
          <w:rFonts w:ascii="Arial" w:hAnsi="Arial" w:cs="Arial"/>
        </w:rPr>
        <w:t xml:space="preserve">, </w:t>
      </w:r>
      <w:r w:rsidR="007F276F" w:rsidRPr="00247E69">
        <w:rPr>
          <w:rFonts w:ascii="Arial" w:hAnsi="Arial" w:cs="Arial"/>
        </w:rPr>
        <w:t xml:space="preserve">researchers </w:t>
      </w:r>
      <w:r w:rsidR="00177A68" w:rsidRPr="00247E69">
        <w:rPr>
          <w:rFonts w:ascii="Arial" w:hAnsi="Arial" w:cs="Arial"/>
        </w:rPr>
        <w:t>evaluated</w:t>
      </w:r>
      <w:r w:rsidRPr="00247E69">
        <w:rPr>
          <w:rFonts w:ascii="Arial" w:hAnsi="Arial" w:cs="Arial"/>
        </w:rPr>
        <w:t xml:space="preserve"> whether the new Disability Support Services model led to substantial control by service recipients over economic resources and programmes that determine the material well-being of people with disab</w:t>
      </w:r>
      <w:r w:rsidR="007F276F" w:rsidRPr="00247E69">
        <w:rPr>
          <w:rFonts w:ascii="Arial" w:hAnsi="Arial" w:cs="Arial"/>
        </w:rPr>
        <w:t>ilities</w:t>
      </w:r>
      <w:r w:rsidRPr="00247E69">
        <w:rPr>
          <w:rFonts w:ascii="Arial" w:hAnsi="Arial" w:cs="Arial"/>
        </w:rPr>
        <w:t>.</w:t>
      </w:r>
      <w:r w:rsidRPr="00247E69">
        <w:rPr>
          <w:rStyle w:val="FootnoteReference"/>
          <w:rFonts w:ascii="Arial" w:hAnsi="Arial" w:cs="Arial"/>
        </w:rPr>
        <w:footnoteReference w:id="95"/>
      </w:r>
      <w:r w:rsidRPr="00247E69">
        <w:rPr>
          <w:rFonts w:ascii="Arial" w:hAnsi="Arial" w:cs="Arial"/>
        </w:rPr>
        <w:t xml:space="preserve"> </w:t>
      </w:r>
      <w:r w:rsidR="00CD08FE" w:rsidRPr="00247E69">
        <w:rPr>
          <w:rFonts w:ascii="Arial" w:hAnsi="Arial" w:cs="Arial"/>
        </w:rPr>
        <w:t xml:space="preserve">Based on the empirical </w:t>
      </w:r>
      <w:r w:rsidR="00A92077" w:rsidRPr="00247E69">
        <w:rPr>
          <w:rFonts w:ascii="Arial" w:hAnsi="Arial" w:cs="Arial"/>
        </w:rPr>
        <w:t xml:space="preserve">qualitative </w:t>
      </w:r>
      <w:r w:rsidR="005545E0">
        <w:rPr>
          <w:rFonts w:ascii="Arial" w:hAnsi="Arial" w:cs="Arial"/>
        </w:rPr>
        <w:t>research</w:t>
      </w:r>
      <w:r w:rsidR="00CD08FE" w:rsidRPr="00247E69">
        <w:rPr>
          <w:rFonts w:ascii="Arial" w:hAnsi="Arial" w:cs="Arial"/>
        </w:rPr>
        <w:t xml:space="preserve">, conclusions included that: </w:t>
      </w:r>
      <w:r w:rsidR="00173873">
        <w:rPr>
          <w:rFonts w:ascii="Arial" w:hAnsi="Arial" w:cs="Arial"/>
        </w:rPr>
        <w:t>empowerment concepts were</w:t>
      </w:r>
      <w:r w:rsidR="00177A68" w:rsidRPr="00247E69">
        <w:rPr>
          <w:rFonts w:ascii="Arial" w:hAnsi="Arial" w:cs="Arial"/>
        </w:rPr>
        <w:t xml:space="preserve"> superficially conceived </w:t>
      </w:r>
      <w:r w:rsidR="00173873">
        <w:rPr>
          <w:rFonts w:ascii="Arial" w:hAnsi="Arial" w:cs="Arial"/>
        </w:rPr>
        <w:t>in the reform process and were not</w:t>
      </w:r>
      <w:r w:rsidR="00177A68" w:rsidRPr="00247E69">
        <w:rPr>
          <w:rFonts w:ascii="Arial" w:hAnsi="Arial" w:cs="Arial"/>
        </w:rPr>
        <w:t xml:space="preserve"> put into practice. </w:t>
      </w:r>
      <w:r w:rsidR="00A92077" w:rsidRPr="00247E69">
        <w:rPr>
          <w:rFonts w:ascii="Arial" w:hAnsi="Arial" w:cs="Arial"/>
        </w:rPr>
        <w:t xml:space="preserve">There is an expectation that service recipients will be empowered to be independent through self-help and community-based aid organisations. The state sector provides a minimum range of services and </w:t>
      </w:r>
      <w:r w:rsidR="00173873">
        <w:rPr>
          <w:rFonts w:ascii="Arial" w:hAnsi="Arial" w:cs="Arial"/>
        </w:rPr>
        <w:t xml:space="preserve">other </w:t>
      </w:r>
      <w:r w:rsidR="00A92077" w:rsidRPr="00247E69">
        <w:rPr>
          <w:rFonts w:ascii="Arial" w:hAnsi="Arial" w:cs="Arial"/>
        </w:rPr>
        <w:t xml:space="preserve">needs are left to the community to supply.  There </w:t>
      </w:r>
      <w:r w:rsidR="00173873">
        <w:rPr>
          <w:rFonts w:ascii="Arial" w:hAnsi="Arial" w:cs="Arial"/>
        </w:rPr>
        <w:t xml:space="preserve">is </w:t>
      </w:r>
      <w:r w:rsidR="00A92077" w:rsidRPr="00247E69">
        <w:rPr>
          <w:rFonts w:ascii="Arial" w:hAnsi="Arial" w:cs="Arial"/>
        </w:rPr>
        <w:t xml:space="preserve">confusion between procedural rights and financial resource allocation. Procedural participation, such as the right to a fair hearing and to complaint, redress and appeal mechanisms do not have positive implications that will satisfy the substantive needs of people with disabilities. </w:t>
      </w:r>
      <w:r w:rsidR="00231EAE" w:rsidRPr="00247E69">
        <w:rPr>
          <w:rFonts w:ascii="Arial" w:hAnsi="Arial" w:cs="Arial"/>
        </w:rPr>
        <w:t>Assessment systems have the potential to reduce rights to tight</w:t>
      </w:r>
      <w:r w:rsidR="00A92077" w:rsidRPr="00247E69">
        <w:rPr>
          <w:rFonts w:ascii="Arial" w:hAnsi="Arial" w:cs="Arial"/>
        </w:rPr>
        <w:t xml:space="preserve">ly circumscribed needs within </w:t>
      </w:r>
      <w:r w:rsidR="00231EAE" w:rsidRPr="00247E69">
        <w:rPr>
          <w:rFonts w:ascii="Arial" w:hAnsi="Arial" w:cs="Arial"/>
        </w:rPr>
        <w:t>system</w:t>
      </w:r>
      <w:r w:rsidR="00A92077" w:rsidRPr="00247E69">
        <w:rPr>
          <w:rFonts w:ascii="Arial" w:hAnsi="Arial" w:cs="Arial"/>
        </w:rPr>
        <w:t>s</w:t>
      </w:r>
      <w:r w:rsidR="00231EAE" w:rsidRPr="00247E69">
        <w:rPr>
          <w:rFonts w:ascii="Arial" w:hAnsi="Arial" w:cs="Arial"/>
        </w:rPr>
        <w:t xml:space="preserve"> that de</w:t>
      </w:r>
      <w:r w:rsidR="00A92077" w:rsidRPr="00247E69">
        <w:rPr>
          <w:rFonts w:ascii="Arial" w:hAnsi="Arial" w:cs="Arial"/>
        </w:rPr>
        <w:t>liver</w:t>
      </w:r>
      <w:r w:rsidR="00231EAE" w:rsidRPr="00247E69">
        <w:rPr>
          <w:rFonts w:ascii="Arial" w:hAnsi="Arial" w:cs="Arial"/>
        </w:rPr>
        <w:t xml:space="preserve"> what is economically feasible. </w:t>
      </w:r>
      <w:r w:rsidR="00173873">
        <w:rPr>
          <w:rFonts w:ascii="Arial" w:hAnsi="Arial" w:cs="Arial"/>
        </w:rPr>
        <w:t xml:space="preserve">While </w:t>
      </w:r>
      <w:r w:rsidR="00A92077" w:rsidRPr="00247E69">
        <w:rPr>
          <w:rFonts w:ascii="Arial" w:hAnsi="Arial" w:cs="Arial"/>
        </w:rPr>
        <w:t>empowerment framework</w:t>
      </w:r>
      <w:r w:rsidR="00173873">
        <w:rPr>
          <w:rFonts w:ascii="Arial" w:hAnsi="Arial" w:cs="Arial"/>
        </w:rPr>
        <w:t>s are commendable, they break</w:t>
      </w:r>
      <w:r w:rsidR="00A92077" w:rsidRPr="00247E69">
        <w:rPr>
          <w:rFonts w:ascii="Arial" w:hAnsi="Arial" w:cs="Arial"/>
        </w:rPr>
        <w:t xml:space="preserve"> down when the system does not allow flexibility of service choice and participation in service design.</w:t>
      </w:r>
      <w:r w:rsidR="00A92077" w:rsidRPr="00247E69">
        <w:rPr>
          <w:rStyle w:val="FootnoteReference"/>
          <w:rFonts w:ascii="Arial" w:hAnsi="Arial" w:cs="Arial"/>
        </w:rPr>
        <w:footnoteReference w:id="96"/>
      </w:r>
    </w:p>
    <w:p w:rsidR="007408F7" w:rsidRPr="00247E69" w:rsidRDefault="007408F7" w:rsidP="00FE2854"/>
    <w:p w:rsidR="00122321" w:rsidRPr="00247E69" w:rsidRDefault="004445B7" w:rsidP="00D47998">
      <w:pPr>
        <w:pStyle w:val="Heading2"/>
        <w:ind w:right="-87"/>
      </w:pPr>
      <w:bookmarkStart w:id="20" w:name="_Toc277236816"/>
      <w:r w:rsidRPr="00247E69">
        <w:t xml:space="preserve">Developing </w:t>
      </w:r>
      <w:r w:rsidR="000A3433" w:rsidRPr="00247E69">
        <w:t xml:space="preserve">community </w:t>
      </w:r>
      <w:r w:rsidRPr="00247E69">
        <w:t>services that deliver I</w:t>
      </w:r>
      <w:r w:rsidR="00D64EE2" w:rsidRPr="00247E69">
        <w:t>ndependent Living</w:t>
      </w:r>
      <w:bookmarkEnd w:id="20"/>
      <w:r w:rsidR="00D64EE2" w:rsidRPr="00247E69">
        <w:t xml:space="preserve"> </w:t>
      </w:r>
    </w:p>
    <w:p w:rsidR="003E1874" w:rsidRDefault="000A3433" w:rsidP="000A3433">
      <w:pPr>
        <w:pStyle w:val="ListBullet"/>
        <w:ind w:right="33"/>
        <w:rPr>
          <w:rFonts w:ascii="Arial" w:hAnsi="Arial" w:cs="Arial"/>
        </w:rPr>
      </w:pPr>
      <w:r w:rsidRPr="00247E69">
        <w:rPr>
          <w:rFonts w:ascii="Arial" w:hAnsi="Arial" w:cs="Arial"/>
        </w:rPr>
        <w:t xml:space="preserve">An Australian study reviewed international models of community support for people with high and complex support needs in </w:t>
      </w:r>
      <w:smartTag w:uri="urn:schemas-microsoft-com:office:smarttags" w:element="country-region">
        <w:smartTag w:uri="urn:schemas-microsoft-com:office:smarttags" w:element="place">
          <w:r w:rsidRPr="00247E69">
            <w:rPr>
              <w:rFonts w:ascii="Arial" w:hAnsi="Arial" w:cs="Arial"/>
            </w:rPr>
            <w:t>Australia</w:t>
          </w:r>
        </w:smartTag>
      </w:smartTag>
      <w:r w:rsidRPr="00247E69">
        <w:rPr>
          <w:rFonts w:ascii="Arial" w:hAnsi="Arial" w:cs="Arial"/>
        </w:rPr>
        <w:t xml:space="preserve">, </w:t>
      </w:r>
      <w:smartTag w:uri="urn:schemas-microsoft-com:office:smarttags" w:element="country-region">
        <w:smartTag w:uri="urn:schemas-microsoft-com:office:smarttags" w:element="place">
          <w:r w:rsidRPr="00247E69">
            <w:rPr>
              <w:rFonts w:ascii="Arial" w:hAnsi="Arial" w:cs="Arial"/>
            </w:rPr>
            <w:t>New Zealand</w:t>
          </w:r>
        </w:smartTag>
      </w:smartTag>
      <w:r w:rsidRPr="00247E69">
        <w:rPr>
          <w:rFonts w:ascii="Arial" w:hAnsi="Arial" w:cs="Arial"/>
        </w:rPr>
        <w:t xml:space="preserve">, the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 xml:space="preserve"> and the </w:t>
      </w:r>
      <w:smartTag w:uri="urn:schemas-microsoft-com:office:smarttags" w:element="country-region">
        <w:smartTag w:uri="urn:schemas-microsoft-com:office:smarttags" w:element="place">
          <w:r w:rsidRPr="00247E69">
            <w:rPr>
              <w:rFonts w:ascii="Arial" w:hAnsi="Arial" w:cs="Arial"/>
            </w:rPr>
            <w:t>USA</w:t>
          </w:r>
        </w:smartTag>
      </w:smartTag>
      <w:r w:rsidRPr="00247E69">
        <w:rPr>
          <w:rFonts w:ascii="Arial" w:hAnsi="Arial" w:cs="Arial"/>
        </w:rPr>
        <w:t>.</w:t>
      </w:r>
      <w:r w:rsidRPr="00247E69">
        <w:rPr>
          <w:rStyle w:val="FootnoteReference"/>
          <w:rFonts w:ascii="Arial" w:hAnsi="Arial" w:cs="Arial"/>
        </w:rPr>
        <w:footnoteReference w:id="97"/>
      </w:r>
      <w:r w:rsidRPr="00247E69">
        <w:rPr>
          <w:rFonts w:ascii="Arial" w:hAnsi="Arial" w:cs="Arial"/>
        </w:rPr>
        <w:t xml:space="preserve">  A common feature of effective service models was found to be high level service co-ordination facilitated by  inter-agency forums. This involved a whole government approach  in partnership with the community sector. Effective forums were staffed by senior managers with authority to direct financial and personnel resources and were mandated by government. Typically, their operation was supported by formal bilateral and multilateral memoranda of understanding between agencies including government and non-government agencies. After identifying 26 service elements and studying many models, they proposed that a best practice model would incorporate a three-tiered service system: </w:t>
      </w:r>
    </w:p>
    <w:p w:rsidR="003E1874" w:rsidRPr="003E1874" w:rsidRDefault="000A3433" w:rsidP="00E524AA">
      <w:pPr>
        <w:pStyle w:val="ListBullet"/>
        <w:numPr>
          <w:ilvl w:val="0"/>
          <w:numId w:val="53"/>
        </w:numPr>
        <w:rPr>
          <w:rFonts w:ascii="Arial" w:hAnsi="Arial" w:cs="Arial"/>
        </w:rPr>
      </w:pPr>
      <w:r w:rsidRPr="003E1874">
        <w:rPr>
          <w:rFonts w:ascii="Arial" w:hAnsi="Arial" w:cs="Arial"/>
        </w:rPr>
        <w:t xml:space="preserve">generic community services available to the entire community, </w:t>
      </w:r>
    </w:p>
    <w:p w:rsidR="003E1874" w:rsidRPr="003E1874" w:rsidRDefault="000A3433" w:rsidP="00E524AA">
      <w:pPr>
        <w:pStyle w:val="ListBullet"/>
        <w:numPr>
          <w:ilvl w:val="0"/>
          <w:numId w:val="53"/>
        </w:numPr>
        <w:rPr>
          <w:rFonts w:ascii="Arial" w:hAnsi="Arial" w:cs="Arial"/>
        </w:rPr>
      </w:pPr>
      <w:r w:rsidRPr="003E1874">
        <w:rPr>
          <w:rFonts w:ascii="Arial" w:hAnsi="Arial" w:cs="Arial"/>
        </w:rPr>
        <w:t xml:space="preserve">generic specialist services designed specifically to support people with disabilities and/or mental health issues and </w:t>
      </w:r>
    </w:p>
    <w:p w:rsidR="003E1874" w:rsidRPr="003E1874" w:rsidRDefault="000A3433" w:rsidP="00E524AA">
      <w:pPr>
        <w:pStyle w:val="ListBullet"/>
        <w:numPr>
          <w:ilvl w:val="0"/>
          <w:numId w:val="53"/>
        </w:numPr>
        <w:rPr>
          <w:rFonts w:ascii="Arial" w:hAnsi="Arial" w:cs="Arial"/>
        </w:rPr>
      </w:pPr>
      <w:r w:rsidRPr="003E1874">
        <w:rPr>
          <w:rFonts w:ascii="Arial" w:hAnsi="Arial" w:cs="Arial"/>
        </w:rPr>
        <w:t xml:space="preserve">specialist services designed specifically for people with disabilities with complex needs. </w:t>
      </w:r>
    </w:p>
    <w:p w:rsidR="000A3433" w:rsidRPr="00247E69" w:rsidRDefault="000A3433" w:rsidP="003B2060">
      <w:pPr>
        <w:pStyle w:val="ListBullet"/>
      </w:pPr>
      <w:r w:rsidRPr="003E1874">
        <w:rPr>
          <w:rFonts w:ascii="Arial" w:hAnsi="Arial" w:cs="Arial"/>
        </w:rPr>
        <w:t xml:space="preserve">They also found that case management services and specialist clinical services have an important role in coordinating and ensuring effective services. </w:t>
      </w:r>
    </w:p>
    <w:p w:rsidR="00A64AE8" w:rsidRPr="00247E69" w:rsidRDefault="00A64AE8" w:rsidP="00D47998">
      <w:pPr>
        <w:spacing w:line="294" w:lineRule="exact"/>
        <w:ind w:right="-87"/>
        <w:rPr>
          <w:rFonts w:ascii="Arial" w:hAnsi="Arial" w:cs="Arial"/>
        </w:rPr>
      </w:pPr>
      <w:r w:rsidRPr="00247E69">
        <w:rPr>
          <w:rFonts w:ascii="Arial" w:hAnsi="Arial" w:cs="Arial"/>
        </w:rPr>
        <w:t xml:space="preserve">Approaches to transitioning from </w:t>
      </w:r>
      <w:r w:rsidR="00711032" w:rsidRPr="00247E69">
        <w:rPr>
          <w:rFonts w:ascii="Arial" w:hAnsi="Arial" w:cs="Arial"/>
        </w:rPr>
        <w:t xml:space="preserve">institutional </w:t>
      </w:r>
      <w:r w:rsidRPr="00247E69">
        <w:rPr>
          <w:rFonts w:ascii="Arial" w:hAnsi="Arial" w:cs="Arial"/>
        </w:rPr>
        <w:t>services to community living services for people with disabilities include:</w:t>
      </w:r>
    </w:p>
    <w:p w:rsidR="00A64AE8" w:rsidRPr="00247E69" w:rsidRDefault="00A64AE8" w:rsidP="00E524AA">
      <w:pPr>
        <w:pStyle w:val="ListBullet"/>
        <w:numPr>
          <w:ilvl w:val="0"/>
          <w:numId w:val="54"/>
        </w:numPr>
        <w:ind w:right="-87"/>
        <w:rPr>
          <w:rFonts w:ascii="Arial" w:hAnsi="Arial" w:cs="Arial"/>
        </w:rPr>
      </w:pPr>
      <w:r w:rsidRPr="00247E69">
        <w:rPr>
          <w:rFonts w:ascii="Arial" w:hAnsi="Arial" w:cs="Arial"/>
        </w:rPr>
        <w:t xml:space="preserve">Support </w:t>
      </w:r>
      <w:r w:rsidR="004445B7" w:rsidRPr="00247E69">
        <w:rPr>
          <w:rFonts w:ascii="Arial" w:hAnsi="Arial" w:cs="Arial"/>
        </w:rPr>
        <w:t>people with disabilities in formulating personal plans and negotiating</w:t>
      </w:r>
      <w:r w:rsidRPr="00247E69">
        <w:rPr>
          <w:rFonts w:ascii="Arial" w:hAnsi="Arial" w:cs="Arial"/>
        </w:rPr>
        <w:t xml:space="preserve"> systems and services to attain their goals </w:t>
      </w:r>
      <w:r w:rsidR="00D233C6" w:rsidRPr="00247E69">
        <w:rPr>
          <w:rFonts w:ascii="Arial" w:hAnsi="Arial" w:cs="Arial"/>
        </w:rPr>
        <w:t xml:space="preserve">through for instance, </w:t>
      </w:r>
      <w:r w:rsidR="004445B7" w:rsidRPr="00247E69">
        <w:rPr>
          <w:rFonts w:ascii="Arial" w:hAnsi="Arial" w:cs="Arial"/>
        </w:rPr>
        <w:t xml:space="preserve">person centred planning, </w:t>
      </w:r>
      <w:r w:rsidRPr="00247E69">
        <w:rPr>
          <w:rFonts w:ascii="Arial" w:hAnsi="Arial" w:cs="Arial"/>
        </w:rPr>
        <w:t>case managers</w:t>
      </w:r>
      <w:r w:rsidR="004445B7" w:rsidRPr="00247E69">
        <w:rPr>
          <w:rFonts w:ascii="Arial" w:hAnsi="Arial" w:cs="Arial"/>
        </w:rPr>
        <w:t xml:space="preserve">, micro-boards, </w:t>
      </w:r>
      <w:r w:rsidRPr="00247E69">
        <w:rPr>
          <w:rFonts w:ascii="Arial" w:hAnsi="Arial" w:cs="Arial"/>
        </w:rPr>
        <w:t xml:space="preserve">support-service co-ordination </w:t>
      </w:r>
    </w:p>
    <w:p w:rsidR="004445B7" w:rsidRPr="00247E69" w:rsidRDefault="004445B7" w:rsidP="00E524AA">
      <w:pPr>
        <w:pStyle w:val="ListBullet"/>
        <w:numPr>
          <w:ilvl w:val="0"/>
          <w:numId w:val="54"/>
        </w:numPr>
        <w:ind w:right="-87"/>
        <w:rPr>
          <w:rFonts w:ascii="Arial" w:hAnsi="Arial" w:cs="Arial"/>
        </w:rPr>
      </w:pPr>
      <w:r w:rsidRPr="00247E69">
        <w:rPr>
          <w:rFonts w:ascii="Arial" w:hAnsi="Arial" w:cs="Arial"/>
        </w:rPr>
        <w:t>Resource allocation approaches with budget management: g</w:t>
      </w:r>
      <w:r w:rsidR="00A64AE8" w:rsidRPr="00247E69">
        <w:rPr>
          <w:rFonts w:ascii="Arial" w:hAnsi="Arial" w:cs="Arial"/>
        </w:rPr>
        <w:t xml:space="preserve">ive individuals a budget from which they can organise their own support and purchase services </w:t>
      </w:r>
      <w:r w:rsidRPr="00247E69">
        <w:rPr>
          <w:rFonts w:ascii="Arial" w:hAnsi="Arial" w:cs="Arial"/>
        </w:rPr>
        <w:t xml:space="preserve">and support them where necessary to do this </w:t>
      </w:r>
    </w:p>
    <w:p w:rsidR="00A64AE8" w:rsidRPr="00247E69" w:rsidRDefault="004445B7" w:rsidP="00E524AA">
      <w:pPr>
        <w:pStyle w:val="ListBullet"/>
        <w:numPr>
          <w:ilvl w:val="0"/>
          <w:numId w:val="54"/>
        </w:numPr>
        <w:ind w:right="-87"/>
        <w:rPr>
          <w:rFonts w:ascii="Arial" w:hAnsi="Arial" w:cs="Arial"/>
        </w:rPr>
      </w:pPr>
      <w:r w:rsidRPr="00247E69">
        <w:rPr>
          <w:rFonts w:ascii="Arial" w:hAnsi="Arial" w:cs="Arial"/>
        </w:rPr>
        <w:t xml:space="preserve">Develop </w:t>
      </w:r>
      <w:r w:rsidR="00A64AE8" w:rsidRPr="00247E69">
        <w:rPr>
          <w:rFonts w:ascii="Arial" w:hAnsi="Arial" w:cs="Arial"/>
        </w:rPr>
        <w:t xml:space="preserve">community based services and supports that focus on helping people to live independently using natural and community supports as well as helping people access other services. For example Local Area Coordination (LAC) models or equivalents such as </w:t>
      </w:r>
      <w:r w:rsidRPr="00247E69">
        <w:rPr>
          <w:rFonts w:ascii="Arial" w:hAnsi="Arial" w:cs="Arial"/>
        </w:rPr>
        <w:t xml:space="preserve">LAC in </w:t>
      </w:r>
      <w:smartTag w:uri="urn:schemas-microsoft-com:office:smarttags" w:element="country-region">
        <w:smartTag w:uri="urn:schemas-microsoft-com:office:smarttags" w:element="place">
          <w:r w:rsidRPr="00247E69">
            <w:rPr>
              <w:rFonts w:ascii="Arial" w:hAnsi="Arial" w:cs="Arial"/>
            </w:rPr>
            <w:t>Scotland</w:t>
          </w:r>
        </w:smartTag>
      </w:smartTag>
      <w:r w:rsidRPr="00247E69">
        <w:rPr>
          <w:rFonts w:ascii="Arial" w:hAnsi="Arial" w:cs="Arial"/>
        </w:rPr>
        <w:t xml:space="preserve">, </w:t>
      </w:r>
      <w:r w:rsidR="00A64AE8" w:rsidRPr="00247E69">
        <w:rPr>
          <w:rFonts w:ascii="Arial" w:hAnsi="Arial" w:cs="Arial"/>
        </w:rPr>
        <w:t>the disability liaison o</w:t>
      </w:r>
      <w:r w:rsidRPr="00247E69">
        <w:rPr>
          <w:rFonts w:ascii="Arial" w:hAnsi="Arial" w:cs="Arial"/>
        </w:rPr>
        <w:t xml:space="preserve">fficer in some parts of </w:t>
      </w:r>
      <w:smartTag w:uri="urn:schemas-microsoft-com:office:smarttags" w:element="country-region">
        <w:smartTag w:uri="urn:schemas-microsoft-com:office:smarttags" w:element="place">
          <w:r w:rsidRPr="00247E69">
            <w:rPr>
              <w:rFonts w:ascii="Arial" w:hAnsi="Arial" w:cs="Arial"/>
            </w:rPr>
            <w:t>Ireland</w:t>
          </w:r>
        </w:smartTag>
      </w:smartTag>
      <w:r w:rsidR="00D233C6" w:rsidRPr="00247E69">
        <w:rPr>
          <w:rFonts w:ascii="Arial" w:hAnsi="Arial" w:cs="Arial"/>
        </w:rPr>
        <w:t>,</w:t>
      </w:r>
      <w:r w:rsidRPr="00247E69">
        <w:rPr>
          <w:rFonts w:ascii="Arial" w:hAnsi="Arial" w:cs="Arial"/>
        </w:rPr>
        <w:t xml:space="preserve"> </w:t>
      </w:r>
      <w:smartTag w:uri="urn:schemas-microsoft-com:office:smarttags" w:element="country-region">
        <w:smartTag w:uri="urn:schemas-microsoft-com:office:smarttags" w:element="place">
          <w:r w:rsidRPr="00247E69">
            <w:rPr>
              <w:rFonts w:ascii="Arial" w:hAnsi="Arial" w:cs="Arial"/>
            </w:rPr>
            <w:t>USA</w:t>
          </w:r>
        </w:smartTag>
      </w:smartTag>
      <w:r w:rsidR="00D233C6" w:rsidRPr="00247E69">
        <w:rPr>
          <w:rFonts w:ascii="Arial" w:hAnsi="Arial" w:cs="Arial"/>
        </w:rPr>
        <w:t xml:space="preserve">, and </w:t>
      </w:r>
      <w:r w:rsidRPr="00247E69">
        <w:rPr>
          <w:rFonts w:ascii="Arial" w:hAnsi="Arial" w:cs="Arial"/>
        </w:rPr>
        <w:t xml:space="preserve"> </w:t>
      </w:r>
      <w:smartTag w:uri="urn:schemas-microsoft-com:office:smarttags" w:element="country-region">
        <w:smartTag w:uri="urn:schemas-microsoft-com:office:smarttags" w:element="place">
          <w:r w:rsidRPr="00247E69">
            <w:rPr>
              <w:rFonts w:ascii="Arial" w:hAnsi="Arial" w:cs="Arial"/>
            </w:rPr>
            <w:t>England</w:t>
          </w:r>
        </w:smartTag>
      </w:smartTag>
      <w:r w:rsidR="00A64AE8" w:rsidRPr="00247E69">
        <w:rPr>
          <w:rFonts w:ascii="Arial" w:hAnsi="Arial" w:cs="Arial"/>
        </w:rPr>
        <w:t xml:space="preserve"> </w:t>
      </w:r>
    </w:p>
    <w:p w:rsidR="004445B7" w:rsidRPr="00247E69" w:rsidRDefault="004445B7" w:rsidP="00E524AA">
      <w:pPr>
        <w:pStyle w:val="ListBullet"/>
        <w:numPr>
          <w:ilvl w:val="0"/>
          <w:numId w:val="54"/>
        </w:numPr>
        <w:ind w:right="-87"/>
        <w:rPr>
          <w:rFonts w:ascii="Arial" w:hAnsi="Arial" w:cs="Arial"/>
        </w:rPr>
      </w:pPr>
      <w:r w:rsidRPr="00247E69">
        <w:rPr>
          <w:rFonts w:ascii="Arial" w:hAnsi="Arial" w:cs="Arial"/>
        </w:rPr>
        <w:t xml:space="preserve">Practical coordinated action across services and sectors including service integration; </w:t>
      </w:r>
      <w:r w:rsidR="00A64AE8" w:rsidRPr="00247E69">
        <w:rPr>
          <w:rFonts w:ascii="Arial" w:hAnsi="Arial" w:cs="Arial"/>
        </w:rPr>
        <w:t xml:space="preserve">shared coordinating mechanisms or delivery systems to make services more person-centred e.g. </w:t>
      </w:r>
      <w:r w:rsidR="001D27D0" w:rsidRPr="00247E69">
        <w:rPr>
          <w:rFonts w:ascii="Arial" w:hAnsi="Arial" w:cs="Arial"/>
        </w:rPr>
        <w:t>joint needs assessment</w:t>
      </w:r>
      <w:r w:rsidR="003E1874">
        <w:rPr>
          <w:rFonts w:ascii="Arial" w:hAnsi="Arial" w:cs="Arial"/>
        </w:rPr>
        <w:t xml:space="preserve"> and </w:t>
      </w:r>
      <w:r w:rsidRPr="00247E69">
        <w:rPr>
          <w:rFonts w:ascii="Arial" w:hAnsi="Arial" w:cs="Arial"/>
        </w:rPr>
        <w:t>strategic commissioning</w:t>
      </w:r>
      <w:r w:rsidR="003E1874">
        <w:rPr>
          <w:rFonts w:ascii="Arial" w:hAnsi="Arial" w:cs="Arial"/>
        </w:rPr>
        <w:t>.</w:t>
      </w:r>
      <w:r w:rsidRPr="00247E69">
        <w:rPr>
          <w:rFonts w:ascii="Arial" w:hAnsi="Arial" w:cs="Arial"/>
        </w:rPr>
        <w:t xml:space="preserve"> </w:t>
      </w:r>
      <w:r w:rsidR="00AB62F0" w:rsidRPr="00247E69">
        <w:rPr>
          <w:rFonts w:ascii="Arial" w:hAnsi="Arial" w:cs="Arial"/>
        </w:rPr>
        <w:t xml:space="preserve"> In </w:t>
      </w:r>
      <w:smartTag w:uri="urn:schemas-microsoft-com:office:smarttags" w:element="country-region">
        <w:smartTag w:uri="urn:schemas-microsoft-com:office:smarttags" w:element="place">
          <w:r w:rsidR="00AB62F0" w:rsidRPr="00247E69">
            <w:rPr>
              <w:rFonts w:ascii="Arial" w:hAnsi="Arial" w:cs="Arial"/>
            </w:rPr>
            <w:t>England</w:t>
          </w:r>
        </w:smartTag>
      </w:smartTag>
      <w:r w:rsidR="00AB62F0" w:rsidRPr="00247E69">
        <w:rPr>
          <w:rFonts w:ascii="Arial" w:hAnsi="Arial" w:cs="Arial"/>
        </w:rPr>
        <w:t xml:space="preserve"> local authorities with social services responsibilities are required to carry out a Joint Strategic Needs Assessment (JSNA) between Adult and Children’s services and Primary Care Trusts</w:t>
      </w:r>
      <w:r w:rsidR="003E1874">
        <w:rPr>
          <w:rFonts w:ascii="Arial" w:hAnsi="Arial" w:cs="Arial"/>
        </w:rPr>
        <w:t>.</w:t>
      </w:r>
    </w:p>
    <w:p w:rsidR="00711032" w:rsidRPr="00247E69" w:rsidRDefault="004445B7" w:rsidP="00E524AA">
      <w:pPr>
        <w:pStyle w:val="ListBullet"/>
        <w:numPr>
          <w:ilvl w:val="0"/>
          <w:numId w:val="54"/>
        </w:numPr>
        <w:ind w:right="-87"/>
        <w:rPr>
          <w:rFonts w:ascii="Arial" w:hAnsi="Arial" w:cs="Arial"/>
        </w:rPr>
      </w:pPr>
      <w:r w:rsidRPr="00247E69">
        <w:rPr>
          <w:rFonts w:ascii="Arial" w:hAnsi="Arial" w:cs="Arial"/>
        </w:rPr>
        <w:t>S</w:t>
      </w:r>
      <w:r w:rsidR="00A64AE8" w:rsidRPr="00247E69">
        <w:rPr>
          <w:rFonts w:ascii="Arial" w:hAnsi="Arial" w:cs="Arial"/>
        </w:rPr>
        <w:t xml:space="preserve">upport services in the community </w:t>
      </w:r>
      <w:r w:rsidRPr="00247E69">
        <w:rPr>
          <w:rFonts w:ascii="Arial" w:hAnsi="Arial" w:cs="Arial"/>
        </w:rPr>
        <w:t xml:space="preserve">such as </w:t>
      </w:r>
      <w:r w:rsidR="00A64AE8" w:rsidRPr="00247E69">
        <w:rPr>
          <w:rFonts w:ascii="Arial" w:hAnsi="Arial" w:cs="Arial"/>
        </w:rPr>
        <w:t xml:space="preserve">information </w:t>
      </w:r>
      <w:r w:rsidRPr="00247E69">
        <w:rPr>
          <w:rFonts w:ascii="Arial" w:hAnsi="Arial" w:cs="Arial"/>
        </w:rPr>
        <w:t xml:space="preserve">and advocacy </w:t>
      </w:r>
      <w:r w:rsidR="00A64AE8" w:rsidRPr="00247E69">
        <w:rPr>
          <w:rFonts w:ascii="Arial" w:hAnsi="Arial" w:cs="Arial"/>
        </w:rPr>
        <w:t>provision and personal</w:t>
      </w:r>
      <w:r w:rsidRPr="00247E69">
        <w:rPr>
          <w:rFonts w:ascii="Arial" w:hAnsi="Arial" w:cs="Arial"/>
        </w:rPr>
        <w:t xml:space="preserve"> assistance</w:t>
      </w:r>
      <w:r w:rsidR="001D27D0" w:rsidRPr="00247E69">
        <w:rPr>
          <w:rFonts w:ascii="Arial" w:hAnsi="Arial" w:cs="Arial"/>
        </w:rPr>
        <w:t xml:space="preserve"> and well established p</w:t>
      </w:r>
      <w:r w:rsidR="00A64AE8" w:rsidRPr="00247E69">
        <w:rPr>
          <w:rFonts w:ascii="Arial" w:hAnsi="Arial" w:cs="Arial"/>
        </w:rPr>
        <w:t>rocesses for seeking services/ funding such as needs assessment</w:t>
      </w:r>
      <w:r w:rsidR="003E1874">
        <w:rPr>
          <w:rFonts w:ascii="Arial" w:hAnsi="Arial" w:cs="Arial"/>
        </w:rPr>
        <w:t>.</w:t>
      </w:r>
      <w:r w:rsidR="00A64AE8" w:rsidRPr="00247E69">
        <w:rPr>
          <w:rFonts w:ascii="Arial" w:hAnsi="Arial" w:cs="Arial"/>
        </w:rPr>
        <w:t xml:space="preserve"> </w:t>
      </w:r>
    </w:p>
    <w:p w:rsidR="00711032" w:rsidRPr="00247E69" w:rsidRDefault="00AB62F0" w:rsidP="00D47998">
      <w:pPr>
        <w:spacing w:line="294" w:lineRule="exact"/>
        <w:ind w:right="-87"/>
        <w:rPr>
          <w:rFonts w:ascii="Arial" w:hAnsi="Arial" w:cs="Arial"/>
          <w:b/>
        </w:rPr>
      </w:pPr>
      <w:r w:rsidRPr="00247E69">
        <w:rPr>
          <w:rFonts w:ascii="Arial" w:hAnsi="Arial" w:cs="Arial"/>
          <w:b/>
        </w:rPr>
        <w:t xml:space="preserve">Case management models: </w:t>
      </w:r>
    </w:p>
    <w:p w:rsidR="00AB62F0" w:rsidRPr="00247E69" w:rsidRDefault="00AB62F0" w:rsidP="00386770">
      <w:pPr>
        <w:spacing w:line="294" w:lineRule="exact"/>
        <w:ind w:right="-87"/>
        <w:rPr>
          <w:rFonts w:ascii="Arial" w:hAnsi="Arial" w:cs="Arial"/>
        </w:rPr>
      </w:pPr>
      <w:r w:rsidRPr="00247E69">
        <w:rPr>
          <w:rFonts w:ascii="Arial" w:hAnsi="Arial" w:cs="Arial"/>
        </w:rPr>
        <w:t xml:space="preserve">These provide a connection between people with disabilities and the system of services and supports and assure that services meet reasonable standards of quality and lead to important life outcomes for individuals. </w:t>
      </w:r>
      <w:r w:rsidR="00E14981" w:rsidRPr="00247E69">
        <w:rPr>
          <w:rFonts w:ascii="Arial" w:hAnsi="Arial" w:cs="Arial"/>
        </w:rPr>
        <w:t xml:space="preserve"> </w:t>
      </w:r>
      <w:r w:rsidRPr="00247E69">
        <w:rPr>
          <w:rFonts w:ascii="Arial" w:hAnsi="Arial" w:cs="Arial"/>
        </w:rPr>
        <w:t xml:space="preserve">As case management </w:t>
      </w:r>
      <w:r w:rsidR="00E14981" w:rsidRPr="00247E69">
        <w:rPr>
          <w:rFonts w:ascii="Arial" w:hAnsi="Arial" w:cs="Arial"/>
        </w:rPr>
        <w:t>evolves</w:t>
      </w:r>
      <w:r w:rsidR="00EC5907" w:rsidRPr="00247E69">
        <w:rPr>
          <w:rFonts w:ascii="Arial" w:hAnsi="Arial" w:cs="Arial"/>
        </w:rPr>
        <w:t>, different terms such as ‘service co-ordination’, ‘</w:t>
      </w:r>
      <w:r w:rsidRPr="00247E69">
        <w:rPr>
          <w:rFonts w:ascii="Arial" w:hAnsi="Arial" w:cs="Arial"/>
        </w:rPr>
        <w:t>support coordination</w:t>
      </w:r>
      <w:r w:rsidR="00EC5907" w:rsidRPr="00247E69">
        <w:rPr>
          <w:rFonts w:ascii="Arial" w:hAnsi="Arial" w:cs="Arial"/>
        </w:rPr>
        <w:t>’</w:t>
      </w:r>
      <w:r w:rsidRPr="00247E69">
        <w:rPr>
          <w:rFonts w:ascii="Arial" w:hAnsi="Arial" w:cs="Arial"/>
        </w:rPr>
        <w:t xml:space="preserve"> and resource management are being</w:t>
      </w:r>
      <w:r w:rsidR="00E14981" w:rsidRPr="00247E69">
        <w:rPr>
          <w:rFonts w:ascii="Arial" w:hAnsi="Arial" w:cs="Arial"/>
        </w:rPr>
        <w:t xml:space="preserve"> used.</w:t>
      </w:r>
      <w:r w:rsidR="00E14981" w:rsidRPr="00247E69">
        <w:rPr>
          <w:rStyle w:val="FootnoteReference"/>
          <w:rFonts w:ascii="Arial" w:hAnsi="Arial" w:cs="Arial"/>
        </w:rPr>
        <w:footnoteReference w:id="98"/>
      </w:r>
      <w:r w:rsidR="00E14981" w:rsidRPr="00247E69">
        <w:rPr>
          <w:rFonts w:ascii="Arial" w:hAnsi="Arial" w:cs="Arial"/>
        </w:rPr>
        <w:t xml:space="preserve"> </w:t>
      </w:r>
      <w:r w:rsidR="00711032" w:rsidRPr="00247E69">
        <w:rPr>
          <w:rFonts w:ascii="Arial" w:hAnsi="Arial" w:cs="Arial"/>
        </w:rPr>
        <w:t>Establishing key contact points for people with disabilities decrease</w:t>
      </w:r>
      <w:r w:rsidR="00E14981" w:rsidRPr="00247E69">
        <w:rPr>
          <w:rFonts w:ascii="Arial" w:hAnsi="Arial" w:cs="Arial"/>
        </w:rPr>
        <w:t>s</w:t>
      </w:r>
      <w:r w:rsidR="00711032" w:rsidRPr="00247E69">
        <w:rPr>
          <w:rFonts w:ascii="Arial" w:hAnsi="Arial" w:cs="Arial"/>
        </w:rPr>
        <w:t xml:space="preserve"> their need to deal with multiple persons within the disability</w:t>
      </w:r>
      <w:r w:rsidR="00E14981" w:rsidRPr="00247E69">
        <w:rPr>
          <w:rFonts w:ascii="Arial" w:hAnsi="Arial" w:cs="Arial"/>
        </w:rPr>
        <w:t>, health and social care</w:t>
      </w:r>
      <w:r w:rsidR="00711032" w:rsidRPr="00247E69">
        <w:rPr>
          <w:rFonts w:ascii="Arial" w:hAnsi="Arial" w:cs="Arial"/>
        </w:rPr>
        <w:t xml:space="preserve"> system</w:t>
      </w:r>
      <w:r w:rsidR="00E14981" w:rsidRPr="00247E69">
        <w:rPr>
          <w:rFonts w:ascii="Arial" w:hAnsi="Arial" w:cs="Arial"/>
        </w:rPr>
        <w:t>s</w:t>
      </w:r>
      <w:r w:rsidR="00711032" w:rsidRPr="00247E69">
        <w:rPr>
          <w:rFonts w:ascii="Arial" w:hAnsi="Arial" w:cs="Arial"/>
        </w:rPr>
        <w:t xml:space="preserve">. </w:t>
      </w:r>
      <w:r w:rsidR="00B90DAE" w:rsidRPr="00247E69">
        <w:rPr>
          <w:rFonts w:ascii="Arial" w:hAnsi="Arial" w:cs="Arial"/>
        </w:rPr>
        <w:t xml:space="preserve">With the development of self-directed support and services for people with disabilities, the role of the case manager also embraces that of "service broker". </w:t>
      </w:r>
      <w:r w:rsidR="00711032" w:rsidRPr="00247E69">
        <w:rPr>
          <w:rFonts w:ascii="Arial" w:hAnsi="Arial" w:cs="Arial"/>
        </w:rPr>
        <w:t xml:space="preserve">The disability liaison officer model operating in part of the HSE in </w:t>
      </w:r>
      <w:smartTag w:uri="urn:schemas-microsoft-com:office:smarttags" w:element="country-region">
        <w:smartTag w:uri="urn:schemas-microsoft-com:office:smarttags" w:element="place">
          <w:r w:rsidR="00711032" w:rsidRPr="00247E69">
            <w:rPr>
              <w:rFonts w:ascii="Arial" w:hAnsi="Arial" w:cs="Arial"/>
            </w:rPr>
            <w:t>Ireland</w:t>
          </w:r>
        </w:smartTag>
      </w:smartTag>
      <w:r w:rsidR="00711032" w:rsidRPr="00247E69">
        <w:rPr>
          <w:rFonts w:ascii="Arial" w:hAnsi="Arial" w:cs="Arial"/>
        </w:rPr>
        <w:t xml:space="preserve"> for children with disabilities</w:t>
      </w:r>
      <w:r w:rsidR="00E14981" w:rsidRPr="00247E69">
        <w:rPr>
          <w:rFonts w:ascii="Arial" w:hAnsi="Arial" w:cs="Arial"/>
        </w:rPr>
        <w:t>;</w:t>
      </w:r>
      <w:r w:rsidR="00711032" w:rsidRPr="00247E69">
        <w:rPr>
          <w:rFonts w:ascii="Arial" w:hAnsi="Arial" w:cs="Arial"/>
        </w:rPr>
        <w:t xml:space="preserve"> L</w:t>
      </w:r>
      <w:r w:rsidR="00E14981" w:rsidRPr="00247E69">
        <w:rPr>
          <w:rFonts w:ascii="Arial" w:hAnsi="Arial" w:cs="Arial"/>
        </w:rPr>
        <w:t xml:space="preserve">ocal </w:t>
      </w:r>
      <w:r w:rsidR="00711032" w:rsidRPr="00247E69">
        <w:rPr>
          <w:rFonts w:ascii="Arial" w:hAnsi="Arial" w:cs="Arial"/>
        </w:rPr>
        <w:t>A</w:t>
      </w:r>
      <w:r w:rsidR="00E14981" w:rsidRPr="00247E69">
        <w:rPr>
          <w:rFonts w:ascii="Arial" w:hAnsi="Arial" w:cs="Arial"/>
        </w:rPr>
        <w:t xml:space="preserve">rea </w:t>
      </w:r>
      <w:r w:rsidR="00711032" w:rsidRPr="00247E69">
        <w:rPr>
          <w:rFonts w:ascii="Arial" w:hAnsi="Arial" w:cs="Arial"/>
        </w:rPr>
        <w:t>C</w:t>
      </w:r>
      <w:r w:rsidR="00E14981" w:rsidRPr="00247E69">
        <w:rPr>
          <w:rFonts w:ascii="Arial" w:hAnsi="Arial" w:cs="Arial"/>
        </w:rPr>
        <w:t>oordination Models</w:t>
      </w:r>
      <w:r w:rsidR="00711032" w:rsidRPr="00247E69">
        <w:rPr>
          <w:rFonts w:ascii="Arial" w:hAnsi="Arial" w:cs="Arial"/>
        </w:rPr>
        <w:t xml:space="preserve"> in </w:t>
      </w:r>
      <w:smartTag w:uri="urn:schemas-microsoft-com:office:smarttags" w:element="country-region">
        <w:smartTag w:uri="urn:schemas-microsoft-com:office:smarttags" w:element="place">
          <w:r w:rsidR="00711032" w:rsidRPr="00247E69">
            <w:rPr>
              <w:rFonts w:ascii="Arial" w:hAnsi="Arial" w:cs="Arial"/>
            </w:rPr>
            <w:t>Australia</w:t>
          </w:r>
        </w:smartTag>
      </w:smartTag>
      <w:r w:rsidR="00711032" w:rsidRPr="00247E69">
        <w:rPr>
          <w:rFonts w:ascii="Arial" w:hAnsi="Arial" w:cs="Arial"/>
        </w:rPr>
        <w:t xml:space="preserve"> </w:t>
      </w:r>
      <w:r w:rsidR="00E14981" w:rsidRPr="00247E69">
        <w:rPr>
          <w:rFonts w:ascii="Arial" w:hAnsi="Arial" w:cs="Arial"/>
        </w:rPr>
        <w:t xml:space="preserve">and </w:t>
      </w:r>
      <w:smartTag w:uri="urn:schemas-microsoft-com:office:smarttags" w:element="country-region">
        <w:smartTag w:uri="urn:schemas-microsoft-com:office:smarttags" w:element="place">
          <w:r w:rsidR="00E14981" w:rsidRPr="00247E69">
            <w:rPr>
              <w:rFonts w:ascii="Arial" w:hAnsi="Arial" w:cs="Arial"/>
            </w:rPr>
            <w:t>Scotland</w:t>
          </w:r>
        </w:smartTag>
      </w:smartTag>
      <w:r w:rsidR="00E14981" w:rsidRPr="00247E69">
        <w:rPr>
          <w:rFonts w:ascii="Arial" w:hAnsi="Arial" w:cs="Arial"/>
        </w:rPr>
        <w:t xml:space="preserve">; </w:t>
      </w:r>
      <w:r w:rsidR="00711032" w:rsidRPr="00247E69">
        <w:rPr>
          <w:rFonts w:ascii="Arial" w:hAnsi="Arial" w:cs="Arial"/>
        </w:rPr>
        <w:t xml:space="preserve">and other </w:t>
      </w:r>
      <w:r w:rsidR="00B90DAE" w:rsidRPr="00247E69">
        <w:rPr>
          <w:rFonts w:ascii="Arial" w:hAnsi="Arial" w:cs="Arial"/>
        </w:rPr>
        <w:t xml:space="preserve">integrating </w:t>
      </w:r>
      <w:r w:rsidR="00711032" w:rsidRPr="00247E69">
        <w:rPr>
          <w:rFonts w:ascii="Arial" w:hAnsi="Arial" w:cs="Arial"/>
        </w:rPr>
        <w:t>models</w:t>
      </w:r>
      <w:r w:rsidR="00E14981" w:rsidRPr="00247E69">
        <w:rPr>
          <w:rFonts w:ascii="Arial" w:hAnsi="Arial" w:cs="Arial"/>
        </w:rPr>
        <w:t xml:space="preserve"> </w:t>
      </w:r>
      <w:r w:rsidR="00B90DAE" w:rsidRPr="00247E69">
        <w:rPr>
          <w:rFonts w:ascii="Arial" w:hAnsi="Arial" w:cs="Arial"/>
        </w:rPr>
        <w:t xml:space="preserve">such as the ‘transmural’ care model in the </w:t>
      </w:r>
      <w:smartTag w:uri="urn:schemas-microsoft-com:office:smarttags" w:element="country-region">
        <w:smartTag w:uri="urn:schemas-microsoft-com:office:smarttags" w:element="place">
          <w:r w:rsidR="00B90DAE" w:rsidRPr="00247E69">
            <w:rPr>
              <w:rFonts w:ascii="Arial" w:hAnsi="Arial" w:cs="Arial"/>
            </w:rPr>
            <w:t>Netherlands</w:t>
          </w:r>
        </w:smartTag>
      </w:smartTag>
      <w:r w:rsidR="00B90DAE" w:rsidRPr="00247E69">
        <w:rPr>
          <w:rFonts w:ascii="Arial" w:hAnsi="Arial" w:cs="Arial"/>
        </w:rPr>
        <w:t xml:space="preserve"> </w:t>
      </w:r>
      <w:r w:rsidR="00E14981" w:rsidRPr="00247E69">
        <w:rPr>
          <w:rFonts w:ascii="Arial" w:hAnsi="Arial" w:cs="Arial"/>
        </w:rPr>
        <w:t>attempt to</w:t>
      </w:r>
      <w:r w:rsidR="00B90DAE" w:rsidRPr="00247E69">
        <w:rPr>
          <w:rFonts w:ascii="Arial" w:hAnsi="Arial" w:cs="Arial"/>
        </w:rPr>
        <w:t xml:space="preserve"> focus on user needs and address them in a coordinated fashion</w:t>
      </w:r>
      <w:r w:rsidR="00386770" w:rsidRPr="00247E69">
        <w:rPr>
          <w:rFonts w:ascii="Arial" w:hAnsi="Arial" w:cs="Arial"/>
        </w:rPr>
        <w:t xml:space="preserve">. </w:t>
      </w:r>
      <w:r w:rsidR="00B90DAE" w:rsidRPr="00247E69">
        <w:rPr>
          <w:rFonts w:ascii="Arial" w:hAnsi="Arial" w:cs="Arial"/>
        </w:rPr>
        <w:t>The ‘transmural’ approach partly overlaps with the concepts of 'shared care' and 'hospital at home care' (</w:t>
      </w:r>
      <w:smartTag w:uri="urn:schemas-microsoft-com:office:smarttags" w:element="country-region">
        <w:smartTag w:uri="urn:schemas-microsoft-com:office:smarttags" w:element="place">
          <w:r w:rsidR="00B90DAE" w:rsidRPr="00247E69">
            <w:rPr>
              <w:rFonts w:ascii="Arial" w:hAnsi="Arial" w:cs="Arial"/>
            </w:rPr>
            <w:t>UK</w:t>
          </w:r>
        </w:smartTag>
      </w:smartTag>
      <w:r w:rsidR="00B90DAE" w:rsidRPr="00247E69">
        <w:rPr>
          <w:rFonts w:ascii="Arial" w:hAnsi="Arial" w:cs="Arial"/>
        </w:rPr>
        <w:t>) and 'managed care' (</w:t>
      </w:r>
      <w:smartTag w:uri="urn:schemas-microsoft-com:office:smarttags" w:element="country-region">
        <w:smartTag w:uri="urn:schemas-microsoft-com:office:smarttags" w:element="place">
          <w:r w:rsidR="00B90DAE" w:rsidRPr="00247E69">
            <w:rPr>
              <w:rFonts w:ascii="Arial" w:hAnsi="Arial" w:cs="Arial"/>
            </w:rPr>
            <w:t>USA</w:t>
          </w:r>
        </w:smartTag>
      </w:smartTag>
      <w:r w:rsidR="00B90DAE" w:rsidRPr="00247E69">
        <w:rPr>
          <w:rFonts w:ascii="Arial" w:hAnsi="Arial" w:cs="Arial"/>
        </w:rPr>
        <w:t>).</w:t>
      </w:r>
      <w:r w:rsidR="00B90DAE" w:rsidRPr="00247E69">
        <w:rPr>
          <w:rStyle w:val="FootnoteReference"/>
          <w:rFonts w:ascii="Arial" w:hAnsi="Arial" w:cs="Arial"/>
        </w:rPr>
        <w:footnoteReference w:id="99"/>
      </w:r>
      <w:r w:rsidR="00B90DAE" w:rsidRPr="00247E69">
        <w:rPr>
          <w:rFonts w:ascii="Arial" w:hAnsi="Arial" w:cs="Arial"/>
        </w:rPr>
        <w:t xml:space="preserve">  It originated </w:t>
      </w:r>
      <w:r w:rsidR="00060F91" w:rsidRPr="00247E69">
        <w:rPr>
          <w:rFonts w:ascii="Arial" w:hAnsi="Arial" w:cs="Arial"/>
        </w:rPr>
        <w:t>in the Dutch health care system</w:t>
      </w:r>
      <w:r w:rsidR="00B90DAE" w:rsidRPr="00247E69">
        <w:rPr>
          <w:rFonts w:ascii="Arial" w:hAnsi="Arial" w:cs="Arial"/>
        </w:rPr>
        <w:t xml:space="preserve"> where </w:t>
      </w:r>
      <w:r w:rsidR="00EC5907" w:rsidRPr="00247E69">
        <w:rPr>
          <w:rFonts w:ascii="Arial" w:hAnsi="Arial" w:cs="Arial"/>
        </w:rPr>
        <w:t xml:space="preserve">‘transmural’ care chains were introduced </w:t>
      </w:r>
      <w:r w:rsidR="00B90DAE" w:rsidRPr="00247E69">
        <w:rPr>
          <w:rFonts w:ascii="Arial" w:hAnsi="Arial" w:cs="Arial"/>
        </w:rPr>
        <w:t xml:space="preserve">in the early 1990s </w:t>
      </w:r>
      <w:r w:rsidR="00386770" w:rsidRPr="00247E69">
        <w:rPr>
          <w:rFonts w:ascii="Arial" w:hAnsi="Arial" w:cs="Arial"/>
        </w:rPr>
        <w:t xml:space="preserve">to bridge </w:t>
      </w:r>
      <w:r w:rsidR="00B90DAE" w:rsidRPr="00247E69">
        <w:rPr>
          <w:rFonts w:ascii="Arial" w:hAnsi="Arial" w:cs="Arial"/>
        </w:rPr>
        <w:t>organizational and financial gap</w:t>
      </w:r>
      <w:r w:rsidR="00386770" w:rsidRPr="00247E69">
        <w:rPr>
          <w:rFonts w:ascii="Arial" w:hAnsi="Arial" w:cs="Arial"/>
        </w:rPr>
        <w:t>s</w:t>
      </w:r>
      <w:r w:rsidR="00B90DAE" w:rsidRPr="00247E69">
        <w:rPr>
          <w:rFonts w:ascii="Arial" w:hAnsi="Arial" w:cs="Arial"/>
        </w:rPr>
        <w:t xml:space="preserve"> between </w:t>
      </w:r>
      <w:r w:rsidR="00386770" w:rsidRPr="00247E69">
        <w:rPr>
          <w:rFonts w:ascii="Arial" w:hAnsi="Arial" w:cs="Arial"/>
        </w:rPr>
        <w:t xml:space="preserve">community and </w:t>
      </w:r>
      <w:r w:rsidR="00D37A6B" w:rsidRPr="00247E69">
        <w:rPr>
          <w:rFonts w:ascii="Arial" w:hAnsi="Arial" w:cs="Arial"/>
        </w:rPr>
        <w:t>hospital care</w:t>
      </w:r>
      <w:r w:rsidR="00286072" w:rsidRPr="00247E69">
        <w:rPr>
          <w:rFonts w:ascii="Arial" w:hAnsi="Arial" w:cs="Arial"/>
        </w:rPr>
        <w:t>.</w:t>
      </w:r>
      <w:r w:rsidR="00386770" w:rsidRPr="00247E69">
        <w:rPr>
          <w:rStyle w:val="FootnoteReference"/>
          <w:rFonts w:ascii="Arial" w:hAnsi="Arial" w:cs="Arial"/>
        </w:rPr>
        <w:footnoteReference w:id="100"/>
      </w:r>
      <w:r w:rsidR="00286072" w:rsidRPr="00247E69">
        <w:rPr>
          <w:rFonts w:ascii="Arial" w:hAnsi="Arial" w:cs="Arial"/>
        </w:rPr>
        <w:t xml:space="preserve"> </w:t>
      </w:r>
    </w:p>
    <w:p w:rsidR="00AB62F0" w:rsidRPr="00247E69" w:rsidRDefault="00AB62F0" w:rsidP="00D47998">
      <w:pPr>
        <w:spacing w:line="294" w:lineRule="exact"/>
        <w:ind w:right="-87"/>
        <w:rPr>
          <w:rFonts w:ascii="Arial" w:hAnsi="Arial" w:cs="Arial"/>
        </w:rPr>
      </w:pPr>
    </w:p>
    <w:p w:rsidR="00AB62F0" w:rsidRPr="00247E69" w:rsidRDefault="00AB62F0" w:rsidP="00D47998">
      <w:pPr>
        <w:spacing w:line="294" w:lineRule="exact"/>
        <w:ind w:right="-87"/>
        <w:rPr>
          <w:rFonts w:ascii="Arial" w:hAnsi="Arial" w:cs="Arial"/>
        </w:rPr>
      </w:pPr>
      <w:r w:rsidRPr="00247E69">
        <w:rPr>
          <w:rFonts w:ascii="Arial" w:hAnsi="Arial" w:cs="Arial"/>
          <w:b/>
        </w:rPr>
        <w:t xml:space="preserve">Local Area Coordination (LAC): </w:t>
      </w:r>
      <w:r w:rsidRPr="00247E69">
        <w:rPr>
          <w:rFonts w:ascii="Arial" w:hAnsi="Arial" w:cs="Arial"/>
        </w:rPr>
        <w:t xml:space="preserve">This was started in </w:t>
      </w:r>
      <w:smartTag w:uri="urn:schemas-microsoft-com:office:smarttags" w:element="State">
        <w:smartTag w:uri="urn:schemas-microsoft-com:office:smarttags" w:element="place">
          <w:r w:rsidRPr="00247E69">
            <w:rPr>
              <w:rFonts w:ascii="Arial" w:hAnsi="Arial" w:cs="Arial"/>
            </w:rPr>
            <w:t>Western Australia</w:t>
          </w:r>
        </w:smartTag>
      </w:smartTag>
      <w:r w:rsidRPr="00247E69">
        <w:rPr>
          <w:rFonts w:ascii="Arial" w:hAnsi="Arial" w:cs="Arial"/>
        </w:rPr>
        <w:t xml:space="preserve"> and introduced </w:t>
      </w:r>
      <w:r w:rsidR="00386770" w:rsidRPr="00247E69">
        <w:rPr>
          <w:rFonts w:ascii="Arial" w:hAnsi="Arial" w:cs="Arial"/>
        </w:rPr>
        <w:t>in</w:t>
      </w:r>
      <w:r w:rsidRPr="00247E69">
        <w:rPr>
          <w:rFonts w:ascii="Arial" w:hAnsi="Arial" w:cs="Arial"/>
        </w:rPr>
        <w:t xml:space="preserve">to </w:t>
      </w:r>
      <w:smartTag w:uri="urn:schemas-microsoft-com:office:smarttags" w:element="country-region">
        <w:smartTag w:uri="urn:schemas-microsoft-com:office:smarttags" w:element="place">
          <w:r w:rsidRPr="00247E69">
            <w:rPr>
              <w:rFonts w:ascii="Arial" w:hAnsi="Arial" w:cs="Arial"/>
            </w:rPr>
            <w:t>Scotland</w:t>
          </w:r>
        </w:smartTag>
      </w:smartTag>
      <w:r w:rsidRPr="00247E69">
        <w:rPr>
          <w:rFonts w:ascii="Arial" w:hAnsi="Arial" w:cs="Arial"/>
        </w:rPr>
        <w:t xml:space="preserve"> in 2000</w:t>
      </w:r>
      <w:r w:rsidRPr="00247E69">
        <w:rPr>
          <w:rStyle w:val="FootnoteReference"/>
          <w:rFonts w:ascii="Arial" w:hAnsi="Arial" w:cs="Arial"/>
        </w:rPr>
        <w:footnoteReference w:id="101"/>
      </w:r>
      <w:r w:rsidRPr="00247E69">
        <w:rPr>
          <w:rFonts w:ascii="Arial" w:hAnsi="Arial" w:cs="Arial"/>
        </w:rPr>
        <w:t xml:space="preserve">. The local area co-ordinator works with individuals and families in communities and helps to find and build on different kinds of support. There is a focus on developing natural and community supports but the coordinators help people with disabilities to access government funded supports. The implementation of </w:t>
      </w:r>
      <w:r w:rsidR="00B560F3" w:rsidRPr="00247E69">
        <w:rPr>
          <w:rFonts w:ascii="Arial" w:hAnsi="Arial" w:cs="Arial"/>
        </w:rPr>
        <w:t xml:space="preserve">this </w:t>
      </w:r>
      <w:r w:rsidRPr="00247E69">
        <w:rPr>
          <w:rFonts w:ascii="Arial" w:hAnsi="Arial" w:cs="Arial"/>
        </w:rPr>
        <w:t xml:space="preserve">is being studied by the Ministerial Committee on Disability Issues in </w:t>
      </w:r>
      <w:smartTag w:uri="urn:schemas-microsoft-com:office:smarttags" w:element="country-region">
        <w:smartTag w:uri="urn:schemas-microsoft-com:office:smarttags" w:element="place">
          <w:r w:rsidRPr="00247E69">
            <w:rPr>
              <w:rFonts w:ascii="Arial" w:hAnsi="Arial" w:cs="Arial"/>
            </w:rPr>
            <w:t>New Zealand</w:t>
          </w:r>
        </w:smartTag>
      </w:smartTag>
      <w:r w:rsidRPr="00247E69">
        <w:rPr>
          <w:rFonts w:ascii="Arial" w:hAnsi="Arial" w:cs="Arial"/>
        </w:rPr>
        <w:t xml:space="preserve">. Rather than import local area co-ordination and duplicate responsibilities, however, the government is examining </w:t>
      </w:r>
      <w:r w:rsidR="003B2060" w:rsidRPr="00247E69">
        <w:rPr>
          <w:rFonts w:ascii="Arial" w:hAnsi="Arial" w:cs="Arial"/>
        </w:rPr>
        <w:t>similarities</w:t>
      </w:r>
      <w:r w:rsidRPr="00247E69">
        <w:rPr>
          <w:rFonts w:ascii="Arial" w:hAnsi="Arial" w:cs="Arial"/>
        </w:rPr>
        <w:t xml:space="preserve"> and differences between their supp</w:t>
      </w:r>
      <w:r w:rsidR="008978B8" w:rsidRPr="00247E69">
        <w:rPr>
          <w:rFonts w:ascii="Arial" w:hAnsi="Arial" w:cs="Arial"/>
        </w:rPr>
        <w:t xml:space="preserve">ort system and LAC in order to </w:t>
      </w:r>
      <w:r w:rsidRPr="00247E69">
        <w:rPr>
          <w:rFonts w:ascii="Arial" w:hAnsi="Arial" w:cs="Arial"/>
        </w:rPr>
        <w:t xml:space="preserve">improve the current system in </w:t>
      </w:r>
      <w:smartTag w:uri="urn:schemas-microsoft-com:office:smarttags" w:element="country-region">
        <w:smartTag w:uri="urn:schemas-microsoft-com:office:smarttags" w:element="place">
          <w:r w:rsidRPr="00247E69">
            <w:rPr>
              <w:rFonts w:ascii="Arial" w:hAnsi="Arial" w:cs="Arial"/>
            </w:rPr>
            <w:t>New Zealand</w:t>
          </w:r>
        </w:smartTag>
      </w:smartTag>
      <w:r w:rsidRPr="00247E69">
        <w:rPr>
          <w:rFonts w:ascii="Arial" w:hAnsi="Arial" w:cs="Arial"/>
        </w:rPr>
        <w:t xml:space="preserve">. LAC coordinators take a more holistic approach to working with people and explore a wide range of options for achieving what a person wants whereas a Needs Assessment facilitator with NASC focuses on what support is needed and, in particular, </w:t>
      </w:r>
      <w:r w:rsidR="00B54DED">
        <w:rPr>
          <w:rFonts w:ascii="Arial" w:hAnsi="Arial" w:cs="Arial"/>
        </w:rPr>
        <w:t xml:space="preserve">accessing supports within the limited supports funded by the state. </w:t>
      </w:r>
      <w:r w:rsidR="00D37A6B" w:rsidRPr="00247E69">
        <w:rPr>
          <w:rFonts w:ascii="Arial" w:hAnsi="Arial" w:cs="Arial"/>
        </w:rPr>
        <w:t xml:space="preserve"> </w:t>
      </w:r>
      <w:r w:rsidR="00B54DED">
        <w:rPr>
          <w:rFonts w:ascii="Arial" w:hAnsi="Arial" w:cs="Arial"/>
        </w:rPr>
        <w:t>See Appendix 1 for more information on Local Area Co-ordination.</w:t>
      </w:r>
    </w:p>
    <w:p w:rsidR="00EC5907" w:rsidRPr="00247E69" w:rsidRDefault="00EC5907" w:rsidP="00D47998">
      <w:pPr>
        <w:autoSpaceDE w:val="0"/>
        <w:autoSpaceDN w:val="0"/>
        <w:adjustRightInd w:val="0"/>
        <w:spacing w:line="294" w:lineRule="exact"/>
        <w:ind w:right="-87"/>
        <w:rPr>
          <w:rFonts w:ascii="Arial" w:hAnsi="Arial" w:cs="Arial"/>
          <w:b/>
        </w:rPr>
      </w:pPr>
    </w:p>
    <w:p w:rsidR="001A2140" w:rsidRPr="00247E69" w:rsidRDefault="0078487C" w:rsidP="003B2060">
      <w:pPr>
        <w:autoSpaceDE w:val="0"/>
        <w:autoSpaceDN w:val="0"/>
        <w:adjustRightInd w:val="0"/>
        <w:spacing w:line="294" w:lineRule="exact"/>
        <w:ind w:right="-87"/>
        <w:rPr>
          <w:rFonts w:ascii="Arial" w:hAnsi="Arial" w:cs="Arial"/>
        </w:rPr>
      </w:pPr>
      <w:r w:rsidRPr="00247E69">
        <w:rPr>
          <w:rFonts w:ascii="Arial" w:hAnsi="Arial" w:cs="Arial"/>
          <w:b/>
        </w:rPr>
        <w:t>Advocacy services</w:t>
      </w:r>
      <w:r w:rsidR="00863CD6" w:rsidRPr="00247E69">
        <w:rPr>
          <w:rFonts w:ascii="Arial" w:hAnsi="Arial" w:cs="Arial"/>
          <w:b/>
        </w:rPr>
        <w:t>:</w:t>
      </w:r>
      <w:r w:rsidRPr="00247E69">
        <w:rPr>
          <w:rFonts w:ascii="Arial" w:hAnsi="Arial" w:cs="Arial"/>
          <w:b/>
        </w:rPr>
        <w:t xml:space="preserve"> </w:t>
      </w:r>
      <w:r w:rsidRPr="00247E69">
        <w:rPr>
          <w:rFonts w:ascii="Arial" w:hAnsi="Arial" w:cs="Arial"/>
        </w:rPr>
        <w:t>Some level of advocacy provision can be found in all jurisdictions. "Advocacy has become a focus of interest for people who are disadvantaged, with many seeing it as a way of enhancing equality of opportunity. In particular, it has become part of the new approach to disability, with much new disability legislation incorporating an advocacy element"</w:t>
      </w:r>
      <w:r w:rsidR="00386770" w:rsidRPr="00247E69">
        <w:rPr>
          <w:rFonts w:ascii="Arial" w:hAnsi="Arial" w:cs="Arial"/>
        </w:rPr>
        <w:t>.</w:t>
      </w:r>
      <w:r w:rsidR="00386770" w:rsidRPr="00247E69">
        <w:rPr>
          <w:rStyle w:val="FootnoteReference"/>
          <w:rFonts w:ascii="Arial" w:hAnsi="Arial" w:cs="Arial"/>
        </w:rPr>
        <w:footnoteReference w:id="102"/>
      </w:r>
      <w:r w:rsidRPr="00247E69">
        <w:rPr>
          <w:rFonts w:ascii="Arial" w:hAnsi="Arial" w:cs="Arial"/>
        </w:rPr>
        <w:t xml:space="preserve"> "Advocacy is a means of empowering people by supporting them to assert their views and claim their entitlements and where necessary representing and negotiating on their behalf. Advocacy can often be undertaken by people themselves, by their friends and relations, or by persons who have had simil</w:t>
      </w:r>
      <w:r w:rsidR="00386770" w:rsidRPr="00247E69">
        <w:rPr>
          <w:rFonts w:ascii="Arial" w:hAnsi="Arial" w:cs="Arial"/>
        </w:rPr>
        <w:t>ar experiences".</w:t>
      </w:r>
      <w:r w:rsidR="00386770" w:rsidRPr="00247E69">
        <w:rPr>
          <w:rStyle w:val="FootnoteReference"/>
          <w:rFonts w:ascii="Arial" w:hAnsi="Arial" w:cs="Arial"/>
        </w:rPr>
        <w:footnoteReference w:id="103"/>
      </w:r>
      <w:r w:rsidR="00386770" w:rsidRPr="00247E69">
        <w:rPr>
          <w:rFonts w:ascii="Arial" w:hAnsi="Arial" w:cs="Arial"/>
        </w:rPr>
        <w:t xml:space="preserve"> </w:t>
      </w:r>
      <w:r w:rsidRPr="00247E69">
        <w:rPr>
          <w:rFonts w:ascii="Arial" w:hAnsi="Arial" w:cs="Arial"/>
        </w:rPr>
        <w:t>"Advocacy, like other personal services to people who are disadvantaged, is underpinned by strong values and principles, both among practitioners and within the projects and organisations that employ them</w:t>
      </w:r>
      <w:r w:rsidR="00386770" w:rsidRPr="00247E69">
        <w:rPr>
          <w:rFonts w:ascii="Arial" w:hAnsi="Arial" w:cs="Arial"/>
        </w:rPr>
        <w:t>.</w:t>
      </w:r>
      <w:r w:rsidR="00386770" w:rsidRPr="00247E69">
        <w:rPr>
          <w:rStyle w:val="FootnoteReference"/>
          <w:rFonts w:ascii="Arial" w:hAnsi="Arial" w:cs="Arial"/>
        </w:rPr>
        <w:footnoteReference w:id="104"/>
      </w:r>
    </w:p>
    <w:p w:rsidR="001A2140" w:rsidRPr="00247E69" w:rsidRDefault="001A2140" w:rsidP="001A2140">
      <w:pPr>
        <w:pStyle w:val="Heading2"/>
        <w:ind w:right="-87"/>
      </w:pPr>
      <w:bookmarkStart w:id="21" w:name="_Toc277236817"/>
      <w:r w:rsidRPr="00247E69">
        <w:t>Delivering independence with AT and ICT</w:t>
      </w:r>
      <w:bookmarkEnd w:id="21"/>
    </w:p>
    <w:p w:rsidR="001A2140" w:rsidRPr="00247E69" w:rsidRDefault="001A2140" w:rsidP="001A2140">
      <w:pPr>
        <w:spacing w:line="294" w:lineRule="exact"/>
        <w:ind w:right="-87"/>
        <w:rPr>
          <w:rFonts w:ascii="Arial" w:hAnsi="Arial" w:cs="Arial"/>
        </w:rPr>
      </w:pPr>
      <w:r w:rsidRPr="00247E69">
        <w:rPr>
          <w:rFonts w:ascii="Arial" w:hAnsi="Arial" w:cs="Arial"/>
        </w:rPr>
        <w:t>Assistive Technology (AT) can be defined as any product or service designed to enable independence for people with disabilities and older people.</w:t>
      </w:r>
      <w:r w:rsidRPr="00247E69">
        <w:rPr>
          <w:rStyle w:val="FootnoteReference"/>
          <w:rFonts w:ascii="Arial" w:hAnsi="Arial" w:cs="Arial"/>
        </w:rPr>
        <w:footnoteReference w:id="105"/>
      </w:r>
      <w:r w:rsidRPr="00247E69">
        <w:rPr>
          <w:rFonts w:ascii="Arial" w:hAnsi="Arial" w:cs="Arial"/>
        </w:rPr>
        <w:t xml:space="preserve"> . Information and communications technology/technologies (ICT)  is an umbrella term that includes any communication device or application, encompassing: radio, television, cellular phones, computer and network hardware and software, satellite systems and so on, as well as the various services and applications associated with them, such as videoconferencing and distance learning. The importance of ICT lies in its ability to create greater access to information and communication in under-served populations.</w:t>
      </w:r>
      <w:r w:rsidRPr="00247E69">
        <w:rPr>
          <w:rStyle w:val="FootnoteReference"/>
          <w:rFonts w:ascii="Arial" w:hAnsi="Arial" w:cs="Arial"/>
        </w:rPr>
        <w:footnoteReference w:id="106"/>
      </w:r>
    </w:p>
    <w:p w:rsidR="001A2140" w:rsidRPr="00247E69" w:rsidRDefault="001A2140" w:rsidP="001A2140">
      <w:pPr>
        <w:spacing w:line="294" w:lineRule="exact"/>
        <w:ind w:right="-87"/>
        <w:rPr>
          <w:rFonts w:ascii="Arial" w:hAnsi="Arial" w:cs="Arial"/>
        </w:rPr>
      </w:pPr>
    </w:p>
    <w:p w:rsidR="001A2140" w:rsidRPr="00247E69" w:rsidRDefault="001A2140" w:rsidP="001A2140">
      <w:pPr>
        <w:spacing w:line="294" w:lineRule="exact"/>
        <w:ind w:right="-87"/>
        <w:rPr>
          <w:rFonts w:ascii="Arial" w:hAnsi="Arial" w:cs="Arial"/>
        </w:rPr>
      </w:pPr>
      <w:r w:rsidRPr="00247E69">
        <w:rPr>
          <w:rFonts w:ascii="Arial" w:hAnsi="Arial" w:cs="Arial"/>
          <w:bCs/>
        </w:rPr>
        <w:t>It facilitates disadvantaged individuals and groups to acquire the skills required to benefit from the knowledge society.</w:t>
      </w:r>
      <w:r w:rsidRPr="00247E69">
        <w:rPr>
          <w:rStyle w:val="FootnoteReference"/>
          <w:rFonts w:ascii="Arial" w:hAnsi="Arial" w:cs="Arial"/>
          <w:bCs/>
        </w:rPr>
        <w:footnoteReference w:id="107"/>
      </w:r>
      <w:r w:rsidRPr="00247E69">
        <w:rPr>
          <w:rFonts w:ascii="Arial" w:hAnsi="Arial" w:cs="Arial"/>
          <w:bCs/>
        </w:rPr>
        <w:t xml:space="preserve"> </w:t>
      </w:r>
      <w:r w:rsidRPr="00247E69">
        <w:rPr>
          <w:rFonts w:ascii="Arial" w:hAnsi="Arial" w:cs="Arial"/>
        </w:rPr>
        <w:t xml:space="preserve">When a society is geared towards digital solutions there can be adverse consequences if people with disabilities are excluded. Provision of accessible and timely ICT is part of developing effective and efficient contemporary services that play a role in facilitating independent living of people.  </w:t>
      </w:r>
    </w:p>
    <w:p w:rsidR="001A2140" w:rsidRPr="00247E69" w:rsidRDefault="001A2140" w:rsidP="001A2140">
      <w:pPr>
        <w:spacing w:line="294" w:lineRule="exact"/>
        <w:ind w:left="480" w:right="-87"/>
        <w:rPr>
          <w:rFonts w:ascii="Arial" w:hAnsi="Arial" w:cs="Arial"/>
        </w:rPr>
      </w:pPr>
    </w:p>
    <w:p w:rsidR="001A2140" w:rsidRPr="00247E69" w:rsidRDefault="001A2140" w:rsidP="001A2140">
      <w:pPr>
        <w:spacing w:line="294" w:lineRule="exact"/>
        <w:ind w:right="-87"/>
        <w:rPr>
          <w:rFonts w:ascii="Arial" w:hAnsi="Arial" w:cs="Arial"/>
          <w:b/>
        </w:rPr>
      </w:pPr>
      <w:r w:rsidRPr="00247E69">
        <w:rPr>
          <w:rFonts w:ascii="Arial" w:hAnsi="Arial" w:cs="Arial"/>
          <w:b/>
        </w:rPr>
        <w:t xml:space="preserve">In </w:t>
      </w:r>
      <w:smartTag w:uri="urn:schemas-microsoft-com:office:smarttags" w:element="country-region">
        <w:smartTag w:uri="urn:schemas-microsoft-com:office:smarttags" w:element="place">
          <w:r w:rsidRPr="00247E69">
            <w:rPr>
              <w:rFonts w:ascii="Arial" w:hAnsi="Arial" w:cs="Arial"/>
              <w:b/>
            </w:rPr>
            <w:t>Norway</w:t>
          </w:r>
        </w:smartTag>
      </w:smartTag>
    </w:p>
    <w:p w:rsidR="001A2140" w:rsidRPr="00247E69" w:rsidRDefault="001A2140" w:rsidP="001A2140">
      <w:pPr>
        <w:spacing w:line="294" w:lineRule="exact"/>
        <w:ind w:right="-87"/>
        <w:rPr>
          <w:rFonts w:ascii="Arial" w:hAnsi="Arial" w:cs="Arial"/>
          <w:b/>
        </w:rPr>
      </w:pPr>
    </w:p>
    <w:p w:rsidR="001A2140" w:rsidRPr="00247E69" w:rsidRDefault="001A2140" w:rsidP="001A2140">
      <w:pPr>
        <w:spacing w:line="294" w:lineRule="exact"/>
        <w:ind w:right="-87"/>
        <w:rPr>
          <w:rFonts w:ascii="Arial" w:hAnsi="Arial" w:cs="Arial"/>
        </w:rPr>
      </w:pPr>
      <w:r w:rsidRPr="00247E69">
        <w:rPr>
          <w:rFonts w:ascii="Arial" w:hAnsi="Arial" w:cs="Arial"/>
        </w:rPr>
        <w:t xml:space="preserve">The </w:t>
      </w:r>
      <w:r w:rsidR="00B54DED">
        <w:rPr>
          <w:rFonts w:ascii="Arial" w:hAnsi="Arial" w:cs="Arial"/>
        </w:rPr>
        <w:t>Norweg</w:t>
      </w:r>
      <w:r w:rsidR="00A94439">
        <w:rPr>
          <w:rFonts w:ascii="Arial" w:hAnsi="Arial" w:cs="Arial"/>
        </w:rPr>
        <w:t>i</w:t>
      </w:r>
      <w:r w:rsidR="00B54DED">
        <w:rPr>
          <w:rFonts w:ascii="Arial" w:hAnsi="Arial" w:cs="Arial"/>
        </w:rPr>
        <w:t>an g</w:t>
      </w:r>
      <w:r w:rsidRPr="00247E69">
        <w:rPr>
          <w:rFonts w:ascii="Arial" w:hAnsi="Arial" w:cs="Arial"/>
        </w:rPr>
        <w:t xml:space="preserve">overnment has a cross-sectoral action plan for a universally designed </w:t>
      </w:r>
      <w:smartTag w:uri="urn:schemas-microsoft-com:office:smarttags" w:element="country-region">
        <w:smartTag w:uri="urn:schemas-microsoft-com:office:smarttags" w:element="place">
          <w:r w:rsidRPr="00247E69">
            <w:rPr>
              <w:rFonts w:ascii="Arial" w:hAnsi="Arial" w:cs="Arial"/>
            </w:rPr>
            <w:t>Norway</w:t>
          </w:r>
        </w:smartTag>
      </w:smartTag>
      <w:r w:rsidRPr="00247E69">
        <w:rPr>
          <w:rFonts w:ascii="Arial" w:hAnsi="Arial" w:cs="Arial"/>
        </w:rPr>
        <w:t xml:space="preserve"> by 2025: new Information and Communications Technology (ICT) aimed at the general public should be Universally Designed from 2011 and existing ICT aimed at the general public should be Universally Designed by 2021.</w:t>
      </w:r>
    </w:p>
    <w:p w:rsidR="001A2140" w:rsidRPr="00247E69" w:rsidRDefault="001A2140" w:rsidP="001A2140">
      <w:pPr>
        <w:spacing w:line="294" w:lineRule="exact"/>
        <w:ind w:right="-87"/>
        <w:rPr>
          <w:rFonts w:ascii="Arial" w:hAnsi="Arial" w:cs="Arial"/>
        </w:rPr>
      </w:pPr>
      <w:r w:rsidRPr="00247E69">
        <w:rPr>
          <w:rFonts w:ascii="Arial" w:hAnsi="Arial" w:cs="Arial"/>
        </w:rPr>
        <w:t xml:space="preserve"> </w:t>
      </w:r>
    </w:p>
    <w:p w:rsidR="001A2140" w:rsidRPr="00247E69" w:rsidRDefault="001A2140" w:rsidP="001A2140">
      <w:pPr>
        <w:spacing w:line="294" w:lineRule="exact"/>
        <w:ind w:right="-87"/>
        <w:rPr>
          <w:rFonts w:ascii="Arial" w:hAnsi="Arial" w:cs="Arial"/>
        </w:rPr>
      </w:pPr>
      <w:r w:rsidRPr="00247E69">
        <w:rPr>
          <w:rFonts w:ascii="Arial" w:hAnsi="Arial" w:cs="Arial"/>
        </w:rPr>
        <w:t>The quality of public websites is under review. Approximately 700 public sites are reviewed annually by 36 criteria for accessibility, usability, and quality of content. Results of the assessments are presented on Norge.no and the websites are awarded stars according to the total score achieved. IT Funk is a commitment relating to persons with disabilities, universal design and new technology. Its aim is to improve accessibility to information and communication for persons with disabilities, using ICT-based products and services that are on the general market and used by everyone. There will be a review to find out if there is a need for a set of general requirements for subtitling and sign language interpretation on TV etc</w:t>
      </w:r>
      <w:r w:rsidRPr="00247E69">
        <w:rPr>
          <w:rStyle w:val="FootnoteReference"/>
          <w:rFonts w:ascii="Arial" w:hAnsi="Arial" w:cs="Arial"/>
        </w:rPr>
        <w:footnoteReference w:id="108"/>
      </w:r>
      <w:r w:rsidRPr="00247E69">
        <w:rPr>
          <w:rFonts w:ascii="Arial" w:hAnsi="Arial" w:cs="Arial"/>
        </w:rPr>
        <w:t>.</w:t>
      </w:r>
    </w:p>
    <w:p w:rsidR="001A2140" w:rsidRPr="00247E69" w:rsidRDefault="001A2140" w:rsidP="001A2140">
      <w:pPr>
        <w:spacing w:line="294" w:lineRule="exact"/>
        <w:ind w:left="480" w:right="-87"/>
        <w:rPr>
          <w:rFonts w:ascii="Arial" w:hAnsi="Arial" w:cs="Arial"/>
        </w:rPr>
      </w:pPr>
    </w:p>
    <w:p w:rsidR="001A2140" w:rsidRPr="00247E69" w:rsidRDefault="001A2140" w:rsidP="001A2140">
      <w:pPr>
        <w:spacing w:line="294" w:lineRule="exact"/>
        <w:ind w:right="-87"/>
        <w:rPr>
          <w:rFonts w:ascii="Arial" w:hAnsi="Arial" w:cs="Arial"/>
        </w:rPr>
      </w:pPr>
      <w:r w:rsidRPr="00247E69">
        <w:rPr>
          <w:rFonts w:ascii="Arial" w:hAnsi="Arial" w:cs="Arial"/>
        </w:rPr>
        <w:t>Goals</w:t>
      </w:r>
      <w:r w:rsidRPr="00247E69">
        <w:rPr>
          <w:rStyle w:val="FootnoteReference"/>
          <w:rFonts w:ascii="Arial" w:hAnsi="Arial" w:cs="Arial"/>
        </w:rPr>
        <w:footnoteReference w:id="109"/>
      </w:r>
      <w:r w:rsidRPr="00247E69">
        <w:rPr>
          <w:rFonts w:ascii="Arial" w:hAnsi="Arial" w:cs="Arial"/>
        </w:rPr>
        <w:t xml:space="preserve"> are set for the length of time it should take to receive an assistive device. In 2008, the average time for handling applications for adaptive equipment and devices was 1.8 weeks and 77% of devices were delivered within a 3-week goal There are 3 resource centres at national level and each of the 19 Norwegian counties also has an Assistive Technology Centre (ATC).</w:t>
      </w:r>
      <w:r w:rsidRPr="00247E69">
        <w:rPr>
          <w:rStyle w:val="FootnoteReference"/>
          <w:rFonts w:ascii="Arial" w:hAnsi="Arial" w:cs="Arial"/>
        </w:rPr>
        <w:footnoteReference w:id="110"/>
      </w:r>
    </w:p>
    <w:p w:rsidR="001A2140" w:rsidRPr="00247E69" w:rsidRDefault="001A2140" w:rsidP="001A2140">
      <w:pPr>
        <w:tabs>
          <w:tab w:val="num" w:pos="0"/>
        </w:tabs>
        <w:spacing w:line="294" w:lineRule="exact"/>
        <w:ind w:right="-87"/>
        <w:rPr>
          <w:rFonts w:ascii="Arial" w:hAnsi="Arial" w:cs="Arial"/>
        </w:rPr>
      </w:pPr>
    </w:p>
    <w:p w:rsidR="001A2140" w:rsidRPr="00247E69" w:rsidRDefault="001A2140" w:rsidP="001A2140">
      <w:pPr>
        <w:spacing w:line="294" w:lineRule="exact"/>
        <w:ind w:right="-87"/>
        <w:rPr>
          <w:rFonts w:ascii="Arial" w:hAnsi="Arial" w:cs="Arial"/>
        </w:rPr>
      </w:pPr>
      <w:r w:rsidRPr="00247E69">
        <w:rPr>
          <w:rFonts w:ascii="Arial" w:hAnsi="Arial" w:cs="Arial"/>
        </w:rPr>
        <w:t>There is a national committee to ensure involvement of people with disabilities in the area of assistive aids. Committees have been established in each county. A user pass has been introduced which gives experienced users of assistive equipment more responsibility in replacing, adjusting and repairing the assistive equipment. They can contact suppliers directly. With this option, people tend to experience less delays and more self-determination. A minority of assistive equipment users, mostly younger people, have this pass.</w:t>
      </w:r>
      <w:r w:rsidRPr="00247E69">
        <w:rPr>
          <w:rStyle w:val="FootnoteReference"/>
          <w:rFonts w:ascii="Arial" w:hAnsi="Arial" w:cs="Arial"/>
        </w:rPr>
        <w:footnoteReference w:id="111"/>
      </w:r>
      <w:r w:rsidRPr="00247E69">
        <w:rPr>
          <w:rFonts w:ascii="Arial" w:hAnsi="Arial" w:cs="Arial"/>
        </w:rPr>
        <w:t xml:space="preserve"> Provision of assistive equipment is rights based: if a person is deemed to be in need of a device, it must be acquired even if the budget is exceeded. </w:t>
      </w:r>
    </w:p>
    <w:p w:rsidR="001A2140" w:rsidRPr="00247E69" w:rsidRDefault="001A2140" w:rsidP="001A2140">
      <w:pPr>
        <w:tabs>
          <w:tab w:val="num" w:pos="0"/>
        </w:tabs>
        <w:spacing w:line="294" w:lineRule="exact"/>
        <w:ind w:right="-87"/>
        <w:rPr>
          <w:rFonts w:ascii="Arial" w:hAnsi="Arial" w:cs="Arial"/>
        </w:rPr>
      </w:pPr>
    </w:p>
    <w:p w:rsidR="001A2140" w:rsidRPr="00247E69" w:rsidRDefault="001A2140" w:rsidP="001A2140">
      <w:pPr>
        <w:spacing w:line="294" w:lineRule="exact"/>
        <w:ind w:right="-87"/>
        <w:rPr>
          <w:rFonts w:ascii="Arial" w:hAnsi="Arial" w:cs="Arial"/>
        </w:rPr>
      </w:pPr>
      <w:r w:rsidRPr="00247E69">
        <w:rPr>
          <w:rFonts w:ascii="Arial" w:hAnsi="Arial" w:cs="Arial"/>
          <w:b/>
        </w:rPr>
        <w:t>The Netherlands</w:t>
      </w:r>
      <w:r w:rsidRPr="00247E69">
        <w:rPr>
          <w:rFonts w:ascii="Arial" w:hAnsi="Arial" w:cs="Arial"/>
        </w:rPr>
        <w:t xml:space="preserve"> ha</w:t>
      </w:r>
      <w:r w:rsidR="00603B29">
        <w:rPr>
          <w:rFonts w:ascii="Arial" w:hAnsi="Arial" w:cs="Arial"/>
        </w:rPr>
        <w:t>s</w:t>
      </w:r>
      <w:r w:rsidRPr="00247E69">
        <w:rPr>
          <w:rFonts w:ascii="Arial" w:hAnsi="Arial" w:cs="Arial"/>
        </w:rPr>
        <w:t xml:space="preserve"> an e-Citizen Charter and rank</w:t>
      </w:r>
      <w:r w:rsidR="00603B29">
        <w:rPr>
          <w:rFonts w:ascii="Arial" w:hAnsi="Arial" w:cs="Arial"/>
        </w:rPr>
        <w:t>s</w:t>
      </w:r>
      <w:r w:rsidRPr="00247E69">
        <w:rPr>
          <w:rFonts w:ascii="Arial" w:hAnsi="Arial" w:cs="Arial"/>
        </w:rPr>
        <w:t xml:space="preserve"> in the top five of OECD and United Nations countries for the provision of e-services to citizens.</w:t>
      </w:r>
      <w:r w:rsidRPr="00247E69">
        <w:rPr>
          <w:rStyle w:val="FootnoteReference"/>
          <w:rFonts w:ascii="Arial" w:hAnsi="Arial" w:cs="Arial"/>
        </w:rPr>
        <w:footnoteReference w:id="112"/>
      </w:r>
    </w:p>
    <w:p w:rsidR="001A2140" w:rsidRPr="00247E69" w:rsidRDefault="001A2140" w:rsidP="001A2140">
      <w:pPr>
        <w:spacing w:line="294" w:lineRule="exact"/>
        <w:ind w:right="-87"/>
        <w:rPr>
          <w:rFonts w:ascii="Arial" w:hAnsi="Arial" w:cs="Arial"/>
        </w:rPr>
      </w:pPr>
    </w:p>
    <w:p w:rsidR="001A2140" w:rsidRPr="00247E69" w:rsidRDefault="001A2140" w:rsidP="001A2140">
      <w:pPr>
        <w:spacing w:line="294" w:lineRule="exact"/>
        <w:ind w:right="-87"/>
        <w:rPr>
          <w:rFonts w:ascii="Arial" w:hAnsi="Arial" w:cs="Arial"/>
        </w:rPr>
      </w:pPr>
      <w:r w:rsidRPr="00247E69">
        <w:rPr>
          <w:rFonts w:ascii="Arial" w:hAnsi="Arial" w:cs="Arial"/>
          <w:b/>
        </w:rPr>
        <w:t>In England</w:t>
      </w:r>
      <w:r w:rsidRPr="00247E69">
        <w:rPr>
          <w:rFonts w:ascii="Arial" w:hAnsi="Arial" w:cs="Arial"/>
        </w:rPr>
        <w:t xml:space="preserve"> proactive telephone support is offered to improve community living for people with long-term conditions. The UK Jobcentre Plus, which has brought together employment and benefits services, offers people the choice of accessing services and support over the phone or the internet or in person. The use of online communication has also delivered more than £450 million in efficiency savings between 2004-2005 and 2007-2008.</w:t>
      </w:r>
      <w:r w:rsidRPr="00247E69">
        <w:rPr>
          <w:rStyle w:val="FootnoteReference"/>
          <w:rFonts w:ascii="Arial" w:hAnsi="Arial" w:cs="Arial"/>
        </w:rPr>
        <w:footnoteReference w:id="113"/>
      </w:r>
      <w:r w:rsidRPr="00247E69">
        <w:rPr>
          <w:rFonts w:ascii="Arial" w:hAnsi="Arial" w:cs="Arial"/>
        </w:rPr>
        <w:t xml:space="preserve"> </w:t>
      </w:r>
    </w:p>
    <w:p w:rsidR="001A2140" w:rsidRPr="00247E69" w:rsidRDefault="001A2140" w:rsidP="001A2140">
      <w:pPr>
        <w:tabs>
          <w:tab w:val="num" w:pos="0"/>
        </w:tabs>
        <w:spacing w:line="294" w:lineRule="exact"/>
        <w:ind w:right="-87"/>
        <w:rPr>
          <w:rFonts w:ascii="Arial" w:hAnsi="Arial" w:cs="Arial"/>
        </w:rPr>
      </w:pPr>
    </w:p>
    <w:p w:rsidR="001A2140" w:rsidRPr="00247E69" w:rsidRDefault="001A2140" w:rsidP="001A2140">
      <w:pPr>
        <w:spacing w:line="294" w:lineRule="exact"/>
        <w:ind w:right="-87"/>
        <w:rPr>
          <w:rFonts w:ascii="Arial" w:hAnsi="Arial" w:cs="Arial"/>
        </w:rPr>
      </w:pPr>
      <w:r w:rsidRPr="00247E69">
        <w:rPr>
          <w:rFonts w:ascii="Arial" w:hAnsi="Arial" w:cs="Arial"/>
          <w:b/>
        </w:rPr>
        <w:t>In Scotland</w:t>
      </w:r>
      <w:r w:rsidRPr="00247E69">
        <w:rPr>
          <w:rFonts w:ascii="Arial" w:hAnsi="Arial" w:cs="Arial"/>
        </w:rPr>
        <w:t xml:space="preserve"> the government has a multi-agency information sharing framework called e-Care. It covers, consent, standards, security, procurement, organisational development and technical issues relating to the electronic sharing of personal data. E-Care has 14 Data Sharing Partnerships managing their own data and handles electronic </w:t>
      </w:r>
      <w:hyperlink r:id="rId10" w:history="1">
        <w:r w:rsidRPr="00247E69">
          <w:rPr>
            <w:rStyle w:val="Hyperlink"/>
            <w:rFonts w:ascii="Arial" w:hAnsi="Arial" w:cs="Arial"/>
            <w:color w:val="auto"/>
            <w:u w:val="none"/>
          </w:rPr>
          <w:t>Single Shared Assessments</w:t>
        </w:r>
      </w:hyperlink>
      <w:r w:rsidRPr="00247E69">
        <w:rPr>
          <w:rFonts w:ascii="Arial" w:hAnsi="Arial" w:cs="Arial"/>
        </w:rPr>
        <w:t xml:space="preserve"> (SSA) for community care. This is a streamlining of the assessment process to enable the needs and outcomes for the individual to be identified and subsequent interventions and services put in place. Shared Assessment ensures that at any one time a lead professional, rather than a number of different people, co-ordinates the assessment, ensures that agreed services are put in place and acts as a point of contact</w:t>
      </w:r>
      <w:r w:rsidRPr="00247E69">
        <w:rPr>
          <w:rStyle w:val="FootnoteReference"/>
          <w:rFonts w:ascii="Arial" w:hAnsi="Arial" w:cs="Arial"/>
        </w:rPr>
        <w:footnoteReference w:id="114"/>
      </w:r>
      <w:r w:rsidRPr="00247E69">
        <w:rPr>
          <w:rFonts w:ascii="Arial" w:hAnsi="Arial" w:cs="Arial"/>
        </w:rPr>
        <w:t>.</w:t>
      </w:r>
    </w:p>
    <w:p w:rsidR="001A2140" w:rsidRPr="00247E69" w:rsidRDefault="001A2140" w:rsidP="001A2140">
      <w:pPr>
        <w:tabs>
          <w:tab w:val="num" w:pos="0"/>
        </w:tabs>
        <w:spacing w:line="294" w:lineRule="exact"/>
        <w:ind w:right="-87"/>
        <w:rPr>
          <w:rFonts w:ascii="Arial" w:hAnsi="Arial" w:cs="Arial"/>
        </w:rPr>
      </w:pPr>
    </w:p>
    <w:p w:rsidR="001A2140" w:rsidRDefault="001A2140" w:rsidP="003B2060">
      <w:pPr>
        <w:spacing w:line="294" w:lineRule="exact"/>
        <w:ind w:right="-87"/>
      </w:pPr>
      <w:r w:rsidRPr="00247E69">
        <w:rPr>
          <w:rFonts w:ascii="Arial" w:hAnsi="Arial" w:cs="Arial"/>
        </w:rPr>
        <w:t>Adaptations and equipment for people with disabilities can yield better outcomes while producing savings to health and social care budgets and housing adaptations and equipment can sometimes save money on a massive scale when they are an alternative to residential care.</w:t>
      </w:r>
      <w:r w:rsidRPr="00247E69">
        <w:rPr>
          <w:rStyle w:val="FootnoteReference"/>
          <w:rFonts w:ascii="Arial" w:hAnsi="Arial" w:cs="Arial"/>
        </w:rPr>
        <w:footnoteReference w:id="115"/>
      </w:r>
      <w:r w:rsidRPr="00247E69">
        <w:rPr>
          <w:rFonts w:ascii="Arial" w:hAnsi="Arial" w:cs="Arial"/>
        </w:rPr>
        <w:t xml:space="preserve"> These were the findings from a survey of the international literature on outcomes and costs in relation to adaptations and equipment for the Office for Disability Issues in </w:t>
      </w:r>
      <w:smartTag w:uri="urn:schemas-microsoft-com:office:smarttags" w:element="country-region">
        <w:smartTag w:uri="urn:schemas-microsoft-com:office:smarttags" w:element="place">
          <w:r w:rsidRPr="00247E69">
            <w:rPr>
              <w:rFonts w:ascii="Arial" w:hAnsi="Arial" w:cs="Arial"/>
            </w:rPr>
            <w:t>England</w:t>
          </w:r>
        </w:smartTag>
      </w:smartTag>
      <w:r w:rsidRPr="00247E69">
        <w:rPr>
          <w:rFonts w:ascii="Arial" w:hAnsi="Arial" w:cs="Arial"/>
        </w:rPr>
        <w:t>.</w:t>
      </w:r>
      <w:r w:rsidRPr="00247E69">
        <w:rPr>
          <w:rStyle w:val="FootnoteReference"/>
          <w:rFonts w:ascii="Arial" w:hAnsi="Arial" w:cs="Arial"/>
        </w:rPr>
        <w:footnoteReference w:id="116"/>
      </w:r>
      <w:r w:rsidRPr="00247E69">
        <w:rPr>
          <w:rFonts w:ascii="Arial" w:hAnsi="Arial" w:cs="Arial"/>
        </w:rPr>
        <w:t xml:space="preserve"> Adaptations save money in a number of ways. They reduce the cost of residential care e.g. adaptations and equipment that enable someone to move out of a residential placement can produce direct savings, often within the first year. Adaptations can also reduce the need for home care</w:t>
      </w:r>
      <w:r w:rsidR="00603B29">
        <w:rPr>
          <w:rFonts w:ascii="Arial" w:hAnsi="Arial" w:cs="Arial"/>
        </w:rPr>
        <w:t>, noting for example that</w:t>
      </w:r>
      <w:r w:rsidRPr="00247E69">
        <w:rPr>
          <w:rFonts w:ascii="Arial" w:hAnsi="Arial" w:cs="Arial"/>
        </w:rPr>
        <w:t>, an hour’s home care per day cost £5,000 a year. Significant savings in home care costs are mainly found in relation to younger and middle aged people with disabilities. Adaptations that reduce or remove the need for daily visits pay for themselves within a few months to three years and then produce annual savings.</w:t>
      </w:r>
      <w:r w:rsidRPr="00247E69">
        <w:rPr>
          <w:rStyle w:val="FootnoteReference"/>
          <w:rFonts w:ascii="Arial" w:hAnsi="Arial" w:cs="Arial"/>
        </w:rPr>
        <w:footnoteReference w:id="117"/>
      </w:r>
    </w:p>
    <w:p w:rsidR="005547EE" w:rsidRPr="003B2060" w:rsidRDefault="005547EE" w:rsidP="005547EE">
      <w:pPr>
        <w:pStyle w:val="Heading1"/>
        <w:rPr>
          <w:rFonts w:ascii="Arial" w:hAnsi="Arial"/>
        </w:rPr>
      </w:pPr>
      <w:bookmarkStart w:id="23" w:name="_Toc277236818"/>
      <w:r w:rsidRPr="003B2060">
        <w:rPr>
          <w:rFonts w:ascii="Arial" w:hAnsi="Arial"/>
        </w:rPr>
        <w:t>Service trends: Towards personalised services</w:t>
      </w:r>
      <w:bookmarkEnd w:id="23"/>
    </w:p>
    <w:p w:rsidR="00AE2F4B" w:rsidRPr="00247E69" w:rsidRDefault="00800470" w:rsidP="00D47998">
      <w:pPr>
        <w:pStyle w:val="Heading2"/>
        <w:ind w:right="-87"/>
      </w:pPr>
      <w:bookmarkStart w:id="24" w:name="_Toc277236819"/>
      <w:r w:rsidRPr="00247E69">
        <w:t>Person centred planning</w:t>
      </w:r>
      <w:bookmarkEnd w:id="24"/>
      <w:r w:rsidRPr="00247E69">
        <w:t xml:space="preserve"> </w:t>
      </w:r>
    </w:p>
    <w:p w:rsidR="00246076" w:rsidRPr="00247E69" w:rsidRDefault="000173E5" w:rsidP="00D47998">
      <w:pPr>
        <w:spacing w:line="294" w:lineRule="exact"/>
        <w:ind w:right="-87"/>
        <w:rPr>
          <w:rFonts w:ascii="Arial" w:hAnsi="Arial" w:cs="Arial"/>
        </w:rPr>
      </w:pPr>
      <w:r w:rsidRPr="00247E69">
        <w:rPr>
          <w:rFonts w:ascii="Arial" w:hAnsi="Arial" w:cs="Arial"/>
        </w:rPr>
        <w:t xml:space="preserve">Person-centred approaches include </w:t>
      </w:r>
      <w:r w:rsidRPr="00247E69">
        <w:rPr>
          <w:rFonts w:ascii="Arial" w:hAnsi="Arial" w:cs="Arial"/>
          <w:lang w:val="en"/>
        </w:rPr>
        <w:t xml:space="preserve">person-centred planning (PCP), individual needs assessment, personal budgets and </w:t>
      </w:r>
      <w:r w:rsidRPr="00247E69">
        <w:rPr>
          <w:rFonts w:ascii="Arial" w:hAnsi="Arial" w:cs="Arial"/>
        </w:rPr>
        <w:t xml:space="preserve">user involvement. </w:t>
      </w:r>
      <w:r w:rsidR="00E25FFF" w:rsidRPr="00247E69">
        <w:rPr>
          <w:rFonts w:ascii="Arial" w:hAnsi="Arial" w:cs="Arial"/>
        </w:rPr>
        <w:t xml:space="preserve">PCP as a specific approach originated in </w:t>
      </w:r>
      <w:smartTag w:uri="urn:schemas-microsoft-com:office:smarttags" w:element="place">
        <w:r w:rsidR="00E25FFF" w:rsidRPr="00247E69">
          <w:rPr>
            <w:rFonts w:ascii="Arial" w:hAnsi="Arial" w:cs="Arial"/>
          </w:rPr>
          <w:t>North America</w:t>
        </w:r>
      </w:smartTag>
      <w:r w:rsidR="00E25FFF" w:rsidRPr="00247E69">
        <w:rPr>
          <w:rFonts w:ascii="Arial" w:hAnsi="Arial" w:cs="Arial"/>
        </w:rPr>
        <w:t xml:space="preserve"> in the late 1980s</w:t>
      </w:r>
      <w:r w:rsidR="00E25FFF" w:rsidRPr="00247E69">
        <w:rPr>
          <w:rStyle w:val="FootnoteReference"/>
          <w:rFonts w:ascii="Arial" w:hAnsi="Arial" w:cs="Arial"/>
        </w:rPr>
        <w:footnoteReference w:id="118"/>
      </w:r>
      <w:r w:rsidR="00E25FFF" w:rsidRPr="00247E69">
        <w:rPr>
          <w:rFonts w:ascii="Arial" w:hAnsi="Arial" w:cs="Arial"/>
        </w:rPr>
        <w:t xml:space="preserve">. </w:t>
      </w:r>
      <w:r w:rsidRPr="00247E69">
        <w:rPr>
          <w:rFonts w:ascii="Arial" w:hAnsi="Arial" w:cs="Arial"/>
        </w:rPr>
        <w:t xml:space="preserve">In </w:t>
      </w:r>
      <w:smartTag w:uri="urn:schemas-microsoft-com:office:smarttags" w:element="country-region">
        <w:smartTag w:uri="urn:schemas-microsoft-com:office:smarttags" w:element="place">
          <w:r w:rsidRPr="00247E69">
            <w:rPr>
              <w:rFonts w:ascii="Arial" w:hAnsi="Arial" w:cs="Arial"/>
            </w:rPr>
            <w:t>Ireland</w:t>
          </w:r>
        </w:smartTag>
      </w:smartTag>
      <w:r w:rsidRPr="00247E69">
        <w:rPr>
          <w:rFonts w:ascii="Arial" w:hAnsi="Arial" w:cs="Arial"/>
        </w:rPr>
        <w:t>, t</w:t>
      </w:r>
      <w:r w:rsidR="00B560F3" w:rsidRPr="00247E69">
        <w:rPr>
          <w:rFonts w:ascii="Arial" w:hAnsi="Arial" w:cs="Arial"/>
        </w:rPr>
        <w:t>he NDA (2005</w:t>
      </w:r>
      <w:r w:rsidRPr="00247E69">
        <w:rPr>
          <w:rFonts w:ascii="Arial" w:hAnsi="Arial" w:cs="Arial"/>
        </w:rPr>
        <w:t>) published guidelines that clarify the purpose and application of PCP within disability services</w:t>
      </w:r>
      <w:r w:rsidR="00386770" w:rsidRPr="00247E69">
        <w:rPr>
          <w:rStyle w:val="FootnoteReference"/>
          <w:rFonts w:ascii="Arial" w:hAnsi="Arial" w:cs="Arial"/>
        </w:rPr>
        <w:footnoteReference w:id="119"/>
      </w:r>
      <w:r w:rsidRPr="00247E69">
        <w:rPr>
          <w:rFonts w:ascii="Arial" w:hAnsi="Arial" w:cs="Arial"/>
        </w:rPr>
        <w:t xml:space="preserve">. The guidelines set out principles of PCP and recommendations on implementing PCP and monitoring progress. </w:t>
      </w:r>
    </w:p>
    <w:p w:rsidR="00B560F3" w:rsidRPr="00247E69" w:rsidRDefault="00B560F3" w:rsidP="00D47998">
      <w:pPr>
        <w:spacing w:line="294" w:lineRule="exact"/>
        <w:ind w:right="-87"/>
        <w:rPr>
          <w:rFonts w:ascii="Arial" w:hAnsi="Arial" w:cs="Arial"/>
        </w:rPr>
      </w:pPr>
    </w:p>
    <w:p w:rsidR="0016346C" w:rsidRPr="00247E69" w:rsidRDefault="00246076" w:rsidP="00D47998">
      <w:pPr>
        <w:spacing w:line="294" w:lineRule="exact"/>
        <w:ind w:right="-87"/>
        <w:rPr>
          <w:rFonts w:ascii="Arial" w:hAnsi="Arial" w:cs="Arial"/>
        </w:rPr>
      </w:pPr>
      <w:r w:rsidRPr="00247E69">
        <w:rPr>
          <w:rFonts w:ascii="Arial" w:hAnsi="Arial" w:cs="Arial"/>
        </w:rPr>
        <w:t xml:space="preserve">PCP is a way of discovering how a person wants to live their life and what is required to make that possible. It is takes as its primary focus a person - as opposed to a disability or a service or some other particular issue. Person centred planning is ‘whole person’ oriented as opposed to disability-management focused. It is about citizenship, inclusion in family, community and the mainstream of life and self-determination. </w:t>
      </w:r>
      <w:r w:rsidR="000173E5" w:rsidRPr="00247E69">
        <w:rPr>
          <w:rFonts w:ascii="Arial" w:hAnsi="Arial" w:cs="Arial"/>
        </w:rPr>
        <w:t xml:space="preserve">PCP </w:t>
      </w:r>
      <w:r w:rsidRPr="00247E69">
        <w:rPr>
          <w:rFonts w:ascii="Arial" w:hAnsi="Arial" w:cs="Arial"/>
        </w:rPr>
        <w:t>should facilitate independent living if</w:t>
      </w:r>
      <w:r w:rsidR="000173E5" w:rsidRPr="00247E69">
        <w:rPr>
          <w:rFonts w:ascii="Arial" w:hAnsi="Arial" w:cs="Arial"/>
        </w:rPr>
        <w:t xml:space="preserve"> it helps a person work out what he or she wants and how services can support achieving desired outcomes. Service providers </w:t>
      </w:r>
      <w:r w:rsidRPr="00247E69">
        <w:rPr>
          <w:rFonts w:ascii="Arial" w:hAnsi="Arial" w:cs="Arial"/>
        </w:rPr>
        <w:t xml:space="preserve">can </w:t>
      </w:r>
      <w:r w:rsidR="000173E5" w:rsidRPr="00247E69">
        <w:rPr>
          <w:rFonts w:ascii="Arial" w:hAnsi="Arial" w:cs="Arial"/>
        </w:rPr>
        <w:t>use PCP planning to determine what the person and the family/advocate want for the person and how the services can support this</w:t>
      </w:r>
      <w:r w:rsidR="003237AE" w:rsidRPr="00247E69">
        <w:rPr>
          <w:rStyle w:val="FootnoteReference"/>
          <w:rFonts w:ascii="Arial" w:hAnsi="Arial" w:cs="Arial"/>
        </w:rPr>
        <w:footnoteReference w:id="120"/>
      </w:r>
      <w:r w:rsidR="000173E5" w:rsidRPr="00247E69">
        <w:rPr>
          <w:rFonts w:ascii="Arial" w:hAnsi="Arial" w:cs="Arial"/>
        </w:rPr>
        <w:t xml:space="preserve">. </w:t>
      </w:r>
    </w:p>
    <w:p w:rsidR="0016346C" w:rsidRPr="00247E69" w:rsidRDefault="0016346C" w:rsidP="00D47998">
      <w:pPr>
        <w:spacing w:line="294" w:lineRule="exact"/>
        <w:ind w:right="-87"/>
        <w:rPr>
          <w:rFonts w:ascii="Arial" w:hAnsi="Arial" w:cs="Arial"/>
        </w:rPr>
      </w:pPr>
    </w:p>
    <w:p w:rsidR="00581CCC" w:rsidRPr="00247E69" w:rsidRDefault="00593526" w:rsidP="00D47998">
      <w:pPr>
        <w:spacing w:line="294" w:lineRule="exact"/>
        <w:ind w:right="-87"/>
        <w:rPr>
          <w:rFonts w:ascii="Arial" w:hAnsi="Arial" w:cs="Arial"/>
        </w:rPr>
      </w:pPr>
      <w:r w:rsidRPr="00247E69">
        <w:rPr>
          <w:rFonts w:ascii="Arial" w:hAnsi="Arial" w:cs="Arial"/>
        </w:rPr>
        <w:t>K</w:t>
      </w:r>
      <w:r w:rsidR="000173E5" w:rsidRPr="00247E69">
        <w:rPr>
          <w:rFonts w:ascii="Arial" w:hAnsi="Arial" w:cs="Arial"/>
        </w:rPr>
        <w:t xml:space="preserve">ey features of PCP include: 1) </w:t>
      </w:r>
      <w:r w:rsidR="00B560F3" w:rsidRPr="00247E69">
        <w:rPr>
          <w:rFonts w:ascii="Arial" w:hAnsi="Arial" w:cs="Arial"/>
        </w:rPr>
        <w:t xml:space="preserve">that </w:t>
      </w:r>
      <w:r w:rsidR="000173E5" w:rsidRPr="00247E69">
        <w:rPr>
          <w:rFonts w:ascii="Arial" w:hAnsi="Arial" w:cs="Arial"/>
        </w:rPr>
        <w:t>the person is at the centre; 2) family members and friends are partners; 3) planning reflects a person's capacities and what is important to that person; 4) the plan specifies the support a person requires to make a valued contribution to the community; 5) building a shared commitment to action that will uphold a person's rights; 6) listening, learning and action that helps a person to get what they want out of life</w:t>
      </w:r>
      <w:r w:rsidR="003237AE" w:rsidRPr="00247E69">
        <w:rPr>
          <w:rFonts w:ascii="Arial" w:hAnsi="Arial" w:cs="Arial"/>
        </w:rPr>
        <w:t>.</w:t>
      </w:r>
      <w:r w:rsidR="003237AE" w:rsidRPr="00247E69">
        <w:rPr>
          <w:rStyle w:val="FootnoteReference"/>
          <w:rFonts w:ascii="Arial" w:hAnsi="Arial" w:cs="Arial"/>
        </w:rPr>
        <w:footnoteReference w:id="121"/>
      </w:r>
      <w:r w:rsidR="000173E5" w:rsidRPr="00247E69">
        <w:rPr>
          <w:rFonts w:ascii="Arial" w:hAnsi="Arial" w:cs="Arial"/>
        </w:rPr>
        <w:t xml:space="preserve"> </w:t>
      </w:r>
      <w:r w:rsidR="00302600" w:rsidRPr="00247E69">
        <w:rPr>
          <w:rFonts w:ascii="Arial" w:hAnsi="Arial" w:cs="Arial"/>
        </w:rPr>
        <w:t xml:space="preserve">Person-centred plans can be developed from individual needs assessments.  </w:t>
      </w:r>
    </w:p>
    <w:p w:rsidR="00AD5BB2" w:rsidRPr="00247E69" w:rsidRDefault="00AD5BB2" w:rsidP="00D47998">
      <w:pPr>
        <w:spacing w:line="294" w:lineRule="exact"/>
        <w:ind w:right="-87"/>
        <w:rPr>
          <w:rFonts w:ascii="Arial" w:hAnsi="Arial" w:cs="Arial"/>
        </w:rPr>
      </w:pPr>
    </w:p>
    <w:p w:rsidR="00AD5BB2" w:rsidRPr="00247E69" w:rsidRDefault="00AD5BB2" w:rsidP="008900C4">
      <w:pPr>
        <w:rPr>
          <w:rFonts w:ascii="Arial" w:hAnsi="Arial" w:cs="Arial"/>
        </w:rPr>
      </w:pPr>
      <w:r w:rsidRPr="00247E69">
        <w:rPr>
          <w:rFonts w:ascii="Arial" w:hAnsi="Arial" w:cs="Arial"/>
        </w:rPr>
        <w:t>Person centred planning (PCP) has been central to the UK Governments strategy for the development and delivery of health and social care services for people with</w:t>
      </w:r>
      <w:r w:rsidR="00A409E5">
        <w:rPr>
          <w:rFonts w:ascii="Arial" w:hAnsi="Arial" w:cs="Arial"/>
        </w:rPr>
        <w:t xml:space="preserve"> </w:t>
      </w:r>
      <w:r w:rsidRPr="00247E69">
        <w:rPr>
          <w:rFonts w:ascii="Arial" w:hAnsi="Arial" w:cs="Arial"/>
        </w:rPr>
        <w:t>intellectual disabilities although there has been little evidence until recently regarding the impact of introducing PCP or the factors that facilitate or impede the introduction and effectiveness of PCP.</w:t>
      </w:r>
      <w:r w:rsidR="00567569" w:rsidRPr="00247E69">
        <w:rPr>
          <w:rStyle w:val="FootnoteReference"/>
          <w:rFonts w:ascii="Arial" w:hAnsi="Arial" w:cs="Arial"/>
        </w:rPr>
        <w:footnoteReference w:id="122"/>
      </w:r>
      <w:r w:rsidRPr="00247E69">
        <w:rPr>
          <w:rFonts w:ascii="Arial" w:hAnsi="Arial" w:cs="Arial"/>
        </w:rPr>
        <w:t xml:space="preserve"> A longitudinal study on the impact of PCP conducted in </w:t>
      </w:r>
      <w:smartTag w:uri="urn:schemas-microsoft-com:office:smarttags" w:element="country-region">
        <w:smartTag w:uri="urn:schemas-microsoft-com:office:smarttags" w:element="place">
          <w:r w:rsidRPr="00247E69">
            <w:rPr>
              <w:rFonts w:ascii="Arial" w:hAnsi="Arial" w:cs="Arial"/>
            </w:rPr>
            <w:t>England</w:t>
          </w:r>
        </w:smartTag>
      </w:smartTag>
      <w:r w:rsidRPr="00247E69">
        <w:rPr>
          <w:rFonts w:ascii="Arial" w:hAnsi="Arial" w:cs="Arial"/>
        </w:rPr>
        <w:t xml:space="preserve"> showed </w:t>
      </w:r>
      <w:r w:rsidR="008900C4" w:rsidRPr="00247E69">
        <w:rPr>
          <w:rFonts w:ascii="Arial" w:hAnsi="Arial" w:cs="Arial"/>
        </w:rPr>
        <w:t>that PCP had a positive benefit on the life experiences of people with intellectual disabilities.  The benefits identified come without additional service costs once initial training costs are taken into account.  However, the benefits associated with PCP do not extend into employment or more inclusive social networks.  What is of note is that, i</w:t>
      </w:r>
      <w:r w:rsidRPr="00247E69">
        <w:rPr>
          <w:rFonts w:ascii="Arial" w:hAnsi="Arial" w:cs="Arial"/>
        </w:rPr>
        <w:t xml:space="preserve">n contrast to research on outcomes in supported housing, greater participant ability was not linked to the outcomes of PCP, with the exception of increased contact with friends. Rather, the findings were that people with mental health, emotional or behavioural problems, or people with more health problems were less likely to receive a plan and less likely to benefit if they did receive a plan. The results indicate inequalities in receiving a person-centred plan. </w:t>
      </w:r>
      <w:r w:rsidR="008900C4" w:rsidRPr="00247E69">
        <w:rPr>
          <w:rFonts w:ascii="Arial" w:hAnsi="Arial" w:cs="Arial"/>
        </w:rPr>
        <w:t>The study also found that c</w:t>
      </w:r>
      <w:r w:rsidRPr="00247E69">
        <w:rPr>
          <w:rFonts w:ascii="Arial" w:hAnsi="Arial" w:cs="Arial"/>
        </w:rPr>
        <w:t xml:space="preserve">ommitted facilitators are important in ensuring the success of PCP. </w:t>
      </w:r>
    </w:p>
    <w:p w:rsidR="00AD5BB2" w:rsidRPr="00247E69" w:rsidRDefault="00AD5BB2" w:rsidP="00D47998">
      <w:pPr>
        <w:spacing w:line="294" w:lineRule="exact"/>
        <w:ind w:right="-87"/>
        <w:rPr>
          <w:rFonts w:ascii="Arial" w:hAnsi="Arial" w:cs="Arial"/>
        </w:rPr>
      </w:pPr>
    </w:p>
    <w:p w:rsidR="00302600" w:rsidRPr="00247E69" w:rsidRDefault="00581CCC" w:rsidP="00D47998">
      <w:pPr>
        <w:pStyle w:val="Heading2"/>
        <w:tabs>
          <w:tab w:val="num" w:pos="960"/>
        </w:tabs>
        <w:ind w:left="960" w:right="-87" w:hanging="960"/>
      </w:pPr>
      <w:bookmarkStart w:id="28" w:name="_Toc277236820"/>
      <w:r w:rsidRPr="00247E69">
        <w:rPr>
          <w:kern w:val="32"/>
        </w:rPr>
        <w:t xml:space="preserve">Individual needs assessment </w:t>
      </w:r>
      <w:r w:rsidR="00302600" w:rsidRPr="00247E69">
        <w:rPr>
          <w:kern w:val="32"/>
        </w:rPr>
        <w:t>and resource allocation</w:t>
      </w:r>
      <w:bookmarkEnd w:id="28"/>
    </w:p>
    <w:p w:rsidR="0033733B" w:rsidRPr="00247E69" w:rsidRDefault="00302600" w:rsidP="00D47998">
      <w:pPr>
        <w:spacing w:line="294" w:lineRule="exact"/>
        <w:ind w:right="-87"/>
        <w:rPr>
          <w:rFonts w:ascii="Arial" w:hAnsi="Arial" w:cs="Arial"/>
        </w:rPr>
      </w:pPr>
      <w:r w:rsidRPr="00247E69">
        <w:rPr>
          <w:rFonts w:ascii="Arial" w:hAnsi="Arial" w:cs="Arial"/>
        </w:rPr>
        <w:t>Across jurisdictions i</w:t>
      </w:r>
      <w:r w:rsidR="00581CCC" w:rsidRPr="00247E69">
        <w:rPr>
          <w:rFonts w:ascii="Arial" w:hAnsi="Arial" w:cs="Arial"/>
        </w:rPr>
        <w:t>ndividual assessments are primarily carried out to co</w:t>
      </w:r>
      <w:r w:rsidRPr="00247E69">
        <w:rPr>
          <w:rFonts w:ascii="Arial" w:hAnsi="Arial" w:cs="Arial"/>
        </w:rPr>
        <w:t xml:space="preserve">nfirm eligibility for services </w:t>
      </w:r>
      <w:r w:rsidR="00581CCC" w:rsidRPr="00247E69">
        <w:rPr>
          <w:rFonts w:ascii="Arial" w:hAnsi="Arial" w:cs="Arial"/>
        </w:rPr>
        <w:t>and to determine what supports a person needs</w:t>
      </w:r>
      <w:r w:rsidRPr="00247E69">
        <w:rPr>
          <w:rFonts w:ascii="Arial" w:hAnsi="Arial" w:cs="Arial"/>
        </w:rPr>
        <w:t>.</w:t>
      </w:r>
      <w:r w:rsidR="00581CCC" w:rsidRPr="00247E69">
        <w:rPr>
          <w:rFonts w:ascii="Arial" w:hAnsi="Arial" w:cs="Arial"/>
        </w:rPr>
        <w:t xml:space="preserve"> </w:t>
      </w:r>
      <w:r w:rsidRPr="00247E69">
        <w:rPr>
          <w:rFonts w:ascii="Arial" w:hAnsi="Arial" w:cs="Arial"/>
        </w:rPr>
        <w:t xml:space="preserve">Sometimes they are used </w:t>
      </w:r>
      <w:r w:rsidR="00581CCC" w:rsidRPr="00247E69">
        <w:rPr>
          <w:rFonts w:ascii="Arial" w:hAnsi="Arial" w:cs="Arial"/>
        </w:rPr>
        <w:t xml:space="preserve">to calculate individualised funding allocations such as personal budgets. </w:t>
      </w:r>
      <w:r w:rsidRPr="00247E69">
        <w:rPr>
          <w:rFonts w:ascii="Arial" w:hAnsi="Arial" w:cs="Arial"/>
        </w:rPr>
        <w:t xml:space="preserve">In fact, all individualised resource allocation methods start with individual needs assessment and individual plans. </w:t>
      </w:r>
      <w:r w:rsidR="0033733B" w:rsidRPr="00247E69">
        <w:rPr>
          <w:rFonts w:ascii="Arial" w:hAnsi="Arial" w:cs="Arial"/>
        </w:rPr>
        <w:t xml:space="preserve">Individual resource allocation methods involve assessing support needs and the amount of unpaid support available to the person and starts with individualised planning.  </w:t>
      </w:r>
      <w:smartTag w:uri="urn:schemas-microsoft-com:office:smarttags" w:element="country-region">
        <w:smartTag w:uri="urn:schemas-microsoft-com:office:smarttags" w:element="place">
          <w:r w:rsidR="0033733B" w:rsidRPr="00247E69">
            <w:rPr>
              <w:rFonts w:ascii="Arial" w:hAnsi="Arial" w:cs="Arial"/>
            </w:rPr>
            <w:t>New Zealand</w:t>
          </w:r>
        </w:smartTag>
      </w:smartTag>
      <w:r w:rsidR="0033733B" w:rsidRPr="00247E69">
        <w:rPr>
          <w:rFonts w:ascii="Arial" w:hAnsi="Arial" w:cs="Arial"/>
        </w:rPr>
        <w:t xml:space="preserve"> is to introduce a support need profiling tool. A range of standardised needs assessment and resource allocation tools are emerging in practice in the </w:t>
      </w:r>
      <w:smartTag w:uri="urn:schemas-microsoft-com:office:smarttags" w:element="country-region">
        <w:smartTag w:uri="urn:schemas-microsoft-com:office:smarttags" w:element="place">
          <w:r w:rsidR="0033733B" w:rsidRPr="00247E69">
            <w:rPr>
              <w:rFonts w:ascii="Arial" w:hAnsi="Arial" w:cs="Arial"/>
            </w:rPr>
            <w:t>USA</w:t>
          </w:r>
        </w:smartTag>
      </w:smartTag>
      <w:r w:rsidR="0033733B" w:rsidRPr="00247E69">
        <w:rPr>
          <w:rStyle w:val="FootnoteReference"/>
          <w:rFonts w:ascii="Arial" w:hAnsi="Arial" w:cs="Arial"/>
        </w:rPr>
        <w:footnoteReference w:id="123"/>
      </w:r>
      <w:r w:rsidR="0033733B" w:rsidRPr="00247E69">
        <w:rPr>
          <w:rFonts w:ascii="Arial" w:hAnsi="Arial" w:cs="Arial"/>
        </w:rPr>
        <w:t xml:space="preserve"> and across local authorities in the </w:t>
      </w:r>
      <w:smartTag w:uri="urn:schemas-microsoft-com:office:smarttags" w:element="country-region">
        <w:smartTag w:uri="urn:schemas-microsoft-com:office:smarttags" w:element="place">
          <w:r w:rsidR="0033733B" w:rsidRPr="00247E69">
            <w:rPr>
              <w:rFonts w:ascii="Arial" w:hAnsi="Arial" w:cs="Arial"/>
            </w:rPr>
            <w:t>U.K.</w:t>
          </w:r>
        </w:smartTag>
      </w:smartTag>
      <w:r w:rsidR="0033733B" w:rsidRPr="00247E69">
        <w:rPr>
          <w:rFonts w:ascii="Arial" w:hAnsi="Arial" w:cs="Arial"/>
        </w:rPr>
        <w:t xml:space="preserve">  </w:t>
      </w:r>
    </w:p>
    <w:p w:rsidR="0033733B" w:rsidRPr="00247E69" w:rsidRDefault="0033733B" w:rsidP="00D47998">
      <w:pPr>
        <w:spacing w:line="294" w:lineRule="exact"/>
        <w:ind w:right="-87"/>
        <w:rPr>
          <w:rFonts w:ascii="Arial" w:hAnsi="Arial" w:cs="Arial"/>
        </w:rPr>
      </w:pPr>
    </w:p>
    <w:p w:rsidR="00CF522D" w:rsidRPr="00247E69" w:rsidRDefault="00E27886" w:rsidP="00D47998">
      <w:pPr>
        <w:spacing w:line="294" w:lineRule="exact"/>
        <w:ind w:right="-87"/>
        <w:rPr>
          <w:rFonts w:ascii="Arial" w:hAnsi="Arial" w:cs="Arial"/>
        </w:rPr>
      </w:pPr>
      <w:r>
        <w:rPr>
          <w:rFonts w:ascii="Arial" w:hAnsi="Arial" w:cs="Arial"/>
        </w:rPr>
        <w:t>The research on assessment practice points to effective a</w:t>
      </w:r>
      <w:r w:rsidR="00AE34A4" w:rsidRPr="00247E69">
        <w:rPr>
          <w:rFonts w:ascii="Arial" w:hAnsi="Arial" w:cs="Arial"/>
        </w:rPr>
        <w:t xml:space="preserve">ssessment tools </w:t>
      </w:r>
      <w:r>
        <w:rPr>
          <w:rFonts w:ascii="Arial" w:hAnsi="Arial" w:cs="Arial"/>
        </w:rPr>
        <w:t xml:space="preserve">as those that </w:t>
      </w:r>
      <w:r w:rsidR="00AE34A4" w:rsidRPr="00247E69">
        <w:rPr>
          <w:rFonts w:ascii="Arial" w:hAnsi="Arial" w:cs="Arial"/>
        </w:rPr>
        <w:t xml:space="preserve">1) identify needs of each individual, taking into account the variety and strength of those needs and the variety of functional limitations including contextual factors and complexities associated with the use of aids and equipment, potential for skills development etc, 2) </w:t>
      </w:r>
      <w:r>
        <w:rPr>
          <w:rFonts w:ascii="Arial" w:hAnsi="Arial" w:cs="Arial"/>
        </w:rPr>
        <w:t xml:space="preserve">are </w:t>
      </w:r>
      <w:r w:rsidR="00AE34A4" w:rsidRPr="00247E69">
        <w:rPr>
          <w:rFonts w:ascii="Arial" w:hAnsi="Arial" w:cs="Arial"/>
        </w:rPr>
        <w:t>reliable and objective, so that different assessors reach the same conclusions and the risk of ‘needs-inflation’ is reduced</w:t>
      </w:r>
      <w:r w:rsidR="000F03E3" w:rsidRPr="00247E69">
        <w:rPr>
          <w:rFonts w:ascii="Arial" w:hAnsi="Arial" w:cs="Arial"/>
        </w:rPr>
        <w:t xml:space="preserve">, 3) </w:t>
      </w:r>
      <w:r>
        <w:rPr>
          <w:rFonts w:ascii="Arial" w:hAnsi="Arial" w:cs="Arial"/>
        </w:rPr>
        <w:t>are</w:t>
      </w:r>
      <w:r w:rsidR="000F03E3" w:rsidRPr="00247E69">
        <w:rPr>
          <w:rFonts w:ascii="Arial" w:hAnsi="Arial" w:cs="Arial"/>
        </w:rPr>
        <w:t xml:space="preserve"> able to assess needs for a variety of different types of support, so that people do not have to have multiple, overlapping assessments to get access to aids, home modifications and care, and 4) </w:t>
      </w:r>
      <w:r>
        <w:rPr>
          <w:rFonts w:ascii="Arial" w:hAnsi="Arial" w:cs="Arial"/>
        </w:rPr>
        <w:t xml:space="preserve">are </w:t>
      </w:r>
      <w:r w:rsidR="000F03E3" w:rsidRPr="00247E69">
        <w:rPr>
          <w:rFonts w:ascii="Arial" w:hAnsi="Arial" w:cs="Arial"/>
        </w:rPr>
        <w:t>easy to administer and acceptable to people. Truncated or more detailed ve</w:t>
      </w:r>
      <w:r w:rsidR="00A20449" w:rsidRPr="00247E69">
        <w:rPr>
          <w:rFonts w:ascii="Arial" w:hAnsi="Arial" w:cs="Arial"/>
        </w:rPr>
        <w:t xml:space="preserve">rsions of the </w:t>
      </w:r>
      <w:r>
        <w:rPr>
          <w:rFonts w:ascii="Arial" w:hAnsi="Arial" w:cs="Arial"/>
        </w:rPr>
        <w:t xml:space="preserve">assessment </w:t>
      </w:r>
      <w:r w:rsidR="00A20449" w:rsidRPr="00247E69">
        <w:rPr>
          <w:rFonts w:ascii="Arial" w:hAnsi="Arial" w:cs="Arial"/>
        </w:rPr>
        <w:t>instrument c</w:t>
      </w:r>
      <w:r>
        <w:rPr>
          <w:rFonts w:ascii="Arial" w:hAnsi="Arial" w:cs="Arial"/>
        </w:rPr>
        <w:t>an</w:t>
      </w:r>
      <w:r w:rsidR="00A20449" w:rsidRPr="00247E69">
        <w:rPr>
          <w:rFonts w:ascii="Arial" w:hAnsi="Arial" w:cs="Arial"/>
        </w:rPr>
        <w:t xml:space="preserve"> </w:t>
      </w:r>
      <w:r w:rsidR="00D64EE2" w:rsidRPr="00247E69">
        <w:rPr>
          <w:rFonts w:ascii="Arial" w:hAnsi="Arial" w:cs="Arial"/>
        </w:rPr>
        <w:t xml:space="preserve">be </w:t>
      </w:r>
      <w:r w:rsidR="000F03E3" w:rsidRPr="00247E69">
        <w:rPr>
          <w:rFonts w:ascii="Arial" w:hAnsi="Arial" w:cs="Arial"/>
        </w:rPr>
        <w:t>applied depending on whether the purpose of assessment is to determine an individual's eligibility for services and the associated costs, or broader program planning purposes. New models for needs assessment have attempted to include these features such as the I-CAN instrument and the D-Start and eFHROM tools.</w:t>
      </w:r>
      <w:r w:rsidR="00567569" w:rsidRPr="00247E69">
        <w:rPr>
          <w:rStyle w:val="FootnoteReference"/>
          <w:rFonts w:ascii="Arial" w:hAnsi="Arial" w:cs="Arial"/>
        </w:rPr>
        <w:footnoteReference w:id="124"/>
      </w:r>
      <w:r w:rsidR="000F03E3" w:rsidRPr="00247E69">
        <w:rPr>
          <w:rFonts w:ascii="Arial" w:hAnsi="Arial" w:cs="Arial"/>
        </w:rPr>
        <w:t xml:space="preserve"> The </w:t>
      </w:r>
      <w:r w:rsidR="00603B29">
        <w:rPr>
          <w:rFonts w:ascii="Arial" w:hAnsi="Arial" w:cs="Arial"/>
        </w:rPr>
        <w:t>I</w:t>
      </w:r>
      <w:r w:rsidR="000F03E3" w:rsidRPr="00247E69">
        <w:rPr>
          <w:rFonts w:ascii="Arial" w:hAnsi="Arial" w:cs="Arial"/>
        </w:rPr>
        <w:t>-Can instrument has 98% reliability with the use of good data. This new wave of instruments are known as the supports-outcome models, reflecting a more flexible allocation of resources based on an individual's needs and participation goals/desires (meaningful activities), rather than on what programs choose to provide</w:t>
      </w:r>
      <w:r w:rsidR="00CF522D" w:rsidRPr="00247E69">
        <w:rPr>
          <w:rFonts w:ascii="Arial" w:hAnsi="Arial" w:cs="Arial"/>
        </w:rPr>
        <w:t>.</w:t>
      </w:r>
      <w:r w:rsidR="00CF522D" w:rsidRPr="00247E69">
        <w:rPr>
          <w:rStyle w:val="FootnoteReference"/>
          <w:rFonts w:ascii="Arial" w:hAnsi="Arial" w:cs="Arial"/>
        </w:rPr>
        <w:footnoteReference w:id="125"/>
      </w:r>
    </w:p>
    <w:p w:rsidR="005547EE" w:rsidRPr="00247E69" w:rsidRDefault="005547EE" w:rsidP="00D47998">
      <w:pPr>
        <w:spacing w:line="294" w:lineRule="exact"/>
        <w:ind w:right="-87"/>
        <w:rPr>
          <w:rFonts w:ascii="Arial" w:hAnsi="Arial" w:cs="Arial"/>
        </w:rPr>
      </w:pPr>
    </w:p>
    <w:p w:rsidR="00AF1928" w:rsidRPr="00247E69" w:rsidRDefault="00AF1928" w:rsidP="00D47998">
      <w:pPr>
        <w:spacing w:line="294" w:lineRule="exact"/>
        <w:ind w:right="-87"/>
        <w:rPr>
          <w:rFonts w:ascii="Arial" w:hAnsi="Arial" w:cs="Arial"/>
        </w:rPr>
      </w:pPr>
      <w:r w:rsidRPr="00247E69">
        <w:rPr>
          <w:rFonts w:ascii="Arial" w:hAnsi="Arial" w:cs="Arial"/>
        </w:rPr>
        <w:t xml:space="preserve">The Supports Intensity Scale (SIS) Assessment Tool in the </w:t>
      </w:r>
      <w:smartTag w:uri="urn:schemas-microsoft-com:office:smarttags" w:element="country-region">
        <w:smartTag w:uri="urn:schemas-microsoft-com:office:smarttags" w:element="place">
          <w:r w:rsidRPr="00247E69">
            <w:rPr>
              <w:rFonts w:ascii="Arial" w:hAnsi="Arial" w:cs="Arial"/>
            </w:rPr>
            <w:t>USA</w:t>
          </w:r>
        </w:smartTag>
      </w:smartTag>
      <w:r w:rsidRPr="00247E69">
        <w:rPr>
          <w:rFonts w:ascii="Arial" w:hAnsi="Arial" w:cs="Arial"/>
        </w:rPr>
        <w:t xml:space="preserve"> allows service planning for persons with intellectual disabilities in 85 life areas based on measuring individual support needs and goals. The SIS assessment, in combination with supplemental information, is used to build person-centred systems and develop funding methods for Disability Services in the </w:t>
      </w:r>
      <w:smartTag w:uri="urn:schemas-microsoft-com:office:smarttags" w:element="country-region">
        <w:smartTag w:uri="urn:schemas-microsoft-com:office:smarttags" w:element="place">
          <w:r w:rsidRPr="00247E69">
            <w:rPr>
              <w:rFonts w:ascii="Arial" w:hAnsi="Arial" w:cs="Arial"/>
            </w:rPr>
            <w:t>USA</w:t>
          </w:r>
        </w:smartTag>
      </w:smartTag>
      <w:r w:rsidRPr="00247E69">
        <w:rPr>
          <w:rFonts w:ascii="Arial" w:hAnsi="Arial" w:cs="Arial"/>
        </w:rPr>
        <w:t xml:space="preserve">. It ties public funding and individual budgeting to assessment results.  Developed by the American Association on Intellectual and Developmental Disabilities (AAIDD) it has been used over the last five years within many </w:t>
      </w:r>
      <w:smartTag w:uri="urn:schemas-microsoft-com:office:smarttags" w:element="country-region">
        <w:smartTag w:uri="urn:schemas-microsoft-com:office:smarttags" w:element="place">
          <w:r w:rsidRPr="00247E69">
            <w:rPr>
              <w:rFonts w:ascii="Arial" w:hAnsi="Arial" w:cs="Arial"/>
            </w:rPr>
            <w:t>US</w:t>
          </w:r>
        </w:smartTag>
      </w:smartTag>
      <w:r w:rsidRPr="00247E69">
        <w:rPr>
          <w:rFonts w:ascii="Arial" w:hAnsi="Arial" w:cs="Arial"/>
        </w:rPr>
        <w:t xml:space="preserve"> states and provinces</w:t>
      </w:r>
      <w:r w:rsidRPr="00247E69">
        <w:rPr>
          <w:rStyle w:val="FootnoteReference"/>
          <w:rFonts w:ascii="Arial" w:hAnsi="Arial" w:cs="Arial"/>
        </w:rPr>
        <w:footnoteReference w:id="126"/>
      </w:r>
      <w:r w:rsidRPr="00247E69">
        <w:rPr>
          <w:rFonts w:ascii="Arial" w:hAnsi="Arial" w:cs="Arial"/>
        </w:rPr>
        <w:t xml:space="preserve">. </w:t>
      </w:r>
      <w:r w:rsidR="00AE34A4" w:rsidRPr="00247E69">
        <w:rPr>
          <w:rFonts w:ascii="Arial" w:hAnsi="Arial" w:cs="Arial"/>
        </w:rPr>
        <w:t xml:space="preserve"> There is some evidence that an amended and shortened version of the SIS is valid for people with other than intellectual disabilities</w:t>
      </w:r>
      <w:r w:rsidR="005547EE" w:rsidRPr="00247E69">
        <w:rPr>
          <w:rFonts w:ascii="Arial" w:hAnsi="Arial" w:cs="Arial"/>
        </w:rPr>
        <w:t>.</w:t>
      </w:r>
      <w:r w:rsidR="005547EE" w:rsidRPr="00247E69">
        <w:rPr>
          <w:rStyle w:val="FootnoteReference"/>
          <w:rFonts w:ascii="Arial" w:hAnsi="Arial" w:cs="Arial"/>
        </w:rPr>
        <w:footnoteReference w:id="127"/>
      </w:r>
      <w:r w:rsidR="00AE34A4" w:rsidRPr="00247E69">
        <w:rPr>
          <w:rFonts w:ascii="Arial" w:hAnsi="Arial" w:cs="Arial"/>
        </w:rPr>
        <w:t xml:space="preserve"> </w:t>
      </w:r>
    </w:p>
    <w:p w:rsidR="00AF1928" w:rsidRPr="00247E69" w:rsidRDefault="00AF1928" w:rsidP="00D47998">
      <w:pPr>
        <w:spacing w:line="294" w:lineRule="exact"/>
        <w:ind w:right="-87"/>
        <w:rPr>
          <w:rFonts w:ascii="Arial" w:hAnsi="Arial" w:cs="Arial"/>
        </w:rPr>
      </w:pPr>
    </w:p>
    <w:p w:rsidR="00CF522D" w:rsidRPr="00247E69" w:rsidRDefault="00CF522D" w:rsidP="00CF522D">
      <w:pPr>
        <w:spacing w:line="294" w:lineRule="exact"/>
        <w:ind w:right="-87"/>
        <w:rPr>
          <w:rFonts w:ascii="Arial" w:hAnsi="Arial" w:cs="Arial"/>
        </w:rPr>
      </w:pPr>
      <w:r w:rsidRPr="00247E69">
        <w:rPr>
          <w:rFonts w:ascii="Arial" w:hAnsi="Arial" w:cs="Arial"/>
        </w:rPr>
        <w:t xml:space="preserve">In </w:t>
      </w:r>
      <w:smartTag w:uri="urn:schemas-microsoft-com:office:smarttags" w:element="country-region">
        <w:smartTag w:uri="urn:schemas-microsoft-com:office:smarttags" w:element="place">
          <w:r w:rsidRPr="00247E69">
            <w:rPr>
              <w:rFonts w:ascii="Arial" w:hAnsi="Arial" w:cs="Arial"/>
            </w:rPr>
            <w:t>Norway</w:t>
          </w:r>
        </w:smartTag>
      </w:smartTag>
      <w:r w:rsidRPr="00247E69">
        <w:rPr>
          <w:rFonts w:ascii="Arial" w:hAnsi="Arial" w:cs="Arial"/>
        </w:rPr>
        <w:t xml:space="preserve"> the right to an individual plan for anyone who needs long-term care is underpinned by legislation. One of the purposes of the plan in </w:t>
      </w:r>
      <w:smartTag w:uri="urn:schemas-microsoft-com:office:smarttags" w:element="country-region">
        <w:smartTag w:uri="urn:schemas-microsoft-com:office:smarttags" w:element="place">
          <w:r w:rsidRPr="00247E69">
            <w:rPr>
              <w:rFonts w:ascii="Arial" w:hAnsi="Arial" w:cs="Arial"/>
            </w:rPr>
            <w:t>Norway</w:t>
          </w:r>
        </w:smartTag>
      </w:smartTag>
      <w:r w:rsidRPr="00247E69">
        <w:rPr>
          <w:rFonts w:ascii="Arial" w:hAnsi="Arial" w:cs="Arial"/>
        </w:rPr>
        <w:t xml:space="preserve"> is service coordination and one person is nominated to organise this</w:t>
      </w:r>
      <w:r w:rsidRPr="00247E69">
        <w:rPr>
          <w:rStyle w:val="FootnoteReference"/>
          <w:rFonts w:ascii="Arial" w:hAnsi="Arial" w:cs="Arial"/>
        </w:rPr>
        <w:footnoteReference w:id="128"/>
      </w:r>
      <w:r w:rsidRPr="00247E69">
        <w:rPr>
          <w:rFonts w:ascii="Arial" w:hAnsi="Arial" w:cs="Arial"/>
        </w:rPr>
        <w:t xml:space="preserve">.  </w:t>
      </w:r>
    </w:p>
    <w:p w:rsidR="00247E69" w:rsidRDefault="00247E69" w:rsidP="00247E69">
      <w:pPr>
        <w:spacing w:line="294" w:lineRule="exact"/>
        <w:ind w:right="-87"/>
        <w:rPr>
          <w:rFonts w:ascii="Arial" w:hAnsi="Arial" w:cs="Arial"/>
        </w:rPr>
      </w:pPr>
    </w:p>
    <w:p w:rsidR="00247E69" w:rsidRPr="00247E69" w:rsidRDefault="00247E69" w:rsidP="00247E69">
      <w:pPr>
        <w:spacing w:line="294" w:lineRule="exact"/>
        <w:ind w:right="-87"/>
        <w:rPr>
          <w:rFonts w:ascii="Arial" w:hAnsi="Arial" w:cs="Arial"/>
        </w:rPr>
      </w:pPr>
      <w:r w:rsidRPr="00247E69">
        <w:rPr>
          <w:rFonts w:ascii="Arial" w:hAnsi="Arial" w:cs="Arial"/>
        </w:rPr>
        <w:t xml:space="preserve">Some jurisdictions have disability specific redress system for needs assessment while other jurisdictions have a generic redress system e.g. local authority, Ombudsman.  See Appendix 4 for a table of redress systems for needs assessments in different jurisdictions. </w:t>
      </w:r>
    </w:p>
    <w:p w:rsidR="00247E69" w:rsidRPr="00247E69" w:rsidRDefault="00247E69" w:rsidP="00247E69">
      <w:pPr>
        <w:spacing w:line="294" w:lineRule="exact"/>
        <w:ind w:right="-87"/>
        <w:rPr>
          <w:rFonts w:ascii="Arial" w:hAnsi="Arial" w:cs="Arial"/>
        </w:rPr>
      </w:pPr>
    </w:p>
    <w:p w:rsidR="00247E69" w:rsidRPr="00247E69" w:rsidRDefault="00247E69" w:rsidP="00247E69">
      <w:pPr>
        <w:spacing w:line="294" w:lineRule="exact"/>
        <w:ind w:right="-87"/>
        <w:rPr>
          <w:rFonts w:ascii="Arial" w:hAnsi="Arial" w:cs="Arial"/>
        </w:rPr>
      </w:pPr>
      <w:r w:rsidRPr="00247E69">
        <w:rPr>
          <w:rFonts w:ascii="Arial" w:hAnsi="Arial" w:cs="Arial"/>
        </w:rPr>
        <w:t xml:space="preserve">"In Control" in </w:t>
      </w:r>
      <w:smartTag w:uri="urn:schemas-microsoft-com:office:smarttags" w:element="country-region">
        <w:smartTag w:uri="urn:schemas-microsoft-com:office:smarttags" w:element="place">
          <w:r w:rsidRPr="00247E69">
            <w:rPr>
              <w:rFonts w:ascii="Arial" w:hAnsi="Arial" w:cs="Arial"/>
            </w:rPr>
            <w:t>England</w:t>
          </w:r>
        </w:smartTag>
      </w:smartTag>
      <w:r w:rsidRPr="00247E69">
        <w:rPr>
          <w:rFonts w:ascii="Arial" w:hAnsi="Arial" w:cs="Arial"/>
        </w:rPr>
        <w:t xml:space="preserve"> has continued to develop and refine needs assessment and currently are promoting self-assessment. In </w:t>
      </w:r>
      <w:smartTag w:uri="urn:schemas-microsoft-com:office:smarttags" w:element="country-region">
        <w:smartTag w:uri="urn:schemas-microsoft-com:office:smarttags" w:element="place">
          <w:r w:rsidRPr="00247E69">
            <w:rPr>
              <w:rFonts w:ascii="Arial" w:hAnsi="Arial" w:cs="Arial"/>
            </w:rPr>
            <w:t>England</w:t>
          </w:r>
        </w:smartTag>
      </w:smartTag>
      <w:r w:rsidRPr="00247E69">
        <w:rPr>
          <w:rFonts w:ascii="Arial" w:hAnsi="Arial" w:cs="Arial"/>
        </w:rPr>
        <w:t xml:space="preserve"> local authorities with social services responsibilities are required to carry out a Joint Strategic Needs Assessment (JSNA) between Adult and Children’s services and Primary Care Trusts</w:t>
      </w:r>
      <w:r w:rsidRPr="00247E69">
        <w:rPr>
          <w:rFonts w:ascii="Arial" w:hAnsi="Arial" w:cs="Arial"/>
          <w:vertAlign w:val="superscript"/>
        </w:rPr>
        <w:footnoteReference w:id="129"/>
      </w:r>
      <w:r w:rsidRPr="00247E69">
        <w:rPr>
          <w:rFonts w:ascii="Arial" w:hAnsi="Arial" w:cs="Arial"/>
        </w:rPr>
        <w:t xml:space="preserve">.   </w:t>
      </w:r>
    </w:p>
    <w:p w:rsidR="00247E69" w:rsidRPr="00247E69" w:rsidRDefault="00247E69" w:rsidP="00247E69">
      <w:pPr>
        <w:spacing w:line="294" w:lineRule="exact"/>
        <w:ind w:right="-87"/>
        <w:rPr>
          <w:rFonts w:ascii="Arial" w:hAnsi="Arial" w:cs="Arial"/>
        </w:rPr>
      </w:pPr>
    </w:p>
    <w:p w:rsidR="00247E69" w:rsidRPr="00D019B9" w:rsidRDefault="00247E69" w:rsidP="00D019B9">
      <w:pPr>
        <w:autoSpaceDE w:val="0"/>
        <w:autoSpaceDN w:val="0"/>
        <w:adjustRightInd w:val="0"/>
        <w:spacing w:line="240" w:lineRule="atLeast"/>
        <w:rPr>
          <w:rFonts w:ascii="Arial" w:hAnsi="Arial" w:cs="Arial"/>
        </w:rPr>
      </w:pPr>
      <w:r w:rsidRPr="00247E69">
        <w:rPr>
          <w:rFonts w:ascii="Arial" w:hAnsi="Arial" w:cs="Arial"/>
        </w:rPr>
        <w:t xml:space="preserve">  In </w:t>
      </w:r>
      <w:smartTag w:uri="urn:schemas-microsoft-com:office:smarttags" w:element="State">
        <w:smartTag w:uri="urn:schemas-microsoft-com:office:smarttags" w:element="place">
          <w:r w:rsidRPr="00247E69">
            <w:rPr>
              <w:rFonts w:ascii="Arial" w:hAnsi="Arial" w:cs="Arial"/>
            </w:rPr>
            <w:t>Victoria</w:t>
          </w:r>
        </w:smartTag>
      </w:smartTag>
      <w:r w:rsidRPr="00247E69">
        <w:rPr>
          <w:rFonts w:ascii="Arial" w:hAnsi="Arial" w:cs="Arial"/>
        </w:rPr>
        <w:t xml:space="preserve">, the State Disability Plan 2002 - 2010 commits to develop the disability "industry plan", which sets out an implementation plan for personalised individualised disability supports. </w:t>
      </w:r>
      <w:r w:rsidR="00D019B9" w:rsidRPr="00D019B9">
        <w:rPr>
          <w:rFonts w:ascii="Arial" w:hAnsi="Arial" w:cs="Arial"/>
          <w:color w:val="000000"/>
        </w:rPr>
        <w:t xml:space="preserve">The industry plan provides a blueprint for the disability support system to improve its capacity to deliver individualised support for people with a disability. It focuses on workforce development and training, organisational governance, building partnerships with mainstream agencies and on developing supports in the community. </w:t>
      </w:r>
      <w:r w:rsidRPr="00D019B9">
        <w:rPr>
          <w:rFonts w:ascii="Arial" w:hAnsi="Arial" w:cs="Arial"/>
        </w:rPr>
        <w:t xml:space="preserve"> The 2006 Act requires that anyone with a disability receiving on-going support </w:t>
      </w:r>
      <w:r w:rsidRPr="00D019B9">
        <w:rPr>
          <w:rFonts w:ascii="Arial" w:hAnsi="Arial" w:cs="Arial"/>
          <w:i/>
        </w:rPr>
        <w:t>must</w:t>
      </w:r>
      <w:r w:rsidRPr="00D019B9">
        <w:rPr>
          <w:rFonts w:ascii="Arial" w:hAnsi="Arial" w:cs="Arial"/>
        </w:rPr>
        <w:t xml:space="preserve"> have a support plan prepared for them within 60 days of receiving a service.   </w:t>
      </w:r>
    </w:p>
    <w:p w:rsidR="00247E69" w:rsidRPr="00247E69" w:rsidRDefault="00247E69" w:rsidP="00247E69">
      <w:pPr>
        <w:spacing w:line="294" w:lineRule="exact"/>
        <w:ind w:right="-87"/>
        <w:rPr>
          <w:rFonts w:ascii="Arial" w:hAnsi="Arial" w:cs="Arial"/>
        </w:rPr>
      </w:pPr>
    </w:p>
    <w:p w:rsidR="00247E69" w:rsidRPr="00247E69" w:rsidRDefault="00247E69" w:rsidP="00247E69">
      <w:pPr>
        <w:spacing w:line="294" w:lineRule="exact"/>
        <w:ind w:right="-87"/>
        <w:rPr>
          <w:rFonts w:ascii="Arial" w:hAnsi="Arial" w:cs="Arial"/>
        </w:rPr>
      </w:pPr>
      <w:r w:rsidRPr="00247E69">
        <w:rPr>
          <w:rFonts w:ascii="Arial" w:hAnsi="Arial" w:cs="Arial"/>
        </w:rPr>
        <w:t xml:space="preserve">In the </w:t>
      </w:r>
      <w:smartTag w:uri="urn:schemas-microsoft-com:office:smarttags" w:element="country-region">
        <w:smartTag w:uri="urn:schemas-microsoft-com:office:smarttags" w:element="place">
          <w:r w:rsidRPr="00247E69">
            <w:rPr>
              <w:rFonts w:ascii="Arial" w:hAnsi="Arial" w:cs="Arial"/>
            </w:rPr>
            <w:t>Netherlands</w:t>
          </w:r>
        </w:smartTag>
      </w:smartTag>
      <w:r w:rsidRPr="00247E69">
        <w:rPr>
          <w:rFonts w:ascii="Arial" w:hAnsi="Arial" w:cs="Arial"/>
        </w:rPr>
        <w:t xml:space="preserve"> assessment for care is made on the basis of a nationally used protocol and carried out by care needs assessment centres. People can chose a personal budget (PGB) or care </w:t>
      </w:r>
      <w:r w:rsidR="00A9663B">
        <w:rPr>
          <w:rFonts w:ascii="Arial" w:hAnsi="Arial" w:cs="Arial"/>
        </w:rPr>
        <w:t xml:space="preserve">services (called care </w:t>
      </w:r>
      <w:r w:rsidRPr="00247E69">
        <w:rPr>
          <w:rFonts w:ascii="Arial" w:hAnsi="Arial" w:cs="Arial"/>
        </w:rPr>
        <w:t>in kind</w:t>
      </w:r>
      <w:r w:rsidR="00A9663B">
        <w:rPr>
          <w:rFonts w:ascii="Arial" w:hAnsi="Arial" w:cs="Arial"/>
        </w:rPr>
        <w:t>)</w:t>
      </w:r>
      <w:r w:rsidRPr="00247E69">
        <w:rPr>
          <w:rFonts w:ascii="Arial" w:hAnsi="Arial" w:cs="Arial"/>
        </w:rPr>
        <w:t xml:space="preserve"> for the care they require.  In 2005/2007, 93% of people opted for care in kind. In 2008 91% chose care in kind, 6.8% chose a PGB while 2.2% opted to combine a PGB with </w:t>
      </w:r>
      <w:r w:rsidR="00A9663B">
        <w:rPr>
          <w:rFonts w:ascii="Arial" w:hAnsi="Arial" w:cs="Arial"/>
        </w:rPr>
        <w:t>some care services (</w:t>
      </w:r>
      <w:r w:rsidRPr="00247E69">
        <w:rPr>
          <w:rFonts w:ascii="Arial" w:hAnsi="Arial" w:cs="Arial"/>
        </w:rPr>
        <w:t>care in kind</w:t>
      </w:r>
      <w:r w:rsidR="00A9663B">
        <w:rPr>
          <w:rFonts w:ascii="Arial" w:hAnsi="Arial" w:cs="Arial"/>
        </w:rPr>
        <w:t>)</w:t>
      </w:r>
      <w:r w:rsidRPr="00247E69">
        <w:rPr>
          <w:rFonts w:ascii="Arial" w:hAnsi="Arial" w:cs="Arial"/>
        </w:rPr>
        <w:t>. Care can be domestic (home-care), personal care, nursing, supportive guidance, activity guidance and temporary accommodation (temporary stay in a residential setting)</w:t>
      </w:r>
    </w:p>
    <w:p w:rsidR="006330D7" w:rsidRPr="00247E69" w:rsidRDefault="006330D7" w:rsidP="00D47998">
      <w:pPr>
        <w:spacing w:line="294" w:lineRule="exact"/>
        <w:ind w:right="-87"/>
        <w:rPr>
          <w:rFonts w:ascii="Arial" w:hAnsi="Arial" w:cs="Arial"/>
        </w:rPr>
      </w:pPr>
    </w:p>
    <w:p w:rsidR="00567569" w:rsidRPr="00247E69" w:rsidRDefault="00593526" w:rsidP="00D47998">
      <w:pPr>
        <w:spacing w:line="294" w:lineRule="exact"/>
        <w:ind w:right="-87"/>
        <w:rPr>
          <w:rFonts w:ascii="Arial" w:hAnsi="Arial" w:cs="Arial"/>
        </w:rPr>
      </w:pPr>
      <w:r w:rsidRPr="00247E69">
        <w:rPr>
          <w:rFonts w:ascii="Arial" w:hAnsi="Arial" w:cs="Arial"/>
        </w:rPr>
        <w:t xml:space="preserve">The development of a standard uniform assessment process has been developed in </w:t>
      </w:r>
      <w:smartTag w:uri="urn:schemas-microsoft-com:office:smarttags" w:element="country-region">
        <w:smartTag w:uri="urn:schemas-microsoft-com:office:smarttags" w:element="place">
          <w:r w:rsidRPr="00247E69">
            <w:rPr>
              <w:rFonts w:ascii="Arial" w:hAnsi="Arial" w:cs="Arial"/>
            </w:rPr>
            <w:t>New Zealand</w:t>
          </w:r>
        </w:smartTag>
      </w:smartTag>
      <w:r w:rsidRPr="00247E69">
        <w:rPr>
          <w:rFonts w:ascii="Arial" w:hAnsi="Arial" w:cs="Arial"/>
        </w:rPr>
        <w:t>.  An outline of the Needs Assessment and Service Co-ordination is shown in Table 3.</w:t>
      </w:r>
    </w:p>
    <w:p w:rsidR="001E5C83" w:rsidRPr="00247E69" w:rsidRDefault="001E5C83" w:rsidP="00D47998">
      <w:pPr>
        <w:spacing w:line="294" w:lineRule="exact"/>
        <w:ind w:right="-87"/>
        <w:rPr>
          <w:rFonts w:ascii="Arial" w:hAnsi="Arial" w:cs="Arial"/>
        </w:rPr>
      </w:pPr>
    </w:p>
    <w:p w:rsidR="00741328" w:rsidRPr="003B2060" w:rsidRDefault="00741328" w:rsidP="00D47998">
      <w:pPr>
        <w:pStyle w:val="TableHead"/>
        <w:ind w:right="-87"/>
        <w:rPr>
          <w:rFonts w:ascii="Arial" w:hAnsi="Arial" w:cs="Arial"/>
        </w:rPr>
      </w:pPr>
      <w:r w:rsidRPr="003B2060">
        <w:rPr>
          <w:rFonts w:ascii="Arial" w:hAnsi="Arial" w:cs="Arial"/>
        </w:rPr>
        <w:t xml:space="preserve">Table Three: Outline of Needs Assessment and Service Coordination (NASC) in </w:t>
      </w:r>
      <w:smartTag w:uri="urn:schemas-microsoft-com:office:smarttags" w:element="country-region">
        <w:smartTag w:uri="urn:schemas-microsoft-com:office:smarttags" w:element="place">
          <w:r w:rsidRPr="003B2060">
            <w:rPr>
              <w:rFonts w:ascii="Arial" w:hAnsi="Arial" w:cs="Arial"/>
            </w:rPr>
            <w:t>New Zealand</w:t>
          </w:r>
        </w:smartTag>
      </w:smartTag>
      <w:r w:rsidR="00567569" w:rsidRPr="003B2060">
        <w:rPr>
          <w:rStyle w:val="FootnoteReference"/>
          <w:rFonts w:ascii="Arial" w:hAnsi="Arial" w:cs="Arial"/>
        </w:rPr>
        <w:footnoteReference w:id="130"/>
      </w:r>
    </w:p>
    <w:tbl>
      <w:tblPr>
        <w:tblW w:w="9288" w:type="dxa"/>
        <w:tblInd w:w="180" w:type="dxa"/>
        <w:tblBorders>
          <w:top w:val="nil"/>
          <w:left w:val="nil"/>
          <w:bottom w:val="nil"/>
          <w:right w:val="nil"/>
        </w:tblBorders>
        <w:tblLayout w:type="fixed"/>
        <w:tblLook w:val="0000" w:firstRow="0" w:lastRow="0" w:firstColumn="0" w:lastColumn="0" w:noHBand="0" w:noVBand="0"/>
      </w:tblPr>
      <w:tblGrid>
        <w:gridCol w:w="1248"/>
        <w:gridCol w:w="8040"/>
      </w:tblGrid>
      <w:tr w:rsidR="00741328" w:rsidRPr="003B2060">
        <w:tblPrEx>
          <w:tblCellMar>
            <w:top w:w="0" w:type="dxa"/>
            <w:bottom w:w="0" w:type="dxa"/>
          </w:tblCellMar>
        </w:tblPrEx>
        <w:trPr>
          <w:trHeight w:val="260"/>
        </w:trPr>
        <w:tc>
          <w:tcPr>
            <w:tcW w:w="1248" w:type="dxa"/>
            <w:tcBorders>
              <w:top w:val="single" w:sz="8" w:space="0" w:color="000000"/>
              <w:left w:val="single" w:sz="8" w:space="0" w:color="000000"/>
              <w:bottom w:val="single" w:sz="8" w:space="0" w:color="000000"/>
              <w:right w:val="single" w:sz="8" w:space="0" w:color="000000"/>
            </w:tcBorders>
          </w:tcPr>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Objective </w:t>
            </w:r>
          </w:p>
        </w:tc>
        <w:tc>
          <w:tcPr>
            <w:tcW w:w="8040" w:type="dxa"/>
            <w:tcBorders>
              <w:top w:val="single" w:sz="8" w:space="0" w:color="000000"/>
              <w:left w:val="single" w:sz="8" w:space="0" w:color="000000"/>
              <w:bottom w:val="single" w:sz="8" w:space="0" w:color="000000"/>
              <w:right w:val="single" w:sz="8" w:space="0" w:color="000000"/>
            </w:tcBorders>
          </w:tcPr>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Facilitating a process for people to: identify their strengths, resources and needs; explore their support options; and access support services. </w:t>
            </w:r>
          </w:p>
        </w:tc>
      </w:tr>
      <w:tr w:rsidR="00741328" w:rsidRPr="003B2060">
        <w:tblPrEx>
          <w:tblCellMar>
            <w:top w:w="0" w:type="dxa"/>
            <w:bottom w:w="0" w:type="dxa"/>
          </w:tblCellMar>
        </w:tblPrEx>
        <w:trPr>
          <w:trHeight w:val="381"/>
        </w:trPr>
        <w:tc>
          <w:tcPr>
            <w:tcW w:w="1248" w:type="dxa"/>
            <w:tcBorders>
              <w:top w:val="single" w:sz="8" w:space="0" w:color="000000"/>
              <w:left w:val="single" w:sz="8" w:space="0" w:color="000000"/>
              <w:bottom w:val="single" w:sz="8" w:space="0" w:color="000000"/>
              <w:right w:val="single" w:sz="8" w:space="0" w:color="000000"/>
            </w:tcBorders>
          </w:tcPr>
          <w:p w:rsidR="00302600" w:rsidRPr="003B2060" w:rsidRDefault="00741328" w:rsidP="00D47998">
            <w:pPr>
              <w:ind w:right="-87"/>
              <w:rPr>
                <w:rFonts w:ascii="Arial" w:hAnsi="Arial" w:cs="Arial"/>
                <w:sz w:val="18"/>
                <w:szCs w:val="18"/>
              </w:rPr>
            </w:pPr>
            <w:r w:rsidRPr="003B2060">
              <w:rPr>
                <w:rFonts w:ascii="Arial" w:hAnsi="Arial" w:cs="Arial"/>
                <w:sz w:val="18"/>
                <w:szCs w:val="18"/>
              </w:rPr>
              <w:t xml:space="preserve">Eligibility </w:t>
            </w:r>
          </w:p>
          <w:p w:rsidR="00741328" w:rsidRPr="003B2060" w:rsidRDefault="00593526" w:rsidP="00D47998">
            <w:pPr>
              <w:ind w:right="-87"/>
              <w:rPr>
                <w:rFonts w:ascii="Arial" w:hAnsi="Arial" w:cs="Arial"/>
                <w:sz w:val="18"/>
                <w:szCs w:val="18"/>
              </w:rPr>
            </w:pPr>
            <w:r w:rsidRPr="003B2060">
              <w:rPr>
                <w:rFonts w:ascii="Arial" w:hAnsi="Arial" w:cs="Arial"/>
                <w:sz w:val="18"/>
                <w:szCs w:val="18"/>
              </w:rPr>
              <w:t>S</w:t>
            </w:r>
            <w:r w:rsidR="00741328" w:rsidRPr="003B2060">
              <w:rPr>
                <w:rFonts w:ascii="Arial" w:hAnsi="Arial" w:cs="Arial"/>
                <w:sz w:val="18"/>
                <w:szCs w:val="18"/>
              </w:rPr>
              <w:t xml:space="preserve">creening </w:t>
            </w:r>
          </w:p>
        </w:tc>
        <w:tc>
          <w:tcPr>
            <w:tcW w:w="8040" w:type="dxa"/>
            <w:tcBorders>
              <w:top w:val="single" w:sz="8" w:space="0" w:color="000000"/>
              <w:left w:val="single" w:sz="8" w:space="0" w:color="000000"/>
              <w:bottom w:val="single" w:sz="8" w:space="0" w:color="000000"/>
              <w:right w:val="single" w:sz="8" w:space="0" w:color="000000"/>
            </w:tcBorders>
          </w:tcPr>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NASCs are required to have processes to determine whether people who are referred to them are eligible for services funded by the Ministry of Health (the Ministry). People must use NASCs if they wish to access supports funded by the Ministry. </w:t>
            </w:r>
          </w:p>
        </w:tc>
      </w:tr>
      <w:tr w:rsidR="00741328" w:rsidRPr="003B2060">
        <w:tblPrEx>
          <w:tblCellMar>
            <w:top w:w="0" w:type="dxa"/>
            <w:bottom w:w="0" w:type="dxa"/>
          </w:tblCellMar>
        </w:tblPrEx>
        <w:trPr>
          <w:trHeight w:val="340"/>
        </w:trPr>
        <w:tc>
          <w:tcPr>
            <w:tcW w:w="1248" w:type="dxa"/>
            <w:tcBorders>
              <w:top w:val="single" w:sz="8" w:space="0" w:color="000000"/>
              <w:left w:val="single" w:sz="8" w:space="0" w:color="000000"/>
              <w:bottom w:val="single" w:sz="8" w:space="0" w:color="000000"/>
              <w:right w:val="single" w:sz="8" w:space="0" w:color="000000"/>
            </w:tcBorders>
          </w:tcPr>
          <w:p w:rsidR="00302600" w:rsidRPr="003B2060" w:rsidRDefault="00741328" w:rsidP="00D47998">
            <w:pPr>
              <w:ind w:right="-87"/>
              <w:rPr>
                <w:rFonts w:ascii="Arial" w:hAnsi="Arial" w:cs="Arial"/>
                <w:sz w:val="18"/>
                <w:szCs w:val="18"/>
              </w:rPr>
            </w:pPr>
            <w:r w:rsidRPr="003B2060">
              <w:rPr>
                <w:rFonts w:ascii="Arial" w:hAnsi="Arial" w:cs="Arial"/>
                <w:sz w:val="18"/>
                <w:szCs w:val="18"/>
              </w:rPr>
              <w:t xml:space="preserve">Facilitated </w:t>
            </w:r>
          </w:p>
          <w:p w:rsidR="00302600" w:rsidRPr="003B2060" w:rsidRDefault="00741328" w:rsidP="00D47998">
            <w:pPr>
              <w:ind w:right="-87"/>
              <w:rPr>
                <w:rFonts w:ascii="Arial" w:hAnsi="Arial" w:cs="Arial"/>
                <w:sz w:val="18"/>
                <w:szCs w:val="18"/>
              </w:rPr>
            </w:pPr>
            <w:r w:rsidRPr="003B2060">
              <w:rPr>
                <w:rFonts w:ascii="Arial" w:hAnsi="Arial" w:cs="Arial"/>
                <w:sz w:val="18"/>
                <w:szCs w:val="18"/>
              </w:rPr>
              <w:t xml:space="preserve">needs </w:t>
            </w: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assessment </w:t>
            </w:r>
          </w:p>
        </w:tc>
        <w:tc>
          <w:tcPr>
            <w:tcW w:w="8040" w:type="dxa"/>
            <w:tcBorders>
              <w:top w:val="single" w:sz="8" w:space="0" w:color="000000"/>
              <w:left w:val="single" w:sz="8" w:space="0" w:color="000000"/>
              <w:bottom w:val="single" w:sz="8" w:space="0" w:color="000000"/>
              <w:right w:val="single" w:sz="8" w:space="0" w:color="000000"/>
            </w:tcBorders>
          </w:tcPr>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The outcome of the needs assessment process is a comprehensive needs assessment report. The objectives of the process are to: </w:t>
            </w: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 confirm whether a person is eligible for Ministry funded support </w:t>
            </w: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 work with the person to identify their current abilities and resources </w:t>
            </w: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 work with the person to identify prioritised goals and support needs arising from their impairment </w:t>
            </w: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 refer for specialised assessments where appropriate. </w:t>
            </w:r>
          </w:p>
        </w:tc>
      </w:tr>
      <w:tr w:rsidR="00741328" w:rsidRPr="003B2060">
        <w:tblPrEx>
          <w:tblCellMar>
            <w:top w:w="0" w:type="dxa"/>
            <w:bottom w:w="0" w:type="dxa"/>
          </w:tblCellMar>
        </w:tblPrEx>
        <w:trPr>
          <w:trHeight w:val="1717"/>
        </w:trPr>
        <w:tc>
          <w:tcPr>
            <w:tcW w:w="1248" w:type="dxa"/>
            <w:tcBorders>
              <w:top w:val="single" w:sz="8" w:space="0" w:color="000000"/>
              <w:left w:val="single" w:sz="8" w:space="0" w:color="000000"/>
              <w:bottom w:val="single" w:sz="8" w:space="0" w:color="000000"/>
              <w:right w:val="single" w:sz="8" w:space="0" w:color="000000"/>
            </w:tcBorders>
          </w:tcPr>
          <w:p w:rsidR="00302600" w:rsidRPr="003B2060" w:rsidRDefault="00741328" w:rsidP="00D47998">
            <w:pPr>
              <w:ind w:right="-87"/>
              <w:rPr>
                <w:rFonts w:ascii="Arial" w:hAnsi="Arial" w:cs="Arial"/>
                <w:sz w:val="18"/>
                <w:szCs w:val="18"/>
              </w:rPr>
            </w:pPr>
            <w:r w:rsidRPr="003B2060">
              <w:rPr>
                <w:rFonts w:ascii="Arial" w:hAnsi="Arial" w:cs="Arial"/>
                <w:sz w:val="18"/>
                <w:szCs w:val="18"/>
              </w:rPr>
              <w:t xml:space="preserve">Service </w:t>
            </w: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co-ordination </w:t>
            </w:r>
          </w:p>
        </w:tc>
        <w:tc>
          <w:tcPr>
            <w:tcW w:w="8040" w:type="dxa"/>
            <w:tcBorders>
              <w:top w:val="single" w:sz="8" w:space="0" w:color="000000"/>
              <w:left w:val="single" w:sz="8" w:space="0" w:color="000000"/>
              <w:bottom w:val="single" w:sz="8" w:space="0" w:color="000000"/>
              <w:right w:val="single" w:sz="8" w:space="0" w:color="000000"/>
            </w:tcBorders>
          </w:tcPr>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Service planning and service co-ordination involves: </w:t>
            </w: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 providing information to people on all their options, including available service providers, and support available through natural networks; </w:t>
            </w: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 developing an individualised support plan with the person, focusing on support for prioritised needs and goals; </w:t>
            </w: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 prioritising access to publicly funded services, and ensuring that their service package is cost effective, affordable and equitable and can be provided within the NASC budget; and </w:t>
            </w:r>
          </w:p>
          <w:p w:rsidR="00741328" w:rsidRPr="003B2060" w:rsidRDefault="0033733B" w:rsidP="00D47998">
            <w:pPr>
              <w:ind w:right="-87"/>
              <w:rPr>
                <w:rFonts w:ascii="Arial" w:hAnsi="Arial" w:cs="Arial"/>
                <w:sz w:val="18"/>
                <w:szCs w:val="18"/>
              </w:rPr>
            </w:pPr>
            <w:r w:rsidRPr="003B2060">
              <w:rPr>
                <w:rFonts w:ascii="Arial" w:hAnsi="Arial" w:cs="Arial"/>
                <w:sz w:val="18"/>
                <w:szCs w:val="18"/>
              </w:rPr>
              <w:t>• co</w:t>
            </w:r>
            <w:r w:rsidR="00741328" w:rsidRPr="003B2060">
              <w:rPr>
                <w:rFonts w:ascii="Arial" w:hAnsi="Arial" w:cs="Arial"/>
                <w:sz w:val="18"/>
                <w:szCs w:val="18"/>
              </w:rPr>
              <w:t xml:space="preserve">ordinating packages of service (including, for some people, those provided by other agencies) and making services funded from the NASC budget accessible. </w:t>
            </w:r>
          </w:p>
          <w:p w:rsidR="00741328" w:rsidRPr="003B2060" w:rsidRDefault="00741328" w:rsidP="00D47998">
            <w:pPr>
              <w:ind w:right="-87"/>
              <w:rPr>
                <w:rFonts w:ascii="Arial" w:hAnsi="Arial" w:cs="Arial"/>
                <w:sz w:val="18"/>
                <w:szCs w:val="18"/>
              </w:rPr>
            </w:pP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Intensive Service Coordination involves developing an ongoing relationship with a person who has high and complex needs, who requires ongoing problem solving and input from multiple providers. </w:t>
            </w:r>
          </w:p>
        </w:tc>
      </w:tr>
      <w:tr w:rsidR="00741328" w:rsidRPr="003B2060">
        <w:tblPrEx>
          <w:tblCellMar>
            <w:top w:w="0" w:type="dxa"/>
            <w:bottom w:w="0" w:type="dxa"/>
          </w:tblCellMar>
        </w:tblPrEx>
        <w:trPr>
          <w:trHeight w:val="340"/>
        </w:trPr>
        <w:tc>
          <w:tcPr>
            <w:tcW w:w="1248" w:type="dxa"/>
            <w:tcBorders>
              <w:top w:val="single" w:sz="8" w:space="0" w:color="000000"/>
              <w:left w:val="single" w:sz="8" w:space="0" w:color="000000"/>
              <w:bottom w:val="single" w:sz="8" w:space="0" w:color="000000"/>
              <w:right w:val="single" w:sz="8" w:space="0" w:color="000000"/>
            </w:tcBorders>
          </w:tcPr>
          <w:p w:rsidR="00302600" w:rsidRPr="003B2060" w:rsidRDefault="00741328" w:rsidP="00D47998">
            <w:pPr>
              <w:ind w:right="-87"/>
              <w:rPr>
                <w:rFonts w:ascii="Arial" w:hAnsi="Arial" w:cs="Arial"/>
                <w:sz w:val="18"/>
                <w:szCs w:val="18"/>
              </w:rPr>
            </w:pPr>
            <w:r w:rsidRPr="003B2060">
              <w:rPr>
                <w:rFonts w:ascii="Arial" w:hAnsi="Arial" w:cs="Arial"/>
                <w:sz w:val="18"/>
                <w:szCs w:val="18"/>
              </w:rPr>
              <w:t xml:space="preserve">Budget </w:t>
            </w: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management </w:t>
            </w:r>
          </w:p>
        </w:tc>
        <w:tc>
          <w:tcPr>
            <w:tcW w:w="8040" w:type="dxa"/>
            <w:tcBorders>
              <w:top w:val="single" w:sz="8" w:space="0" w:color="000000"/>
              <w:left w:val="single" w:sz="8" w:space="0" w:color="000000"/>
              <w:bottom w:val="single" w:sz="8" w:space="0" w:color="000000"/>
              <w:right w:val="single" w:sz="8" w:space="0" w:color="000000"/>
            </w:tcBorders>
          </w:tcPr>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Each NASC manages, on behalf of the Ministry, a defined indicative budget. The NASC needs to ensure that people with the highest priority needs receive access to services first, and that the commitments made do not exceed the indicative budgets. NASCs allocated NZ$617 million of support </w:t>
            </w:r>
            <w:r w:rsidR="00AB328F" w:rsidRPr="003B2060">
              <w:rPr>
                <w:rFonts w:ascii="Arial" w:hAnsi="Arial" w:cs="Arial"/>
                <w:sz w:val="18"/>
                <w:szCs w:val="18"/>
              </w:rPr>
              <w:t>(</w:t>
            </w:r>
            <w:r w:rsidR="00281186" w:rsidRPr="003B2060">
              <w:rPr>
                <w:rFonts w:ascii="Arial" w:hAnsi="Arial" w:cs="Arial"/>
                <w:sz w:val="18"/>
                <w:szCs w:val="18"/>
              </w:rPr>
              <w:t xml:space="preserve">= </w:t>
            </w:r>
            <w:r w:rsidR="00CE4193" w:rsidRPr="003B2060">
              <w:rPr>
                <w:rFonts w:ascii="Arial" w:hAnsi="Arial" w:cs="Arial"/>
                <w:sz w:val="18"/>
                <w:szCs w:val="18"/>
              </w:rPr>
              <w:t>€343 million</w:t>
            </w:r>
            <w:r w:rsidR="00AB328F" w:rsidRPr="003B2060">
              <w:rPr>
                <w:rFonts w:ascii="Arial" w:hAnsi="Arial" w:cs="Arial"/>
                <w:sz w:val="18"/>
                <w:szCs w:val="18"/>
              </w:rPr>
              <w:t xml:space="preserve">) </w:t>
            </w:r>
            <w:r w:rsidRPr="003B2060">
              <w:rPr>
                <w:rFonts w:ascii="Arial" w:hAnsi="Arial" w:cs="Arial"/>
                <w:sz w:val="18"/>
                <w:szCs w:val="18"/>
              </w:rPr>
              <w:t xml:space="preserve">in 2008/09 for the following services: residential care, home and community support, supported living, behavioural support, respite and carer support, day services and individualised funding. </w:t>
            </w:r>
          </w:p>
        </w:tc>
      </w:tr>
      <w:tr w:rsidR="00741328" w:rsidRPr="003B2060">
        <w:tblPrEx>
          <w:tblCellMar>
            <w:top w:w="0" w:type="dxa"/>
            <w:bottom w:w="0" w:type="dxa"/>
          </w:tblCellMar>
        </w:tblPrEx>
        <w:trPr>
          <w:trHeight w:val="832"/>
        </w:trPr>
        <w:tc>
          <w:tcPr>
            <w:tcW w:w="1248" w:type="dxa"/>
            <w:tcBorders>
              <w:top w:val="single" w:sz="8" w:space="0" w:color="000000"/>
              <w:left w:val="single" w:sz="8" w:space="0" w:color="000000"/>
              <w:bottom w:val="single" w:sz="8" w:space="0" w:color="000000"/>
              <w:right w:val="single" w:sz="8" w:space="0" w:color="000000"/>
            </w:tcBorders>
          </w:tcPr>
          <w:p w:rsidR="00302600" w:rsidRPr="003B2060" w:rsidRDefault="00741328" w:rsidP="00D47998">
            <w:pPr>
              <w:ind w:right="-87"/>
              <w:rPr>
                <w:rFonts w:ascii="Arial" w:hAnsi="Arial" w:cs="Arial"/>
                <w:sz w:val="18"/>
                <w:szCs w:val="18"/>
              </w:rPr>
            </w:pPr>
            <w:r w:rsidRPr="003B2060">
              <w:rPr>
                <w:rFonts w:ascii="Arial" w:hAnsi="Arial" w:cs="Arial"/>
                <w:sz w:val="18"/>
                <w:szCs w:val="18"/>
              </w:rPr>
              <w:t xml:space="preserve">Limits on </w:t>
            </w: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NASCs </w:t>
            </w:r>
          </w:p>
        </w:tc>
        <w:tc>
          <w:tcPr>
            <w:tcW w:w="8040" w:type="dxa"/>
            <w:tcBorders>
              <w:top w:val="single" w:sz="8" w:space="0" w:color="000000"/>
              <w:left w:val="single" w:sz="8" w:space="0" w:color="000000"/>
              <w:bottom w:val="single" w:sz="8" w:space="0" w:color="000000"/>
              <w:right w:val="single" w:sz="8" w:space="0" w:color="000000"/>
            </w:tcBorders>
          </w:tcPr>
          <w:p w:rsidR="00741328" w:rsidRPr="003B2060" w:rsidRDefault="00741328" w:rsidP="00D47998">
            <w:pPr>
              <w:ind w:right="-87"/>
              <w:rPr>
                <w:rFonts w:ascii="Arial" w:hAnsi="Arial" w:cs="Arial"/>
                <w:sz w:val="18"/>
                <w:szCs w:val="18"/>
              </w:rPr>
            </w:pP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 There must be a clear, auditable, separation between needs assessment facilitation and service coordination. </w:t>
            </w: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 High cost packages are referred to the Ministry in some instances. </w:t>
            </w: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 NASCs are not involved in allocating environmental supports. </w:t>
            </w: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 Some services, e.g. Child Development, may be accessed by disabled people and their families/ whānau without going through the NASC process. </w:t>
            </w:r>
          </w:p>
          <w:p w:rsidR="00741328" w:rsidRPr="003B2060" w:rsidRDefault="00741328" w:rsidP="00D47998">
            <w:pPr>
              <w:ind w:right="-87"/>
              <w:rPr>
                <w:rFonts w:ascii="Arial" w:hAnsi="Arial" w:cs="Arial"/>
                <w:sz w:val="18"/>
                <w:szCs w:val="18"/>
              </w:rPr>
            </w:pPr>
          </w:p>
        </w:tc>
      </w:tr>
      <w:tr w:rsidR="00741328" w:rsidRPr="003B2060">
        <w:tblPrEx>
          <w:tblCellMar>
            <w:top w:w="0" w:type="dxa"/>
            <w:bottom w:w="0" w:type="dxa"/>
          </w:tblCellMar>
        </w:tblPrEx>
        <w:trPr>
          <w:trHeight w:val="381"/>
        </w:trPr>
        <w:tc>
          <w:tcPr>
            <w:tcW w:w="1248" w:type="dxa"/>
            <w:tcBorders>
              <w:top w:val="single" w:sz="8" w:space="0" w:color="000000"/>
              <w:left w:val="single" w:sz="8" w:space="0" w:color="000000"/>
              <w:bottom w:val="single" w:sz="8" w:space="0" w:color="000000"/>
              <w:right w:val="single" w:sz="8" w:space="0" w:color="000000"/>
            </w:tcBorders>
          </w:tcPr>
          <w:p w:rsidR="00302600" w:rsidRPr="003B2060" w:rsidRDefault="00741328" w:rsidP="00D47998">
            <w:pPr>
              <w:ind w:right="-87"/>
              <w:rPr>
                <w:rFonts w:ascii="Arial" w:hAnsi="Arial" w:cs="Arial"/>
                <w:sz w:val="18"/>
                <w:szCs w:val="18"/>
              </w:rPr>
            </w:pPr>
            <w:r w:rsidRPr="003B2060">
              <w:rPr>
                <w:rFonts w:ascii="Arial" w:hAnsi="Arial" w:cs="Arial"/>
                <w:sz w:val="18"/>
                <w:szCs w:val="18"/>
              </w:rPr>
              <w:t xml:space="preserve">Number of </w:t>
            </w: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NASCs </w:t>
            </w:r>
          </w:p>
        </w:tc>
        <w:tc>
          <w:tcPr>
            <w:tcW w:w="8040" w:type="dxa"/>
            <w:tcBorders>
              <w:top w:val="single" w:sz="8" w:space="0" w:color="000000"/>
              <w:left w:val="single" w:sz="8" w:space="0" w:color="000000"/>
              <w:bottom w:val="single" w:sz="8" w:space="0" w:color="000000"/>
              <w:right w:val="single" w:sz="8" w:space="0" w:color="000000"/>
            </w:tcBorders>
          </w:tcPr>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The Ministry contracts with 15 organisations to provide Needs Assessment and Service Coordination services. These organisations are mainly owned by DHBs and NGOs, although one is a private company. </w:t>
            </w:r>
          </w:p>
        </w:tc>
      </w:tr>
      <w:tr w:rsidR="00741328" w:rsidRPr="003B2060">
        <w:tblPrEx>
          <w:tblCellMar>
            <w:top w:w="0" w:type="dxa"/>
            <w:bottom w:w="0" w:type="dxa"/>
          </w:tblCellMar>
        </w:tblPrEx>
        <w:trPr>
          <w:trHeight w:val="139"/>
        </w:trPr>
        <w:tc>
          <w:tcPr>
            <w:tcW w:w="1248" w:type="dxa"/>
            <w:tcBorders>
              <w:top w:val="single" w:sz="8" w:space="0" w:color="000000"/>
              <w:left w:val="single" w:sz="8" w:space="0" w:color="000000"/>
              <w:bottom w:val="single" w:sz="8" w:space="0" w:color="000000"/>
              <w:right w:val="single" w:sz="8" w:space="0" w:color="000000"/>
            </w:tcBorders>
          </w:tcPr>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Annual cost </w:t>
            </w:r>
          </w:p>
        </w:tc>
        <w:tc>
          <w:tcPr>
            <w:tcW w:w="8040" w:type="dxa"/>
            <w:tcBorders>
              <w:top w:val="single" w:sz="8" w:space="0" w:color="000000"/>
              <w:left w:val="single" w:sz="8" w:space="0" w:color="000000"/>
              <w:bottom w:val="single" w:sz="8" w:space="0" w:color="000000"/>
              <w:right w:val="single" w:sz="8" w:space="0" w:color="000000"/>
            </w:tcBorders>
          </w:tcPr>
          <w:p w:rsidR="00741328" w:rsidRPr="003B2060" w:rsidRDefault="00741328" w:rsidP="00D47998">
            <w:pPr>
              <w:ind w:right="-87"/>
              <w:rPr>
                <w:rFonts w:ascii="Arial" w:hAnsi="Arial" w:cs="Arial"/>
                <w:sz w:val="18"/>
                <w:szCs w:val="18"/>
              </w:rPr>
            </w:pPr>
            <w:r w:rsidRPr="003B2060">
              <w:rPr>
                <w:rFonts w:ascii="Arial" w:hAnsi="Arial" w:cs="Arial"/>
                <w:sz w:val="18"/>
                <w:szCs w:val="18"/>
              </w:rPr>
              <w:t>The cost of NASC was NZ$17.1 million in 2008/09 (NZ$16.4 million in 2007/08</w:t>
            </w:r>
            <w:r w:rsidR="00AB328F" w:rsidRPr="003B2060">
              <w:rPr>
                <w:rFonts w:ascii="Arial" w:hAnsi="Arial" w:cs="Arial"/>
                <w:sz w:val="18"/>
                <w:szCs w:val="18"/>
              </w:rPr>
              <w:t xml:space="preserve"> (</w:t>
            </w:r>
            <w:r w:rsidR="00281186" w:rsidRPr="003B2060">
              <w:rPr>
                <w:rFonts w:ascii="Arial" w:hAnsi="Arial" w:cs="Arial"/>
                <w:sz w:val="18"/>
                <w:szCs w:val="18"/>
              </w:rPr>
              <w:t>€9million</w:t>
            </w:r>
            <w:r w:rsidRPr="003B2060">
              <w:rPr>
                <w:rFonts w:ascii="Arial" w:hAnsi="Arial" w:cs="Arial"/>
                <w:sz w:val="18"/>
                <w:szCs w:val="18"/>
              </w:rPr>
              <w:t xml:space="preserve">). </w:t>
            </w:r>
          </w:p>
        </w:tc>
      </w:tr>
      <w:tr w:rsidR="00741328" w:rsidRPr="003B2060">
        <w:tblPrEx>
          <w:tblCellMar>
            <w:top w:w="0" w:type="dxa"/>
            <w:bottom w:w="0" w:type="dxa"/>
          </w:tblCellMar>
        </w:tblPrEx>
        <w:trPr>
          <w:trHeight w:val="703"/>
        </w:trPr>
        <w:tc>
          <w:tcPr>
            <w:tcW w:w="1248" w:type="dxa"/>
            <w:tcBorders>
              <w:top w:val="single" w:sz="8" w:space="0" w:color="000000"/>
              <w:left w:val="single" w:sz="8" w:space="0" w:color="000000"/>
              <w:bottom w:val="single" w:sz="8" w:space="0" w:color="000000"/>
              <w:right w:val="single" w:sz="8" w:space="0" w:color="000000"/>
            </w:tcBorders>
          </w:tcPr>
          <w:p w:rsidR="00302600" w:rsidRPr="003B2060" w:rsidRDefault="00741328" w:rsidP="00D47998">
            <w:pPr>
              <w:ind w:right="-87"/>
              <w:rPr>
                <w:rFonts w:ascii="Arial" w:hAnsi="Arial" w:cs="Arial"/>
                <w:sz w:val="18"/>
                <w:szCs w:val="18"/>
              </w:rPr>
            </w:pPr>
            <w:r w:rsidRPr="003B2060">
              <w:rPr>
                <w:rFonts w:ascii="Arial" w:hAnsi="Arial" w:cs="Arial"/>
                <w:sz w:val="18"/>
                <w:szCs w:val="18"/>
              </w:rPr>
              <w:t xml:space="preserve">Number of </w:t>
            </w: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people </w:t>
            </w:r>
          </w:p>
        </w:tc>
        <w:tc>
          <w:tcPr>
            <w:tcW w:w="8040" w:type="dxa"/>
            <w:tcBorders>
              <w:top w:val="single" w:sz="8" w:space="0" w:color="000000"/>
              <w:left w:val="single" w:sz="8" w:space="0" w:color="000000"/>
              <w:bottom w:val="single" w:sz="8" w:space="0" w:color="000000"/>
              <w:right w:val="single" w:sz="8" w:space="0" w:color="000000"/>
            </w:tcBorders>
          </w:tcPr>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In 2008/09, 30,169 people received Government funded support that was allocated through the NASC process. Each person receiving support: </w:t>
            </w: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 Has initial assessment and service coordination. </w:t>
            </w: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 Has their support reviewed at least once every 12 months. </w:t>
            </w: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 Has a reassessment at least once every 3 years. </w:t>
            </w:r>
          </w:p>
          <w:p w:rsidR="00741328" w:rsidRPr="003B2060" w:rsidRDefault="00741328" w:rsidP="00D47998">
            <w:pPr>
              <w:ind w:right="-87"/>
              <w:rPr>
                <w:rFonts w:ascii="Arial" w:hAnsi="Arial" w:cs="Arial"/>
                <w:sz w:val="18"/>
                <w:szCs w:val="18"/>
              </w:rPr>
            </w:pPr>
          </w:p>
        </w:tc>
      </w:tr>
      <w:tr w:rsidR="00741328" w:rsidRPr="003B2060">
        <w:tblPrEx>
          <w:tblCellMar>
            <w:top w:w="0" w:type="dxa"/>
            <w:bottom w:w="0" w:type="dxa"/>
          </w:tblCellMar>
        </w:tblPrEx>
        <w:trPr>
          <w:trHeight w:val="502"/>
        </w:trPr>
        <w:tc>
          <w:tcPr>
            <w:tcW w:w="1248" w:type="dxa"/>
            <w:tcBorders>
              <w:top w:val="single" w:sz="8" w:space="0" w:color="000000"/>
              <w:left w:val="single" w:sz="8" w:space="0" w:color="000000"/>
              <w:bottom w:val="single" w:sz="8" w:space="0" w:color="000000"/>
              <w:right w:val="single" w:sz="8" w:space="0" w:color="000000"/>
            </w:tcBorders>
          </w:tcPr>
          <w:p w:rsidR="00302600" w:rsidRPr="003B2060" w:rsidRDefault="00741328" w:rsidP="00D47998">
            <w:pPr>
              <w:ind w:right="-87"/>
              <w:rPr>
                <w:rFonts w:ascii="Arial" w:hAnsi="Arial" w:cs="Arial"/>
                <w:sz w:val="18"/>
                <w:szCs w:val="18"/>
              </w:rPr>
            </w:pPr>
            <w:r w:rsidRPr="003B2060">
              <w:rPr>
                <w:rFonts w:ascii="Arial" w:hAnsi="Arial" w:cs="Arial"/>
                <w:sz w:val="18"/>
                <w:szCs w:val="18"/>
              </w:rPr>
              <w:t xml:space="preserve">Cost per </w:t>
            </w:r>
          </w:p>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person </w:t>
            </w:r>
          </w:p>
        </w:tc>
        <w:tc>
          <w:tcPr>
            <w:tcW w:w="8040" w:type="dxa"/>
            <w:tcBorders>
              <w:top w:val="single" w:sz="8" w:space="0" w:color="000000"/>
              <w:left w:val="single" w:sz="8" w:space="0" w:color="000000"/>
              <w:bottom w:val="single" w:sz="8" w:space="0" w:color="000000"/>
              <w:right w:val="single" w:sz="8" w:space="0" w:color="000000"/>
            </w:tcBorders>
          </w:tcPr>
          <w:p w:rsidR="00741328" w:rsidRPr="003B2060" w:rsidRDefault="00741328" w:rsidP="00D47998">
            <w:pPr>
              <w:ind w:right="-87"/>
              <w:rPr>
                <w:rFonts w:ascii="Arial" w:hAnsi="Arial" w:cs="Arial"/>
                <w:sz w:val="18"/>
                <w:szCs w:val="18"/>
              </w:rPr>
            </w:pPr>
            <w:r w:rsidRPr="003B2060">
              <w:rPr>
                <w:rFonts w:ascii="Arial" w:hAnsi="Arial" w:cs="Arial"/>
                <w:sz w:val="18"/>
                <w:szCs w:val="18"/>
              </w:rPr>
              <w:t xml:space="preserve">The average cost of the NASC process was NZ$567 </w:t>
            </w:r>
            <w:r w:rsidR="00AB328F" w:rsidRPr="003B2060">
              <w:rPr>
                <w:rFonts w:ascii="Arial" w:hAnsi="Arial" w:cs="Arial"/>
                <w:sz w:val="18"/>
                <w:szCs w:val="18"/>
              </w:rPr>
              <w:t>(</w:t>
            </w:r>
            <w:r w:rsidR="00281186" w:rsidRPr="003B2060">
              <w:rPr>
                <w:rFonts w:ascii="Arial" w:hAnsi="Arial" w:cs="Arial"/>
                <w:sz w:val="18"/>
                <w:szCs w:val="18"/>
              </w:rPr>
              <w:t>€315</w:t>
            </w:r>
            <w:r w:rsidR="00AB328F" w:rsidRPr="003B2060">
              <w:rPr>
                <w:rFonts w:ascii="Arial" w:hAnsi="Arial" w:cs="Arial"/>
                <w:sz w:val="18"/>
                <w:szCs w:val="18"/>
              </w:rPr>
              <w:t xml:space="preserve">) </w:t>
            </w:r>
            <w:r w:rsidRPr="003B2060">
              <w:rPr>
                <w:rFonts w:ascii="Arial" w:hAnsi="Arial" w:cs="Arial"/>
                <w:sz w:val="18"/>
                <w:szCs w:val="18"/>
              </w:rPr>
              <w:t xml:space="preserve">per person who received government funding for services in 2008/09. While most people have a relatively low level of input from NASCs, people requiring initial assessments and people requiring intensive service coordination can require considerable input. </w:t>
            </w:r>
          </w:p>
        </w:tc>
      </w:tr>
    </w:tbl>
    <w:p w:rsidR="001D1C57" w:rsidRPr="00247E69" w:rsidRDefault="001D1C57" w:rsidP="001D1C57">
      <w:pPr>
        <w:spacing w:line="294" w:lineRule="exact"/>
        <w:ind w:right="-87"/>
        <w:rPr>
          <w:rFonts w:ascii="Arial" w:hAnsi="Arial" w:cs="Arial"/>
        </w:rPr>
      </w:pPr>
    </w:p>
    <w:p w:rsidR="001D1C57" w:rsidRPr="00247E69" w:rsidRDefault="001D1C57" w:rsidP="001D1C57">
      <w:pPr>
        <w:pStyle w:val="Heading2"/>
      </w:pPr>
      <w:bookmarkStart w:id="29" w:name="_Toc277236821"/>
      <w:r w:rsidRPr="00247E69">
        <w:t>Individualised funding (IF) schemes</w:t>
      </w:r>
      <w:bookmarkEnd w:id="29"/>
    </w:p>
    <w:p w:rsidR="001D1C57" w:rsidRPr="00247E69" w:rsidRDefault="00E27886" w:rsidP="001D1C57">
      <w:pPr>
        <w:pStyle w:val="ListBullet"/>
        <w:spacing w:line="294" w:lineRule="exact"/>
        <w:ind w:right="-87"/>
        <w:rPr>
          <w:rFonts w:ascii="Arial" w:hAnsi="Arial" w:cs="Arial"/>
        </w:rPr>
      </w:pPr>
      <w:r>
        <w:rPr>
          <w:rFonts w:ascii="Arial" w:hAnsi="Arial" w:cs="Arial"/>
          <w:lang w:val="en"/>
        </w:rPr>
        <w:t>Individualised Funding (</w:t>
      </w:r>
      <w:r w:rsidR="001D1C57" w:rsidRPr="00247E69">
        <w:rPr>
          <w:rFonts w:ascii="Arial" w:hAnsi="Arial" w:cs="Arial"/>
          <w:lang w:val="en"/>
        </w:rPr>
        <w:t>IF</w:t>
      </w:r>
      <w:r>
        <w:rPr>
          <w:rFonts w:ascii="Arial" w:hAnsi="Arial" w:cs="Arial"/>
          <w:lang w:val="en"/>
        </w:rPr>
        <w:t>)</w:t>
      </w:r>
      <w:r w:rsidR="001D1C57" w:rsidRPr="00247E69">
        <w:rPr>
          <w:rFonts w:ascii="Arial" w:hAnsi="Arial" w:cs="Arial"/>
          <w:lang w:val="en"/>
        </w:rPr>
        <w:t xml:space="preserve"> schemes entail a significant shift in service design and delivery. They </w:t>
      </w:r>
      <w:r w:rsidR="001D1C57" w:rsidRPr="00247E69">
        <w:rPr>
          <w:rFonts w:ascii="Arial" w:hAnsi="Arial" w:cs="Arial"/>
        </w:rPr>
        <w:t xml:space="preserve">exist across jurisdictions at pilot or at national level and, in the </w:t>
      </w:r>
      <w:smartTag w:uri="urn:schemas-microsoft-com:office:smarttags" w:element="country-region">
        <w:smartTag w:uri="urn:schemas-microsoft-com:office:smarttags" w:element="place">
          <w:r w:rsidR="001D1C57" w:rsidRPr="00247E69">
            <w:rPr>
              <w:rFonts w:ascii="Arial" w:hAnsi="Arial" w:cs="Arial"/>
            </w:rPr>
            <w:t>USA</w:t>
          </w:r>
        </w:smartTag>
      </w:smartTag>
      <w:r w:rsidR="001D1C57" w:rsidRPr="00247E69">
        <w:rPr>
          <w:rFonts w:ascii="Arial" w:hAnsi="Arial" w:cs="Arial"/>
        </w:rPr>
        <w:t xml:space="preserve">, at county or state level. While IF has existed for decades in some countries such as </w:t>
      </w:r>
      <w:smartTag w:uri="urn:schemas-microsoft-com:office:smarttags" w:element="country-region">
        <w:smartTag w:uri="urn:schemas-microsoft-com:office:smarttags" w:element="place">
          <w:r w:rsidR="001D1C57" w:rsidRPr="00247E69">
            <w:rPr>
              <w:rFonts w:ascii="Arial" w:hAnsi="Arial" w:cs="Arial"/>
            </w:rPr>
            <w:t>Canada</w:t>
          </w:r>
        </w:smartTag>
      </w:smartTag>
      <w:r w:rsidR="001D1C57" w:rsidRPr="00247E69">
        <w:rPr>
          <w:rStyle w:val="FootnoteReference"/>
          <w:rFonts w:ascii="Arial" w:hAnsi="Arial" w:cs="Arial"/>
        </w:rPr>
        <w:footnoteReference w:id="131"/>
      </w:r>
      <w:r w:rsidR="001D1C57" w:rsidRPr="00247E69">
        <w:rPr>
          <w:rFonts w:ascii="Arial" w:hAnsi="Arial" w:cs="Arial"/>
        </w:rPr>
        <w:t xml:space="preserve"> it is far from uniform in its application or scope. It is still in a developmental phase worldwide.  Currently, it is mainly operated to fund adult social care services. </w:t>
      </w:r>
    </w:p>
    <w:p w:rsidR="001D1C57" w:rsidRPr="00247E69" w:rsidRDefault="001D1C57" w:rsidP="001D1C57">
      <w:pPr>
        <w:pStyle w:val="ListBullet"/>
        <w:spacing w:line="294" w:lineRule="exact"/>
        <w:ind w:right="-87"/>
        <w:rPr>
          <w:rFonts w:ascii="Arial" w:hAnsi="Arial" w:cs="Arial"/>
        </w:rPr>
      </w:pPr>
      <w:r w:rsidRPr="00247E69">
        <w:rPr>
          <w:rFonts w:ascii="Arial" w:hAnsi="Arial" w:cs="Arial"/>
        </w:rPr>
        <w:t xml:space="preserve">Individualised funding covers a wide range of funding mechanisms based on the principle that the funding is put under the control of the individual. Rather than </w:t>
      </w:r>
      <w:r w:rsidR="00E27886">
        <w:rPr>
          <w:rFonts w:ascii="Arial" w:hAnsi="Arial" w:cs="Arial"/>
        </w:rPr>
        <w:t xml:space="preserve">funding from the state </w:t>
      </w:r>
      <w:r w:rsidRPr="00247E69">
        <w:rPr>
          <w:rFonts w:ascii="Arial" w:hAnsi="Arial" w:cs="Arial"/>
        </w:rPr>
        <w:t>to service providers, the funds go directly to the individual who requires assistance. A variety of mechanisms has been developed to implement individualised funding including service brokers, personal agents, voucher systems etc. Some individualised schemes exclude certain disabilities or age groups; some schemes provide vouchers rather than cash in the bank to the budget holder; some schemes are means tested; and the number of people participating in individualised funding schemes varies enormously etc</w:t>
      </w:r>
      <w:r w:rsidRPr="00247E69">
        <w:rPr>
          <w:rFonts w:ascii="Arial" w:hAnsi="Arial" w:cs="Arial"/>
          <w:vertAlign w:val="superscript"/>
        </w:rPr>
        <w:footnoteReference w:id="132"/>
      </w:r>
      <w:r w:rsidRPr="00247E69">
        <w:rPr>
          <w:rFonts w:ascii="Arial" w:hAnsi="Arial" w:cs="Arial"/>
        </w:rPr>
        <w:t xml:space="preserve">.  </w:t>
      </w:r>
    </w:p>
    <w:p w:rsidR="001D1C57" w:rsidRPr="00247E69" w:rsidRDefault="00E27886" w:rsidP="001D1C57">
      <w:pPr>
        <w:spacing w:line="294" w:lineRule="exact"/>
        <w:ind w:right="-87"/>
        <w:rPr>
          <w:rFonts w:ascii="Arial" w:hAnsi="Arial" w:cs="Arial"/>
        </w:rPr>
      </w:pPr>
      <w:r>
        <w:rPr>
          <w:rFonts w:ascii="Arial" w:hAnsi="Arial" w:cs="Arial"/>
        </w:rPr>
        <w:t>I</w:t>
      </w:r>
      <w:r w:rsidR="001D1C57" w:rsidRPr="00247E69">
        <w:rPr>
          <w:rFonts w:ascii="Arial" w:hAnsi="Arial" w:cs="Arial"/>
        </w:rPr>
        <w:t xml:space="preserve">ndividually attached and flexible funding allocations </w:t>
      </w:r>
      <w:r>
        <w:rPr>
          <w:rFonts w:ascii="Arial" w:hAnsi="Arial" w:cs="Arial"/>
        </w:rPr>
        <w:t xml:space="preserve">are important factors in </w:t>
      </w:r>
      <w:r w:rsidR="001D1C57" w:rsidRPr="00247E69">
        <w:rPr>
          <w:rFonts w:ascii="Arial" w:hAnsi="Arial" w:cs="Arial"/>
        </w:rPr>
        <w:t>developing individual, person-centred approaches to service design that delivers Independent Living outcomes</w:t>
      </w:r>
      <w:r>
        <w:rPr>
          <w:rFonts w:ascii="Arial" w:hAnsi="Arial" w:cs="Arial"/>
        </w:rPr>
        <w:t xml:space="preserve"> in the jurisdictions explored</w:t>
      </w:r>
      <w:r w:rsidR="001D1C57" w:rsidRPr="00247E69">
        <w:rPr>
          <w:rFonts w:ascii="Arial" w:hAnsi="Arial" w:cs="Arial"/>
        </w:rPr>
        <w:t xml:space="preserve">. Funding that attaches to the person rather than the service, facilitates community and individualised support strategies and choice. This linkage of funding to individual need can increase efficiency as well as effectiveness and respect for equality/ diversity. Emerging evidence </w:t>
      </w:r>
      <w:r w:rsidR="00603B29">
        <w:rPr>
          <w:rFonts w:ascii="Arial" w:hAnsi="Arial" w:cs="Arial"/>
        </w:rPr>
        <w:t xml:space="preserve">from the UK </w:t>
      </w:r>
      <w:r w:rsidR="001D1C57" w:rsidRPr="00247E69">
        <w:rPr>
          <w:rFonts w:ascii="Arial" w:hAnsi="Arial" w:cs="Arial"/>
        </w:rPr>
        <w:t>suggests that personalising services to meet the needs of social care users results in better outcomes and deliver cashable savings to the public sector of 5-10% which amounts to £1-2 billion across the whole sector although in the transition period there will be an increase in transaction costs.</w:t>
      </w:r>
      <w:r w:rsidR="001D1C57" w:rsidRPr="00247E69">
        <w:rPr>
          <w:rStyle w:val="FootnoteReference"/>
          <w:rFonts w:ascii="Arial" w:hAnsi="Arial" w:cs="Arial"/>
        </w:rPr>
        <w:footnoteReference w:id="133"/>
      </w:r>
      <w:r w:rsidR="001D1C57" w:rsidRPr="00247E69">
        <w:rPr>
          <w:rFonts w:ascii="Arial" w:hAnsi="Arial" w:cs="Arial"/>
        </w:rPr>
        <w:t xml:space="preserve"> </w:t>
      </w:r>
    </w:p>
    <w:p w:rsidR="0048534E" w:rsidRDefault="005061F0" w:rsidP="001D1C57">
      <w:pPr>
        <w:pStyle w:val="ListBullet"/>
        <w:tabs>
          <w:tab w:val="left" w:pos="1320"/>
        </w:tabs>
        <w:spacing w:line="294" w:lineRule="exact"/>
        <w:ind w:right="-87"/>
        <w:rPr>
          <w:rFonts w:ascii="Arial" w:hAnsi="Arial" w:cs="Arial"/>
        </w:rPr>
      </w:pPr>
      <w:r>
        <w:rPr>
          <w:rFonts w:ascii="Arial" w:hAnsi="Arial" w:cs="Arial"/>
        </w:rPr>
        <w:t xml:space="preserve">There is a </w:t>
      </w:r>
      <w:r w:rsidR="001D1C57" w:rsidRPr="00247E69">
        <w:rPr>
          <w:rFonts w:ascii="Arial" w:hAnsi="Arial" w:cs="Arial"/>
        </w:rPr>
        <w:t xml:space="preserve">longer history of individualised funding in </w:t>
      </w:r>
      <w:smartTag w:uri="urn:schemas-microsoft-com:office:smarttags" w:element="place">
        <w:r w:rsidR="001D1C57" w:rsidRPr="00247E69">
          <w:rPr>
            <w:rFonts w:ascii="Arial" w:hAnsi="Arial" w:cs="Arial"/>
          </w:rPr>
          <w:t>North America</w:t>
        </w:r>
      </w:smartTag>
      <w:r w:rsidR="001D1C57" w:rsidRPr="00247E69">
        <w:rPr>
          <w:rFonts w:ascii="Arial" w:hAnsi="Arial" w:cs="Arial"/>
        </w:rPr>
        <w:t xml:space="preserve"> than in </w:t>
      </w:r>
      <w:smartTag w:uri="urn:schemas-microsoft-com:office:smarttags" w:element="country-region">
        <w:smartTag w:uri="urn:schemas-microsoft-com:office:smarttags" w:element="place">
          <w:r w:rsidR="001D1C57" w:rsidRPr="00247E69">
            <w:rPr>
              <w:rFonts w:ascii="Arial" w:hAnsi="Arial" w:cs="Arial"/>
            </w:rPr>
            <w:t>England</w:t>
          </w:r>
        </w:smartTag>
      </w:smartTag>
      <w:r w:rsidR="001D1C57" w:rsidRPr="00247E69">
        <w:rPr>
          <w:rFonts w:ascii="Arial" w:hAnsi="Arial" w:cs="Arial"/>
        </w:rPr>
        <w:t xml:space="preserve">. Impetus was given to these services in the </w:t>
      </w:r>
      <w:smartTag w:uri="urn:schemas-microsoft-com:office:smarttags" w:element="country-region">
        <w:smartTag w:uri="urn:schemas-microsoft-com:office:smarttags" w:element="place">
          <w:r w:rsidR="001D1C57" w:rsidRPr="00247E69">
            <w:rPr>
              <w:rFonts w:ascii="Arial" w:hAnsi="Arial" w:cs="Arial"/>
            </w:rPr>
            <w:t>USA</w:t>
          </w:r>
        </w:smartTag>
      </w:smartTag>
      <w:r w:rsidR="001D1C57" w:rsidRPr="00247E69">
        <w:rPr>
          <w:rFonts w:ascii="Arial" w:hAnsi="Arial" w:cs="Arial"/>
        </w:rPr>
        <w:t xml:space="preserve"> by legislative changes in 2006.  In 2002 some form of individual funding was already in place in nearly three quarters of the 43 states surveyed. It is rapidly becoming a mainstream funding mechanism in the </w:t>
      </w:r>
      <w:smartTag w:uri="urn:schemas-microsoft-com:office:smarttags" w:element="country-region">
        <w:smartTag w:uri="urn:schemas-microsoft-com:office:smarttags" w:element="place">
          <w:r w:rsidR="001D1C57" w:rsidRPr="00247E69">
            <w:rPr>
              <w:rFonts w:ascii="Arial" w:hAnsi="Arial" w:cs="Arial"/>
            </w:rPr>
            <w:t>US</w:t>
          </w:r>
        </w:smartTag>
      </w:smartTag>
      <w:r w:rsidR="001D1C57" w:rsidRPr="00247E69">
        <w:rPr>
          <w:rFonts w:ascii="Arial" w:hAnsi="Arial" w:cs="Arial"/>
        </w:rPr>
        <w:t>.</w:t>
      </w:r>
      <w:r w:rsidR="001D1C57" w:rsidRPr="00247E69">
        <w:rPr>
          <w:rStyle w:val="FootnoteReference"/>
          <w:rFonts w:ascii="Arial" w:hAnsi="Arial" w:cs="Arial"/>
        </w:rPr>
        <w:footnoteReference w:id="134"/>
      </w:r>
      <w:r w:rsidR="001D1C57" w:rsidRPr="00247E69">
        <w:rPr>
          <w:rFonts w:ascii="Arial" w:hAnsi="Arial" w:cs="Arial"/>
        </w:rPr>
        <w:t xml:space="preserve">  A recent study showed that 13 states had state-wide availability of individual budgets and consumer control for at least some Home and Community Services based service recipients.</w:t>
      </w:r>
      <w:r w:rsidR="001D1C57" w:rsidRPr="00247E69">
        <w:rPr>
          <w:rStyle w:val="FootnoteReference"/>
          <w:rFonts w:ascii="Arial" w:hAnsi="Arial" w:cs="Arial"/>
        </w:rPr>
        <w:footnoteReference w:id="135"/>
      </w:r>
      <w:r w:rsidR="001D1C57" w:rsidRPr="00247E69">
        <w:rPr>
          <w:rFonts w:ascii="Arial" w:hAnsi="Arial" w:cs="Arial"/>
        </w:rPr>
        <w:t xml:space="preserve"> Eleven additional states had a consumer-directed option available as a pilot project to a limited number of people within a limited geographic area. Eight states reported that they were in the final stages of developing a consumer-directed option.</w:t>
      </w:r>
      <w:r w:rsidR="001D1C57" w:rsidRPr="00247E69">
        <w:rPr>
          <w:rStyle w:val="FootnoteReference"/>
          <w:rFonts w:ascii="Arial" w:hAnsi="Arial" w:cs="Arial"/>
        </w:rPr>
        <w:footnoteReference w:id="136"/>
      </w:r>
      <w:r w:rsidR="001D1C57" w:rsidRPr="00247E69">
        <w:rPr>
          <w:rFonts w:ascii="Arial" w:hAnsi="Arial" w:cs="Arial"/>
        </w:rPr>
        <w:t xml:space="preserve"> Themes related to success included </w:t>
      </w:r>
    </w:p>
    <w:p w:rsidR="0048534E" w:rsidRPr="0048534E" w:rsidRDefault="00A60310" w:rsidP="00E524AA">
      <w:pPr>
        <w:pStyle w:val="ListBullet"/>
        <w:numPr>
          <w:ilvl w:val="0"/>
          <w:numId w:val="55"/>
        </w:numPr>
        <w:rPr>
          <w:rFonts w:ascii="Arial" w:hAnsi="Arial" w:cs="Arial"/>
        </w:rPr>
      </w:pPr>
      <w:r>
        <w:rPr>
          <w:rFonts w:ascii="Arial" w:hAnsi="Arial" w:cs="Arial"/>
        </w:rPr>
        <w:t>n</w:t>
      </w:r>
      <w:r w:rsidR="001D1C57" w:rsidRPr="0048534E">
        <w:rPr>
          <w:rFonts w:ascii="Arial" w:hAnsi="Arial" w:cs="Arial"/>
        </w:rPr>
        <w:t xml:space="preserve">ot having to fit people into program-specific slots, </w:t>
      </w:r>
    </w:p>
    <w:p w:rsidR="0048534E" w:rsidRPr="0048534E" w:rsidRDefault="001D1C57" w:rsidP="00E524AA">
      <w:pPr>
        <w:pStyle w:val="ListBullet"/>
        <w:numPr>
          <w:ilvl w:val="0"/>
          <w:numId w:val="55"/>
        </w:numPr>
        <w:rPr>
          <w:rFonts w:ascii="Arial" w:hAnsi="Arial" w:cs="Arial"/>
        </w:rPr>
      </w:pPr>
      <w:r w:rsidRPr="0048534E">
        <w:rPr>
          <w:rFonts w:ascii="Arial" w:hAnsi="Arial" w:cs="Arial"/>
        </w:rPr>
        <w:t xml:space="preserve">seeing people succeed after experiencing frustration with traditional services, </w:t>
      </w:r>
    </w:p>
    <w:p w:rsidR="0048534E" w:rsidRPr="0048534E" w:rsidRDefault="001D1C57" w:rsidP="00E524AA">
      <w:pPr>
        <w:pStyle w:val="ListBullet"/>
        <w:numPr>
          <w:ilvl w:val="0"/>
          <w:numId w:val="55"/>
        </w:numPr>
        <w:rPr>
          <w:rFonts w:ascii="Arial" w:hAnsi="Arial" w:cs="Arial"/>
        </w:rPr>
      </w:pPr>
      <w:r w:rsidRPr="0048534E">
        <w:rPr>
          <w:rFonts w:ascii="Arial" w:hAnsi="Arial" w:cs="Arial"/>
        </w:rPr>
        <w:t xml:space="preserve">real change has occurred in people's lives, </w:t>
      </w:r>
    </w:p>
    <w:p w:rsidR="0048534E" w:rsidRPr="0048534E" w:rsidRDefault="001D1C57" w:rsidP="00E524AA">
      <w:pPr>
        <w:pStyle w:val="ListBullet"/>
        <w:numPr>
          <w:ilvl w:val="0"/>
          <w:numId w:val="55"/>
        </w:numPr>
        <w:rPr>
          <w:rFonts w:ascii="Arial" w:hAnsi="Arial" w:cs="Arial"/>
        </w:rPr>
      </w:pPr>
      <w:r w:rsidRPr="0048534E">
        <w:rPr>
          <w:rFonts w:ascii="Arial" w:hAnsi="Arial" w:cs="Arial"/>
        </w:rPr>
        <w:t xml:space="preserve">hiring people of one's choice with less staff turnover, </w:t>
      </w:r>
    </w:p>
    <w:p w:rsidR="0048534E" w:rsidRPr="0048534E" w:rsidRDefault="001D1C57" w:rsidP="00E524AA">
      <w:pPr>
        <w:pStyle w:val="ListBullet"/>
        <w:numPr>
          <w:ilvl w:val="0"/>
          <w:numId w:val="55"/>
        </w:numPr>
        <w:rPr>
          <w:rFonts w:ascii="Arial" w:hAnsi="Arial" w:cs="Arial"/>
        </w:rPr>
      </w:pPr>
      <w:r w:rsidRPr="0048534E">
        <w:rPr>
          <w:rFonts w:ascii="Arial" w:hAnsi="Arial" w:cs="Arial"/>
        </w:rPr>
        <w:t xml:space="preserve">reaching more diverse service users and </w:t>
      </w:r>
    </w:p>
    <w:p w:rsidR="001D1C57" w:rsidRPr="00247E69" w:rsidRDefault="001D1C57" w:rsidP="00E524AA">
      <w:pPr>
        <w:pStyle w:val="ListBullet"/>
        <w:numPr>
          <w:ilvl w:val="0"/>
          <w:numId w:val="55"/>
        </w:numPr>
      </w:pPr>
      <w:r w:rsidRPr="0048534E">
        <w:rPr>
          <w:rFonts w:ascii="Arial" w:hAnsi="Arial" w:cs="Arial"/>
        </w:rPr>
        <w:t>collaboration between stakeholders with increased participation by self-advocates</w:t>
      </w:r>
      <w:r w:rsidRPr="00247E69">
        <w:t>.</w:t>
      </w:r>
      <w:r w:rsidRPr="00247E69">
        <w:rPr>
          <w:rStyle w:val="FootnoteReference"/>
          <w:rFonts w:ascii="Arial" w:hAnsi="Arial" w:cs="Arial"/>
        </w:rPr>
        <w:footnoteReference w:id="137"/>
      </w:r>
    </w:p>
    <w:p w:rsidR="006A4FC1" w:rsidRPr="00C5479E" w:rsidRDefault="001D1C57" w:rsidP="00C5479E">
      <w:pPr>
        <w:autoSpaceDE w:val="0"/>
        <w:autoSpaceDN w:val="0"/>
        <w:adjustRightInd w:val="0"/>
        <w:rPr>
          <w:rFonts w:ascii="Arial" w:hAnsi="Arial" w:cs="Arial"/>
        </w:rPr>
      </w:pPr>
      <w:r w:rsidRPr="00C5479E">
        <w:rPr>
          <w:rFonts w:ascii="Arial" w:hAnsi="Arial" w:cs="Arial"/>
        </w:rPr>
        <w:t xml:space="preserve">IF in the form of Direct Payments (DPs) are mainstream welfare policy and part of social care provision in </w:t>
      </w:r>
      <w:smartTag w:uri="urn:schemas-microsoft-com:office:smarttags" w:element="country-region">
        <w:smartTag w:uri="urn:schemas-microsoft-com:office:smarttags" w:element="place">
          <w:r w:rsidRPr="00C5479E">
            <w:rPr>
              <w:rFonts w:ascii="Arial" w:hAnsi="Arial" w:cs="Arial"/>
            </w:rPr>
            <w:t>England</w:t>
          </w:r>
        </w:smartTag>
      </w:smartTag>
      <w:r w:rsidRPr="00C5479E">
        <w:rPr>
          <w:rFonts w:ascii="Arial" w:hAnsi="Arial" w:cs="Arial"/>
        </w:rPr>
        <w:t xml:space="preserve"> since 1996. </w:t>
      </w:r>
      <w:r w:rsidR="006A4FC1" w:rsidRPr="00C5479E">
        <w:rPr>
          <w:rFonts w:ascii="Arial" w:hAnsi="Arial" w:cs="Arial"/>
        </w:rPr>
        <w:t xml:space="preserve">The individual receives the cash equivalent of a directly provided social care service. </w:t>
      </w:r>
      <w:r w:rsidR="00C5479E" w:rsidRPr="00C5479E">
        <w:rPr>
          <w:rFonts w:ascii="Arial" w:hAnsi="Arial" w:cs="Arial"/>
        </w:rPr>
        <w:t>They have to be assessed as needing particular care services including personal assistance and then they can get cash to arrange and pay for the</w:t>
      </w:r>
      <w:r w:rsidR="0048534E">
        <w:rPr>
          <w:rFonts w:ascii="Arial" w:hAnsi="Arial" w:cs="Arial"/>
        </w:rPr>
        <w:t xml:space="preserve">se services </w:t>
      </w:r>
      <w:r w:rsidR="00C5479E" w:rsidRPr="00C5479E">
        <w:rPr>
          <w:rFonts w:ascii="Arial" w:hAnsi="Arial" w:cs="Arial"/>
        </w:rPr>
        <w:t xml:space="preserve">f they choose. </w:t>
      </w:r>
      <w:r w:rsidR="00486FE4" w:rsidRPr="00C5479E">
        <w:rPr>
          <w:rFonts w:ascii="Arial" w:hAnsi="Arial" w:cs="Arial"/>
        </w:rPr>
        <w:t xml:space="preserve">They </w:t>
      </w:r>
      <w:r w:rsidR="00C5479E" w:rsidRPr="00C5479E">
        <w:rPr>
          <w:rFonts w:ascii="Arial" w:hAnsi="Arial" w:cs="Arial"/>
          <w:color w:val="000000"/>
        </w:rPr>
        <w:t>are</w:t>
      </w:r>
      <w:r w:rsidR="00486FE4" w:rsidRPr="00C5479E">
        <w:rPr>
          <w:rFonts w:ascii="Arial" w:hAnsi="Arial" w:cs="Arial"/>
          <w:color w:val="000000"/>
        </w:rPr>
        <w:t xml:space="preserve"> </w:t>
      </w:r>
      <w:r w:rsidR="00486FE4" w:rsidRPr="00C5479E">
        <w:rPr>
          <w:rFonts w:ascii="Arial" w:hAnsi="Arial" w:cs="Arial"/>
          <w:bCs/>
          <w:color w:val="000000"/>
        </w:rPr>
        <w:t>used</w:t>
      </w:r>
      <w:r w:rsidR="00486FE4" w:rsidRPr="00C5479E">
        <w:rPr>
          <w:rFonts w:ascii="Arial" w:hAnsi="Arial" w:cs="Arial"/>
          <w:color w:val="000000"/>
        </w:rPr>
        <w:t xml:space="preserve"> in lieu of </w:t>
      </w:r>
      <w:r w:rsidR="00486FE4" w:rsidRPr="00C5479E">
        <w:rPr>
          <w:rFonts w:ascii="Arial" w:hAnsi="Arial" w:cs="Arial"/>
          <w:bCs/>
          <w:color w:val="000000"/>
        </w:rPr>
        <w:t>social care services</w:t>
      </w:r>
      <w:r w:rsidR="005061F0" w:rsidRPr="00C5479E">
        <w:rPr>
          <w:rFonts w:ascii="Arial" w:hAnsi="Arial" w:cs="Arial"/>
          <w:bCs/>
          <w:color w:val="000000"/>
        </w:rPr>
        <w:t xml:space="preserve"> </w:t>
      </w:r>
      <w:r w:rsidR="006A4FC1" w:rsidRPr="00C5479E">
        <w:rPr>
          <w:rFonts w:ascii="Arial" w:hAnsi="Arial" w:cs="Arial"/>
        </w:rPr>
        <w:t>to contract with private or voluntary sector agencies or to become an employer oneself by hiring staff</w:t>
      </w:r>
      <w:r w:rsidR="005061F0" w:rsidRPr="00C5479E">
        <w:rPr>
          <w:rFonts w:ascii="Arial" w:hAnsi="Arial" w:cs="Arial"/>
        </w:rPr>
        <w:t>. DPs</w:t>
      </w:r>
      <w:r w:rsidR="006A4FC1" w:rsidRPr="00C5479E">
        <w:rPr>
          <w:rFonts w:ascii="Arial" w:hAnsi="Arial" w:cs="Arial"/>
        </w:rPr>
        <w:t xml:space="preserve"> cannot be used to purchase services from public care providers </w:t>
      </w:r>
      <w:r w:rsidR="005061F0" w:rsidRPr="00C5479E">
        <w:rPr>
          <w:rFonts w:ascii="Arial" w:hAnsi="Arial" w:cs="Arial"/>
        </w:rPr>
        <w:t xml:space="preserve">- only </w:t>
      </w:r>
      <w:r w:rsidR="006A4FC1" w:rsidRPr="00C5479E">
        <w:rPr>
          <w:rFonts w:ascii="Arial" w:hAnsi="Arial" w:cs="Arial"/>
        </w:rPr>
        <w:t>priv</w:t>
      </w:r>
      <w:r w:rsidR="005061F0" w:rsidRPr="00C5479E">
        <w:rPr>
          <w:rFonts w:ascii="Arial" w:hAnsi="Arial" w:cs="Arial"/>
        </w:rPr>
        <w:t xml:space="preserve">ate or voluntary care providers - and they </w:t>
      </w:r>
      <w:r w:rsidR="00486FE4" w:rsidRPr="00C5479E">
        <w:rPr>
          <w:rFonts w:ascii="Arial" w:hAnsi="Arial" w:cs="Arial"/>
          <w:bCs/>
          <w:color w:val="000000"/>
        </w:rPr>
        <w:t>cannot be used to purchase</w:t>
      </w:r>
      <w:r w:rsidR="00486FE4" w:rsidRPr="00C5479E">
        <w:rPr>
          <w:rFonts w:ascii="Arial" w:hAnsi="Arial" w:cs="Arial"/>
          <w:color w:val="000000"/>
        </w:rPr>
        <w:t xml:space="preserve"> health care.</w:t>
      </w:r>
      <w:r w:rsidRPr="00C5479E">
        <w:rPr>
          <w:rFonts w:ascii="Arial" w:hAnsi="Arial" w:cs="Arial"/>
        </w:rPr>
        <w:t xml:space="preserve"> </w:t>
      </w:r>
    </w:p>
    <w:p w:rsidR="006A4FC1" w:rsidRDefault="006A4FC1" w:rsidP="001D1C57">
      <w:pPr>
        <w:rPr>
          <w:rFonts w:ascii="Arial" w:hAnsi="Arial" w:cs="Arial"/>
        </w:rPr>
      </w:pPr>
    </w:p>
    <w:p w:rsidR="005061F0" w:rsidRDefault="001D1C57" w:rsidP="001D1C57">
      <w:pPr>
        <w:rPr>
          <w:rFonts w:ascii="Arial" w:hAnsi="Arial" w:cs="Arial"/>
        </w:rPr>
      </w:pPr>
      <w:r w:rsidRPr="006A4FC1">
        <w:rPr>
          <w:rFonts w:ascii="Arial" w:hAnsi="Arial" w:cs="Arial"/>
        </w:rPr>
        <w:t>Their stated purpose is to give choice and flexibility in how services are provided. Resource allocation systems are being developed and refined by councils to calculate the budget a person may get and to facilitate clients using direct</w:t>
      </w:r>
      <w:r w:rsidRPr="00247E69">
        <w:rPr>
          <w:rFonts w:ascii="Arial" w:hAnsi="Arial" w:cs="Arial"/>
        </w:rPr>
        <w:t xml:space="preserve"> payments. Take-up of DPs has to-date been </w:t>
      </w:r>
      <w:r w:rsidR="0048534E">
        <w:rPr>
          <w:rFonts w:ascii="Arial" w:hAnsi="Arial" w:cs="Arial"/>
        </w:rPr>
        <w:t>uneven</w:t>
      </w:r>
      <w:r w:rsidRPr="00247E69">
        <w:rPr>
          <w:rFonts w:ascii="Arial" w:hAnsi="Arial" w:cs="Arial"/>
        </w:rPr>
        <w:t xml:space="preserve"> </w:t>
      </w:r>
      <w:r w:rsidR="005061F0">
        <w:rPr>
          <w:rFonts w:ascii="Arial" w:hAnsi="Arial" w:cs="Arial"/>
        </w:rPr>
        <w:t xml:space="preserve">and very low across the </w:t>
      </w:r>
      <w:smartTag w:uri="urn:schemas-microsoft-com:office:smarttags" w:element="country-region">
        <w:smartTag w:uri="urn:schemas-microsoft-com:office:smarttags" w:element="place">
          <w:r w:rsidR="005061F0">
            <w:rPr>
              <w:rFonts w:ascii="Arial" w:hAnsi="Arial" w:cs="Arial"/>
            </w:rPr>
            <w:t>UK</w:t>
          </w:r>
        </w:smartTag>
      </w:smartTag>
      <w:r w:rsidR="005061F0">
        <w:rPr>
          <w:rFonts w:ascii="Arial" w:hAnsi="Arial" w:cs="Arial"/>
        </w:rPr>
        <w:t xml:space="preserve"> compared to the</w:t>
      </w:r>
      <w:r w:rsidR="00C40F81">
        <w:rPr>
          <w:rFonts w:ascii="Arial" w:hAnsi="Arial" w:cs="Arial"/>
        </w:rPr>
        <w:t xml:space="preserve"> eligible population but</w:t>
      </w:r>
      <w:r w:rsidR="005061F0">
        <w:rPr>
          <w:rFonts w:ascii="Arial" w:hAnsi="Arial" w:cs="Arial"/>
        </w:rPr>
        <w:t xml:space="preserve"> they have increased.</w:t>
      </w:r>
      <w:r w:rsidR="00C40F81" w:rsidRPr="00247E69">
        <w:rPr>
          <w:rStyle w:val="FootnoteReference"/>
          <w:rFonts w:ascii="Arial" w:hAnsi="Arial" w:cs="Arial"/>
        </w:rPr>
        <w:footnoteReference w:id="138"/>
      </w:r>
      <w:r w:rsidR="005061F0">
        <w:rPr>
          <w:rFonts w:ascii="Arial" w:hAnsi="Arial" w:cs="Arial"/>
        </w:rPr>
        <w:t xml:space="preserve"> </w:t>
      </w:r>
    </w:p>
    <w:p w:rsidR="001D1C57" w:rsidRPr="00247E69" w:rsidRDefault="001D1C57" w:rsidP="001D1C57">
      <w:pPr>
        <w:rPr>
          <w:rFonts w:ascii="Arial" w:hAnsi="Arial" w:cs="Arial"/>
        </w:rPr>
      </w:pPr>
    </w:p>
    <w:p w:rsidR="00C40F81" w:rsidRPr="00A216C1" w:rsidRDefault="001D1C57" w:rsidP="00963ADE">
      <w:pPr>
        <w:rPr>
          <w:rFonts w:ascii="Arial" w:hAnsi="Arial" w:cs="Arial"/>
        </w:rPr>
      </w:pPr>
      <w:r w:rsidRPr="00247E69">
        <w:rPr>
          <w:rFonts w:ascii="Arial" w:hAnsi="Arial" w:cs="Arial"/>
        </w:rPr>
        <w:t xml:space="preserve">IF in the form of Personal Budgets are also available in </w:t>
      </w:r>
      <w:smartTag w:uri="urn:schemas-microsoft-com:office:smarttags" w:element="country-region">
        <w:smartTag w:uri="urn:schemas-microsoft-com:office:smarttags" w:element="place">
          <w:r w:rsidRPr="00247E69">
            <w:rPr>
              <w:rFonts w:ascii="Arial" w:hAnsi="Arial" w:cs="Arial"/>
            </w:rPr>
            <w:t>England</w:t>
          </w:r>
        </w:smartTag>
      </w:smartTag>
      <w:r w:rsidR="0097700F">
        <w:rPr>
          <w:rFonts w:ascii="Arial" w:hAnsi="Arial" w:cs="Arial"/>
        </w:rPr>
        <w:t xml:space="preserve"> and are set to be extended to all who need social care.</w:t>
      </w:r>
      <w:r w:rsidRPr="00247E69">
        <w:rPr>
          <w:rFonts w:ascii="Arial" w:hAnsi="Arial" w:cs="Arial"/>
        </w:rPr>
        <w:t xml:space="preserve"> </w:t>
      </w:r>
      <w:r w:rsidR="00C40F81">
        <w:rPr>
          <w:rFonts w:ascii="Arial" w:hAnsi="Arial" w:cs="Arial"/>
        </w:rPr>
        <w:t xml:space="preserve">They are </w:t>
      </w:r>
      <w:r w:rsidRPr="00247E69">
        <w:rPr>
          <w:rFonts w:ascii="Arial" w:hAnsi="Arial" w:cs="Arial"/>
        </w:rPr>
        <w:t xml:space="preserve">funding allocations given to users to meet their assessed </w:t>
      </w:r>
      <w:r w:rsidR="00C40F81">
        <w:rPr>
          <w:rFonts w:ascii="Arial" w:hAnsi="Arial" w:cs="Arial"/>
        </w:rPr>
        <w:t xml:space="preserve">care </w:t>
      </w:r>
      <w:r w:rsidRPr="00247E69">
        <w:rPr>
          <w:rFonts w:ascii="Arial" w:hAnsi="Arial" w:cs="Arial"/>
        </w:rPr>
        <w:t xml:space="preserve">needs. </w:t>
      </w:r>
      <w:r w:rsidR="0097700F">
        <w:rPr>
          <w:rFonts w:ascii="Arial" w:hAnsi="Arial" w:cs="Arial"/>
        </w:rPr>
        <w:t>They</w:t>
      </w:r>
      <w:r w:rsidR="0097700F" w:rsidRPr="00247E69">
        <w:rPr>
          <w:rFonts w:ascii="Arial" w:hAnsi="Arial" w:cs="Arial"/>
        </w:rPr>
        <w:t xml:space="preserve"> are </w:t>
      </w:r>
      <w:r w:rsidR="0097700F">
        <w:rPr>
          <w:rFonts w:ascii="Arial" w:hAnsi="Arial" w:cs="Arial"/>
        </w:rPr>
        <w:t xml:space="preserve">more flexible than DPs. </w:t>
      </w:r>
      <w:r w:rsidR="009C2A0D">
        <w:rPr>
          <w:rFonts w:ascii="Arial" w:hAnsi="Arial" w:cs="Arial"/>
        </w:rPr>
        <w:t xml:space="preserve">Users can choose to have </w:t>
      </w:r>
      <w:r w:rsidR="00963ADE">
        <w:rPr>
          <w:rFonts w:ascii="Arial" w:hAnsi="Arial" w:cs="Arial"/>
        </w:rPr>
        <w:t xml:space="preserve">a trust fund, use a broker to manage the money for them, ask the local authority to pay for particular services e.g. day care etc or they can get the budget  </w:t>
      </w:r>
      <w:r w:rsidR="009C2A0D">
        <w:rPr>
          <w:rFonts w:ascii="Arial" w:hAnsi="Arial" w:cs="Arial"/>
        </w:rPr>
        <w:t>transferred to a special bank account to or</w:t>
      </w:r>
      <w:r w:rsidR="00963ADE">
        <w:rPr>
          <w:rFonts w:ascii="Arial" w:hAnsi="Arial" w:cs="Arial"/>
        </w:rPr>
        <w:t xml:space="preserve">ganise the care they need. </w:t>
      </w:r>
      <w:r w:rsidR="009C2A0D" w:rsidRPr="00247E69">
        <w:rPr>
          <w:rFonts w:ascii="Arial" w:hAnsi="Arial" w:cs="Arial"/>
        </w:rPr>
        <w:t xml:space="preserve">Currently personal budgets are for social care </w:t>
      </w:r>
      <w:r w:rsidR="0048534E">
        <w:rPr>
          <w:rFonts w:ascii="Arial" w:hAnsi="Arial" w:cs="Arial"/>
        </w:rPr>
        <w:t xml:space="preserve">supports </w:t>
      </w:r>
      <w:r w:rsidR="009C2A0D" w:rsidRPr="00247E69">
        <w:rPr>
          <w:rFonts w:ascii="Arial" w:hAnsi="Arial" w:cs="Arial"/>
        </w:rPr>
        <w:t>alone.</w:t>
      </w:r>
      <w:r w:rsidR="00963ADE">
        <w:rPr>
          <w:rFonts w:ascii="Arial" w:hAnsi="Arial" w:cs="Arial"/>
        </w:rPr>
        <w:t xml:space="preserve">  </w:t>
      </w:r>
      <w:r w:rsidR="009C2A0D">
        <w:rPr>
          <w:rFonts w:ascii="Arial" w:hAnsi="Arial" w:cs="Arial"/>
        </w:rPr>
        <w:t xml:space="preserve">They can be </w:t>
      </w:r>
      <w:r w:rsidR="009C2A0D" w:rsidRPr="00A216C1">
        <w:rPr>
          <w:rFonts w:ascii="Arial" w:hAnsi="Arial" w:cs="Arial"/>
        </w:rPr>
        <w:t>used to purchase support, equipment from public, privat</w:t>
      </w:r>
      <w:r w:rsidR="009C2A0D">
        <w:rPr>
          <w:rFonts w:ascii="Arial" w:hAnsi="Arial" w:cs="Arial"/>
        </w:rPr>
        <w:t>e or voluntary sector providers.</w:t>
      </w:r>
      <w:r w:rsidR="009C2A0D">
        <w:rPr>
          <w:rStyle w:val="FootnoteReference"/>
          <w:rFonts w:ascii="Arial" w:hAnsi="Arial" w:cs="Arial"/>
        </w:rPr>
        <w:footnoteReference w:id="139"/>
      </w:r>
      <w:r w:rsidR="00963ADE">
        <w:rPr>
          <w:rFonts w:ascii="Arial" w:hAnsi="Arial" w:cs="Arial"/>
        </w:rPr>
        <w:t xml:space="preserve"> </w:t>
      </w:r>
      <w:r w:rsidRPr="00247E69">
        <w:rPr>
          <w:rFonts w:ascii="Arial" w:hAnsi="Arial" w:cs="Arial"/>
        </w:rPr>
        <w:t xml:space="preserve">A national social enterprise, In Control, </w:t>
      </w:r>
      <w:r w:rsidR="00E27886">
        <w:rPr>
          <w:rFonts w:ascii="Arial" w:hAnsi="Arial" w:cs="Arial"/>
        </w:rPr>
        <w:t>which started as a project to fund new ways of organising social care and is now an independent charity,</w:t>
      </w:r>
      <w:r w:rsidRPr="00247E69">
        <w:rPr>
          <w:rFonts w:ascii="Arial" w:hAnsi="Arial" w:cs="Arial"/>
        </w:rPr>
        <w:t xml:space="preserve"> developed the concept of personal budgets for social care </w:t>
      </w:r>
      <w:r w:rsidR="0048534E">
        <w:rPr>
          <w:rFonts w:ascii="Arial" w:hAnsi="Arial" w:cs="Arial"/>
        </w:rPr>
        <w:t xml:space="preserve">supports </w:t>
      </w:r>
      <w:r w:rsidRPr="00247E69">
        <w:rPr>
          <w:rFonts w:ascii="Arial" w:hAnsi="Arial" w:cs="Arial"/>
        </w:rPr>
        <w:t>as a step in the concept of self-directed support</w:t>
      </w:r>
      <w:r w:rsidR="00E27886">
        <w:rPr>
          <w:rFonts w:ascii="Arial" w:hAnsi="Arial" w:cs="Arial"/>
        </w:rPr>
        <w:t>. This was later adopted as national policy.</w:t>
      </w:r>
      <w:r w:rsidR="00963ADE">
        <w:rPr>
          <w:rStyle w:val="FootnoteReference"/>
          <w:rFonts w:ascii="Arial" w:hAnsi="Arial" w:cs="Arial"/>
        </w:rPr>
        <w:footnoteReference w:id="140"/>
      </w:r>
      <w:r w:rsidRPr="00247E69">
        <w:rPr>
          <w:rFonts w:ascii="Arial" w:hAnsi="Arial" w:cs="Arial"/>
        </w:rPr>
        <w:t xml:space="preserve"> </w:t>
      </w:r>
    </w:p>
    <w:p w:rsidR="001D1C57" w:rsidRPr="00247E69" w:rsidRDefault="001D1C57" w:rsidP="001D1C57">
      <w:pPr>
        <w:rPr>
          <w:rFonts w:ascii="Arial" w:hAnsi="Arial" w:cs="Arial"/>
        </w:rPr>
      </w:pPr>
    </w:p>
    <w:p w:rsidR="001D1C57" w:rsidRPr="00247E69" w:rsidRDefault="001D1C57" w:rsidP="001D1C57">
      <w:pPr>
        <w:rPr>
          <w:rFonts w:ascii="Arial" w:hAnsi="Arial" w:cs="Arial"/>
        </w:rPr>
      </w:pPr>
      <w:r w:rsidRPr="00247E69">
        <w:rPr>
          <w:rFonts w:ascii="Arial" w:hAnsi="Arial" w:cs="Arial"/>
        </w:rPr>
        <w:t xml:space="preserve">Another form of IF has been piloted in </w:t>
      </w:r>
      <w:smartTag w:uri="urn:schemas-microsoft-com:office:smarttags" w:element="country-region">
        <w:smartTag w:uri="urn:schemas-microsoft-com:office:smarttags" w:element="place">
          <w:r w:rsidRPr="00247E69">
            <w:rPr>
              <w:rFonts w:ascii="Arial" w:hAnsi="Arial" w:cs="Arial"/>
            </w:rPr>
            <w:t>England</w:t>
          </w:r>
        </w:smartTag>
      </w:smartTag>
      <w:r w:rsidRPr="00247E69">
        <w:rPr>
          <w:rFonts w:ascii="Arial" w:hAnsi="Arial" w:cs="Arial"/>
        </w:rPr>
        <w:t xml:space="preserve">. Individual Budgets (IB), where funding streams were integrated, were piloted in 13 areas in  </w:t>
      </w:r>
      <w:smartTag w:uri="urn:schemas-microsoft-com:office:smarttags" w:element="country-region">
        <w:smartTag w:uri="urn:schemas-microsoft-com:office:smarttags" w:element="place">
          <w:r w:rsidRPr="00247E69">
            <w:rPr>
              <w:rFonts w:ascii="Arial" w:hAnsi="Arial" w:cs="Arial"/>
            </w:rPr>
            <w:t>England</w:t>
          </w:r>
        </w:smartTag>
      </w:smartTag>
      <w:r w:rsidRPr="00247E69">
        <w:rPr>
          <w:rFonts w:ascii="Arial" w:hAnsi="Arial" w:cs="Arial"/>
        </w:rPr>
        <w:t xml:space="preserve"> in 2008. Individual budgets (IBs) differ from personal budgets in covering a multitude of funding streams, besides adult social</w:t>
      </w:r>
      <w:r w:rsidR="00182A05">
        <w:rPr>
          <w:rFonts w:ascii="Arial" w:hAnsi="Arial" w:cs="Arial"/>
        </w:rPr>
        <w:t xml:space="preserve"> care.</w:t>
      </w:r>
      <w:r w:rsidRPr="00247E69">
        <w:rPr>
          <w:rFonts w:ascii="Arial" w:hAnsi="Arial" w:cs="Arial"/>
        </w:rPr>
        <w:t xml:space="preserve"> The idea was that in the IB pilots there would be integration of at least 5 funding sources. In the pilots difficulties with alignment and integration across funding streams included incompatibility in eligibility criteria, parallel and sometimes conflicting monitoring and review arrangements, variation in local arrangements and poor engagement between central and local government agencies.</w:t>
      </w:r>
      <w:r w:rsidRPr="00247E69">
        <w:rPr>
          <w:rStyle w:val="FootnoteReference"/>
          <w:rFonts w:ascii="Arial" w:hAnsi="Arial" w:cs="Arial"/>
        </w:rPr>
        <w:footnoteReference w:id="141"/>
      </w:r>
      <w:r w:rsidRPr="00247E69">
        <w:rPr>
          <w:rFonts w:ascii="Arial" w:hAnsi="Arial" w:cs="Arial"/>
        </w:rPr>
        <w:t xml:space="preserve"> </w:t>
      </w:r>
    </w:p>
    <w:p w:rsidR="001D1C57" w:rsidRPr="00247E69" w:rsidRDefault="001D1C57" w:rsidP="001D1C57">
      <w:pPr>
        <w:pStyle w:val="ListBullet"/>
        <w:spacing w:line="294" w:lineRule="exact"/>
        <w:ind w:right="-87"/>
        <w:rPr>
          <w:rFonts w:ascii="Arial" w:hAnsi="Arial" w:cs="Arial"/>
          <w:b/>
        </w:rPr>
      </w:pPr>
    </w:p>
    <w:p w:rsidR="001D1C57" w:rsidRPr="00247E69" w:rsidRDefault="001D1C57" w:rsidP="001D1C57">
      <w:pPr>
        <w:pStyle w:val="ListBullet"/>
        <w:spacing w:line="294" w:lineRule="exact"/>
        <w:ind w:right="-87"/>
        <w:rPr>
          <w:rFonts w:ascii="Arial" w:hAnsi="Arial" w:cs="Arial"/>
          <w:b/>
        </w:rPr>
      </w:pPr>
      <w:r w:rsidRPr="00247E69">
        <w:rPr>
          <w:rFonts w:ascii="Arial" w:hAnsi="Arial" w:cs="Arial"/>
          <w:b/>
        </w:rPr>
        <w:t xml:space="preserve">The </w:t>
      </w:r>
      <w:smartTag w:uri="urn:schemas-microsoft-com:office:smarttags" w:element="country-region">
        <w:smartTag w:uri="urn:schemas-microsoft-com:office:smarttags" w:element="place">
          <w:r w:rsidRPr="00247E69">
            <w:rPr>
              <w:rFonts w:ascii="Arial" w:hAnsi="Arial" w:cs="Arial"/>
              <w:b/>
            </w:rPr>
            <w:t>Netherlands</w:t>
          </w:r>
        </w:smartTag>
      </w:smartTag>
    </w:p>
    <w:p w:rsidR="001D1C57" w:rsidRPr="00247E69" w:rsidRDefault="001D1C57" w:rsidP="001D1C57">
      <w:pPr>
        <w:pStyle w:val="ListBullet"/>
        <w:spacing w:line="294" w:lineRule="exact"/>
        <w:ind w:right="-87"/>
        <w:rPr>
          <w:rFonts w:ascii="Arial" w:hAnsi="Arial" w:cs="Arial"/>
        </w:rPr>
      </w:pPr>
      <w:r w:rsidRPr="00247E69">
        <w:rPr>
          <w:rFonts w:ascii="Arial" w:hAnsi="Arial" w:cs="Arial"/>
        </w:rPr>
        <w:t>Long-term care is provided through a social insurance program. Since 1995 people with long-term care needs have the choice of receiving services from an agency or consumer-directed home care, using “personal budgets” (PGBs). Under personal budgets, people who have been assessed for care are allocated a budget that they can use to buy services from independent providers or agencies. There were 109</w:t>
      </w:r>
      <w:r w:rsidR="0048534E">
        <w:rPr>
          <w:rFonts w:ascii="Arial" w:hAnsi="Arial" w:cs="Arial"/>
        </w:rPr>
        <w:t>,</w:t>
      </w:r>
      <w:r w:rsidRPr="00247E69">
        <w:rPr>
          <w:rFonts w:ascii="Arial" w:hAnsi="Arial" w:cs="Arial"/>
        </w:rPr>
        <w:t xml:space="preserve">000 personal budget receivers at the end of 2008 while 335,000 people received home care delivered by institutions and 253,000 received institutional care. PGBs have proved to be cost-effective. In the </w:t>
      </w:r>
      <w:smartTag w:uri="urn:schemas-microsoft-com:office:smarttags" w:element="country-region">
        <w:smartTag w:uri="urn:schemas-microsoft-com:office:smarttags" w:element="place">
          <w:r w:rsidRPr="00247E69">
            <w:rPr>
              <w:rFonts w:ascii="Arial" w:hAnsi="Arial" w:cs="Arial"/>
            </w:rPr>
            <w:t>Netherlands</w:t>
          </w:r>
        </w:smartTag>
      </w:smartTag>
      <w:r w:rsidRPr="00247E69">
        <w:rPr>
          <w:rFonts w:ascii="Arial" w:hAnsi="Arial" w:cs="Arial"/>
        </w:rPr>
        <w:t xml:space="preserve"> a high percentage of workers providing PGB care services are friends and relatives. This is not possible in the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 xml:space="preserve"> . In the </w:t>
      </w:r>
      <w:smartTag w:uri="urn:schemas-microsoft-com:office:smarttags" w:element="country-region">
        <w:smartTag w:uri="urn:schemas-microsoft-com:office:smarttags" w:element="place">
          <w:r w:rsidRPr="00247E69">
            <w:rPr>
              <w:rFonts w:ascii="Arial" w:hAnsi="Arial" w:cs="Arial"/>
            </w:rPr>
            <w:t>Netherlands</w:t>
          </w:r>
        </w:smartTag>
      </w:smartTag>
      <w:r w:rsidRPr="00247E69">
        <w:rPr>
          <w:rFonts w:ascii="Arial" w:hAnsi="Arial" w:cs="Arial"/>
        </w:rPr>
        <w:t xml:space="preserve">, the PGB is calculated by multiplying the number of hours needed for each service by the national payment rate and then reducing that amount by 25 percent to account for lower overhead and by an amount for an income-related co-payment. The availability of informal care is taken into account in determining the number of hours needed. In the </w:t>
      </w:r>
      <w:smartTag w:uri="urn:schemas-microsoft-com:office:smarttags" w:element="country-region">
        <w:smartTag w:uri="urn:schemas-microsoft-com:office:smarttags" w:element="place">
          <w:r w:rsidRPr="00247E69">
            <w:rPr>
              <w:rFonts w:ascii="Arial" w:hAnsi="Arial" w:cs="Arial"/>
            </w:rPr>
            <w:t>Netherlands</w:t>
          </w:r>
        </w:smartTag>
      </w:smartTag>
      <w:r w:rsidRPr="00247E69">
        <w:rPr>
          <w:rFonts w:ascii="Arial" w:hAnsi="Arial" w:cs="Arial"/>
        </w:rPr>
        <w:t>, the rapidly increasing numbers of persons using consumer-directed home care is in response to supply constraints on nursing home beds and home care agencies' inability to hire service workers.</w:t>
      </w:r>
      <w:r w:rsidRPr="00247E69">
        <w:rPr>
          <w:rStyle w:val="FootnoteReference"/>
          <w:rFonts w:ascii="Arial" w:hAnsi="Arial" w:cs="Arial"/>
        </w:rPr>
        <w:footnoteReference w:id="142"/>
      </w:r>
    </w:p>
    <w:p w:rsidR="001D1C57" w:rsidRPr="00247E69" w:rsidRDefault="001D1C57" w:rsidP="001D1C57">
      <w:pPr>
        <w:pStyle w:val="ListBullet"/>
        <w:spacing w:line="294" w:lineRule="exact"/>
        <w:ind w:right="-87"/>
        <w:rPr>
          <w:rFonts w:ascii="Arial" w:hAnsi="Arial" w:cs="Arial"/>
          <w:b/>
        </w:rPr>
      </w:pPr>
      <w:smartTag w:uri="urn:schemas-microsoft-com:office:smarttags" w:element="country-region">
        <w:smartTag w:uri="urn:schemas-microsoft-com:office:smarttags" w:element="place">
          <w:r w:rsidRPr="00247E69">
            <w:rPr>
              <w:rFonts w:ascii="Arial" w:hAnsi="Arial" w:cs="Arial"/>
              <w:b/>
            </w:rPr>
            <w:t>England</w:t>
          </w:r>
        </w:smartTag>
      </w:smartTag>
    </w:p>
    <w:p w:rsidR="001D1C57" w:rsidRPr="00247E69" w:rsidRDefault="001D1C57" w:rsidP="001D1C57">
      <w:pPr>
        <w:pStyle w:val="ListBullet"/>
        <w:spacing w:line="294" w:lineRule="exact"/>
        <w:ind w:right="-87"/>
        <w:rPr>
          <w:rFonts w:ascii="Arial" w:hAnsi="Arial" w:cs="Arial"/>
        </w:rPr>
      </w:pPr>
      <w:r w:rsidRPr="00247E69">
        <w:rPr>
          <w:rFonts w:ascii="Arial" w:hAnsi="Arial" w:cs="Arial"/>
        </w:rPr>
        <w:t>For persons who choose DPs, the localities attach a monetary value to these services and add funds for fringe benefits and recruitment and training costs. Although there is no nationally determined specific maximum budget amount, DPs usually do not exceed the cost of residential care.</w:t>
      </w:r>
      <w:r w:rsidRPr="00247E69">
        <w:rPr>
          <w:rStyle w:val="FootnoteReference"/>
          <w:rFonts w:ascii="Arial" w:hAnsi="Arial" w:cs="Arial"/>
        </w:rPr>
        <w:footnoteReference w:id="143"/>
      </w:r>
      <w:r w:rsidRPr="00247E69">
        <w:rPr>
          <w:rFonts w:ascii="Arial" w:hAnsi="Arial" w:cs="Arial"/>
        </w:rPr>
        <w:t xml:space="preserve"> </w:t>
      </w:r>
    </w:p>
    <w:p w:rsidR="001D1C57" w:rsidRPr="00247E69" w:rsidRDefault="001D1C57" w:rsidP="001D1C57">
      <w:pPr>
        <w:spacing w:line="294" w:lineRule="exact"/>
        <w:ind w:right="-87"/>
        <w:rPr>
          <w:rFonts w:ascii="Arial" w:hAnsi="Arial" w:cs="Arial"/>
        </w:rPr>
      </w:pPr>
    </w:p>
    <w:p w:rsidR="001D1C57" w:rsidRPr="00247E69" w:rsidRDefault="001D1C57" w:rsidP="001D1C57">
      <w:pPr>
        <w:spacing w:line="294" w:lineRule="exact"/>
        <w:ind w:right="-87"/>
        <w:rPr>
          <w:rFonts w:ascii="Arial" w:hAnsi="Arial" w:cs="Arial"/>
          <w:b/>
        </w:rPr>
      </w:pPr>
      <w:smartTag w:uri="urn:schemas-microsoft-com:office:smarttags" w:element="country-region">
        <w:smartTag w:uri="urn:schemas-microsoft-com:office:smarttags" w:element="place">
          <w:r w:rsidRPr="00247E69">
            <w:rPr>
              <w:rFonts w:ascii="Arial" w:hAnsi="Arial" w:cs="Arial"/>
              <w:b/>
            </w:rPr>
            <w:t>New Zealand</w:t>
          </w:r>
        </w:smartTag>
      </w:smartTag>
    </w:p>
    <w:p w:rsidR="001D1C57" w:rsidRPr="00247E69" w:rsidRDefault="001D1C57" w:rsidP="001D1C57">
      <w:pPr>
        <w:spacing w:line="294" w:lineRule="exact"/>
        <w:ind w:right="-87"/>
        <w:rPr>
          <w:rFonts w:ascii="Arial" w:hAnsi="Arial" w:cs="Arial"/>
        </w:rPr>
      </w:pPr>
      <w:r w:rsidRPr="00247E69">
        <w:rPr>
          <w:rFonts w:ascii="Arial" w:hAnsi="Arial" w:cs="Arial"/>
        </w:rPr>
        <w:t>The government began contracting with a disability organisation to provide IF services in 2005.</w:t>
      </w:r>
      <w:r w:rsidRPr="00247E69">
        <w:rPr>
          <w:rStyle w:val="FootnoteReference"/>
          <w:rFonts w:ascii="Arial" w:hAnsi="Arial" w:cs="Arial"/>
        </w:rPr>
        <w:footnoteReference w:id="144"/>
      </w:r>
      <w:r w:rsidRPr="00247E69">
        <w:rPr>
          <w:rFonts w:ascii="Arial" w:hAnsi="Arial" w:cs="Arial"/>
        </w:rPr>
        <w:t xml:space="preserve"> This is an administrative arrangement that allows some people with a disability to hold, manage or govern their own needs-assessed disability support budgets. </w:t>
      </w:r>
    </w:p>
    <w:p w:rsidR="00247E69" w:rsidRPr="00247E69" w:rsidRDefault="00247E69" w:rsidP="001D1C57">
      <w:pPr>
        <w:spacing w:line="294" w:lineRule="exact"/>
        <w:ind w:right="-87"/>
        <w:rPr>
          <w:rFonts w:ascii="Arial" w:hAnsi="Arial" w:cs="Arial"/>
        </w:rPr>
      </w:pPr>
    </w:p>
    <w:p w:rsidR="001D1C57" w:rsidRPr="00247E69" w:rsidRDefault="001D1C57" w:rsidP="001D1C57">
      <w:pPr>
        <w:spacing w:line="294" w:lineRule="exact"/>
        <w:ind w:right="-87"/>
        <w:rPr>
          <w:rFonts w:ascii="Arial" w:hAnsi="Arial" w:cs="Arial"/>
          <w:b/>
        </w:rPr>
      </w:pPr>
      <w:smartTag w:uri="urn:schemas-microsoft-com:office:smarttags" w:element="State">
        <w:smartTag w:uri="urn:schemas-microsoft-com:office:smarttags" w:element="place">
          <w:r w:rsidRPr="00247E69">
            <w:rPr>
              <w:rFonts w:ascii="Arial" w:hAnsi="Arial" w:cs="Arial"/>
              <w:b/>
            </w:rPr>
            <w:t>Victoria</w:t>
          </w:r>
        </w:smartTag>
      </w:smartTag>
      <w:r w:rsidRPr="00247E69">
        <w:rPr>
          <w:rFonts w:ascii="Arial" w:hAnsi="Arial" w:cs="Arial"/>
          <w:b/>
        </w:rPr>
        <w:t xml:space="preserve"> </w:t>
      </w:r>
    </w:p>
    <w:p w:rsidR="00C80C54" w:rsidRDefault="001D1C57" w:rsidP="00B95EE7">
      <w:pPr>
        <w:spacing w:line="294" w:lineRule="exact"/>
        <w:ind w:right="-87"/>
        <w:rPr>
          <w:rFonts w:ascii="Arial" w:hAnsi="Arial" w:cs="Arial"/>
        </w:rPr>
      </w:pPr>
      <w:r w:rsidRPr="00247E69">
        <w:rPr>
          <w:rFonts w:ascii="Arial" w:hAnsi="Arial" w:cs="Arial"/>
        </w:rPr>
        <w:t>In a recent review of accommodation and support services for people with disabilities</w:t>
      </w:r>
      <w:r w:rsidRPr="00247E69">
        <w:rPr>
          <w:rStyle w:val="FootnoteReference"/>
          <w:rFonts w:ascii="Arial" w:hAnsi="Arial" w:cs="Arial"/>
        </w:rPr>
        <w:footnoteReference w:id="145"/>
      </w:r>
      <w:r w:rsidRPr="00247E69">
        <w:rPr>
          <w:rFonts w:ascii="Arial" w:hAnsi="Arial" w:cs="Arial"/>
        </w:rPr>
        <w:t xml:space="preserve">, the recommendation was made that the provision of IF based on support needs should be expanded.  An evaluation of a pilot of direct payments in </w:t>
      </w:r>
      <w:smartTag w:uri="urn:schemas-microsoft-com:office:smarttags" w:element="State">
        <w:smartTag w:uri="urn:schemas-microsoft-com:office:smarttags" w:element="place">
          <w:r w:rsidRPr="00247E69">
            <w:rPr>
              <w:rFonts w:ascii="Arial" w:hAnsi="Arial" w:cs="Arial"/>
            </w:rPr>
            <w:t>Victoria</w:t>
          </w:r>
        </w:smartTag>
      </w:smartTag>
      <w:r w:rsidRPr="00247E69">
        <w:rPr>
          <w:rFonts w:ascii="Arial" w:hAnsi="Arial" w:cs="Arial"/>
        </w:rPr>
        <w:t xml:space="preserve"> showed that all used the payments successfully.</w:t>
      </w:r>
      <w:r w:rsidRPr="00247E69">
        <w:rPr>
          <w:rStyle w:val="FootnoteReference"/>
          <w:rFonts w:ascii="Arial" w:hAnsi="Arial" w:cs="Arial"/>
        </w:rPr>
        <w:footnoteReference w:id="146"/>
      </w:r>
      <w:r w:rsidRPr="00247E69">
        <w:rPr>
          <w:rFonts w:ascii="Arial" w:hAnsi="Arial" w:cs="Arial"/>
        </w:rPr>
        <w:t xml:space="preserve"> Users experienced benefits of flexibility and control as a result of being able to negotiate the nature of disability service provision directly with service providers and managing the expenditure of funding in line with the goals of their funding plan and changing need. The Transport Accident Commission (TAC) in </w:t>
      </w:r>
      <w:smartTag w:uri="urn:schemas-microsoft-com:office:smarttags" w:element="State">
        <w:smartTag w:uri="urn:schemas-microsoft-com:office:smarttags" w:element="place">
          <w:r w:rsidRPr="00247E69">
            <w:rPr>
              <w:rFonts w:ascii="Arial" w:hAnsi="Arial" w:cs="Arial"/>
            </w:rPr>
            <w:t>Victoria</w:t>
          </w:r>
        </w:smartTag>
      </w:smartTag>
      <w:r w:rsidRPr="00247E69">
        <w:rPr>
          <w:rFonts w:ascii="Arial" w:hAnsi="Arial" w:cs="Arial"/>
        </w:rPr>
        <w:t xml:space="preserve"> developed a system of Direct Payment called Self-Purchasing to promote client choice, control and autonomy over the services they receive.  Clients or their nominated decision makers enter into an individual funding agreement with TAC. The agreement can involve self-management or broker assistance.</w:t>
      </w:r>
      <w:r w:rsidRPr="00247E69">
        <w:rPr>
          <w:rStyle w:val="FootnoteReference"/>
          <w:rFonts w:ascii="Arial" w:hAnsi="Arial" w:cs="Arial"/>
        </w:rPr>
        <w:footnoteReference w:id="147"/>
      </w:r>
    </w:p>
    <w:p w:rsidR="00D551EA" w:rsidRDefault="00D551EA" w:rsidP="00B95EE7">
      <w:pPr>
        <w:spacing w:line="294" w:lineRule="exact"/>
        <w:ind w:right="-87"/>
        <w:rPr>
          <w:rFonts w:ascii="Arial" w:hAnsi="Arial" w:cs="Arial"/>
        </w:rPr>
      </w:pPr>
    </w:p>
    <w:p w:rsidR="00D551EA" w:rsidRPr="00247E69" w:rsidRDefault="00D551EA" w:rsidP="00B95EE7">
      <w:pPr>
        <w:spacing w:line="294" w:lineRule="exact"/>
        <w:ind w:right="-87"/>
        <w:rPr>
          <w:lang w:val="en-US" w:bidi="en-US"/>
        </w:rPr>
      </w:pPr>
      <w:r>
        <w:rPr>
          <w:rFonts w:ascii="Arial" w:hAnsi="Arial" w:cs="Arial"/>
        </w:rPr>
        <w:t xml:space="preserve">Further details on findings on individualised funding can be found in Appendix 4.  </w:t>
      </w:r>
    </w:p>
    <w:p w:rsidR="00C80C54" w:rsidRPr="00247E69" w:rsidRDefault="00C80C54" w:rsidP="00C80C54">
      <w:pPr>
        <w:pStyle w:val="Heading2"/>
      </w:pPr>
      <w:bookmarkStart w:id="30" w:name="_Toc277236822"/>
      <w:r w:rsidRPr="00247E69">
        <w:t>Service integration</w:t>
      </w:r>
      <w:bookmarkEnd w:id="30"/>
      <w:r w:rsidRPr="00247E69">
        <w:t xml:space="preserve"> </w:t>
      </w:r>
    </w:p>
    <w:p w:rsidR="00676C72" w:rsidRDefault="00676C72" w:rsidP="00633A9D">
      <w:pPr>
        <w:spacing w:line="294" w:lineRule="exact"/>
        <w:ind w:right="-87"/>
        <w:rPr>
          <w:rFonts w:ascii="Arial" w:hAnsi="Arial" w:cs="Arial"/>
        </w:rPr>
      </w:pPr>
      <w:r>
        <w:rPr>
          <w:rFonts w:ascii="Arial" w:hAnsi="Arial" w:cs="Arial"/>
        </w:rPr>
        <w:t>Integration refers to a range of approaches or methods for achieving greater coordination and effectiveness between different services in order to improve outcomes for service users and possibly to achieve cost advantages.</w:t>
      </w:r>
      <w:r>
        <w:rPr>
          <w:rStyle w:val="FootnoteReference"/>
          <w:rFonts w:ascii="Arial" w:hAnsi="Arial" w:cs="Arial"/>
        </w:rPr>
        <w:footnoteReference w:id="148"/>
      </w:r>
      <w:r>
        <w:rPr>
          <w:rFonts w:ascii="Arial" w:hAnsi="Arial" w:cs="Arial"/>
        </w:rPr>
        <w:t xml:space="preserve">  </w:t>
      </w:r>
    </w:p>
    <w:p w:rsidR="00676C72" w:rsidRDefault="00676C72" w:rsidP="00633A9D">
      <w:pPr>
        <w:spacing w:line="294" w:lineRule="exact"/>
        <w:ind w:right="-87"/>
        <w:rPr>
          <w:rFonts w:ascii="Arial" w:hAnsi="Arial" w:cs="Arial"/>
        </w:rPr>
      </w:pPr>
    </w:p>
    <w:p w:rsidR="009F3124" w:rsidRDefault="00556B3A" w:rsidP="009F3124">
      <w:pPr>
        <w:autoSpaceDE w:val="0"/>
        <w:autoSpaceDN w:val="0"/>
        <w:adjustRightInd w:val="0"/>
        <w:rPr>
          <w:rFonts w:ascii="ArialMT" w:hAnsi="ArialMT" w:cs="ArialMT"/>
        </w:rPr>
      </w:pPr>
      <w:r>
        <w:rPr>
          <w:rFonts w:ascii="Arial" w:hAnsi="Arial" w:cs="Arial"/>
        </w:rPr>
        <w:t>Many service developments such as person-centred planning and addressing local need adequately require an integrated approach</w:t>
      </w:r>
      <w:r w:rsidR="00676C72">
        <w:rPr>
          <w:rFonts w:ascii="Arial" w:hAnsi="Arial" w:cs="Arial"/>
        </w:rPr>
        <w:t xml:space="preserve">. </w:t>
      </w:r>
      <w:r w:rsidR="009F3124">
        <w:rPr>
          <w:rFonts w:ascii="Arial" w:hAnsi="Arial" w:cs="Arial"/>
        </w:rPr>
        <w:t xml:space="preserve">Integration of services </w:t>
      </w:r>
      <w:r w:rsidR="009F3124">
        <w:rPr>
          <w:rFonts w:ascii="ArialMT" w:hAnsi="ArialMT" w:cs="ArialMT"/>
        </w:rPr>
        <w:t>is especially important for people with learning disability who often require support from a variety of organisations or individual care workers.</w:t>
      </w:r>
      <w:r w:rsidR="009F3124" w:rsidRPr="00C2185E">
        <w:rPr>
          <w:rFonts w:ascii="ArialMT" w:hAnsi="ArialMT" w:cs="ArialMT"/>
        </w:rPr>
        <w:t xml:space="preserve"> </w:t>
      </w:r>
    </w:p>
    <w:p w:rsidR="009F3124" w:rsidRDefault="009F3124" w:rsidP="00633A9D">
      <w:pPr>
        <w:spacing w:line="294" w:lineRule="exact"/>
        <w:ind w:right="-87"/>
        <w:rPr>
          <w:rFonts w:ascii="Arial" w:hAnsi="Arial" w:cs="Arial"/>
        </w:rPr>
      </w:pPr>
    </w:p>
    <w:p w:rsidR="004510D8" w:rsidRDefault="00633A9D" w:rsidP="00633A9D">
      <w:pPr>
        <w:spacing w:line="294" w:lineRule="exact"/>
        <w:ind w:right="-87"/>
        <w:rPr>
          <w:rFonts w:ascii="Arial" w:hAnsi="Arial" w:cs="Arial"/>
        </w:rPr>
      </w:pPr>
      <w:r>
        <w:rPr>
          <w:rFonts w:ascii="Arial" w:hAnsi="Arial" w:cs="Arial"/>
        </w:rPr>
        <w:t>Despite the prevalence of the integration trend and a range of efforts at service integration</w:t>
      </w:r>
      <w:r w:rsidRPr="00247E69">
        <w:rPr>
          <w:rFonts w:ascii="Arial" w:hAnsi="Arial" w:cs="Arial"/>
        </w:rPr>
        <w:t xml:space="preserve">, there </w:t>
      </w:r>
      <w:r w:rsidR="00E27886">
        <w:rPr>
          <w:rFonts w:ascii="Arial" w:hAnsi="Arial" w:cs="Arial"/>
        </w:rPr>
        <w:t>appears to be</w:t>
      </w:r>
      <w:r w:rsidRPr="00247E69">
        <w:rPr>
          <w:rFonts w:ascii="Arial" w:hAnsi="Arial" w:cs="Arial"/>
        </w:rPr>
        <w:t xml:space="preserve"> a lack of precision regarding what it is and how to define it. It is an unfolding field that lacks a clear and complete knowledge base.</w:t>
      </w:r>
      <w:r w:rsidRPr="00247E69">
        <w:rPr>
          <w:rStyle w:val="FootnoteReference"/>
          <w:rFonts w:ascii="Arial" w:hAnsi="Arial" w:cs="Arial"/>
        </w:rPr>
        <w:footnoteReference w:id="149"/>
      </w:r>
      <w:r w:rsidRPr="00247E69">
        <w:rPr>
          <w:rFonts w:ascii="Arial" w:hAnsi="Arial" w:cs="Arial"/>
        </w:rPr>
        <w:t xml:space="preserve"> </w:t>
      </w:r>
      <w:r w:rsidR="00FC5E72">
        <w:rPr>
          <w:rFonts w:ascii="Arial" w:hAnsi="Arial" w:cs="Arial"/>
        </w:rPr>
        <w:t xml:space="preserve">According to Kodner, service systems are now attempting to address key </w:t>
      </w:r>
      <w:r w:rsidR="00676C72">
        <w:rPr>
          <w:rFonts w:ascii="Arial" w:hAnsi="Arial" w:cs="Arial"/>
        </w:rPr>
        <w:t xml:space="preserve">issues </w:t>
      </w:r>
      <w:r w:rsidR="00556B3A" w:rsidRPr="00247E69">
        <w:rPr>
          <w:rFonts w:ascii="Arial" w:hAnsi="Arial" w:cs="Arial"/>
        </w:rPr>
        <w:t>such as fragmented services, difficult-to-control costs and poor quality and access</w:t>
      </w:r>
      <w:r w:rsidR="00FC5E72">
        <w:rPr>
          <w:rFonts w:ascii="Arial" w:hAnsi="Arial" w:cs="Arial"/>
        </w:rPr>
        <w:t>.</w:t>
      </w:r>
      <w:r w:rsidR="00556B3A" w:rsidRPr="00247E69">
        <w:rPr>
          <w:rStyle w:val="FootnoteReference"/>
          <w:rFonts w:ascii="Arial" w:hAnsi="Arial" w:cs="Arial"/>
        </w:rPr>
        <w:footnoteReference w:id="150"/>
      </w:r>
      <w:r w:rsidR="00556B3A" w:rsidRPr="00247E69">
        <w:rPr>
          <w:rFonts w:ascii="Arial" w:hAnsi="Arial" w:cs="Arial"/>
        </w:rPr>
        <w:t xml:space="preserve">  As the care needs of people with disabilities are rarely strictly socia</w:t>
      </w:r>
      <w:r w:rsidR="00676C72">
        <w:rPr>
          <w:rFonts w:ascii="Arial" w:hAnsi="Arial" w:cs="Arial"/>
        </w:rPr>
        <w:t xml:space="preserve">l or medical, it </w:t>
      </w:r>
      <w:r w:rsidR="00E27886">
        <w:rPr>
          <w:rFonts w:ascii="Arial" w:hAnsi="Arial" w:cs="Arial"/>
        </w:rPr>
        <w:t xml:space="preserve">has been suggested that a </w:t>
      </w:r>
      <w:r w:rsidR="00676C72">
        <w:rPr>
          <w:rFonts w:ascii="Arial" w:hAnsi="Arial" w:cs="Arial"/>
        </w:rPr>
        <w:t>logical</w:t>
      </w:r>
      <w:r w:rsidR="00556B3A" w:rsidRPr="00247E69">
        <w:rPr>
          <w:rFonts w:ascii="Arial" w:hAnsi="Arial" w:cs="Arial"/>
        </w:rPr>
        <w:t xml:space="preserve"> </w:t>
      </w:r>
      <w:r w:rsidR="009F3124">
        <w:rPr>
          <w:rFonts w:ascii="Arial" w:hAnsi="Arial" w:cs="Arial"/>
        </w:rPr>
        <w:t xml:space="preserve">and practical </w:t>
      </w:r>
      <w:r w:rsidR="00E27886">
        <w:rPr>
          <w:rFonts w:ascii="Arial" w:hAnsi="Arial" w:cs="Arial"/>
        </w:rPr>
        <w:t xml:space="preserve">approach would be to, </w:t>
      </w:r>
      <w:r w:rsidR="00556B3A">
        <w:rPr>
          <w:rFonts w:ascii="Arial" w:hAnsi="Arial" w:cs="Arial"/>
        </w:rPr>
        <w:t>for example,</w:t>
      </w:r>
      <w:r w:rsidR="00556B3A" w:rsidRPr="00247E69">
        <w:rPr>
          <w:rFonts w:ascii="Arial" w:hAnsi="Arial" w:cs="Arial"/>
        </w:rPr>
        <w:t xml:space="preserve"> integrat</w:t>
      </w:r>
      <w:r w:rsidR="00E27886">
        <w:rPr>
          <w:rFonts w:ascii="Arial" w:hAnsi="Arial" w:cs="Arial"/>
        </w:rPr>
        <w:t>e</w:t>
      </w:r>
      <w:r w:rsidR="00556B3A" w:rsidRPr="00247E69">
        <w:rPr>
          <w:rFonts w:ascii="Arial" w:hAnsi="Arial" w:cs="Arial"/>
        </w:rPr>
        <w:t xml:space="preserve"> health and social care services </w:t>
      </w:r>
      <w:r w:rsidR="00E27886">
        <w:rPr>
          <w:rFonts w:ascii="Arial" w:hAnsi="Arial" w:cs="Arial"/>
        </w:rPr>
        <w:t>to</w:t>
      </w:r>
      <w:r w:rsidR="00556B3A" w:rsidRPr="00247E69">
        <w:rPr>
          <w:rFonts w:ascii="Arial" w:hAnsi="Arial" w:cs="Arial"/>
        </w:rPr>
        <w:t xml:space="preserve"> meet individuals' health and care needs in a more coordinated manner.</w:t>
      </w:r>
      <w:r w:rsidR="00556B3A" w:rsidRPr="00247E69">
        <w:rPr>
          <w:rStyle w:val="FootnoteReference"/>
          <w:rFonts w:ascii="Arial" w:hAnsi="Arial" w:cs="Arial"/>
        </w:rPr>
        <w:footnoteReference w:id="151"/>
      </w:r>
      <w:r w:rsidR="00556B3A" w:rsidRPr="00247E69">
        <w:rPr>
          <w:rFonts w:ascii="Arial" w:hAnsi="Arial" w:cs="Arial"/>
        </w:rPr>
        <w:t xml:space="preserve">  </w:t>
      </w:r>
      <w:r w:rsidR="00556B3A">
        <w:rPr>
          <w:rFonts w:ascii="Arial" w:hAnsi="Arial" w:cs="Arial"/>
        </w:rPr>
        <w:t xml:space="preserve">Integration of services is, of course, not confined to health and social care services. </w:t>
      </w:r>
      <w:r w:rsidR="009F3124" w:rsidRPr="00247E69">
        <w:rPr>
          <w:rFonts w:ascii="Arial" w:hAnsi="Arial" w:cs="Arial"/>
        </w:rPr>
        <w:t xml:space="preserve">It </w:t>
      </w:r>
      <w:r w:rsidR="009F3124">
        <w:rPr>
          <w:rFonts w:ascii="Arial" w:hAnsi="Arial" w:cs="Arial"/>
        </w:rPr>
        <w:t>would seem</w:t>
      </w:r>
      <w:r w:rsidR="009F3124" w:rsidRPr="00247E69">
        <w:rPr>
          <w:rFonts w:ascii="Arial" w:hAnsi="Arial" w:cs="Arial"/>
        </w:rPr>
        <w:t xml:space="preserve"> worthwhile to strive for the right combination of vision, strategies, resources and circumstances that could bring </w:t>
      </w:r>
      <w:r w:rsidR="009F3124">
        <w:rPr>
          <w:rFonts w:ascii="Arial" w:hAnsi="Arial" w:cs="Arial"/>
        </w:rPr>
        <w:t xml:space="preserve">the </w:t>
      </w:r>
      <w:r w:rsidR="009F3124" w:rsidRPr="00247E69">
        <w:rPr>
          <w:rFonts w:ascii="Arial" w:hAnsi="Arial" w:cs="Arial"/>
        </w:rPr>
        <w:t>benefits of integration to populations and service systems</w:t>
      </w:r>
      <w:r w:rsidR="009F3124" w:rsidRPr="00247E69">
        <w:rPr>
          <w:rStyle w:val="FootnoteReference"/>
          <w:rFonts w:ascii="Arial" w:hAnsi="Arial" w:cs="Arial"/>
        </w:rPr>
        <w:footnoteReference w:id="152"/>
      </w:r>
      <w:r w:rsidR="009F3124" w:rsidRPr="00247E69">
        <w:rPr>
          <w:rFonts w:ascii="Arial" w:hAnsi="Arial" w:cs="Arial"/>
        </w:rPr>
        <w:t>.</w:t>
      </w:r>
      <w:r w:rsidR="009F3124">
        <w:rPr>
          <w:rFonts w:ascii="Arial" w:hAnsi="Arial" w:cs="Arial"/>
        </w:rPr>
        <w:t xml:space="preserve">  </w:t>
      </w:r>
    </w:p>
    <w:p w:rsidR="00676C72" w:rsidRDefault="00676C72" w:rsidP="00F6225E">
      <w:pPr>
        <w:spacing w:line="294" w:lineRule="exact"/>
        <w:ind w:right="-87"/>
        <w:rPr>
          <w:rFonts w:ascii="Arial" w:hAnsi="Arial" w:cs="Arial"/>
        </w:rPr>
      </w:pPr>
    </w:p>
    <w:p w:rsidR="009F3124" w:rsidRDefault="00676C72" w:rsidP="009F3124">
      <w:pPr>
        <w:autoSpaceDE w:val="0"/>
        <w:autoSpaceDN w:val="0"/>
        <w:adjustRightInd w:val="0"/>
        <w:rPr>
          <w:rFonts w:ascii="ArialMT" w:hAnsi="ArialMT" w:cs="ArialMT"/>
        </w:rPr>
      </w:pPr>
      <w:r w:rsidRPr="00247E69">
        <w:rPr>
          <w:rFonts w:ascii="Arial" w:hAnsi="Arial" w:cs="Arial"/>
        </w:rPr>
        <w:t>I</w:t>
      </w:r>
      <w:r w:rsidR="00E27886">
        <w:rPr>
          <w:rFonts w:ascii="Arial" w:hAnsi="Arial" w:cs="Arial"/>
        </w:rPr>
        <w:t>t is recognised that i</w:t>
      </w:r>
      <w:r w:rsidRPr="00247E69">
        <w:rPr>
          <w:rFonts w:ascii="Arial" w:hAnsi="Arial" w:cs="Arial"/>
        </w:rPr>
        <w:t>ntegrating services that have different administrative functions and deal with barriers an</w:t>
      </w:r>
      <w:r>
        <w:rPr>
          <w:rFonts w:ascii="Arial" w:hAnsi="Arial" w:cs="Arial"/>
        </w:rPr>
        <w:t xml:space="preserve">d facilitators separately </w:t>
      </w:r>
      <w:r w:rsidRPr="00247E69">
        <w:rPr>
          <w:rFonts w:ascii="Arial" w:hAnsi="Arial" w:cs="Arial"/>
        </w:rPr>
        <w:t>requires organisational change</w:t>
      </w:r>
      <w:r>
        <w:rPr>
          <w:rFonts w:ascii="Arial" w:hAnsi="Arial" w:cs="Arial"/>
        </w:rPr>
        <w:t xml:space="preserve"> and</w:t>
      </w:r>
      <w:r w:rsidRPr="00247E69">
        <w:rPr>
          <w:rFonts w:ascii="Arial" w:hAnsi="Arial" w:cs="Arial"/>
        </w:rPr>
        <w:t xml:space="preserve"> </w:t>
      </w:r>
      <w:r>
        <w:rPr>
          <w:rFonts w:ascii="Arial" w:hAnsi="Arial" w:cs="Arial"/>
        </w:rPr>
        <w:t xml:space="preserve">is unlikely to be </w:t>
      </w:r>
      <w:r w:rsidRPr="00247E69">
        <w:rPr>
          <w:rFonts w:ascii="Arial" w:hAnsi="Arial" w:cs="Arial"/>
        </w:rPr>
        <w:t xml:space="preserve">achieved easily. </w:t>
      </w:r>
      <w:r w:rsidR="00380164">
        <w:rPr>
          <w:rFonts w:ascii="Arial" w:hAnsi="Arial" w:cs="Arial"/>
        </w:rPr>
        <w:t xml:space="preserve">Research findings present a range of barriers </w:t>
      </w:r>
      <w:r>
        <w:rPr>
          <w:rFonts w:ascii="Arial" w:hAnsi="Arial" w:cs="Arial"/>
        </w:rPr>
        <w:t>includ</w:t>
      </w:r>
      <w:r w:rsidR="00380164">
        <w:rPr>
          <w:rFonts w:ascii="Arial" w:hAnsi="Arial" w:cs="Arial"/>
        </w:rPr>
        <w:t>ing</w:t>
      </w:r>
      <w:r>
        <w:rPr>
          <w:rFonts w:ascii="Arial" w:hAnsi="Arial" w:cs="Arial"/>
        </w:rPr>
        <w:t xml:space="preserve"> bureaucracy and managerialism</w:t>
      </w:r>
      <w:r w:rsidR="00C069BD">
        <w:rPr>
          <w:rFonts w:ascii="Arial" w:hAnsi="Arial" w:cs="Arial"/>
        </w:rPr>
        <w:t>.</w:t>
      </w:r>
      <w:r>
        <w:rPr>
          <w:rStyle w:val="FootnoteReference"/>
          <w:rFonts w:ascii="Arial" w:hAnsi="Arial" w:cs="Arial"/>
        </w:rPr>
        <w:footnoteReference w:id="153"/>
      </w:r>
      <w:r w:rsidR="00380164">
        <w:rPr>
          <w:rFonts w:ascii="Arial" w:hAnsi="Arial" w:cs="Arial"/>
        </w:rPr>
        <w:t xml:space="preserve"> </w:t>
      </w:r>
      <w:r w:rsidR="00C069BD">
        <w:rPr>
          <w:rFonts w:ascii="Arial" w:hAnsi="Arial" w:cs="Arial"/>
        </w:rPr>
        <w:t>Also, d</w:t>
      </w:r>
      <w:r w:rsidR="009F3124">
        <w:rPr>
          <w:rFonts w:ascii="ArialMT" w:hAnsi="ArialMT" w:cs="ArialMT"/>
        </w:rPr>
        <w:t xml:space="preserve">iffering priorities, budget pressures and political imperatives can combine to create barriers </w:t>
      </w:r>
      <w:r w:rsidR="004F0877">
        <w:rPr>
          <w:rFonts w:ascii="ArialMT" w:hAnsi="ArialMT" w:cs="ArialMT"/>
        </w:rPr>
        <w:t xml:space="preserve">to </w:t>
      </w:r>
      <w:r w:rsidR="009F3124">
        <w:rPr>
          <w:rFonts w:ascii="ArialMT" w:hAnsi="ArialMT" w:cs="ArialMT"/>
        </w:rPr>
        <w:t>effective joint working. The rules governing access to health and social care can also create challenges for those trying to provide integrated services.</w:t>
      </w:r>
      <w:r w:rsidR="009F3124">
        <w:rPr>
          <w:rStyle w:val="FootnoteReference"/>
          <w:rFonts w:ascii="ArialMT" w:hAnsi="ArialMT" w:cs="ArialMT"/>
        </w:rPr>
        <w:footnoteReference w:id="154"/>
      </w:r>
    </w:p>
    <w:p w:rsidR="009F3124" w:rsidRDefault="009F3124" w:rsidP="00F6225E">
      <w:pPr>
        <w:spacing w:line="294" w:lineRule="exact"/>
        <w:ind w:right="-87"/>
        <w:rPr>
          <w:rFonts w:ascii="Arial" w:hAnsi="Arial" w:cs="Arial"/>
        </w:rPr>
      </w:pPr>
    </w:p>
    <w:p w:rsidR="005061F0" w:rsidRDefault="00676C72" w:rsidP="003E4CDE">
      <w:pPr>
        <w:spacing w:line="294" w:lineRule="exact"/>
        <w:ind w:right="-87"/>
        <w:rPr>
          <w:rFonts w:ascii="Arial" w:hAnsi="Arial" w:cs="Arial"/>
        </w:rPr>
      </w:pPr>
      <w:r>
        <w:rPr>
          <w:rFonts w:ascii="Arial" w:hAnsi="Arial" w:cs="Arial"/>
        </w:rPr>
        <w:t xml:space="preserve">That integration </w:t>
      </w:r>
      <w:r w:rsidR="00FC5E72">
        <w:rPr>
          <w:rFonts w:ascii="Arial" w:hAnsi="Arial" w:cs="Arial"/>
        </w:rPr>
        <w:t xml:space="preserve">of services and programme supports </w:t>
      </w:r>
      <w:r>
        <w:rPr>
          <w:rFonts w:ascii="Arial" w:hAnsi="Arial" w:cs="Arial"/>
        </w:rPr>
        <w:t xml:space="preserve">is difficult </w:t>
      </w:r>
      <w:r w:rsidR="00FC5E72">
        <w:rPr>
          <w:rFonts w:ascii="Arial" w:hAnsi="Arial" w:cs="Arial"/>
        </w:rPr>
        <w:t xml:space="preserve">to achieve </w:t>
      </w:r>
      <w:r w:rsidRPr="00247E69">
        <w:rPr>
          <w:rFonts w:ascii="Arial" w:hAnsi="Arial" w:cs="Arial"/>
        </w:rPr>
        <w:t xml:space="preserve">is demonstrated by the fact that the provision of co-ordinated services </w:t>
      </w:r>
      <w:r>
        <w:rPr>
          <w:rFonts w:ascii="Arial" w:hAnsi="Arial" w:cs="Arial"/>
        </w:rPr>
        <w:t xml:space="preserve">and support </w:t>
      </w:r>
      <w:r w:rsidRPr="00247E69">
        <w:rPr>
          <w:rFonts w:ascii="Arial" w:hAnsi="Arial" w:cs="Arial"/>
        </w:rPr>
        <w:t>is not found in any jurisdiction</w:t>
      </w:r>
      <w:r w:rsidR="00FC5E72">
        <w:rPr>
          <w:rFonts w:ascii="Arial" w:hAnsi="Arial" w:cs="Arial"/>
        </w:rPr>
        <w:t xml:space="preserve">. </w:t>
      </w:r>
      <w:r w:rsidRPr="00247E69">
        <w:rPr>
          <w:rFonts w:ascii="Arial" w:hAnsi="Arial" w:cs="Arial"/>
        </w:rPr>
        <w:t xml:space="preserve">So while streamlined, integrated, joined-up, transparent service system models, coordinated across departments and delivering mainstream services to people with disabilities are </w:t>
      </w:r>
      <w:r>
        <w:rPr>
          <w:rFonts w:ascii="Arial" w:hAnsi="Arial" w:cs="Arial"/>
        </w:rPr>
        <w:t xml:space="preserve">often </w:t>
      </w:r>
      <w:r w:rsidRPr="00247E69">
        <w:rPr>
          <w:rFonts w:ascii="Arial" w:hAnsi="Arial" w:cs="Arial"/>
        </w:rPr>
        <w:t xml:space="preserve">proposed, they are not easily achieved. There are no explicit models or frameworks for </w:t>
      </w:r>
      <w:r w:rsidR="00FC5E72">
        <w:rPr>
          <w:rFonts w:ascii="Arial" w:hAnsi="Arial" w:cs="Arial"/>
        </w:rPr>
        <w:t xml:space="preserve">effectively </w:t>
      </w:r>
      <w:r w:rsidRPr="00247E69">
        <w:rPr>
          <w:rFonts w:ascii="Arial" w:hAnsi="Arial" w:cs="Arial"/>
        </w:rPr>
        <w:t xml:space="preserve">integrating disability services and/or </w:t>
      </w:r>
      <w:r>
        <w:rPr>
          <w:rFonts w:ascii="Arial" w:hAnsi="Arial" w:cs="Arial"/>
        </w:rPr>
        <w:t>health and social care services or the combination of services and supports required for people with intellectual disabilities or people with intellectual disabilities and challenging behaviour</w:t>
      </w:r>
      <w:r w:rsidR="00FC5E72">
        <w:rPr>
          <w:rFonts w:ascii="Arial" w:hAnsi="Arial" w:cs="Arial"/>
        </w:rPr>
        <w:t xml:space="preserve"> to live in the community. </w:t>
      </w:r>
      <w:r w:rsidRPr="00247E69">
        <w:rPr>
          <w:rFonts w:ascii="Arial" w:hAnsi="Arial" w:cs="Arial"/>
        </w:rPr>
        <w:t xml:space="preserve"> </w:t>
      </w:r>
    </w:p>
    <w:p w:rsidR="00FC5E72" w:rsidRDefault="00FC5E72" w:rsidP="003E4CDE">
      <w:pPr>
        <w:spacing w:line="294" w:lineRule="exact"/>
        <w:ind w:right="-87"/>
        <w:rPr>
          <w:rFonts w:ascii="Arial" w:hAnsi="Arial" w:cs="Arial"/>
        </w:rPr>
      </w:pPr>
    </w:p>
    <w:p w:rsidR="00FC5E72" w:rsidRPr="00FC5E72" w:rsidRDefault="00380164" w:rsidP="005061F0">
      <w:pPr>
        <w:spacing w:line="294" w:lineRule="exact"/>
        <w:ind w:right="-87"/>
        <w:rPr>
          <w:rFonts w:ascii="Arial" w:hAnsi="Arial" w:cs="Arial"/>
        </w:rPr>
      </w:pPr>
      <w:r>
        <w:rPr>
          <w:rFonts w:ascii="Arial" w:hAnsi="Arial" w:cs="Arial"/>
        </w:rPr>
        <w:t>Research findings conclude that k</w:t>
      </w:r>
      <w:r w:rsidR="003E4CDE" w:rsidRPr="00FC5E72">
        <w:rPr>
          <w:rFonts w:ascii="Arial" w:hAnsi="Arial" w:cs="Arial"/>
        </w:rPr>
        <w:t>ey change strategies for integration include:</w:t>
      </w:r>
      <w:r w:rsidR="003E4CDE" w:rsidRPr="00FC5E72">
        <w:rPr>
          <w:rStyle w:val="FootnoteReference"/>
          <w:rFonts w:ascii="Arial" w:hAnsi="Arial" w:cs="Arial"/>
        </w:rPr>
        <w:footnoteReference w:id="155"/>
      </w:r>
      <w:r w:rsidR="003E4CDE" w:rsidRPr="00FC5E72">
        <w:rPr>
          <w:rFonts w:ascii="Arial" w:hAnsi="Arial" w:cs="Arial"/>
        </w:rPr>
        <w:t xml:space="preserve"> </w:t>
      </w:r>
    </w:p>
    <w:p w:rsidR="00FC5E72" w:rsidRPr="00FC5E72" w:rsidRDefault="003E4CDE" w:rsidP="00E524AA">
      <w:pPr>
        <w:pStyle w:val="ListBullet"/>
        <w:numPr>
          <w:ilvl w:val="0"/>
          <w:numId w:val="57"/>
        </w:numPr>
        <w:rPr>
          <w:rFonts w:ascii="Arial" w:hAnsi="Arial" w:cs="Arial"/>
        </w:rPr>
      </w:pPr>
      <w:r w:rsidRPr="00FC5E72">
        <w:rPr>
          <w:rFonts w:ascii="Arial" w:hAnsi="Arial" w:cs="Arial"/>
        </w:rPr>
        <w:t xml:space="preserve">people-centred care; </w:t>
      </w:r>
    </w:p>
    <w:p w:rsidR="00FC5E72" w:rsidRPr="00FC5E72" w:rsidRDefault="003E4CDE" w:rsidP="00E524AA">
      <w:pPr>
        <w:pStyle w:val="ListBullet"/>
        <w:numPr>
          <w:ilvl w:val="0"/>
          <w:numId w:val="57"/>
        </w:numPr>
        <w:rPr>
          <w:rFonts w:ascii="Arial" w:hAnsi="Arial" w:cs="Arial"/>
        </w:rPr>
      </w:pPr>
      <w:r w:rsidRPr="00FC5E72">
        <w:rPr>
          <w:rFonts w:ascii="Arial" w:hAnsi="Arial" w:cs="Arial"/>
        </w:rPr>
        <w:t xml:space="preserve">reducing variance arising on either the demand or supply side; </w:t>
      </w:r>
    </w:p>
    <w:p w:rsidR="00FC5E72" w:rsidRPr="00FC5E72" w:rsidRDefault="003E4CDE" w:rsidP="00E524AA">
      <w:pPr>
        <w:pStyle w:val="ListBullet"/>
        <w:numPr>
          <w:ilvl w:val="0"/>
          <w:numId w:val="57"/>
        </w:numPr>
        <w:rPr>
          <w:rFonts w:ascii="Arial" w:hAnsi="Arial" w:cs="Arial"/>
        </w:rPr>
      </w:pPr>
      <w:r w:rsidRPr="00FC5E72">
        <w:rPr>
          <w:rFonts w:ascii="Arial" w:hAnsi="Arial" w:cs="Arial"/>
        </w:rPr>
        <w:t xml:space="preserve">organising the care continuum; and </w:t>
      </w:r>
    </w:p>
    <w:p w:rsidR="00FC5E72" w:rsidRPr="00FC5E72" w:rsidRDefault="003E4CDE" w:rsidP="00E524AA">
      <w:pPr>
        <w:pStyle w:val="ListBullet"/>
        <w:numPr>
          <w:ilvl w:val="0"/>
          <w:numId w:val="57"/>
        </w:numPr>
        <w:rPr>
          <w:rFonts w:ascii="Arial" w:hAnsi="Arial" w:cs="Arial"/>
        </w:rPr>
      </w:pPr>
      <w:r w:rsidRPr="00FC5E72">
        <w:rPr>
          <w:rFonts w:ascii="Arial" w:hAnsi="Arial" w:cs="Arial"/>
        </w:rPr>
        <w:t xml:space="preserve">process improvement.  </w:t>
      </w:r>
    </w:p>
    <w:p w:rsidR="00FC5E72" w:rsidRPr="00FC5E72" w:rsidRDefault="00380164" w:rsidP="00FC5E72">
      <w:pPr>
        <w:pStyle w:val="ListBullet"/>
        <w:rPr>
          <w:rFonts w:ascii="Arial" w:hAnsi="Arial" w:cs="Arial"/>
        </w:rPr>
      </w:pPr>
      <w:r>
        <w:rPr>
          <w:rFonts w:ascii="Arial" w:hAnsi="Arial" w:cs="Arial"/>
        </w:rPr>
        <w:t>Also that c</w:t>
      </w:r>
      <w:r w:rsidR="003E4CDE" w:rsidRPr="00FC5E72">
        <w:rPr>
          <w:rFonts w:ascii="Arial" w:hAnsi="Arial" w:cs="Arial"/>
        </w:rPr>
        <w:t xml:space="preserve">hange strategies are connected by a dynamic which </w:t>
      </w:r>
      <w:r>
        <w:rPr>
          <w:rFonts w:ascii="Arial" w:hAnsi="Arial" w:cs="Arial"/>
        </w:rPr>
        <w:t xml:space="preserve">needs to </w:t>
      </w:r>
      <w:r w:rsidR="003E4CDE" w:rsidRPr="00FC5E72">
        <w:rPr>
          <w:rFonts w:ascii="Arial" w:hAnsi="Arial" w:cs="Arial"/>
        </w:rPr>
        <w:t>be made explicit</w:t>
      </w:r>
      <w:r>
        <w:rPr>
          <w:rFonts w:ascii="Arial" w:hAnsi="Arial" w:cs="Arial"/>
        </w:rPr>
        <w:t xml:space="preserve"> so that </w:t>
      </w:r>
      <w:r w:rsidR="003E4CDE" w:rsidRPr="00FC5E72">
        <w:rPr>
          <w:rFonts w:ascii="Arial" w:hAnsi="Arial" w:cs="Arial"/>
        </w:rPr>
        <w:t xml:space="preserve">the system capacity </w:t>
      </w:r>
      <w:r>
        <w:rPr>
          <w:rFonts w:ascii="Arial" w:hAnsi="Arial" w:cs="Arial"/>
        </w:rPr>
        <w:t xml:space="preserve">can </w:t>
      </w:r>
      <w:r w:rsidR="003E4CDE" w:rsidRPr="00FC5E72">
        <w:rPr>
          <w:rFonts w:ascii="Arial" w:hAnsi="Arial" w:cs="Arial"/>
        </w:rPr>
        <w:t xml:space="preserve">match </w:t>
      </w:r>
      <w:r w:rsidR="004F0877">
        <w:rPr>
          <w:rFonts w:ascii="Arial" w:hAnsi="Arial" w:cs="Arial"/>
        </w:rPr>
        <w:t xml:space="preserve">supply with </w:t>
      </w:r>
      <w:r w:rsidR="003E4CDE" w:rsidRPr="00FC5E72">
        <w:rPr>
          <w:rFonts w:ascii="Arial" w:hAnsi="Arial" w:cs="Arial"/>
        </w:rPr>
        <w:t>demand</w:t>
      </w:r>
      <w:r w:rsidR="004F0877">
        <w:rPr>
          <w:rFonts w:ascii="Arial" w:hAnsi="Arial" w:cs="Arial"/>
        </w:rPr>
        <w:t>. H</w:t>
      </w:r>
      <w:r w:rsidR="003E4CDE" w:rsidRPr="00FC5E72">
        <w:rPr>
          <w:rFonts w:ascii="Arial" w:hAnsi="Arial" w:cs="Arial"/>
        </w:rPr>
        <w:t>owever, there are measurable capacity limits. Organisations need to measure and understand those limits and work to improve capacity and, meanwhile, make the limits clear and explicit.</w:t>
      </w:r>
      <w:r w:rsidR="003E4CDE" w:rsidRPr="00FC5E72">
        <w:rPr>
          <w:rStyle w:val="FootnoteReference"/>
          <w:rFonts w:ascii="Arial" w:hAnsi="Arial" w:cs="Arial"/>
        </w:rPr>
        <w:footnoteReference w:id="156"/>
      </w:r>
      <w:r w:rsidR="003E4CDE" w:rsidRPr="00FC5E72">
        <w:rPr>
          <w:rFonts w:ascii="Arial" w:hAnsi="Arial" w:cs="Arial"/>
        </w:rPr>
        <w:t xml:space="preserve"> </w:t>
      </w:r>
      <w:r w:rsidR="005061F0" w:rsidRPr="00FC5E72">
        <w:rPr>
          <w:rFonts w:ascii="Arial" w:hAnsi="Arial" w:cs="Arial"/>
        </w:rPr>
        <w:t>Proposed pre-conditions for creating an environment where change can be realised include:</w:t>
      </w:r>
      <w:r w:rsidR="005061F0" w:rsidRPr="00FC5E72">
        <w:rPr>
          <w:rStyle w:val="FootnoteReference"/>
          <w:rFonts w:ascii="Arial" w:hAnsi="Arial" w:cs="Arial"/>
        </w:rPr>
        <w:footnoteReference w:id="157"/>
      </w:r>
      <w:r w:rsidR="005061F0" w:rsidRPr="00FC5E72">
        <w:rPr>
          <w:rFonts w:ascii="Arial" w:hAnsi="Arial" w:cs="Arial"/>
        </w:rPr>
        <w:t xml:space="preserve"> </w:t>
      </w:r>
    </w:p>
    <w:p w:rsidR="00FC5E72" w:rsidRPr="00FC5E72" w:rsidRDefault="005061F0" w:rsidP="00E524AA">
      <w:pPr>
        <w:pStyle w:val="ListBullet"/>
        <w:numPr>
          <w:ilvl w:val="0"/>
          <w:numId w:val="58"/>
        </w:numPr>
        <w:rPr>
          <w:rFonts w:ascii="Arial" w:hAnsi="Arial" w:cs="Arial"/>
        </w:rPr>
      </w:pPr>
      <w:r w:rsidRPr="00FC5E72">
        <w:rPr>
          <w:rFonts w:ascii="Arial" w:hAnsi="Arial" w:cs="Arial"/>
        </w:rPr>
        <w:t xml:space="preserve">Consistent and realistic national policy documents. </w:t>
      </w:r>
    </w:p>
    <w:p w:rsidR="00FC5E72" w:rsidRPr="00FC5E72" w:rsidRDefault="005061F0" w:rsidP="00E524AA">
      <w:pPr>
        <w:pStyle w:val="ListBullet"/>
        <w:numPr>
          <w:ilvl w:val="0"/>
          <w:numId w:val="58"/>
        </w:numPr>
        <w:rPr>
          <w:rFonts w:ascii="Arial" w:hAnsi="Arial" w:cs="Arial"/>
        </w:rPr>
      </w:pPr>
      <w:r w:rsidRPr="00FC5E72">
        <w:rPr>
          <w:rFonts w:ascii="Arial" w:hAnsi="Arial" w:cs="Arial"/>
        </w:rPr>
        <w:t xml:space="preserve">Address local planning contexts: overcome cultural suspicions and fragmented planning environments and jointly identify and accept local unmet need. </w:t>
      </w:r>
    </w:p>
    <w:p w:rsidR="005061F0" w:rsidRPr="00FC5E72" w:rsidRDefault="005061F0" w:rsidP="00E524AA">
      <w:pPr>
        <w:pStyle w:val="ListBullet"/>
        <w:numPr>
          <w:ilvl w:val="0"/>
          <w:numId w:val="58"/>
        </w:numPr>
        <w:rPr>
          <w:rFonts w:ascii="Arial" w:hAnsi="Arial" w:cs="Arial"/>
        </w:rPr>
      </w:pPr>
      <w:r w:rsidRPr="00FC5E72">
        <w:rPr>
          <w:rFonts w:ascii="Arial" w:hAnsi="Arial" w:cs="Arial"/>
        </w:rPr>
        <w:t xml:space="preserve">Address operational factors including the need to develop a practical understanding of how the other operates and to be open, flexible and risk taking in the pursuit of clear goals supported by strong management.  </w:t>
      </w:r>
    </w:p>
    <w:p w:rsidR="003E4CDE" w:rsidRDefault="003E4CDE" w:rsidP="00556B3A">
      <w:pPr>
        <w:rPr>
          <w:rFonts w:ascii="Arial" w:hAnsi="Arial" w:cs="Arial"/>
        </w:rPr>
      </w:pPr>
    </w:p>
    <w:p w:rsidR="00535EB1" w:rsidRPr="00556B3A" w:rsidRDefault="00051F58" w:rsidP="00556B3A">
      <w:pPr>
        <w:rPr>
          <w:rFonts w:ascii="Arial" w:hAnsi="Arial" w:cs="Arial"/>
          <w:color w:val="000000"/>
        </w:rPr>
      </w:pPr>
      <w:r w:rsidRPr="00051F58">
        <w:rPr>
          <w:rFonts w:ascii="Arial" w:hAnsi="Arial" w:cs="Arial"/>
        </w:rPr>
        <w:t xml:space="preserve">In </w:t>
      </w:r>
      <w:smartTag w:uri="urn:schemas-microsoft-com:office:smarttags" w:element="country-region">
        <w:smartTag w:uri="urn:schemas-microsoft-com:office:smarttags" w:element="place">
          <w:r w:rsidRPr="00051F58">
            <w:rPr>
              <w:rFonts w:ascii="Arial" w:hAnsi="Arial" w:cs="Arial"/>
            </w:rPr>
            <w:t>England</w:t>
          </w:r>
        </w:smartTag>
      </w:smartTag>
      <w:r w:rsidRPr="00051F58">
        <w:rPr>
          <w:rFonts w:ascii="Arial" w:hAnsi="Arial" w:cs="Arial"/>
        </w:rPr>
        <w:t xml:space="preserve"> and the </w:t>
      </w:r>
      <w:smartTag w:uri="urn:schemas-microsoft-com:office:smarttags" w:element="country-region">
        <w:smartTag w:uri="urn:schemas-microsoft-com:office:smarttags" w:element="place">
          <w:r w:rsidRPr="00051F58">
            <w:rPr>
              <w:rFonts w:ascii="Arial" w:hAnsi="Arial" w:cs="Arial"/>
            </w:rPr>
            <w:t>USA</w:t>
          </w:r>
        </w:smartTag>
      </w:smartTag>
      <w:r w:rsidRPr="00051F58">
        <w:rPr>
          <w:rFonts w:ascii="Arial" w:hAnsi="Arial" w:cs="Arial"/>
        </w:rPr>
        <w:t xml:space="preserve"> </w:t>
      </w:r>
      <w:r w:rsidR="003E4CDE">
        <w:rPr>
          <w:rFonts w:ascii="Arial" w:hAnsi="Arial" w:cs="Arial"/>
        </w:rPr>
        <w:t>one</w:t>
      </w:r>
      <w:r w:rsidR="003E4CDE">
        <w:rPr>
          <w:rStyle w:val="A2"/>
          <w:rFonts w:ascii="Arial" w:hAnsi="Arial" w:cs="Arial"/>
          <w:sz w:val="24"/>
          <w:szCs w:val="24"/>
        </w:rPr>
        <w:t xml:space="preserve"> user-</w:t>
      </w:r>
      <w:r w:rsidRPr="00051F58">
        <w:rPr>
          <w:rStyle w:val="A2"/>
          <w:rFonts w:ascii="Arial" w:hAnsi="Arial" w:cs="Arial"/>
          <w:sz w:val="24"/>
          <w:szCs w:val="24"/>
        </w:rPr>
        <w:t>orientated form of integration of services are the one stop shops for employment services (See Section 5.3)</w:t>
      </w:r>
      <w:r w:rsidR="000B2B4E">
        <w:rPr>
          <w:rStyle w:val="A2"/>
          <w:rFonts w:ascii="Arial" w:hAnsi="Arial" w:cs="Arial"/>
          <w:sz w:val="24"/>
          <w:szCs w:val="24"/>
        </w:rPr>
        <w:t xml:space="preserve">. In </w:t>
      </w:r>
      <w:smartTag w:uri="urn:schemas-microsoft-com:office:smarttags" w:element="country-region">
        <w:smartTag w:uri="urn:schemas-microsoft-com:office:smarttags" w:element="place">
          <w:r w:rsidR="000B2B4E">
            <w:rPr>
              <w:rStyle w:val="A2"/>
              <w:rFonts w:ascii="Arial" w:hAnsi="Arial" w:cs="Arial"/>
              <w:sz w:val="24"/>
              <w:szCs w:val="24"/>
            </w:rPr>
            <w:t>Norway</w:t>
          </w:r>
        </w:smartTag>
      </w:smartTag>
      <w:r w:rsidR="000B2B4E">
        <w:rPr>
          <w:rStyle w:val="A2"/>
          <w:rFonts w:ascii="Arial" w:hAnsi="Arial" w:cs="Arial"/>
          <w:sz w:val="24"/>
          <w:szCs w:val="24"/>
        </w:rPr>
        <w:t xml:space="preserve"> there is also a major public service reform to integrate public employment services, social security and social assistance into one unified service.</w:t>
      </w:r>
      <w:r w:rsidR="000B2B4E">
        <w:rPr>
          <w:rStyle w:val="FootnoteReference"/>
          <w:rFonts w:ascii="Arial" w:hAnsi="Arial" w:cs="Arial"/>
          <w:color w:val="000000"/>
        </w:rPr>
        <w:footnoteReference w:id="158"/>
      </w:r>
      <w:r w:rsidR="00556B3A">
        <w:rPr>
          <w:rStyle w:val="A2"/>
          <w:rFonts w:ascii="Arial" w:hAnsi="Arial" w:cs="Arial"/>
          <w:sz w:val="24"/>
          <w:szCs w:val="24"/>
        </w:rPr>
        <w:t xml:space="preserve">  </w:t>
      </w:r>
      <w:r w:rsidR="00535EB1">
        <w:rPr>
          <w:rFonts w:ascii="Arial" w:hAnsi="Arial" w:cs="Arial"/>
        </w:rPr>
        <w:t xml:space="preserve">In </w:t>
      </w:r>
      <w:smartTag w:uri="urn:schemas-microsoft-com:office:smarttags" w:element="country-region">
        <w:smartTag w:uri="urn:schemas-microsoft-com:office:smarttags" w:element="place">
          <w:r w:rsidR="00535EB1">
            <w:rPr>
              <w:rFonts w:ascii="Arial" w:hAnsi="Arial" w:cs="Arial"/>
            </w:rPr>
            <w:t>England</w:t>
          </w:r>
        </w:smartTag>
      </w:smartTag>
      <w:r w:rsidR="00535EB1">
        <w:rPr>
          <w:rFonts w:ascii="Arial" w:hAnsi="Arial" w:cs="Arial"/>
        </w:rPr>
        <w:t>, t</w:t>
      </w:r>
      <w:r w:rsidR="00535EB1" w:rsidRPr="00247E69">
        <w:rPr>
          <w:rFonts w:ascii="Arial" w:hAnsi="Arial" w:cs="Arial"/>
        </w:rPr>
        <w:t xml:space="preserve">he Individual Budget (IB) Projects in 13 English Local Authorities brought together a number </w:t>
      </w:r>
      <w:r w:rsidR="00535EB1">
        <w:rPr>
          <w:rFonts w:ascii="Arial" w:hAnsi="Arial" w:cs="Arial"/>
        </w:rPr>
        <w:t>of funding streams to provide a more</w:t>
      </w:r>
      <w:r w:rsidR="00535EB1" w:rsidRPr="00247E69">
        <w:rPr>
          <w:rFonts w:ascii="Arial" w:hAnsi="Arial" w:cs="Arial"/>
        </w:rPr>
        <w:t xml:space="preserve"> integrated service</w:t>
      </w:r>
      <w:r w:rsidR="00535EB1">
        <w:rPr>
          <w:rFonts w:ascii="Arial" w:hAnsi="Arial" w:cs="Arial"/>
        </w:rPr>
        <w:t xml:space="preserve"> for a range of service users including people with disabilities and people with chronic conditions</w:t>
      </w:r>
      <w:r w:rsidR="00535EB1" w:rsidRPr="00247E69">
        <w:rPr>
          <w:rFonts w:ascii="Arial" w:hAnsi="Arial" w:cs="Arial"/>
        </w:rPr>
        <w:t>. In addition to adult social care, funding streams included: Access to Work; the Independent Living Fund</w:t>
      </w:r>
      <w:r w:rsidR="004F0877">
        <w:rPr>
          <w:rFonts w:ascii="Arial" w:hAnsi="Arial" w:cs="Arial"/>
        </w:rPr>
        <w:t xml:space="preserve"> </w:t>
      </w:r>
      <w:r w:rsidR="00535EB1" w:rsidRPr="00247E69">
        <w:rPr>
          <w:rFonts w:ascii="Arial" w:hAnsi="Arial" w:cs="Arial"/>
        </w:rPr>
        <w:t>(both the responsibility of the Department for Work and Pensions); Supporting People and the Disabled Facilities Grant (both the responsibility of the Department for Communities and Local Government); and local Integrated Community Equipment Services, funded from pooled social care and NHS resources. These projects are promising and have been evaluated.</w:t>
      </w:r>
      <w:r w:rsidR="00535EB1" w:rsidRPr="00247E69">
        <w:rPr>
          <w:rStyle w:val="FootnoteReference"/>
          <w:rFonts w:ascii="Arial" w:hAnsi="Arial" w:cs="Arial"/>
        </w:rPr>
        <w:footnoteReference w:id="159"/>
      </w:r>
      <w:r w:rsidR="00535EB1" w:rsidRPr="00247E69">
        <w:rPr>
          <w:rFonts w:ascii="Arial" w:hAnsi="Arial" w:cs="Arial"/>
        </w:rPr>
        <w:t xml:space="preserve"> </w:t>
      </w:r>
    </w:p>
    <w:p w:rsidR="00977D61" w:rsidRDefault="00977D61" w:rsidP="00F509D3">
      <w:pPr>
        <w:spacing w:line="294" w:lineRule="exact"/>
        <w:ind w:right="-87"/>
        <w:rPr>
          <w:rFonts w:ascii="Arial" w:hAnsi="Arial" w:cs="Arial"/>
        </w:rPr>
      </w:pPr>
    </w:p>
    <w:p w:rsidR="00556B3A" w:rsidRPr="00C2185E" w:rsidRDefault="00E42EC2" w:rsidP="00556B3A">
      <w:pPr>
        <w:autoSpaceDE w:val="0"/>
        <w:autoSpaceDN w:val="0"/>
        <w:adjustRightInd w:val="0"/>
        <w:rPr>
          <w:rFonts w:ascii="ArialMT" w:hAnsi="ArialMT" w:cs="ArialMT"/>
        </w:rPr>
      </w:pPr>
      <w:r>
        <w:rPr>
          <w:rFonts w:ascii="Arial" w:hAnsi="Arial" w:cs="Arial"/>
        </w:rPr>
        <w:t>I</w:t>
      </w:r>
      <w:r w:rsidR="00535EB1">
        <w:rPr>
          <w:rFonts w:ascii="Arial" w:hAnsi="Arial" w:cs="Arial"/>
        </w:rPr>
        <w:t xml:space="preserve">n the </w:t>
      </w:r>
      <w:smartTag w:uri="urn:schemas-microsoft-com:office:smarttags" w:element="country-region">
        <w:smartTag w:uri="urn:schemas-microsoft-com:office:smarttags" w:element="place">
          <w:r w:rsidR="00535EB1">
            <w:rPr>
              <w:rFonts w:ascii="Arial" w:hAnsi="Arial" w:cs="Arial"/>
            </w:rPr>
            <w:t>UK</w:t>
          </w:r>
        </w:smartTag>
      </w:smartTag>
      <w:r w:rsidR="00535EB1">
        <w:rPr>
          <w:rFonts w:ascii="Arial" w:hAnsi="Arial" w:cs="Arial"/>
        </w:rPr>
        <w:t xml:space="preserve"> efforts have been made over the last decades to integrate health and social care services to improve services for service users as well as to contain costs. These efforts include the establishment of Care Trusts set up on a voluntary</w:t>
      </w:r>
      <w:r w:rsidR="00535EB1">
        <w:rPr>
          <w:rStyle w:val="FootnoteReference"/>
          <w:rFonts w:ascii="Arial" w:hAnsi="Arial" w:cs="Arial"/>
        </w:rPr>
        <w:footnoteReference w:id="160"/>
      </w:r>
      <w:r w:rsidR="00535EB1">
        <w:rPr>
          <w:rFonts w:ascii="Arial" w:hAnsi="Arial" w:cs="Arial"/>
        </w:rPr>
        <w:t xml:space="preserve"> basis to deliver both health and social care. </w:t>
      </w:r>
      <w:r w:rsidR="00556B3A">
        <w:rPr>
          <w:rFonts w:ascii="Arial" w:hAnsi="Arial" w:cs="Arial"/>
        </w:rPr>
        <w:t xml:space="preserve">Partnership has an important role to play in service integration just as it has in all aspects of service development including commissioning, joint need assessments and delivering services. </w:t>
      </w:r>
      <w:r w:rsidR="00556B3A">
        <w:rPr>
          <w:rFonts w:ascii="ArialMT" w:hAnsi="ArialMT" w:cs="ArialMT"/>
        </w:rPr>
        <w:t xml:space="preserve">Joint Strategic Needs Assessment (JSNA) provides an opportunity for integrated working and planning. Different </w:t>
      </w:r>
      <w:r w:rsidR="00556B3A">
        <w:rPr>
          <w:rFonts w:ascii="Arial" w:hAnsi="Arial" w:cs="Arial"/>
        </w:rPr>
        <w:t xml:space="preserve">approaches </w:t>
      </w:r>
      <w:r w:rsidR="00556B3A" w:rsidRPr="00C2185E">
        <w:rPr>
          <w:rFonts w:ascii="Arial" w:hAnsi="Arial" w:cs="Arial"/>
        </w:rPr>
        <w:t xml:space="preserve">have been taken to conducting JSNA in the UK; one in Cambridgeshire, for example, </w:t>
      </w:r>
      <w:r w:rsidR="00556B3A">
        <w:rPr>
          <w:rFonts w:ascii="Arial" w:hAnsi="Arial" w:cs="Arial"/>
        </w:rPr>
        <w:t xml:space="preserve">for people with intellectual disabilities </w:t>
      </w:r>
      <w:r w:rsidR="00556B3A" w:rsidRPr="00C2185E">
        <w:rPr>
          <w:rFonts w:ascii="Arial" w:hAnsi="Arial" w:cs="Arial"/>
        </w:rPr>
        <w:t>has striven to engage service users through a User Parliament, which enabled users to contribute fully to setting out their needs.</w:t>
      </w:r>
      <w:r w:rsidR="00556B3A">
        <w:rPr>
          <w:rStyle w:val="FootnoteReference"/>
          <w:rFonts w:ascii="Arial" w:hAnsi="Arial" w:cs="Arial"/>
        </w:rPr>
        <w:footnoteReference w:id="161"/>
      </w:r>
    </w:p>
    <w:p w:rsidR="00535EB1" w:rsidRDefault="00535EB1" w:rsidP="00F509D3">
      <w:pPr>
        <w:spacing w:line="294" w:lineRule="exact"/>
        <w:ind w:right="-87"/>
        <w:rPr>
          <w:rFonts w:ascii="Arial" w:hAnsi="Arial" w:cs="Arial"/>
        </w:rPr>
      </w:pPr>
    </w:p>
    <w:p w:rsidR="00F509D3" w:rsidRPr="00247E69" w:rsidRDefault="00F509D3" w:rsidP="00F509D3">
      <w:pPr>
        <w:spacing w:line="294" w:lineRule="exact"/>
        <w:ind w:right="-87"/>
        <w:rPr>
          <w:rFonts w:ascii="Arial" w:hAnsi="Arial" w:cs="Arial"/>
        </w:rPr>
      </w:pPr>
      <w:r w:rsidRPr="00247E69">
        <w:rPr>
          <w:rFonts w:ascii="Arial" w:hAnsi="Arial" w:cs="Arial"/>
        </w:rPr>
        <w:t xml:space="preserve">The states of </w:t>
      </w:r>
      <w:smartTag w:uri="urn:schemas-microsoft-com:office:smarttags" w:element="State">
        <w:smartTag w:uri="urn:schemas-microsoft-com:office:smarttags" w:element="place">
          <w:r w:rsidRPr="00247E69">
            <w:rPr>
              <w:rFonts w:ascii="Arial" w:hAnsi="Arial" w:cs="Arial"/>
            </w:rPr>
            <w:t>Maryland</w:t>
          </w:r>
        </w:smartTag>
      </w:smartTag>
      <w:r w:rsidRPr="00247E69">
        <w:rPr>
          <w:rFonts w:ascii="Arial" w:hAnsi="Arial" w:cs="Arial"/>
        </w:rPr>
        <w:t xml:space="preserve"> and </w:t>
      </w:r>
      <w:smartTag w:uri="urn:schemas-microsoft-com:office:smarttags" w:element="State">
        <w:smartTag w:uri="urn:schemas-microsoft-com:office:smarttags" w:element="place">
          <w:r w:rsidRPr="00247E69">
            <w:rPr>
              <w:rFonts w:ascii="Arial" w:hAnsi="Arial" w:cs="Arial"/>
            </w:rPr>
            <w:t>Washington</w:t>
          </w:r>
        </w:smartTag>
      </w:smartTag>
      <w:r w:rsidRPr="00247E69">
        <w:rPr>
          <w:rFonts w:ascii="Arial" w:hAnsi="Arial" w:cs="Arial"/>
        </w:rPr>
        <w:t xml:space="preserve"> in the </w:t>
      </w:r>
      <w:smartTag w:uri="urn:schemas-microsoft-com:office:smarttags" w:element="country-region">
        <w:smartTag w:uri="urn:schemas-microsoft-com:office:smarttags" w:element="place">
          <w:r w:rsidRPr="00247E69">
            <w:rPr>
              <w:rFonts w:ascii="Arial" w:hAnsi="Arial" w:cs="Arial"/>
            </w:rPr>
            <w:t>USA</w:t>
          </w:r>
        </w:smartTag>
      </w:smartTag>
      <w:r w:rsidRPr="00247E69">
        <w:rPr>
          <w:rFonts w:ascii="Arial" w:hAnsi="Arial" w:cs="Arial"/>
        </w:rPr>
        <w:t xml:space="preserve"> are attempting to bring all services for people with disabilities under age 65 years of age into a unified system. Initiatives in </w:t>
      </w:r>
      <w:smartTag w:uri="urn:schemas-microsoft-com:office:smarttags" w:element="State">
        <w:smartTag w:uri="urn:schemas-microsoft-com:office:smarttags" w:element="place">
          <w:r w:rsidRPr="00247E69">
            <w:rPr>
              <w:rFonts w:ascii="Arial" w:hAnsi="Arial" w:cs="Arial"/>
            </w:rPr>
            <w:t>Washington</w:t>
          </w:r>
        </w:smartTag>
      </w:smartTag>
      <w:r w:rsidRPr="00247E69">
        <w:rPr>
          <w:rFonts w:ascii="Arial" w:hAnsi="Arial" w:cs="Arial"/>
        </w:rPr>
        <w:t xml:space="preserve"> include an information management system in which information flows from assessment, to planning, to monitoring, to incident reporting, to quality assurance, across disability and other groups</w:t>
      </w:r>
      <w:r w:rsidRPr="00247E69">
        <w:rPr>
          <w:rStyle w:val="FootnoteReference"/>
          <w:rFonts w:ascii="Arial" w:hAnsi="Arial" w:cs="Arial"/>
        </w:rPr>
        <w:footnoteReference w:id="162"/>
      </w:r>
      <w:r w:rsidRPr="00247E69">
        <w:rPr>
          <w:rFonts w:ascii="Arial" w:hAnsi="Arial" w:cs="Arial"/>
        </w:rPr>
        <w:t>.</w:t>
      </w:r>
    </w:p>
    <w:p w:rsidR="00675E3B" w:rsidRPr="00247E69" w:rsidRDefault="00675E3B" w:rsidP="00F6225E">
      <w:pPr>
        <w:spacing w:line="294" w:lineRule="exact"/>
        <w:ind w:right="-87"/>
        <w:rPr>
          <w:rFonts w:ascii="Arial" w:hAnsi="Arial" w:cs="Arial"/>
        </w:rPr>
      </w:pPr>
    </w:p>
    <w:p w:rsidR="00286523" w:rsidRPr="00247E69" w:rsidRDefault="00286523" w:rsidP="00286523">
      <w:pPr>
        <w:spacing w:line="294" w:lineRule="exact"/>
        <w:ind w:right="-87"/>
        <w:rPr>
          <w:rFonts w:ascii="Arial" w:hAnsi="Arial" w:cs="Arial"/>
        </w:rPr>
      </w:pPr>
      <w:r w:rsidRPr="00247E69">
        <w:rPr>
          <w:rFonts w:ascii="Arial" w:hAnsi="Arial" w:cs="Arial"/>
        </w:rPr>
        <w:t xml:space="preserve">Coordination (the relation of parts) </w:t>
      </w:r>
      <w:r w:rsidR="00633A9D">
        <w:rPr>
          <w:rFonts w:ascii="Arial" w:hAnsi="Arial" w:cs="Arial"/>
        </w:rPr>
        <w:t xml:space="preserve">is sometimes </w:t>
      </w:r>
      <w:r w:rsidRPr="00247E69">
        <w:rPr>
          <w:rFonts w:ascii="Arial" w:hAnsi="Arial" w:cs="Arial"/>
        </w:rPr>
        <w:t>distinguished from integration (the combination of parts into a working whole).</w:t>
      </w:r>
      <w:r w:rsidRPr="00247E69">
        <w:rPr>
          <w:rStyle w:val="FootnoteReference"/>
          <w:rFonts w:ascii="Arial" w:hAnsi="Arial" w:cs="Arial"/>
        </w:rPr>
        <w:footnoteReference w:id="163"/>
      </w:r>
      <w:r w:rsidRPr="00247E69">
        <w:rPr>
          <w:rFonts w:ascii="Arial" w:hAnsi="Arial" w:cs="Arial"/>
        </w:rPr>
        <w:t xml:space="preserve">  Case management is a co-ordination approach to the provision of social care and health services that can be </w:t>
      </w:r>
      <w:r w:rsidR="00556B3A">
        <w:rPr>
          <w:rFonts w:ascii="Arial" w:hAnsi="Arial" w:cs="Arial"/>
        </w:rPr>
        <w:t xml:space="preserve">very </w:t>
      </w:r>
      <w:r w:rsidRPr="00247E69">
        <w:rPr>
          <w:rFonts w:ascii="Arial" w:hAnsi="Arial" w:cs="Arial"/>
        </w:rPr>
        <w:t>effective. It is a comprehen</w:t>
      </w:r>
      <w:r w:rsidR="00556B3A">
        <w:rPr>
          <w:rFonts w:ascii="Arial" w:hAnsi="Arial" w:cs="Arial"/>
        </w:rPr>
        <w:t xml:space="preserve">sive and systematic process and </w:t>
      </w:r>
      <w:r w:rsidRPr="00247E69">
        <w:rPr>
          <w:rFonts w:ascii="Arial" w:hAnsi="Arial" w:cs="Arial"/>
        </w:rPr>
        <w:t>includes assessing, planning, arranging, coordinating and monitoring multiple services for users with long-term needs across time, settings and disciplines.</w:t>
      </w:r>
      <w:r w:rsidRPr="00247E69">
        <w:rPr>
          <w:rStyle w:val="FootnoteReference"/>
          <w:rFonts w:ascii="Arial" w:hAnsi="Arial" w:cs="Arial"/>
        </w:rPr>
        <w:footnoteReference w:id="164"/>
      </w:r>
      <w:r w:rsidRPr="00247E69">
        <w:rPr>
          <w:rFonts w:ascii="Arial" w:hAnsi="Arial" w:cs="Arial"/>
        </w:rPr>
        <w:t xml:space="preserve">  </w:t>
      </w:r>
    </w:p>
    <w:p w:rsidR="00633A9D" w:rsidRDefault="00633A9D" w:rsidP="00B56DA1">
      <w:pPr>
        <w:spacing w:line="294" w:lineRule="exact"/>
        <w:ind w:right="-87"/>
        <w:rPr>
          <w:rFonts w:ascii="Arial" w:hAnsi="Arial" w:cs="Arial"/>
        </w:rPr>
      </w:pPr>
    </w:p>
    <w:p w:rsidR="004510D8" w:rsidRPr="00247E69" w:rsidRDefault="004510D8" w:rsidP="004510D8">
      <w:pPr>
        <w:spacing w:line="294" w:lineRule="exact"/>
        <w:ind w:right="-87"/>
        <w:rPr>
          <w:rFonts w:ascii="Arial" w:hAnsi="Arial" w:cs="Arial"/>
        </w:rPr>
      </w:pPr>
      <w:r w:rsidRPr="00247E69">
        <w:rPr>
          <w:rFonts w:ascii="Arial" w:hAnsi="Arial" w:cs="Arial"/>
        </w:rPr>
        <w:t xml:space="preserve">Key points from a series of expert-led seminars in 2009 in </w:t>
      </w:r>
      <w:smartTag w:uri="urn:schemas-microsoft-com:office:smarttags" w:element="country-region">
        <w:smartTag w:uri="urn:schemas-microsoft-com:office:smarttags" w:element="place">
          <w:r w:rsidRPr="00247E69">
            <w:rPr>
              <w:rFonts w:ascii="Arial" w:hAnsi="Arial" w:cs="Arial"/>
            </w:rPr>
            <w:t>England</w:t>
          </w:r>
        </w:smartTag>
      </w:smartTag>
      <w:r w:rsidRPr="00247E69">
        <w:rPr>
          <w:rFonts w:ascii="Arial" w:hAnsi="Arial" w:cs="Arial"/>
        </w:rPr>
        <w:t xml:space="preserve"> on best policy options for integrating health and social care</w:t>
      </w:r>
      <w:r w:rsidRPr="00247E69">
        <w:rPr>
          <w:rStyle w:val="FootnoteReference"/>
          <w:rFonts w:ascii="Arial" w:hAnsi="Arial" w:cs="Arial"/>
        </w:rPr>
        <w:footnoteReference w:id="165"/>
      </w:r>
      <w:r w:rsidRPr="00247E69">
        <w:rPr>
          <w:rFonts w:ascii="Arial" w:hAnsi="Arial" w:cs="Arial"/>
        </w:rPr>
        <w:t xml:space="preserve"> include: </w:t>
      </w:r>
    </w:p>
    <w:p w:rsidR="004510D8" w:rsidRPr="00247E69" w:rsidRDefault="004510D8" w:rsidP="00E524AA">
      <w:pPr>
        <w:pStyle w:val="ListBullet"/>
        <w:numPr>
          <w:ilvl w:val="0"/>
          <w:numId w:val="56"/>
        </w:numPr>
        <w:spacing w:line="294" w:lineRule="exact"/>
        <w:ind w:right="-85"/>
        <w:rPr>
          <w:rFonts w:ascii="Arial" w:hAnsi="Arial" w:cs="Arial"/>
        </w:rPr>
      </w:pPr>
      <w:r w:rsidRPr="00247E69">
        <w:rPr>
          <w:rFonts w:ascii="Arial" w:hAnsi="Arial" w:cs="Arial"/>
        </w:rPr>
        <w:t>Start from service users and from different agencies agreeing what they are to achieve rather than from organisational solutions and structures</w:t>
      </w:r>
    </w:p>
    <w:p w:rsidR="004510D8" w:rsidRPr="00247E69" w:rsidRDefault="004510D8" w:rsidP="00E524AA">
      <w:pPr>
        <w:pStyle w:val="ListBullet"/>
        <w:numPr>
          <w:ilvl w:val="0"/>
          <w:numId w:val="56"/>
        </w:numPr>
        <w:spacing w:line="294" w:lineRule="exact"/>
        <w:ind w:right="-85"/>
        <w:rPr>
          <w:rFonts w:ascii="Arial" w:hAnsi="Arial" w:cs="Arial"/>
        </w:rPr>
      </w:pPr>
      <w:r w:rsidRPr="00247E69">
        <w:rPr>
          <w:rFonts w:ascii="Arial" w:hAnsi="Arial" w:cs="Arial"/>
        </w:rPr>
        <w:t>Successful partnerships depends on leadership by senior personnel</w:t>
      </w:r>
    </w:p>
    <w:p w:rsidR="004510D8" w:rsidRPr="00247E69" w:rsidRDefault="004510D8" w:rsidP="00E524AA">
      <w:pPr>
        <w:pStyle w:val="ListBullet"/>
        <w:numPr>
          <w:ilvl w:val="0"/>
          <w:numId w:val="56"/>
        </w:numPr>
        <w:spacing w:line="294" w:lineRule="exact"/>
        <w:ind w:right="-85"/>
        <w:rPr>
          <w:rFonts w:ascii="Arial" w:hAnsi="Arial" w:cs="Arial"/>
        </w:rPr>
      </w:pPr>
      <w:r w:rsidRPr="00247E69">
        <w:rPr>
          <w:rFonts w:ascii="Arial" w:hAnsi="Arial" w:cs="Arial"/>
        </w:rPr>
        <w:t xml:space="preserve">The flexibilities in Section 31 of the Health Act have enabled collaboration and integration of health and social care services where there was leadership and a good understanding of the need for closer integration </w:t>
      </w:r>
    </w:p>
    <w:p w:rsidR="004510D8" w:rsidRDefault="004510D8" w:rsidP="0009748E">
      <w:pPr>
        <w:rPr>
          <w:rFonts w:ascii="Arial" w:hAnsi="Arial" w:cs="Arial"/>
        </w:rPr>
      </w:pPr>
    </w:p>
    <w:p w:rsidR="0009748E" w:rsidRPr="00247E69" w:rsidRDefault="0009748E" w:rsidP="007D7DE5">
      <w:pPr>
        <w:spacing w:line="294" w:lineRule="exact"/>
        <w:ind w:right="-85"/>
        <w:rPr>
          <w:rFonts w:ascii="Arial" w:hAnsi="Arial" w:cs="Arial"/>
        </w:rPr>
      </w:pPr>
      <w:r w:rsidRPr="00247E69">
        <w:rPr>
          <w:rFonts w:ascii="Arial" w:hAnsi="Arial" w:cs="Arial"/>
        </w:rPr>
        <w:t xml:space="preserve">Different aspects of integration </w:t>
      </w:r>
      <w:r w:rsidR="007D7DE5" w:rsidRPr="00247E69">
        <w:rPr>
          <w:rFonts w:ascii="Arial" w:hAnsi="Arial" w:cs="Arial"/>
        </w:rPr>
        <w:t>have been distinguished</w:t>
      </w:r>
      <w:r w:rsidRPr="00247E69">
        <w:rPr>
          <w:rFonts w:ascii="Arial" w:hAnsi="Arial" w:cs="Arial"/>
        </w:rPr>
        <w:t>:</w:t>
      </w:r>
      <w:r w:rsidRPr="00247E69">
        <w:rPr>
          <w:rStyle w:val="FootnoteReference"/>
          <w:rFonts w:ascii="Arial" w:hAnsi="Arial" w:cs="Arial"/>
        </w:rPr>
        <w:footnoteReference w:id="166"/>
      </w:r>
      <w:r w:rsidRPr="00247E69">
        <w:rPr>
          <w:rFonts w:ascii="Arial" w:hAnsi="Arial" w:cs="Arial"/>
        </w:rPr>
        <w:t xml:space="preserve">  </w:t>
      </w:r>
    </w:p>
    <w:p w:rsidR="0009748E" w:rsidRPr="00247E69" w:rsidRDefault="0009748E" w:rsidP="00E524AA">
      <w:pPr>
        <w:numPr>
          <w:ilvl w:val="0"/>
          <w:numId w:val="16"/>
        </w:numPr>
        <w:spacing w:line="294" w:lineRule="exact"/>
        <w:ind w:right="-85"/>
        <w:rPr>
          <w:rFonts w:ascii="Arial" w:hAnsi="Arial" w:cs="Arial"/>
        </w:rPr>
      </w:pPr>
      <w:r w:rsidRPr="00247E69">
        <w:rPr>
          <w:rFonts w:ascii="Arial" w:hAnsi="Arial" w:cs="Arial"/>
        </w:rPr>
        <w:t>Types of integration: 1) functional (the degree to which support functions and back-office are coordinated); 2) organisational (between agencies); 3) professional (provider relationships within and between organisations); 4) service or clinical (coordination of services and care in one process across time, place and discipline); 5) normative (shared mission, work values and culture); and 6) system (alignment of policies at the systems level).</w:t>
      </w:r>
    </w:p>
    <w:p w:rsidR="0009748E" w:rsidRPr="00247E69" w:rsidRDefault="0009748E" w:rsidP="00E524AA">
      <w:pPr>
        <w:numPr>
          <w:ilvl w:val="0"/>
          <w:numId w:val="16"/>
        </w:numPr>
        <w:spacing w:line="294" w:lineRule="exact"/>
        <w:ind w:right="-85"/>
        <w:rPr>
          <w:rFonts w:ascii="Arial" w:hAnsi="Arial" w:cs="Arial"/>
        </w:rPr>
      </w:pPr>
      <w:r w:rsidRPr="00247E69">
        <w:rPr>
          <w:rFonts w:ascii="Arial" w:hAnsi="Arial" w:cs="Arial"/>
        </w:rPr>
        <w:t>Levels of integration: These are related t</w:t>
      </w:r>
      <w:r w:rsidR="004510D8">
        <w:rPr>
          <w:rFonts w:ascii="Arial" w:hAnsi="Arial" w:cs="Arial"/>
        </w:rPr>
        <w:t>o the types of integration</w:t>
      </w:r>
      <w:r w:rsidRPr="00247E69">
        <w:rPr>
          <w:rFonts w:ascii="Arial" w:hAnsi="Arial" w:cs="Arial"/>
        </w:rPr>
        <w:t xml:space="preserve">: 1) funding, 2) administrative, 3) organisational, 4) service delivery and 5) clinical </w:t>
      </w:r>
    </w:p>
    <w:p w:rsidR="0009748E" w:rsidRPr="00247E69" w:rsidRDefault="0009748E" w:rsidP="00E524AA">
      <w:pPr>
        <w:numPr>
          <w:ilvl w:val="0"/>
          <w:numId w:val="16"/>
        </w:numPr>
        <w:spacing w:line="294" w:lineRule="exact"/>
        <w:ind w:right="-85"/>
        <w:rPr>
          <w:rFonts w:ascii="Arial" w:hAnsi="Arial" w:cs="Arial"/>
        </w:rPr>
      </w:pPr>
      <w:r w:rsidRPr="00247E69">
        <w:rPr>
          <w:rFonts w:ascii="Arial" w:hAnsi="Arial" w:cs="Arial"/>
        </w:rPr>
        <w:t>Breadth of integration: 1) horizontal integration where similar organisations at the same level join together and 2) vertical integration which involves the combination of different organisations/units at different levels.</w:t>
      </w:r>
    </w:p>
    <w:p w:rsidR="0009748E" w:rsidRPr="00247E69" w:rsidRDefault="0009748E" w:rsidP="00E524AA">
      <w:pPr>
        <w:numPr>
          <w:ilvl w:val="0"/>
          <w:numId w:val="16"/>
        </w:numPr>
        <w:spacing w:line="294" w:lineRule="exact"/>
        <w:ind w:right="-85"/>
        <w:rPr>
          <w:rFonts w:ascii="Arial" w:hAnsi="Arial" w:cs="Arial"/>
        </w:rPr>
      </w:pPr>
      <w:r w:rsidRPr="00247E69">
        <w:rPr>
          <w:rFonts w:ascii="Arial" w:hAnsi="Arial" w:cs="Arial"/>
        </w:rPr>
        <w:t>Degree of integration :1) linkage (providers work together within major system constraints; 2) coordination (structured inter-organisational response involving defined mechanisms to facilitate information sharing, collaboration and communication while retaining separate eligibility criteria, funding and service responsibilities and 3) full integration (a “new” entity consolidating resources, funding etc in a single system to deliver and pay for the entire continuum of services)</w:t>
      </w:r>
      <w:r w:rsidRPr="00247E69">
        <w:rPr>
          <w:rStyle w:val="FootnoteReference"/>
          <w:rFonts w:ascii="Arial" w:hAnsi="Arial" w:cs="Arial"/>
        </w:rPr>
        <w:footnoteReference w:id="167"/>
      </w:r>
    </w:p>
    <w:p w:rsidR="0009748E" w:rsidRPr="00247E69" w:rsidRDefault="0009748E" w:rsidP="0009748E">
      <w:pPr>
        <w:spacing w:line="294" w:lineRule="exact"/>
        <w:ind w:right="-87"/>
        <w:rPr>
          <w:rFonts w:ascii="Arial" w:hAnsi="Arial" w:cs="Arial"/>
        </w:rPr>
      </w:pPr>
    </w:p>
    <w:p w:rsidR="0009748E" w:rsidRPr="00247E69" w:rsidRDefault="0009748E" w:rsidP="0009748E">
      <w:pPr>
        <w:spacing w:line="294" w:lineRule="exact"/>
        <w:ind w:right="-87"/>
        <w:rPr>
          <w:rFonts w:ascii="Arial" w:hAnsi="Arial" w:cs="Arial"/>
        </w:rPr>
      </w:pPr>
      <w:r w:rsidRPr="00247E69">
        <w:rPr>
          <w:rFonts w:ascii="Arial" w:hAnsi="Arial" w:cs="Arial"/>
        </w:rPr>
        <w:t xml:space="preserve">Integration can </w:t>
      </w:r>
      <w:r w:rsidR="003E4CDE">
        <w:rPr>
          <w:rFonts w:ascii="Arial" w:hAnsi="Arial" w:cs="Arial"/>
        </w:rPr>
        <w:t xml:space="preserve">also </w:t>
      </w:r>
      <w:r w:rsidRPr="00247E69">
        <w:rPr>
          <w:rFonts w:ascii="Arial" w:hAnsi="Arial" w:cs="Arial"/>
        </w:rPr>
        <w:t xml:space="preserve">be approached from </w:t>
      </w:r>
      <w:r w:rsidR="007D7DE5" w:rsidRPr="00247E69">
        <w:rPr>
          <w:rFonts w:ascii="Arial" w:hAnsi="Arial" w:cs="Arial"/>
        </w:rPr>
        <w:t xml:space="preserve">different </w:t>
      </w:r>
      <w:r w:rsidRPr="00247E69">
        <w:rPr>
          <w:rFonts w:ascii="Arial" w:hAnsi="Arial" w:cs="Arial"/>
        </w:rPr>
        <w:t>viewpoints:</w:t>
      </w:r>
      <w:r w:rsidRPr="00247E69">
        <w:rPr>
          <w:rStyle w:val="FootnoteReference"/>
          <w:rFonts w:ascii="Arial" w:hAnsi="Arial" w:cs="Arial"/>
        </w:rPr>
        <w:t xml:space="preserve"> </w:t>
      </w:r>
      <w:r w:rsidRPr="00247E69">
        <w:rPr>
          <w:rStyle w:val="FootnoteReference"/>
          <w:rFonts w:ascii="Arial" w:hAnsi="Arial" w:cs="Arial"/>
        </w:rPr>
        <w:footnoteReference w:id="168"/>
      </w:r>
      <w:r w:rsidRPr="00247E69">
        <w:rPr>
          <w:rFonts w:ascii="Arial" w:hAnsi="Arial" w:cs="Arial"/>
        </w:rPr>
        <w:t xml:space="preserve"> </w:t>
      </w:r>
    </w:p>
    <w:p w:rsidR="0009748E" w:rsidRPr="00247E69" w:rsidRDefault="0009748E" w:rsidP="00E524AA">
      <w:pPr>
        <w:numPr>
          <w:ilvl w:val="0"/>
          <w:numId w:val="16"/>
        </w:numPr>
        <w:spacing w:line="294" w:lineRule="exact"/>
        <w:ind w:right="-87"/>
        <w:rPr>
          <w:rFonts w:ascii="Arial" w:hAnsi="Arial" w:cs="Arial"/>
        </w:rPr>
      </w:pPr>
      <w:r w:rsidRPr="00247E69">
        <w:rPr>
          <w:rFonts w:ascii="Arial" w:hAnsi="Arial" w:cs="Arial"/>
        </w:rPr>
        <w:t xml:space="preserve">The service user’s perspective (easy access and navigation; seamless services and care).  From the service user’s viewpoint, the point of integration is to ensure that their needs are met in a coordinated fashion. Both co-ordination and continuity of services are crucial to achieving quality outcomes for service users. </w:t>
      </w:r>
    </w:p>
    <w:p w:rsidR="0009748E" w:rsidRPr="00247E69" w:rsidRDefault="0009748E" w:rsidP="00E524AA">
      <w:pPr>
        <w:numPr>
          <w:ilvl w:val="0"/>
          <w:numId w:val="16"/>
        </w:numPr>
        <w:spacing w:line="294" w:lineRule="exact"/>
        <w:ind w:right="-87"/>
        <w:rPr>
          <w:rFonts w:ascii="Arial" w:hAnsi="Arial" w:cs="Arial"/>
        </w:rPr>
      </w:pPr>
      <w:r w:rsidRPr="00247E69">
        <w:rPr>
          <w:rFonts w:ascii="Arial" w:hAnsi="Arial" w:cs="Arial"/>
        </w:rPr>
        <w:t>The provider’s perspective (coordination of tasks, services and care across institutional and professional boundaries; interdisciplinary teamwork)</w:t>
      </w:r>
    </w:p>
    <w:p w:rsidR="0009748E" w:rsidRPr="00247E69" w:rsidRDefault="0009748E" w:rsidP="00E524AA">
      <w:pPr>
        <w:numPr>
          <w:ilvl w:val="0"/>
          <w:numId w:val="16"/>
        </w:numPr>
        <w:spacing w:line="294" w:lineRule="exact"/>
        <w:ind w:right="-87"/>
        <w:rPr>
          <w:rFonts w:ascii="Arial" w:hAnsi="Arial" w:cs="Arial"/>
        </w:rPr>
      </w:pPr>
      <w:r w:rsidRPr="00247E69">
        <w:rPr>
          <w:rFonts w:ascii="Arial" w:hAnsi="Arial" w:cs="Arial"/>
        </w:rPr>
        <w:t>The manager’s perspective (building and maintaining a shared culture; managing complex structures and interagency relationships; overseeing combined funding streams, coordinating joint performance targets, supervising professionally diverse and enlarged staff)</w:t>
      </w:r>
    </w:p>
    <w:p w:rsidR="0009748E" w:rsidRPr="00247E69" w:rsidRDefault="0009748E" w:rsidP="00E524AA">
      <w:pPr>
        <w:numPr>
          <w:ilvl w:val="0"/>
          <w:numId w:val="16"/>
        </w:numPr>
        <w:spacing w:line="294" w:lineRule="exact"/>
        <w:ind w:right="-87"/>
        <w:rPr>
          <w:rFonts w:ascii="Arial" w:hAnsi="Arial" w:cs="Arial"/>
        </w:rPr>
      </w:pPr>
      <w:r w:rsidRPr="00247E69">
        <w:rPr>
          <w:rFonts w:ascii="Arial" w:hAnsi="Arial" w:cs="Arial"/>
        </w:rPr>
        <w:t>The policymaker’s perspective (designing integration-friendly policies, regulations and financing arrangements, evaluation of systems/programs)</w:t>
      </w:r>
    </w:p>
    <w:p w:rsidR="0009748E" w:rsidRPr="00247E69" w:rsidRDefault="0009748E" w:rsidP="0009748E">
      <w:pPr>
        <w:spacing w:line="294" w:lineRule="exact"/>
        <w:ind w:right="-87"/>
        <w:rPr>
          <w:rFonts w:ascii="Arial" w:hAnsi="Arial" w:cs="Arial"/>
        </w:rPr>
      </w:pPr>
    </w:p>
    <w:p w:rsidR="004510D8" w:rsidRPr="00247E69" w:rsidRDefault="004510D8" w:rsidP="004510D8">
      <w:pPr>
        <w:rPr>
          <w:rFonts w:ascii="Arial" w:hAnsi="Arial" w:cs="Arial"/>
        </w:rPr>
      </w:pPr>
    </w:p>
    <w:p w:rsidR="003E4CDE" w:rsidRPr="00247E69" w:rsidRDefault="003E4CDE" w:rsidP="003E4CDE">
      <w:pPr>
        <w:rPr>
          <w:rFonts w:ascii="Arial" w:hAnsi="Arial" w:cs="Arial"/>
        </w:rPr>
      </w:pPr>
      <w:r>
        <w:rPr>
          <w:rFonts w:ascii="Arial" w:hAnsi="Arial" w:cs="Arial"/>
        </w:rPr>
        <w:t>Finally, p</w:t>
      </w:r>
      <w:r w:rsidRPr="00247E69">
        <w:rPr>
          <w:rFonts w:ascii="Arial" w:hAnsi="Arial" w:cs="Arial"/>
        </w:rPr>
        <w:t>rinciples for integrated health-social ca</w:t>
      </w:r>
      <w:r>
        <w:rPr>
          <w:rFonts w:ascii="Arial" w:hAnsi="Arial" w:cs="Arial"/>
        </w:rPr>
        <w:t>re services have been outlined</w:t>
      </w:r>
      <w:r w:rsidR="00380164">
        <w:rPr>
          <w:rFonts w:ascii="Arial" w:hAnsi="Arial" w:cs="Arial"/>
        </w:rPr>
        <w:t xml:space="preserve"> in research as follows</w:t>
      </w:r>
      <w:r w:rsidRPr="00247E69">
        <w:rPr>
          <w:rFonts w:ascii="Arial" w:hAnsi="Arial" w:cs="Arial"/>
        </w:rPr>
        <w:t>:</w:t>
      </w:r>
      <w:r w:rsidRPr="00247E69">
        <w:rPr>
          <w:rStyle w:val="FootnoteReference"/>
          <w:rFonts w:ascii="Arial" w:hAnsi="Arial" w:cs="Arial"/>
        </w:rPr>
        <w:footnoteReference w:id="169"/>
      </w:r>
      <w:r w:rsidRPr="00247E69">
        <w:rPr>
          <w:rFonts w:ascii="Arial" w:hAnsi="Arial" w:cs="Arial"/>
        </w:rPr>
        <w:t xml:space="preserve"> </w:t>
      </w:r>
    </w:p>
    <w:p w:rsidR="003E4CDE" w:rsidRPr="00247E69" w:rsidRDefault="003E4CDE" w:rsidP="00E524AA">
      <w:pPr>
        <w:numPr>
          <w:ilvl w:val="0"/>
          <w:numId w:val="15"/>
        </w:numPr>
        <w:rPr>
          <w:rFonts w:ascii="Arial" w:hAnsi="Arial" w:cs="Arial"/>
        </w:rPr>
      </w:pPr>
      <w:r w:rsidRPr="00247E69">
        <w:rPr>
          <w:rFonts w:ascii="Arial" w:hAnsi="Arial" w:cs="Arial"/>
        </w:rPr>
        <w:t xml:space="preserve">Cooperation between health and social care to provide comprehensive services across the care continuum with access at multiple points of entry </w:t>
      </w:r>
    </w:p>
    <w:p w:rsidR="003E4CDE" w:rsidRPr="00247E69" w:rsidRDefault="003E4CDE" w:rsidP="00E524AA">
      <w:pPr>
        <w:numPr>
          <w:ilvl w:val="0"/>
          <w:numId w:val="15"/>
        </w:numPr>
        <w:rPr>
          <w:rFonts w:ascii="Arial" w:hAnsi="Arial" w:cs="Arial"/>
        </w:rPr>
      </w:pPr>
      <w:r w:rsidRPr="00247E69">
        <w:rPr>
          <w:rFonts w:ascii="Arial" w:hAnsi="Arial" w:cs="Arial"/>
        </w:rPr>
        <w:t xml:space="preserve">User-centred services with population based needs assessment </w:t>
      </w:r>
    </w:p>
    <w:p w:rsidR="003E4CDE" w:rsidRPr="00247E69" w:rsidRDefault="003E4CDE" w:rsidP="00E524AA">
      <w:pPr>
        <w:numPr>
          <w:ilvl w:val="0"/>
          <w:numId w:val="15"/>
        </w:numPr>
        <w:rPr>
          <w:rFonts w:ascii="Arial" w:hAnsi="Arial" w:cs="Arial"/>
        </w:rPr>
      </w:pPr>
      <w:r w:rsidRPr="00247E69">
        <w:rPr>
          <w:rFonts w:ascii="Arial" w:hAnsi="Arial" w:cs="Arial"/>
        </w:rPr>
        <w:t xml:space="preserve">Geographic coverage, maximising access, minimising duplication and with responsibility for identified populations </w:t>
      </w:r>
    </w:p>
    <w:p w:rsidR="003E4CDE" w:rsidRPr="00247E69" w:rsidRDefault="003E4CDE" w:rsidP="00E524AA">
      <w:pPr>
        <w:numPr>
          <w:ilvl w:val="0"/>
          <w:numId w:val="15"/>
        </w:numPr>
        <w:rPr>
          <w:rFonts w:ascii="Arial" w:hAnsi="Arial" w:cs="Arial"/>
        </w:rPr>
      </w:pPr>
      <w:r w:rsidRPr="00247E69">
        <w:rPr>
          <w:rFonts w:ascii="Arial" w:hAnsi="Arial" w:cs="Arial"/>
        </w:rPr>
        <w:t xml:space="preserve">Standardised care with provider-developed and evidence based care guidelines to enforce one standard of care regardless of where it is delivered </w:t>
      </w:r>
    </w:p>
    <w:p w:rsidR="003E4CDE" w:rsidRPr="00247E69" w:rsidRDefault="003E4CDE" w:rsidP="00E524AA">
      <w:pPr>
        <w:numPr>
          <w:ilvl w:val="0"/>
          <w:numId w:val="15"/>
        </w:numPr>
        <w:rPr>
          <w:rFonts w:ascii="Arial" w:hAnsi="Arial" w:cs="Arial"/>
        </w:rPr>
      </w:pPr>
      <w:r w:rsidRPr="00247E69">
        <w:rPr>
          <w:rFonts w:ascii="Arial" w:hAnsi="Arial" w:cs="Arial"/>
        </w:rPr>
        <w:t xml:space="preserve"> Performance management with commitment to quality of services, evaluation and continuous improvement and linking interventions to outcomes </w:t>
      </w:r>
    </w:p>
    <w:p w:rsidR="003E4CDE" w:rsidRPr="00247E69" w:rsidRDefault="003E4CDE" w:rsidP="00E524AA">
      <w:pPr>
        <w:numPr>
          <w:ilvl w:val="0"/>
          <w:numId w:val="15"/>
        </w:numPr>
        <w:rPr>
          <w:rFonts w:ascii="Arial" w:hAnsi="Arial" w:cs="Arial"/>
        </w:rPr>
      </w:pPr>
      <w:r w:rsidRPr="00247E69">
        <w:rPr>
          <w:rFonts w:ascii="Arial" w:hAnsi="Arial" w:cs="Arial"/>
        </w:rPr>
        <w:t xml:space="preserve">Efficient information systems that enhance information flow and communication across continuum of care </w:t>
      </w:r>
    </w:p>
    <w:p w:rsidR="003E4CDE" w:rsidRPr="00247E69" w:rsidRDefault="003E4CDE" w:rsidP="00E524AA">
      <w:pPr>
        <w:numPr>
          <w:ilvl w:val="0"/>
          <w:numId w:val="15"/>
        </w:numPr>
        <w:rPr>
          <w:rFonts w:ascii="Arial" w:hAnsi="Arial" w:cs="Arial"/>
        </w:rPr>
      </w:pPr>
      <w:r w:rsidRPr="00247E69">
        <w:rPr>
          <w:rFonts w:ascii="Arial" w:hAnsi="Arial" w:cs="Arial"/>
        </w:rPr>
        <w:t xml:space="preserve">Organisational culture with leaders with vision who create a strong cohesive culture </w:t>
      </w:r>
    </w:p>
    <w:p w:rsidR="003E4CDE" w:rsidRPr="00247E69" w:rsidRDefault="003E4CDE" w:rsidP="00E524AA">
      <w:pPr>
        <w:numPr>
          <w:ilvl w:val="0"/>
          <w:numId w:val="15"/>
        </w:numPr>
        <w:rPr>
          <w:rFonts w:ascii="Arial" w:hAnsi="Arial" w:cs="Arial"/>
        </w:rPr>
      </w:pPr>
      <w:r w:rsidRPr="00247E69">
        <w:rPr>
          <w:rFonts w:ascii="Arial" w:hAnsi="Arial" w:cs="Arial"/>
        </w:rPr>
        <w:t xml:space="preserve">Engage physicians in process of integration </w:t>
      </w:r>
    </w:p>
    <w:p w:rsidR="003E4CDE" w:rsidRPr="00247E69" w:rsidRDefault="003E4CDE" w:rsidP="00E524AA">
      <w:pPr>
        <w:numPr>
          <w:ilvl w:val="0"/>
          <w:numId w:val="15"/>
        </w:numPr>
        <w:rPr>
          <w:rFonts w:ascii="Arial" w:hAnsi="Arial" w:cs="Arial"/>
        </w:rPr>
      </w:pPr>
      <w:r w:rsidRPr="00247E69">
        <w:rPr>
          <w:rFonts w:ascii="Arial" w:hAnsi="Arial" w:cs="Arial"/>
        </w:rPr>
        <w:t xml:space="preserve">Strong, focused and diverse governance with representation from all stakeholder groups </w:t>
      </w:r>
    </w:p>
    <w:p w:rsidR="003E4CDE" w:rsidRPr="00247E69" w:rsidRDefault="003E4CDE" w:rsidP="00E524AA">
      <w:pPr>
        <w:numPr>
          <w:ilvl w:val="0"/>
          <w:numId w:val="15"/>
        </w:numPr>
        <w:rPr>
          <w:rFonts w:ascii="Arial" w:hAnsi="Arial" w:cs="Arial"/>
        </w:rPr>
      </w:pPr>
      <w:r w:rsidRPr="00247E69">
        <w:rPr>
          <w:rFonts w:ascii="Arial" w:hAnsi="Arial" w:cs="Arial"/>
        </w:rPr>
        <w:t xml:space="preserve">Financial management and equitable funding distribution for different services. </w:t>
      </w:r>
    </w:p>
    <w:p w:rsidR="00E855AB" w:rsidRDefault="00E855AB" w:rsidP="00B0792B">
      <w:pPr>
        <w:spacing w:line="294" w:lineRule="exact"/>
        <w:ind w:right="-87"/>
        <w:rPr>
          <w:rFonts w:ascii="Arial" w:hAnsi="Arial" w:cs="Arial"/>
        </w:rPr>
      </w:pPr>
    </w:p>
    <w:p w:rsidR="003E4CDE" w:rsidRPr="00247E69" w:rsidRDefault="003E4CDE" w:rsidP="00B0792B">
      <w:pPr>
        <w:spacing w:line="294" w:lineRule="exact"/>
        <w:ind w:right="-87"/>
        <w:rPr>
          <w:rFonts w:ascii="Arial" w:hAnsi="Arial" w:cs="Arial"/>
        </w:rPr>
      </w:pPr>
      <w:r>
        <w:rPr>
          <w:rFonts w:ascii="Arial" w:hAnsi="Arial" w:cs="Arial"/>
        </w:rPr>
        <w:t>These principles could be extended to apply to and to include other services.</w:t>
      </w:r>
    </w:p>
    <w:p w:rsidR="00841E4D" w:rsidRPr="00B95EE7" w:rsidRDefault="00295A98" w:rsidP="00D47998">
      <w:pPr>
        <w:pStyle w:val="Heading1"/>
        <w:ind w:right="-87"/>
        <w:rPr>
          <w:rFonts w:ascii="Arial" w:hAnsi="Arial"/>
        </w:rPr>
      </w:pPr>
      <w:bookmarkStart w:id="31" w:name="_Toc277236823"/>
      <w:r w:rsidRPr="00B95EE7">
        <w:rPr>
          <w:rFonts w:ascii="Arial" w:hAnsi="Arial"/>
        </w:rPr>
        <w:t>Service</w:t>
      </w:r>
      <w:r w:rsidR="00F01665" w:rsidRPr="00B95EE7">
        <w:rPr>
          <w:rFonts w:ascii="Arial" w:hAnsi="Arial"/>
        </w:rPr>
        <w:t xml:space="preserve"> trends</w:t>
      </w:r>
      <w:r w:rsidR="00605EB4" w:rsidRPr="00B95EE7">
        <w:rPr>
          <w:rFonts w:ascii="Arial" w:hAnsi="Arial"/>
        </w:rPr>
        <w:t>:</w:t>
      </w:r>
      <w:r w:rsidR="00841E4D" w:rsidRPr="00B95EE7">
        <w:rPr>
          <w:rFonts w:ascii="Arial" w:hAnsi="Arial"/>
        </w:rPr>
        <w:t xml:space="preserve"> </w:t>
      </w:r>
      <w:r w:rsidR="00E2397E" w:rsidRPr="00B95EE7">
        <w:rPr>
          <w:rFonts w:ascii="Arial" w:hAnsi="Arial"/>
        </w:rPr>
        <w:t>Developing</w:t>
      </w:r>
      <w:r w:rsidR="00A77846" w:rsidRPr="00B95EE7">
        <w:rPr>
          <w:rFonts w:ascii="Arial" w:hAnsi="Arial"/>
        </w:rPr>
        <w:t xml:space="preserve"> </w:t>
      </w:r>
      <w:r w:rsidRPr="00B95EE7">
        <w:rPr>
          <w:rFonts w:ascii="Arial" w:hAnsi="Arial"/>
        </w:rPr>
        <w:t xml:space="preserve">cost-effective </w:t>
      </w:r>
      <w:r w:rsidR="00816FEC" w:rsidRPr="00B95EE7">
        <w:rPr>
          <w:rFonts w:ascii="Arial" w:hAnsi="Arial"/>
        </w:rPr>
        <w:t>services</w:t>
      </w:r>
      <w:r w:rsidR="00841E4D" w:rsidRPr="00B95EE7">
        <w:rPr>
          <w:rStyle w:val="FootnoteReference"/>
          <w:rFonts w:ascii="Arial" w:hAnsi="Arial"/>
          <w:iCs/>
        </w:rPr>
        <w:footnoteReference w:id="170"/>
      </w:r>
      <w:bookmarkEnd w:id="31"/>
    </w:p>
    <w:p w:rsidR="00E2397E" w:rsidRPr="00247E69" w:rsidRDefault="00F879BE" w:rsidP="00E2397E">
      <w:pPr>
        <w:pStyle w:val="Heading2"/>
      </w:pPr>
      <w:bookmarkStart w:id="32" w:name="_Toc277236824"/>
      <w:r>
        <w:t>C</w:t>
      </w:r>
      <w:r w:rsidR="00E2397E" w:rsidRPr="00247E69">
        <w:t>ontext</w:t>
      </w:r>
      <w:bookmarkEnd w:id="32"/>
    </w:p>
    <w:p w:rsidR="00965C81" w:rsidRDefault="00E17B20" w:rsidP="00E17B20">
      <w:pPr>
        <w:spacing w:line="294" w:lineRule="exact"/>
        <w:rPr>
          <w:rFonts w:ascii="Arial" w:hAnsi="Arial" w:cs="Arial"/>
        </w:rPr>
      </w:pPr>
      <w:r w:rsidRPr="00247E69">
        <w:rPr>
          <w:rFonts w:ascii="Arial" w:hAnsi="Arial" w:cs="Arial"/>
        </w:rPr>
        <w:t xml:space="preserve">In each jurisdiction, creating a vision for services as well as planning and commissioning them, takes place within </w:t>
      </w:r>
      <w:r w:rsidR="00A357B4" w:rsidRPr="00247E69">
        <w:rPr>
          <w:rFonts w:ascii="Arial" w:hAnsi="Arial" w:cs="Arial"/>
        </w:rPr>
        <w:t xml:space="preserve">a </w:t>
      </w:r>
      <w:r w:rsidRPr="00247E69">
        <w:rPr>
          <w:rFonts w:ascii="Arial" w:hAnsi="Arial" w:cs="Arial"/>
        </w:rPr>
        <w:t xml:space="preserve">particular </w:t>
      </w:r>
      <w:r w:rsidR="00B76C6F">
        <w:rPr>
          <w:rFonts w:ascii="Arial" w:hAnsi="Arial" w:cs="Arial"/>
        </w:rPr>
        <w:t xml:space="preserve">socio-economic, historical and legal </w:t>
      </w:r>
      <w:r w:rsidRPr="00247E69">
        <w:rPr>
          <w:rFonts w:ascii="Arial" w:hAnsi="Arial" w:cs="Arial"/>
        </w:rPr>
        <w:t>context</w:t>
      </w:r>
      <w:r w:rsidR="00965C81">
        <w:rPr>
          <w:rFonts w:ascii="Arial" w:hAnsi="Arial" w:cs="Arial"/>
        </w:rPr>
        <w:t>, policy environment</w:t>
      </w:r>
      <w:r w:rsidRPr="00247E69">
        <w:rPr>
          <w:rFonts w:ascii="Arial" w:hAnsi="Arial" w:cs="Arial"/>
        </w:rPr>
        <w:t xml:space="preserve"> and </w:t>
      </w:r>
      <w:r w:rsidR="00A357B4" w:rsidRPr="00247E69">
        <w:rPr>
          <w:rFonts w:ascii="Arial" w:hAnsi="Arial" w:cs="Arial"/>
        </w:rPr>
        <w:t>combination</w:t>
      </w:r>
      <w:r w:rsidRPr="00247E69">
        <w:rPr>
          <w:rFonts w:ascii="Arial" w:hAnsi="Arial" w:cs="Arial"/>
        </w:rPr>
        <w:t xml:space="preserve"> of </w:t>
      </w:r>
      <w:r w:rsidR="00A357B4" w:rsidRPr="00247E69">
        <w:rPr>
          <w:rFonts w:ascii="Arial" w:hAnsi="Arial" w:cs="Arial"/>
        </w:rPr>
        <w:t xml:space="preserve">system </w:t>
      </w:r>
      <w:r w:rsidRPr="00247E69">
        <w:rPr>
          <w:rFonts w:ascii="Arial" w:hAnsi="Arial" w:cs="Arial"/>
        </w:rPr>
        <w:t xml:space="preserve">factors. The context and the system elements must be addressed in service development.  </w:t>
      </w:r>
    </w:p>
    <w:p w:rsidR="00F879BE" w:rsidRDefault="00F879BE" w:rsidP="00E17B20">
      <w:pPr>
        <w:spacing w:line="294" w:lineRule="exact"/>
        <w:rPr>
          <w:rFonts w:ascii="Arial" w:hAnsi="Arial" w:cs="Arial"/>
        </w:rPr>
      </w:pPr>
    </w:p>
    <w:p w:rsidR="00F879BE" w:rsidRPr="00F879BE" w:rsidRDefault="0015040B" w:rsidP="00E2397E">
      <w:pPr>
        <w:spacing w:line="294" w:lineRule="exact"/>
        <w:rPr>
          <w:rFonts w:ascii="Arial" w:hAnsi="Arial" w:cs="Arial"/>
        </w:rPr>
      </w:pPr>
      <w:r w:rsidRPr="00F879BE">
        <w:rPr>
          <w:rFonts w:ascii="Arial" w:hAnsi="Arial" w:cs="Arial"/>
        </w:rPr>
        <w:t xml:space="preserve">Within a system each of the core system attributes needs to be addressed so that they work together in a mutually supportive way in </w:t>
      </w:r>
      <w:r w:rsidR="00E17B20" w:rsidRPr="00F879BE">
        <w:rPr>
          <w:rFonts w:ascii="Arial" w:hAnsi="Arial" w:cs="Arial"/>
        </w:rPr>
        <w:t>service development</w:t>
      </w:r>
      <w:r w:rsidRPr="00F879BE">
        <w:rPr>
          <w:rFonts w:ascii="Arial" w:hAnsi="Arial" w:cs="Arial"/>
        </w:rPr>
        <w:t>.  D</w:t>
      </w:r>
      <w:r w:rsidR="00E2397E" w:rsidRPr="00F879BE">
        <w:rPr>
          <w:rFonts w:ascii="Arial" w:hAnsi="Arial" w:cs="Arial"/>
        </w:rPr>
        <w:t>istinct</w:t>
      </w:r>
      <w:r w:rsidRPr="00F879BE">
        <w:rPr>
          <w:rFonts w:ascii="Arial" w:hAnsi="Arial" w:cs="Arial"/>
        </w:rPr>
        <w:t xml:space="preserve"> core syste</w:t>
      </w:r>
      <w:r w:rsidR="00C5039D" w:rsidRPr="00F879BE">
        <w:rPr>
          <w:rFonts w:ascii="Arial" w:hAnsi="Arial" w:cs="Arial"/>
        </w:rPr>
        <w:t xml:space="preserve">m attributes </w:t>
      </w:r>
      <w:r w:rsidR="00E2397E" w:rsidRPr="00F879BE">
        <w:rPr>
          <w:rFonts w:ascii="Arial" w:hAnsi="Arial" w:cs="Arial"/>
        </w:rPr>
        <w:t xml:space="preserve">include </w:t>
      </w:r>
    </w:p>
    <w:p w:rsidR="00F879BE" w:rsidRPr="00F879BE" w:rsidRDefault="00E2397E" w:rsidP="00E524AA">
      <w:pPr>
        <w:pStyle w:val="ListBullet"/>
        <w:numPr>
          <w:ilvl w:val="0"/>
          <w:numId w:val="59"/>
        </w:numPr>
        <w:rPr>
          <w:rFonts w:ascii="Arial" w:hAnsi="Arial" w:cs="Arial"/>
        </w:rPr>
      </w:pPr>
      <w:r w:rsidRPr="00F879BE">
        <w:rPr>
          <w:rFonts w:ascii="Arial" w:hAnsi="Arial" w:cs="Arial"/>
        </w:rPr>
        <w:t>financial drivers,</w:t>
      </w:r>
    </w:p>
    <w:p w:rsidR="00F879BE" w:rsidRPr="00F879BE" w:rsidRDefault="00E2397E" w:rsidP="00E524AA">
      <w:pPr>
        <w:pStyle w:val="ListBullet"/>
        <w:numPr>
          <w:ilvl w:val="0"/>
          <w:numId w:val="59"/>
        </w:numPr>
        <w:rPr>
          <w:rFonts w:ascii="Arial" w:hAnsi="Arial" w:cs="Arial"/>
        </w:rPr>
      </w:pPr>
      <w:r w:rsidRPr="00F879BE">
        <w:rPr>
          <w:rFonts w:ascii="Arial" w:hAnsi="Arial" w:cs="Arial"/>
        </w:rPr>
        <w:t xml:space="preserve">management and accountability processes, </w:t>
      </w:r>
    </w:p>
    <w:p w:rsidR="00F879BE" w:rsidRPr="00F879BE" w:rsidRDefault="00E2397E" w:rsidP="00E524AA">
      <w:pPr>
        <w:pStyle w:val="ListBullet"/>
        <w:numPr>
          <w:ilvl w:val="0"/>
          <w:numId w:val="59"/>
        </w:numPr>
        <w:rPr>
          <w:rFonts w:ascii="Arial" w:hAnsi="Arial" w:cs="Arial"/>
        </w:rPr>
      </w:pPr>
      <w:r w:rsidRPr="00F879BE">
        <w:rPr>
          <w:rFonts w:ascii="Arial" w:hAnsi="Arial" w:cs="Arial"/>
        </w:rPr>
        <w:t xml:space="preserve">information systems, and </w:t>
      </w:r>
    </w:p>
    <w:p w:rsidR="00F879BE" w:rsidRPr="00F879BE" w:rsidRDefault="00E2397E" w:rsidP="00E524AA">
      <w:pPr>
        <w:pStyle w:val="ListBullet"/>
        <w:numPr>
          <w:ilvl w:val="0"/>
          <w:numId w:val="59"/>
        </w:numPr>
        <w:rPr>
          <w:rFonts w:ascii="Arial" w:hAnsi="Arial" w:cs="Arial"/>
        </w:rPr>
      </w:pPr>
      <w:r w:rsidRPr="00F879BE">
        <w:rPr>
          <w:rFonts w:ascii="Arial" w:hAnsi="Arial" w:cs="Arial"/>
        </w:rPr>
        <w:t>the planning of services and the workforce.</w:t>
      </w:r>
      <w:r w:rsidRPr="00F879BE">
        <w:rPr>
          <w:rStyle w:val="FootnoteReference"/>
          <w:rFonts w:ascii="Arial" w:hAnsi="Arial" w:cs="Arial"/>
        </w:rPr>
        <w:footnoteReference w:id="171"/>
      </w:r>
      <w:r w:rsidRPr="00F879BE">
        <w:rPr>
          <w:rFonts w:ascii="Arial" w:hAnsi="Arial" w:cs="Arial"/>
        </w:rPr>
        <w:t xml:space="preserve"> </w:t>
      </w:r>
      <w:r w:rsidR="005923E8" w:rsidRPr="00F879BE">
        <w:rPr>
          <w:rFonts w:ascii="Arial" w:hAnsi="Arial" w:cs="Arial"/>
        </w:rPr>
        <w:t xml:space="preserve"> </w:t>
      </w:r>
    </w:p>
    <w:p w:rsidR="005923E8" w:rsidRDefault="00E2397E" w:rsidP="00B95EE7">
      <w:pPr>
        <w:pStyle w:val="ListBullet"/>
      </w:pPr>
      <w:r w:rsidRPr="00F879BE">
        <w:rPr>
          <w:rFonts w:ascii="Arial" w:hAnsi="Arial" w:cs="Arial"/>
        </w:rPr>
        <w:t>Desirable fin</w:t>
      </w:r>
      <w:r w:rsidR="0015040B" w:rsidRPr="00F879BE">
        <w:rPr>
          <w:rFonts w:ascii="Arial" w:hAnsi="Arial" w:cs="Arial"/>
        </w:rPr>
        <w:t>ancial drivers of health reform</w:t>
      </w:r>
      <w:r w:rsidR="00C5039D" w:rsidRPr="00F879BE">
        <w:rPr>
          <w:rFonts w:ascii="Arial" w:hAnsi="Arial" w:cs="Arial"/>
        </w:rPr>
        <w:t>, for example,</w:t>
      </w:r>
      <w:r w:rsidR="005923E8" w:rsidRPr="00F879BE">
        <w:rPr>
          <w:rFonts w:ascii="Arial" w:hAnsi="Arial" w:cs="Arial"/>
        </w:rPr>
        <w:t xml:space="preserve"> </w:t>
      </w:r>
      <w:r w:rsidR="00380164">
        <w:rPr>
          <w:rFonts w:ascii="Arial" w:hAnsi="Arial" w:cs="Arial"/>
        </w:rPr>
        <w:t xml:space="preserve">can </w:t>
      </w:r>
      <w:r w:rsidRPr="00F879BE">
        <w:rPr>
          <w:rFonts w:ascii="Arial" w:hAnsi="Arial" w:cs="Arial"/>
        </w:rPr>
        <w:t>include funding populations by a needs</w:t>
      </w:r>
      <w:r w:rsidR="005923E8" w:rsidRPr="00F879BE">
        <w:rPr>
          <w:rFonts w:ascii="Arial" w:hAnsi="Arial" w:cs="Arial"/>
        </w:rPr>
        <w:t xml:space="preserve"> adjusted capitation formula and </w:t>
      </w:r>
      <w:r w:rsidRPr="00F879BE">
        <w:rPr>
          <w:rFonts w:ascii="Arial" w:hAnsi="Arial" w:cs="Arial"/>
        </w:rPr>
        <w:t xml:space="preserve">ensuring a level playing field in funding </w:t>
      </w:r>
      <w:r w:rsidR="005923E8" w:rsidRPr="00F879BE">
        <w:rPr>
          <w:rFonts w:ascii="Arial" w:hAnsi="Arial" w:cs="Arial"/>
        </w:rPr>
        <w:t>as well as</w:t>
      </w:r>
      <w:r w:rsidRPr="00F879BE">
        <w:rPr>
          <w:rFonts w:ascii="Arial" w:hAnsi="Arial" w:cs="Arial"/>
        </w:rPr>
        <w:t xml:space="preserve"> flexibility in payment arrangements. Management and accountability processes are important with a core element being the promotion of desirable behaviours in service providers.  Accountability is facilitated by community engagement and governance models and can include service delivery targets, standards and quality of care benchmarks, targets for access to care and financial results.</w:t>
      </w:r>
      <w:r w:rsidRPr="00F879BE">
        <w:rPr>
          <w:rStyle w:val="FootnoteReference"/>
          <w:rFonts w:ascii="Arial" w:hAnsi="Arial" w:cs="Arial"/>
        </w:rPr>
        <w:footnoteReference w:id="172"/>
      </w:r>
      <w:r w:rsidRPr="00F879BE">
        <w:rPr>
          <w:rFonts w:ascii="Arial" w:hAnsi="Arial" w:cs="Arial"/>
        </w:rPr>
        <w:t xml:space="preserve"> High quality information systems facilitates coordinated care and continuity of care and the planning of health services and its workforce.</w:t>
      </w:r>
      <w:r w:rsidRPr="00F879BE">
        <w:rPr>
          <w:rStyle w:val="FootnoteReference"/>
          <w:rFonts w:ascii="Arial" w:hAnsi="Arial" w:cs="Arial"/>
        </w:rPr>
        <w:footnoteReference w:id="173"/>
      </w:r>
      <w:r w:rsidRPr="00F879BE">
        <w:rPr>
          <w:rFonts w:ascii="Arial" w:hAnsi="Arial" w:cs="Arial"/>
        </w:rPr>
        <w:t xml:space="preserve"> </w:t>
      </w:r>
    </w:p>
    <w:p w:rsidR="00124781" w:rsidRPr="00247E69" w:rsidRDefault="004144BC" w:rsidP="00D47998">
      <w:pPr>
        <w:pStyle w:val="Heading2"/>
        <w:ind w:left="0" w:right="-87" w:firstLine="0"/>
        <w:rPr>
          <w:iCs w:val="0"/>
        </w:rPr>
      </w:pPr>
      <w:bookmarkStart w:id="33" w:name="_Toc277236825"/>
      <w:r w:rsidRPr="00247E69">
        <w:rPr>
          <w:iCs w:val="0"/>
        </w:rPr>
        <w:t>Costs</w:t>
      </w:r>
      <w:r w:rsidR="007B7C3E" w:rsidRPr="00247E69">
        <w:rPr>
          <w:iCs w:val="0"/>
        </w:rPr>
        <w:t xml:space="preserve"> and </w:t>
      </w:r>
      <w:r w:rsidR="00124781" w:rsidRPr="00247E69">
        <w:rPr>
          <w:iCs w:val="0"/>
        </w:rPr>
        <w:t>Resource allocation systems</w:t>
      </w:r>
      <w:r w:rsidR="007852EF">
        <w:rPr>
          <w:rStyle w:val="FootnoteReference"/>
          <w:iCs w:val="0"/>
        </w:rPr>
        <w:footnoteReference w:id="174"/>
      </w:r>
      <w:bookmarkEnd w:id="33"/>
    </w:p>
    <w:p w:rsidR="005923E8" w:rsidRPr="00247E69" w:rsidRDefault="005923E8" w:rsidP="00452919">
      <w:pPr>
        <w:spacing w:line="294" w:lineRule="exact"/>
        <w:ind w:right="-87"/>
        <w:rPr>
          <w:rFonts w:ascii="Arial" w:hAnsi="Arial" w:cs="Arial"/>
        </w:rPr>
      </w:pPr>
      <w:r w:rsidRPr="00247E69">
        <w:rPr>
          <w:rFonts w:ascii="Arial" w:hAnsi="Arial" w:cs="Arial"/>
        </w:rPr>
        <w:t>Some issues within health, social care and disability services and systems relate to the use of resources as well as to the amount of resources available. In service development there is an increasing focus on equity, transparency of public investment and value for money.</w:t>
      </w:r>
      <w:r w:rsidRPr="00247E69">
        <w:rPr>
          <w:rStyle w:val="FootnoteReference"/>
          <w:rFonts w:ascii="Arial" w:hAnsi="Arial" w:cs="Arial"/>
        </w:rPr>
        <w:footnoteReference w:id="175"/>
      </w:r>
      <w:r w:rsidRPr="00247E69">
        <w:rPr>
          <w:rFonts w:ascii="Arial" w:hAnsi="Arial" w:cs="Arial"/>
        </w:rPr>
        <w:t xml:space="preserve"> Together with increasing competition for diminishing resources, this focus is leading to a concerted search for a clearer understanding of how costs and benefits can be weighed up in public service delivery in order to implement systems that deliver on outcomes and efficiency. </w:t>
      </w:r>
    </w:p>
    <w:p w:rsidR="005923E8" w:rsidRPr="00247E69" w:rsidRDefault="005923E8" w:rsidP="00452919">
      <w:pPr>
        <w:spacing w:line="294" w:lineRule="exact"/>
        <w:ind w:right="-87"/>
        <w:rPr>
          <w:rFonts w:ascii="Arial" w:hAnsi="Arial" w:cs="Arial"/>
        </w:rPr>
      </w:pPr>
    </w:p>
    <w:p w:rsidR="005923E8" w:rsidRPr="00247E69" w:rsidRDefault="00933FB3" w:rsidP="00452919">
      <w:pPr>
        <w:spacing w:line="294" w:lineRule="exact"/>
        <w:ind w:right="-87"/>
        <w:rPr>
          <w:rFonts w:ascii="Arial" w:hAnsi="Arial" w:cs="Arial"/>
        </w:rPr>
      </w:pPr>
      <w:r w:rsidRPr="00247E69">
        <w:rPr>
          <w:rFonts w:ascii="Arial" w:hAnsi="Arial" w:cs="Arial"/>
        </w:rPr>
        <w:t xml:space="preserve">The shift of service delivery from institutions and large service providers to community supports </w:t>
      </w:r>
      <w:r w:rsidR="005923E8" w:rsidRPr="00247E69">
        <w:rPr>
          <w:rFonts w:ascii="Arial" w:hAnsi="Arial" w:cs="Arial"/>
        </w:rPr>
        <w:t xml:space="preserve">also </w:t>
      </w:r>
      <w:r w:rsidRPr="00247E69">
        <w:rPr>
          <w:rFonts w:ascii="Arial" w:hAnsi="Arial" w:cs="Arial"/>
        </w:rPr>
        <w:t xml:space="preserve">requires flexible resource allocation systems. Flexibility </w:t>
      </w:r>
      <w:r w:rsidR="005923E8" w:rsidRPr="00247E69">
        <w:rPr>
          <w:rFonts w:ascii="Arial" w:hAnsi="Arial" w:cs="Arial"/>
        </w:rPr>
        <w:t xml:space="preserve">facilitates </w:t>
      </w:r>
      <w:r w:rsidRPr="00247E69">
        <w:rPr>
          <w:rFonts w:ascii="Arial" w:hAnsi="Arial" w:cs="Arial"/>
        </w:rPr>
        <w:t>change in demand, innovation and professional and technological developments.</w:t>
      </w:r>
      <w:r w:rsidRPr="00247E69">
        <w:rPr>
          <w:rStyle w:val="FootnoteReference"/>
          <w:rFonts w:ascii="Arial" w:hAnsi="Arial" w:cs="Arial"/>
        </w:rPr>
        <w:footnoteReference w:id="176"/>
      </w:r>
      <w:r w:rsidR="005923E8" w:rsidRPr="00247E69">
        <w:rPr>
          <w:rFonts w:ascii="Arial" w:hAnsi="Arial" w:cs="Arial"/>
        </w:rPr>
        <w:t xml:space="preserve"> Funding allocation which addresses individual need in a way that is person-centred means that people with the least needs </w:t>
      </w:r>
      <w:r w:rsidR="00380164">
        <w:rPr>
          <w:rFonts w:ascii="Arial" w:hAnsi="Arial" w:cs="Arial"/>
        </w:rPr>
        <w:t>w</w:t>
      </w:r>
      <w:r w:rsidR="005923E8" w:rsidRPr="00247E69">
        <w:rPr>
          <w:rFonts w:ascii="Arial" w:hAnsi="Arial" w:cs="Arial"/>
        </w:rPr>
        <w:t xml:space="preserve">ould be allocated the least amount and vice versa. Individualised funding approaches requires clear relationships between individual support needs and funding and payment for services. Improving the delivery of contemporary services </w:t>
      </w:r>
      <w:r w:rsidR="00380164">
        <w:rPr>
          <w:rFonts w:ascii="Arial" w:hAnsi="Arial" w:cs="Arial"/>
        </w:rPr>
        <w:t xml:space="preserve">can be guided by </w:t>
      </w:r>
      <w:r w:rsidR="005923E8" w:rsidRPr="00247E69">
        <w:rPr>
          <w:rStyle w:val="FootnoteReference"/>
          <w:rFonts w:ascii="Arial" w:hAnsi="Arial" w:cs="Arial"/>
        </w:rPr>
        <w:footnoteReference w:id="177"/>
      </w:r>
    </w:p>
    <w:p w:rsidR="005923E8" w:rsidRPr="00247E69" w:rsidRDefault="005923E8" w:rsidP="00E524AA">
      <w:pPr>
        <w:pStyle w:val="ListBullet"/>
        <w:numPr>
          <w:ilvl w:val="0"/>
          <w:numId w:val="60"/>
        </w:numPr>
        <w:spacing w:line="294" w:lineRule="exact"/>
        <w:ind w:right="-87"/>
        <w:rPr>
          <w:rFonts w:ascii="Arial" w:hAnsi="Arial" w:cs="Arial"/>
        </w:rPr>
      </w:pPr>
      <w:r w:rsidRPr="00247E69">
        <w:rPr>
          <w:rFonts w:ascii="Arial" w:hAnsi="Arial" w:cs="Arial"/>
        </w:rPr>
        <w:t>Studying existing, emerging and alternative models of service delivery and resource allocation and comparative cost effectiveness.</w:t>
      </w:r>
    </w:p>
    <w:p w:rsidR="005923E8" w:rsidRPr="00247E69" w:rsidRDefault="005923E8" w:rsidP="00E524AA">
      <w:pPr>
        <w:pStyle w:val="ListBullet"/>
        <w:numPr>
          <w:ilvl w:val="0"/>
          <w:numId w:val="60"/>
        </w:numPr>
        <w:spacing w:line="294" w:lineRule="exact"/>
        <w:ind w:right="-87"/>
        <w:rPr>
          <w:rFonts w:ascii="Arial" w:hAnsi="Arial" w:cs="Arial"/>
        </w:rPr>
      </w:pPr>
      <w:r w:rsidRPr="00247E69">
        <w:rPr>
          <w:rFonts w:ascii="Arial" w:hAnsi="Arial" w:cs="Arial"/>
        </w:rPr>
        <w:t>Developing better methodologies to justify the allocation and use of limited resources</w:t>
      </w:r>
    </w:p>
    <w:p w:rsidR="005923E8" w:rsidRPr="00247E69" w:rsidRDefault="005923E8" w:rsidP="00E524AA">
      <w:pPr>
        <w:pStyle w:val="ListBullet"/>
        <w:numPr>
          <w:ilvl w:val="0"/>
          <w:numId w:val="60"/>
        </w:numPr>
        <w:spacing w:line="294" w:lineRule="exact"/>
        <w:ind w:right="-87"/>
        <w:rPr>
          <w:rFonts w:ascii="Arial" w:hAnsi="Arial" w:cs="Arial"/>
        </w:rPr>
      </w:pPr>
      <w:r w:rsidRPr="00247E69">
        <w:rPr>
          <w:rFonts w:ascii="Arial" w:hAnsi="Arial" w:cs="Arial"/>
        </w:rPr>
        <w:t>Using appropriate evaluation of programs</w:t>
      </w:r>
    </w:p>
    <w:p w:rsidR="005923E8" w:rsidRPr="00247E69" w:rsidRDefault="005923E8" w:rsidP="00E524AA">
      <w:pPr>
        <w:pStyle w:val="ListBullet"/>
        <w:numPr>
          <w:ilvl w:val="0"/>
          <w:numId w:val="60"/>
        </w:numPr>
        <w:spacing w:line="294" w:lineRule="exact"/>
        <w:ind w:right="-87"/>
        <w:rPr>
          <w:rFonts w:ascii="Arial" w:hAnsi="Arial" w:cs="Arial"/>
        </w:rPr>
      </w:pPr>
      <w:r w:rsidRPr="00247E69">
        <w:rPr>
          <w:rFonts w:ascii="Arial" w:hAnsi="Arial" w:cs="Arial"/>
        </w:rPr>
        <w:t xml:space="preserve">Studying the public policy implications of the findings </w:t>
      </w:r>
    </w:p>
    <w:p w:rsidR="005923E8" w:rsidRPr="00247E69" w:rsidRDefault="005923E8" w:rsidP="00452919">
      <w:pPr>
        <w:pStyle w:val="ListBullet"/>
        <w:spacing w:line="294" w:lineRule="exact"/>
        <w:ind w:right="33"/>
        <w:rPr>
          <w:rFonts w:ascii="Arial" w:hAnsi="Arial" w:cs="Arial"/>
        </w:rPr>
      </w:pPr>
      <w:r w:rsidRPr="00247E69">
        <w:rPr>
          <w:rFonts w:ascii="Arial" w:hAnsi="Arial" w:cs="Arial"/>
        </w:rPr>
        <w:t>Resource allocation can be driven by supply or it can be based on a needs-adjusted funding formula to meet equity objectives. It can be driven by the way resources are allocated between programmes and services and this can be ad hoc or based on formal priority setting mechanisms.</w:t>
      </w:r>
      <w:r w:rsidRPr="00247E69">
        <w:rPr>
          <w:rStyle w:val="FootnoteReference"/>
          <w:rFonts w:ascii="Arial" w:hAnsi="Arial" w:cs="Arial"/>
        </w:rPr>
        <w:footnoteReference w:id="178"/>
      </w:r>
      <w:r w:rsidRPr="00247E69">
        <w:rPr>
          <w:rFonts w:ascii="Arial" w:hAnsi="Arial" w:cs="Arial"/>
        </w:rPr>
        <w:t xml:space="preserve"> </w:t>
      </w:r>
      <w:r w:rsidR="004144BC" w:rsidRPr="00247E69">
        <w:rPr>
          <w:rFonts w:ascii="Arial" w:hAnsi="Arial" w:cs="Arial"/>
        </w:rPr>
        <w:t xml:space="preserve"> </w:t>
      </w:r>
      <w:r w:rsidRPr="00247E69">
        <w:rPr>
          <w:rFonts w:ascii="Arial" w:hAnsi="Arial" w:cs="Arial"/>
        </w:rPr>
        <w:t>Historically resource allocation has been in the form of block funding to institutions and large service providers who then provide a range of services to their client groups. This form of resource allocation tends towards institutional solutions which can be expensive, inappropriate and result in a system characterised by ‘Parkinson's law’, that is, the demand will always increase to match supply and budgets will be spent to justify similar budgets the following year.</w:t>
      </w:r>
      <w:r w:rsidRPr="00247E69">
        <w:rPr>
          <w:rStyle w:val="FootnoteReference"/>
          <w:rFonts w:ascii="Arial" w:hAnsi="Arial" w:cs="Arial"/>
        </w:rPr>
        <w:footnoteReference w:id="179"/>
      </w:r>
      <w:r w:rsidRPr="00247E69">
        <w:rPr>
          <w:rFonts w:ascii="Arial" w:hAnsi="Arial" w:cs="Arial"/>
        </w:rPr>
        <w:t xml:space="preserve">  Block commissioning where service providers receive an agreed budget from which residential and other services are funded can also be service-led rather than user-led.</w:t>
      </w:r>
      <w:r w:rsidRPr="00247E69">
        <w:rPr>
          <w:rStyle w:val="FootnoteReference"/>
          <w:rFonts w:ascii="Arial" w:hAnsi="Arial" w:cs="Arial"/>
        </w:rPr>
        <w:footnoteReference w:id="180"/>
      </w:r>
      <w:r w:rsidRPr="00247E69">
        <w:rPr>
          <w:rFonts w:ascii="Arial" w:hAnsi="Arial" w:cs="Arial"/>
        </w:rPr>
        <w:t xml:space="preserve"> Where there is block funding different amounts of funding can be associated with people who have similar support needs. </w:t>
      </w:r>
    </w:p>
    <w:p w:rsidR="005923E8" w:rsidRPr="00247E69" w:rsidRDefault="005923E8" w:rsidP="00452919">
      <w:pPr>
        <w:spacing w:line="294" w:lineRule="exact"/>
        <w:rPr>
          <w:rFonts w:ascii="Arial" w:hAnsi="Arial" w:cs="Arial"/>
        </w:rPr>
      </w:pPr>
    </w:p>
    <w:p w:rsidR="00933FB3" w:rsidRPr="00247E69" w:rsidRDefault="00933FB3" w:rsidP="00452919">
      <w:pPr>
        <w:spacing w:line="294" w:lineRule="exact"/>
        <w:rPr>
          <w:rFonts w:ascii="Arial" w:hAnsi="Arial" w:cs="Arial"/>
        </w:rPr>
      </w:pPr>
      <w:r w:rsidRPr="00247E69">
        <w:rPr>
          <w:rFonts w:ascii="Arial" w:hAnsi="Arial" w:cs="Arial"/>
        </w:rPr>
        <w:t>An emerging framework for funding community services takes into account differences in individual support need as well as provider costs. It</w:t>
      </w:r>
      <w:r w:rsidR="005923E8" w:rsidRPr="00247E69">
        <w:rPr>
          <w:rFonts w:ascii="Arial" w:hAnsi="Arial" w:cs="Arial"/>
        </w:rPr>
        <w:t xml:space="preserve"> has the following elements: </w:t>
      </w:r>
      <w:r w:rsidRPr="00247E69">
        <w:rPr>
          <w:rFonts w:ascii="Arial" w:hAnsi="Arial" w:cs="Arial"/>
        </w:rPr>
        <w:t xml:space="preserve">Funding is allocated at the individual level and not at the program or service </w:t>
      </w:r>
      <w:r w:rsidR="005923E8" w:rsidRPr="00247E69">
        <w:rPr>
          <w:rFonts w:ascii="Arial" w:hAnsi="Arial" w:cs="Arial"/>
        </w:rPr>
        <w:t>level. This</w:t>
      </w:r>
      <w:r w:rsidRPr="00247E69">
        <w:rPr>
          <w:rFonts w:ascii="Arial" w:hAnsi="Arial" w:cs="Arial"/>
        </w:rPr>
        <w:t xml:space="preserve"> allocation of funding at the person level enhances the capability to develop individualized support strategies, contributes to portability, and promotes individual choice. Managing funding at the person level hinges on developing funding methods that are service independent. The goal is to determine the amount of funding </w:t>
      </w:r>
      <w:r w:rsidR="00452919" w:rsidRPr="00247E69">
        <w:rPr>
          <w:rFonts w:ascii="Arial" w:hAnsi="Arial" w:cs="Arial"/>
        </w:rPr>
        <w:t xml:space="preserve">that </w:t>
      </w:r>
      <w:r w:rsidRPr="00247E69">
        <w:rPr>
          <w:rFonts w:ascii="Arial" w:hAnsi="Arial" w:cs="Arial"/>
        </w:rPr>
        <w:t>attaches to the person and thereby is not contingent on the person’s being slotted into a particular type of service. Support needs must be factored into the amount of funding that is assigned to a person. If funding does not reflect support needs, then it will be impossible to achieve critical goals for individuals. Payments to organizations that furnish specific types of services should also take into account differences in individual support needs as well as provider costs.</w:t>
      </w:r>
      <w:r w:rsidRPr="00247E69">
        <w:rPr>
          <w:rFonts w:ascii="Arial" w:hAnsi="Arial" w:cs="Arial"/>
          <w:vertAlign w:val="superscript"/>
        </w:rPr>
        <w:footnoteReference w:id="181"/>
      </w:r>
    </w:p>
    <w:p w:rsidR="0083473D" w:rsidRDefault="0083473D" w:rsidP="00452919">
      <w:pPr>
        <w:spacing w:line="294" w:lineRule="exact"/>
        <w:ind w:right="-87"/>
        <w:rPr>
          <w:rFonts w:ascii="Arial" w:hAnsi="Arial" w:cs="Arial"/>
        </w:rPr>
      </w:pPr>
    </w:p>
    <w:p w:rsidR="00A60310" w:rsidRDefault="00C6238C" w:rsidP="00452919">
      <w:pPr>
        <w:spacing w:line="294" w:lineRule="exact"/>
        <w:ind w:right="-87"/>
        <w:rPr>
          <w:rFonts w:ascii="Arial" w:hAnsi="Arial" w:cs="Arial"/>
        </w:rPr>
      </w:pPr>
      <w:r w:rsidRPr="00247E69">
        <w:rPr>
          <w:rFonts w:ascii="Arial" w:hAnsi="Arial" w:cs="Arial"/>
        </w:rPr>
        <w:t>T</w:t>
      </w:r>
      <w:r w:rsidR="002A517D" w:rsidRPr="00247E69">
        <w:rPr>
          <w:rFonts w:ascii="Arial" w:hAnsi="Arial" w:cs="Arial"/>
        </w:rPr>
        <w:t xml:space="preserve">he funding of the disability services sector in </w:t>
      </w:r>
      <w:smartTag w:uri="urn:schemas-microsoft-com:office:smarttags" w:element="State">
        <w:smartTag w:uri="urn:schemas-microsoft-com:office:smarttags" w:element="place">
          <w:r w:rsidR="002A517D" w:rsidRPr="00247E69">
            <w:rPr>
              <w:rFonts w:ascii="Arial" w:hAnsi="Arial" w:cs="Arial"/>
            </w:rPr>
            <w:t>Queensland</w:t>
          </w:r>
        </w:smartTag>
      </w:smartTag>
      <w:r w:rsidR="002A517D" w:rsidRPr="00247E69">
        <w:rPr>
          <w:rFonts w:ascii="Arial" w:hAnsi="Arial" w:cs="Arial"/>
        </w:rPr>
        <w:t xml:space="preserve">, </w:t>
      </w:r>
      <w:smartTag w:uri="urn:schemas-microsoft-com:office:smarttags" w:element="country-region">
        <w:smartTag w:uri="urn:schemas-microsoft-com:office:smarttags" w:element="place">
          <w:r w:rsidR="002A517D" w:rsidRPr="00247E69">
            <w:rPr>
              <w:rFonts w:ascii="Arial" w:hAnsi="Arial" w:cs="Arial"/>
            </w:rPr>
            <w:t>Australia</w:t>
          </w:r>
        </w:smartTag>
      </w:smartTag>
      <w:r w:rsidR="00452919" w:rsidRPr="00247E69">
        <w:rPr>
          <w:rFonts w:ascii="Arial" w:hAnsi="Arial" w:cs="Arial"/>
        </w:rPr>
        <w:t>, including their resource allocation strategy</w:t>
      </w:r>
      <w:r w:rsidR="002A517D" w:rsidRPr="00247E69">
        <w:rPr>
          <w:rFonts w:ascii="Arial" w:hAnsi="Arial" w:cs="Arial"/>
        </w:rPr>
        <w:t xml:space="preserve"> </w:t>
      </w:r>
      <w:r w:rsidRPr="00247E69">
        <w:rPr>
          <w:rFonts w:ascii="Arial" w:hAnsi="Arial" w:cs="Arial"/>
        </w:rPr>
        <w:t xml:space="preserve">was evaluated and compared </w:t>
      </w:r>
      <w:r w:rsidR="002A517D" w:rsidRPr="00247E69">
        <w:rPr>
          <w:rFonts w:ascii="Arial" w:hAnsi="Arial" w:cs="Arial"/>
        </w:rPr>
        <w:t xml:space="preserve">with other States in </w:t>
      </w:r>
      <w:smartTag w:uri="urn:schemas-microsoft-com:office:smarttags" w:element="country-region">
        <w:smartTag w:uri="urn:schemas-microsoft-com:office:smarttags" w:element="place">
          <w:r w:rsidR="002A517D" w:rsidRPr="00247E69">
            <w:rPr>
              <w:rFonts w:ascii="Arial" w:hAnsi="Arial" w:cs="Arial"/>
            </w:rPr>
            <w:t>Australia</w:t>
          </w:r>
        </w:smartTag>
      </w:smartTag>
      <w:r w:rsidR="002A517D" w:rsidRPr="00247E69">
        <w:rPr>
          <w:rFonts w:ascii="Arial" w:hAnsi="Arial" w:cs="Arial"/>
        </w:rPr>
        <w:t xml:space="preserve"> including </w:t>
      </w:r>
      <w:smartTag w:uri="urn:schemas-microsoft-com:office:smarttags" w:element="State">
        <w:smartTag w:uri="urn:schemas-microsoft-com:office:smarttags" w:element="place">
          <w:r w:rsidR="002A517D" w:rsidRPr="00247E69">
            <w:rPr>
              <w:rFonts w:ascii="Arial" w:hAnsi="Arial" w:cs="Arial"/>
            </w:rPr>
            <w:t>Victoria</w:t>
          </w:r>
        </w:smartTag>
      </w:smartTag>
      <w:r w:rsidR="002A517D" w:rsidRPr="00247E69">
        <w:rPr>
          <w:rFonts w:ascii="Arial" w:hAnsi="Arial" w:cs="Arial"/>
        </w:rPr>
        <w:t xml:space="preserve">. The disability and other human sector services </w:t>
      </w:r>
      <w:r w:rsidR="00452919" w:rsidRPr="00247E69">
        <w:rPr>
          <w:rFonts w:ascii="Arial" w:hAnsi="Arial" w:cs="Arial"/>
        </w:rPr>
        <w:t xml:space="preserve">across </w:t>
      </w:r>
      <w:smartTag w:uri="urn:schemas-microsoft-com:office:smarttags" w:element="country-region">
        <w:smartTag w:uri="urn:schemas-microsoft-com:office:smarttags" w:element="place">
          <w:r w:rsidR="00452919" w:rsidRPr="00247E69">
            <w:rPr>
              <w:rFonts w:ascii="Arial" w:hAnsi="Arial" w:cs="Arial"/>
            </w:rPr>
            <w:t>Australia</w:t>
          </w:r>
        </w:smartTag>
      </w:smartTag>
      <w:r w:rsidR="00452919" w:rsidRPr="00247E69">
        <w:rPr>
          <w:rFonts w:ascii="Arial" w:hAnsi="Arial" w:cs="Arial"/>
        </w:rPr>
        <w:t xml:space="preserve"> </w:t>
      </w:r>
      <w:r w:rsidR="002A517D" w:rsidRPr="00247E69">
        <w:rPr>
          <w:rFonts w:ascii="Arial" w:hAnsi="Arial" w:cs="Arial"/>
        </w:rPr>
        <w:t xml:space="preserve">did not enunciate pricing principles </w:t>
      </w:r>
      <w:r w:rsidRPr="00247E69">
        <w:rPr>
          <w:rFonts w:ascii="Arial" w:hAnsi="Arial" w:cs="Arial"/>
        </w:rPr>
        <w:t>as the economic sector did.</w:t>
      </w:r>
      <w:r w:rsidRPr="00247E69">
        <w:rPr>
          <w:rStyle w:val="FootnoteReference"/>
          <w:rFonts w:ascii="Arial" w:hAnsi="Arial" w:cs="Arial"/>
        </w:rPr>
        <w:footnoteReference w:id="182"/>
      </w:r>
      <w:r w:rsidRPr="00247E69">
        <w:rPr>
          <w:rFonts w:ascii="Arial" w:hAnsi="Arial" w:cs="Arial"/>
        </w:rPr>
        <w:t xml:space="preserve"> </w:t>
      </w:r>
      <w:r w:rsidR="002A517D" w:rsidRPr="00247E69">
        <w:rPr>
          <w:rFonts w:ascii="Arial" w:hAnsi="Arial" w:cs="Arial"/>
        </w:rPr>
        <w:t>Pitfalls in the funding approach of the disability sector included</w:t>
      </w:r>
      <w:r w:rsidR="009079BE" w:rsidRPr="00247E69">
        <w:rPr>
          <w:rFonts w:ascii="Arial" w:hAnsi="Arial" w:cs="Arial"/>
        </w:rPr>
        <w:t>:</w:t>
      </w:r>
      <w:r w:rsidR="002A517D" w:rsidRPr="00247E69">
        <w:rPr>
          <w:rFonts w:ascii="Arial" w:hAnsi="Arial" w:cs="Arial"/>
        </w:rPr>
        <w:t xml:space="preserve"> </w:t>
      </w:r>
    </w:p>
    <w:p w:rsidR="00A60310" w:rsidRDefault="00A60310" w:rsidP="00452919">
      <w:pPr>
        <w:spacing w:line="294" w:lineRule="exact"/>
        <w:ind w:right="-87"/>
        <w:rPr>
          <w:rFonts w:ascii="Arial" w:hAnsi="Arial" w:cs="Arial"/>
        </w:rPr>
      </w:pPr>
    </w:p>
    <w:p w:rsidR="00A60310" w:rsidRDefault="002A517D" w:rsidP="00E524AA">
      <w:pPr>
        <w:numPr>
          <w:ilvl w:val="0"/>
          <w:numId w:val="62"/>
        </w:numPr>
        <w:spacing w:line="294" w:lineRule="exact"/>
        <w:ind w:right="-87"/>
        <w:rPr>
          <w:rFonts w:ascii="Arial" w:hAnsi="Arial" w:cs="Arial"/>
        </w:rPr>
      </w:pPr>
      <w:r w:rsidRPr="00247E69">
        <w:rPr>
          <w:rFonts w:ascii="Arial" w:hAnsi="Arial" w:cs="Arial"/>
        </w:rPr>
        <w:t>No cle</w:t>
      </w:r>
      <w:r w:rsidR="00062396" w:rsidRPr="00247E69">
        <w:rPr>
          <w:rFonts w:ascii="Arial" w:hAnsi="Arial" w:cs="Arial"/>
        </w:rPr>
        <w:t xml:space="preserve">ar resource allocation strategy, </w:t>
      </w:r>
    </w:p>
    <w:p w:rsidR="00A60310" w:rsidRDefault="002A517D" w:rsidP="00E524AA">
      <w:pPr>
        <w:numPr>
          <w:ilvl w:val="0"/>
          <w:numId w:val="62"/>
        </w:numPr>
        <w:spacing w:line="294" w:lineRule="exact"/>
        <w:ind w:right="-87"/>
        <w:rPr>
          <w:rFonts w:ascii="Arial" w:hAnsi="Arial" w:cs="Arial"/>
        </w:rPr>
      </w:pPr>
      <w:r w:rsidRPr="00247E69">
        <w:rPr>
          <w:rFonts w:ascii="Arial" w:hAnsi="Arial" w:cs="Arial"/>
        </w:rPr>
        <w:t xml:space="preserve">Funding guidelines that provided unintended incentives to use unutilised funds rather than achieving efficient cost savings to invest in future programmes </w:t>
      </w:r>
      <w:r w:rsidR="00062396" w:rsidRPr="00247E69">
        <w:rPr>
          <w:rFonts w:ascii="Arial" w:hAnsi="Arial" w:cs="Arial"/>
        </w:rPr>
        <w:t xml:space="preserve">and </w:t>
      </w:r>
    </w:p>
    <w:p w:rsidR="00A60310" w:rsidRDefault="00A60310" w:rsidP="00E524AA">
      <w:pPr>
        <w:numPr>
          <w:ilvl w:val="0"/>
          <w:numId w:val="62"/>
        </w:numPr>
        <w:spacing w:line="294" w:lineRule="exact"/>
        <w:ind w:right="-87"/>
        <w:rPr>
          <w:rFonts w:ascii="Arial" w:hAnsi="Arial" w:cs="Arial"/>
        </w:rPr>
      </w:pPr>
      <w:r>
        <w:rPr>
          <w:rFonts w:ascii="Arial" w:hAnsi="Arial" w:cs="Arial"/>
        </w:rPr>
        <w:t>N</w:t>
      </w:r>
      <w:r w:rsidR="002A517D" w:rsidRPr="00247E69">
        <w:rPr>
          <w:rFonts w:ascii="Arial" w:hAnsi="Arial" w:cs="Arial"/>
        </w:rPr>
        <w:t>o methodology to determine how funding was to be decided with this lack of transparency and predictability providing little incentive to providers to pursue l</w:t>
      </w:r>
      <w:r w:rsidR="00062396" w:rsidRPr="00247E69">
        <w:rPr>
          <w:rFonts w:ascii="Arial" w:hAnsi="Arial" w:cs="Arial"/>
        </w:rPr>
        <w:t>ong-term investment in services.</w:t>
      </w:r>
      <w:r w:rsidR="00062396" w:rsidRPr="00247E69">
        <w:rPr>
          <w:rStyle w:val="FootnoteReference"/>
          <w:rFonts w:ascii="Arial" w:hAnsi="Arial" w:cs="Arial"/>
        </w:rPr>
        <w:footnoteReference w:id="183"/>
      </w:r>
      <w:r w:rsidR="00EF632E" w:rsidRPr="00247E69">
        <w:rPr>
          <w:rFonts w:ascii="Arial" w:hAnsi="Arial" w:cs="Arial"/>
        </w:rPr>
        <w:t xml:space="preserve"> </w:t>
      </w:r>
      <w:r w:rsidR="00FD7C64" w:rsidRPr="00247E69">
        <w:rPr>
          <w:rFonts w:ascii="Arial" w:hAnsi="Arial" w:cs="Arial"/>
        </w:rPr>
        <w:t xml:space="preserve"> </w:t>
      </w:r>
    </w:p>
    <w:p w:rsidR="00A60310" w:rsidRDefault="00A60310" w:rsidP="00452919">
      <w:pPr>
        <w:spacing w:line="294" w:lineRule="exact"/>
        <w:ind w:right="-87"/>
        <w:rPr>
          <w:rFonts w:ascii="Arial" w:hAnsi="Arial" w:cs="Arial"/>
        </w:rPr>
      </w:pPr>
    </w:p>
    <w:p w:rsidR="006330D7" w:rsidRPr="00247E69" w:rsidRDefault="00FD7C64" w:rsidP="00452919">
      <w:pPr>
        <w:spacing w:line="294" w:lineRule="exact"/>
        <w:ind w:right="-87"/>
        <w:rPr>
          <w:rFonts w:ascii="Arial" w:hAnsi="Arial" w:cs="Arial"/>
        </w:rPr>
      </w:pPr>
      <w:r w:rsidRPr="00247E69">
        <w:rPr>
          <w:rFonts w:ascii="Arial" w:hAnsi="Arial" w:cs="Arial"/>
        </w:rPr>
        <w:t xml:space="preserve">There is a need to </w:t>
      </w:r>
      <w:r w:rsidR="00EF632E" w:rsidRPr="00247E69">
        <w:rPr>
          <w:rFonts w:ascii="Arial" w:hAnsi="Arial" w:cs="Arial"/>
        </w:rPr>
        <w:t>articulate pricing objectives and the principles by which objectives should be achieved</w:t>
      </w:r>
      <w:r w:rsidRPr="00247E69">
        <w:rPr>
          <w:rFonts w:ascii="Arial" w:hAnsi="Arial" w:cs="Arial"/>
        </w:rPr>
        <w:t>.</w:t>
      </w:r>
      <w:r w:rsidR="00EF632E" w:rsidRPr="00247E69">
        <w:rPr>
          <w:rStyle w:val="FootnoteReference"/>
          <w:rFonts w:ascii="Arial" w:hAnsi="Arial" w:cs="Arial"/>
        </w:rPr>
        <w:footnoteReference w:id="184"/>
      </w:r>
      <w:r w:rsidR="00EF632E" w:rsidRPr="00247E69">
        <w:rPr>
          <w:rFonts w:ascii="Arial" w:hAnsi="Arial" w:cs="Arial"/>
        </w:rPr>
        <w:t xml:space="preserve">  </w:t>
      </w:r>
      <w:r w:rsidR="00452919" w:rsidRPr="00247E69">
        <w:rPr>
          <w:rFonts w:ascii="Arial" w:hAnsi="Arial" w:cs="Arial"/>
        </w:rPr>
        <w:t xml:space="preserve">Costing of services can be complex.  </w:t>
      </w:r>
      <w:r w:rsidR="006330D7" w:rsidRPr="00247E69">
        <w:rPr>
          <w:rFonts w:ascii="Arial" w:hAnsi="Arial" w:cs="Arial"/>
        </w:rPr>
        <w:t>The different levels at which costs may be considered include:</w:t>
      </w:r>
      <w:r w:rsidR="006330D7" w:rsidRPr="00247E69">
        <w:rPr>
          <w:rStyle w:val="FootnoteReference"/>
          <w:rFonts w:ascii="Arial" w:hAnsi="Arial" w:cs="Arial"/>
        </w:rPr>
        <w:footnoteReference w:id="185"/>
      </w:r>
    </w:p>
    <w:p w:rsidR="006330D7" w:rsidRPr="00247E69" w:rsidRDefault="006330D7" w:rsidP="00E524AA">
      <w:pPr>
        <w:pStyle w:val="ListBullet"/>
        <w:numPr>
          <w:ilvl w:val="0"/>
          <w:numId w:val="61"/>
        </w:numPr>
        <w:spacing w:line="294" w:lineRule="exact"/>
        <w:ind w:right="-87"/>
        <w:rPr>
          <w:rFonts w:ascii="Arial" w:hAnsi="Arial" w:cs="Arial"/>
        </w:rPr>
      </w:pPr>
      <w:r w:rsidRPr="00247E69">
        <w:rPr>
          <w:rFonts w:ascii="Arial" w:hAnsi="Arial" w:cs="Arial"/>
        </w:rPr>
        <w:t>Micro - the individual service user</w:t>
      </w:r>
    </w:p>
    <w:p w:rsidR="006330D7" w:rsidRPr="00247E69" w:rsidRDefault="006330D7" w:rsidP="00E524AA">
      <w:pPr>
        <w:pStyle w:val="ListBullet"/>
        <w:numPr>
          <w:ilvl w:val="0"/>
          <w:numId w:val="61"/>
        </w:numPr>
        <w:spacing w:line="294" w:lineRule="exact"/>
        <w:ind w:right="-87"/>
        <w:rPr>
          <w:rFonts w:ascii="Arial" w:hAnsi="Arial" w:cs="Arial"/>
        </w:rPr>
      </w:pPr>
      <w:r w:rsidRPr="00247E69">
        <w:rPr>
          <w:rFonts w:ascii="Arial" w:hAnsi="Arial" w:cs="Arial"/>
        </w:rPr>
        <w:t>Mezzo - the facility or provider level</w:t>
      </w:r>
    </w:p>
    <w:p w:rsidR="006330D7" w:rsidRPr="00247E69" w:rsidRDefault="006330D7" w:rsidP="00E524AA">
      <w:pPr>
        <w:pStyle w:val="ListBullet"/>
        <w:numPr>
          <w:ilvl w:val="0"/>
          <w:numId w:val="61"/>
        </w:numPr>
        <w:spacing w:line="294" w:lineRule="exact"/>
        <w:ind w:right="-87"/>
        <w:rPr>
          <w:rFonts w:ascii="Arial" w:hAnsi="Arial" w:cs="Arial"/>
        </w:rPr>
      </w:pPr>
      <w:r w:rsidRPr="00247E69">
        <w:rPr>
          <w:rFonts w:ascii="Arial" w:hAnsi="Arial" w:cs="Arial"/>
        </w:rPr>
        <w:t>Macro - the system level</w:t>
      </w:r>
    </w:p>
    <w:p w:rsidR="006330D7" w:rsidRPr="00247E69" w:rsidRDefault="006330D7" w:rsidP="00452919">
      <w:pPr>
        <w:spacing w:line="294" w:lineRule="exact"/>
        <w:ind w:right="-87"/>
        <w:rPr>
          <w:rFonts w:ascii="Arial" w:hAnsi="Arial" w:cs="Arial"/>
        </w:rPr>
      </w:pPr>
      <w:r w:rsidRPr="00247E69">
        <w:rPr>
          <w:rFonts w:ascii="Arial" w:hAnsi="Arial" w:cs="Arial"/>
        </w:rPr>
        <w:t>Historically the most common cost analyses have been at the mezzo level</w:t>
      </w:r>
      <w:r w:rsidR="00452919" w:rsidRPr="00247E69">
        <w:rPr>
          <w:rFonts w:ascii="Arial" w:hAnsi="Arial" w:cs="Arial"/>
        </w:rPr>
        <w:t>. M</w:t>
      </w:r>
      <w:r w:rsidRPr="00247E69">
        <w:rPr>
          <w:rFonts w:ascii="Arial" w:hAnsi="Arial" w:cs="Arial"/>
        </w:rPr>
        <w:t>acro analyses are rare because of the problems of aggregation bias.</w:t>
      </w:r>
      <w:r w:rsidRPr="00247E69">
        <w:rPr>
          <w:rStyle w:val="FootnoteReference"/>
          <w:rFonts w:ascii="Arial" w:hAnsi="Arial" w:cs="Arial"/>
        </w:rPr>
        <w:footnoteReference w:id="186"/>
      </w:r>
      <w:r w:rsidRPr="00247E69">
        <w:rPr>
          <w:rFonts w:ascii="Arial" w:hAnsi="Arial" w:cs="Arial"/>
        </w:rPr>
        <w:t xml:space="preserve">  The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 xml:space="preserve"> literature focuses on estimating unit costs at the micro (packages of support) and mezzo level (different service types and care workers). A key building block in these costing efforts is a census of service users to assist in building up an understanding of service usage for different client costs e.g. the annual unit cost reports of the Personal Social Services Research Unit in the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 Knowledge of unit costs can be used for benchmarking, for evaluating value for money and for resource allocation.</w:t>
      </w:r>
      <w:r w:rsidRPr="00247E69">
        <w:rPr>
          <w:rStyle w:val="FootnoteReference"/>
          <w:rFonts w:ascii="Arial" w:hAnsi="Arial" w:cs="Arial"/>
        </w:rPr>
        <w:footnoteReference w:id="187"/>
      </w:r>
      <w:r w:rsidRPr="00247E69">
        <w:rPr>
          <w:rFonts w:ascii="Arial" w:hAnsi="Arial" w:cs="Arial"/>
        </w:rPr>
        <w:t xml:space="preserve"> </w:t>
      </w:r>
    </w:p>
    <w:p w:rsidR="006330D7" w:rsidRPr="00247E69" w:rsidRDefault="006330D7" w:rsidP="00452919">
      <w:pPr>
        <w:spacing w:line="294" w:lineRule="exact"/>
        <w:ind w:right="-87"/>
        <w:rPr>
          <w:rFonts w:ascii="Arial" w:hAnsi="Arial" w:cs="Arial"/>
        </w:rPr>
      </w:pPr>
    </w:p>
    <w:p w:rsidR="00BA0F74" w:rsidRPr="00247E69" w:rsidRDefault="00452919" w:rsidP="00452919">
      <w:pPr>
        <w:spacing w:line="294" w:lineRule="exact"/>
        <w:ind w:right="-87"/>
        <w:rPr>
          <w:rFonts w:ascii="Arial" w:hAnsi="Arial" w:cs="Arial"/>
        </w:rPr>
      </w:pPr>
      <w:r w:rsidRPr="00247E69">
        <w:rPr>
          <w:rFonts w:ascii="Arial" w:hAnsi="Arial" w:cs="Arial"/>
        </w:rPr>
        <w:t>C</w:t>
      </w:r>
      <w:r w:rsidR="00BE3D7B" w:rsidRPr="00247E69">
        <w:rPr>
          <w:rFonts w:ascii="Arial" w:hAnsi="Arial" w:cs="Arial"/>
        </w:rPr>
        <w:t>osting al</w:t>
      </w:r>
      <w:r w:rsidR="004E3946" w:rsidRPr="00247E69">
        <w:rPr>
          <w:rFonts w:ascii="Arial" w:hAnsi="Arial" w:cs="Arial"/>
        </w:rPr>
        <w:t>gorithm</w:t>
      </w:r>
      <w:r w:rsidRPr="00247E69">
        <w:rPr>
          <w:rFonts w:ascii="Arial" w:hAnsi="Arial" w:cs="Arial"/>
        </w:rPr>
        <w:t>s</w:t>
      </w:r>
      <w:r w:rsidR="004E3946" w:rsidRPr="00247E69">
        <w:rPr>
          <w:rFonts w:ascii="Arial" w:hAnsi="Arial" w:cs="Arial"/>
        </w:rPr>
        <w:t xml:space="preserve"> for disability support </w:t>
      </w:r>
      <w:r w:rsidR="00BE3D7B" w:rsidRPr="00247E69">
        <w:rPr>
          <w:rFonts w:ascii="Arial" w:hAnsi="Arial" w:cs="Arial"/>
        </w:rPr>
        <w:t xml:space="preserve">services </w:t>
      </w:r>
      <w:r w:rsidRPr="00247E69">
        <w:rPr>
          <w:rFonts w:ascii="Arial" w:hAnsi="Arial" w:cs="Arial"/>
        </w:rPr>
        <w:t>can be</w:t>
      </w:r>
      <w:r w:rsidR="00EF632E" w:rsidRPr="00247E69">
        <w:rPr>
          <w:rFonts w:ascii="Arial" w:hAnsi="Arial" w:cs="Arial"/>
        </w:rPr>
        <w:t xml:space="preserve"> worked out </w:t>
      </w:r>
      <w:r w:rsidRPr="00247E69">
        <w:rPr>
          <w:rFonts w:ascii="Arial" w:hAnsi="Arial" w:cs="Arial"/>
        </w:rPr>
        <w:t xml:space="preserve">in different ways.  A suggested costing algorithm </w:t>
      </w:r>
      <w:r w:rsidR="00BE3D7B" w:rsidRPr="00247E69">
        <w:rPr>
          <w:rFonts w:ascii="Arial" w:hAnsi="Arial" w:cs="Arial"/>
        </w:rPr>
        <w:t xml:space="preserve">based on </w:t>
      </w:r>
      <w:r w:rsidR="00EF632E" w:rsidRPr="00247E69">
        <w:rPr>
          <w:rFonts w:ascii="Arial" w:hAnsi="Arial" w:cs="Arial"/>
        </w:rPr>
        <w:t xml:space="preserve">consultation </w:t>
      </w:r>
      <w:r w:rsidR="00BE3D7B" w:rsidRPr="00247E69">
        <w:rPr>
          <w:rFonts w:ascii="Arial" w:hAnsi="Arial" w:cs="Arial"/>
        </w:rPr>
        <w:t>with stakeholders</w:t>
      </w:r>
      <w:r w:rsidR="006330D7" w:rsidRPr="00247E69">
        <w:rPr>
          <w:rFonts w:ascii="Arial" w:hAnsi="Arial" w:cs="Arial"/>
        </w:rPr>
        <w:t xml:space="preserve"> </w:t>
      </w:r>
      <w:r w:rsidRPr="00247E69">
        <w:rPr>
          <w:rFonts w:ascii="Arial" w:hAnsi="Arial" w:cs="Arial"/>
        </w:rPr>
        <w:t xml:space="preserve">was calculated </w:t>
      </w:r>
      <w:r w:rsidR="006330D7" w:rsidRPr="00247E69">
        <w:rPr>
          <w:rFonts w:ascii="Arial" w:hAnsi="Arial" w:cs="Arial"/>
        </w:rPr>
        <w:t>in the following manner</w:t>
      </w:r>
      <w:r w:rsidR="00BE3D7B" w:rsidRPr="00247E69">
        <w:rPr>
          <w:rFonts w:ascii="Arial" w:hAnsi="Arial" w:cs="Arial"/>
        </w:rPr>
        <w:t>.</w:t>
      </w:r>
      <w:r w:rsidR="00EF632E" w:rsidRPr="00247E69">
        <w:rPr>
          <w:rStyle w:val="FootnoteReference"/>
          <w:rFonts w:ascii="Arial" w:hAnsi="Arial" w:cs="Arial"/>
        </w:rPr>
        <w:footnoteReference w:id="188"/>
      </w:r>
      <w:r w:rsidR="00BE3D7B" w:rsidRPr="00247E69">
        <w:rPr>
          <w:rFonts w:ascii="Arial" w:hAnsi="Arial" w:cs="Arial"/>
        </w:rPr>
        <w:t xml:space="preserve"> Costs incurred were converged into three cost types: administration, human</w:t>
      </w:r>
      <w:r w:rsidR="00EF632E" w:rsidRPr="00247E69">
        <w:rPr>
          <w:rFonts w:ascii="Arial" w:hAnsi="Arial" w:cs="Arial"/>
        </w:rPr>
        <w:t xml:space="preserve"> resources and cost of service a</w:t>
      </w:r>
      <w:r w:rsidR="00BA0F74" w:rsidRPr="00247E69">
        <w:rPr>
          <w:rFonts w:ascii="Arial" w:hAnsi="Arial" w:cs="Arial"/>
        </w:rPr>
        <w:t>nd are shown in</w:t>
      </w:r>
      <w:r w:rsidR="006330D7" w:rsidRPr="00247E69">
        <w:rPr>
          <w:rFonts w:ascii="Arial" w:hAnsi="Arial" w:cs="Arial"/>
        </w:rPr>
        <w:t xml:space="preserve"> table </w:t>
      </w:r>
      <w:r w:rsidR="00BA0F74" w:rsidRPr="00247E69">
        <w:rPr>
          <w:rFonts w:ascii="Arial" w:hAnsi="Arial" w:cs="Arial"/>
        </w:rPr>
        <w:t xml:space="preserve">2 </w:t>
      </w:r>
      <w:r w:rsidR="006330D7" w:rsidRPr="00247E69">
        <w:rPr>
          <w:rFonts w:ascii="Arial" w:hAnsi="Arial" w:cs="Arial"/>
        </w:rPr>
        <w:t xml:space="preserve">below. </w:t>
      </w:r>
      <w:r w:rsidR="00EF632E" w:rsidRPr="00247E69">
        <w:rPr>
          <w:rFonts w:ascii="Arial" w:hAnsi="Arial" w:cs="Arial"/>
        </w:rPr>
        <w:t xml:space="preserve"> </w:t>
      </w:r>
      <w:r w:rsidR="00BA0F74" w:rsidRPr="00247E69">
        <w:rPr>
          <w:rFonts w:ascii="Arial" w:hAnsi="Arial" w:cs="Arial"/>
        </w:rPr>
        <w:t xml:space="preserve"> </w:t>
      </w:r>
      <w:r w:rsidR="00FD7C64" w:rsidRPr="00247E69">
        <w:rPr>
          <w:rFonts w:ascii="Arial" w:hAnsi="Arial" w:cs="Arial"/>
        </w:rPr>
        <w:t xml:space="preserve">Based on these, a general formula for determining the unit cost of disability services is:  </w:t>
      </w:r>
    </w:p>
    <w:p w:rsidR="00582894" w:rsidRPr="00247E69" w:rsidRDefault="00FD7C64" w:rsidP="00452919">
      <w:pPr>
        <w:spacing w:line="294" w:lineRule="exact"/>
        <w:ind w:right="-87"/>
        <w:rPr>
          <w:rFonts w:ascii="Arial" w:hAnsi="Arial" w:cs="Arial"/>
        </w:rPr>
      </w:pPr>
      <w:r w:rsidRPr="00247E69">
        <w:rPr>
          <w:rFonts w:ascii="Arial" w:hAnsi="Arial" w:cs="Arial"/>
        </w:rPr>
        <w:t xml:space="preserve">Administration + Human Sources + Cost of Service = Unit cost of disability support </w:t>
      </w:r>
    </w:p>
    <w:p w:rsidR="00FD7C64" w:rsidRPr="00247E69" w:rsidRDefault="00FD7C64" w:rsidP="006330D7">
      <w:pPr>
        <w:spacing w:line="294" w:lineRule="exact"/>
        <w:ind w:right="-87"/>
        <w:rPr>
          <w:rFonts w:ascii="Arial" w:hAnsi="Arial" w:cs="Arial"/>
        </w:rPr>
      </w:pPr>
    </w:p>
    <w:tbl>
      <w:tblPr>
        <w:tblStyle w:val="TableGrid"/>
        <w:tblW w:w="8868" w:type="dxa"/>
        <w:tblLook w:val="01E0" w:firstRow="1" w:lastRow="1" w:firstColumn="1" w:lastColumn="1" w:noHBand="0" w:noVBand="0"/>
      </w:tblPr>
      <w:tblGrid>
        <w:gridCol w:w="2148"/>
        <w:gridCol w:w="2280"/>
        <w:gridCol w:w="4440"/>
      </w:tblGrid>
      <w:tr w:rsidR="00BE3D7B" w:rsidRPr="00247E69">
        <w:tc>
          <w:tcPr>
            <w:tcW w:w="8868" w:type="dxa"/>
            <w:gridSpan w:val="3"/>
          </w:tcPr>
          <w:p w:rsidR="00BE3D7B" w:rsidRPr="00247E69" w:rsidRDefault="00BA0F74" w:rsidP="007B7C3E">
            <w:pPr>
              <w:pStyle w:val="DHSSubTitle"/>
              <w:spacing w:line="294" w:lineRule="exact"/>
              <w:ind w:right="-87"/>
              <w:jc w:val="center"/>
              <w:rPr>
                <w:rFonts w:ascii="Arial" w:hAnsi="Arial" w:cs="Arial"/>
                <w:sz w:val="24"/>
                <w:szCs w:val="24"/>
              </w:rPr>
            </w:pPr>
            <w:r w:rsidRPr="00247E69">
              <w:rPr>
                <w:rFonts w:ascii="Arial" w:hAnsi="Arial" w:cs="Arial"/>
                <w:sz w:val="24"/>
                <w:szCs w:val="24"/>
              </w:rPr>
              <w:t>Table 2</w:t>
            </w:r>
            <w:r w:rsidR="00EF632E" w:rsidRPr="00247E69">
              <w:rPr>
                <w:rFonts w:ascii="Arial" w:hAnsi="Arial" w:cs="Arial"/>
                <w:sz w:val="24"/>
                <w:szCs w:val="24"/>
              </w:rPr>
              <w:t xml:space="preserve">: </w:t>
            </w:r>
            <w:r w:rsidR="00BE3D7B" w:rsidRPr="00247E69">
              <w:rPr>
                <w:rFonts w:ascii="Arial" w:hAnsi="Arial" w:cs="Arial"/>
                <w:sz w:val="24"/>
                <w:szCs w:val="24"/>
              </w:rPr>
              <w:t xml:space="preserve">Detailed explanation of disability services cost items </w:t>
            </w:r>
          </w:p>
        </w:tc>
      </w:tr>
      <w:tr w:rsidR="00BE3D7B" w:rsidRPr="00247E69">
        <w:tc>
          <w:tcPr>
            <w:tcW w:w="2148" w:type="dxa"/>
          </w:tcPr>
          <w:p w:rsidR="00BE3D7B" w:rsidRPr="00247E69" w:rsidRDefault="00BE3D7B" w:rsidP="007B7C3E">
            <w:pPr>
              <w:pStyle w:val="DHSSubTitle"/>
              <w:spacing w:line="294" w:lineRule="exact"/>
              <w:ind w:right="-87"/>
              <w:rPr>
                <w:rFonts w:ascii="Arial" w:hAnsi="Arial" w:cs="Arial"/>
                <w:sz w:val="24"/>
                <w:szCs w:val="24"/>
              </w:rPr>
            </w:pPr>
            <w:r w:rsidRPr="00247E69">
              <w:rPr>
                <w:rFonts w:ascii="Arial" w:hAnsi="Arial" w:cs="Arial"/>
                <w:sz w:val="24"/>
                <w:szCs w:val="24"/>
              </w:rPr>
              <w:t xml:space="preserve">Administration </w:t>
            </w:r>
          </w:p>
        </w:tc>
        <w:tc>
          <w:tcPr>
            <w:tcW w:w="2280" w:type="dxa"/>
          </w:tcPr>
          <w:p w:rsidR="00BE3D7B" w:rsidRPr="00247E69" w:rsidRDefault="00BE3D7B" w:rsidP="007B7C3E">
            <w:pPr>
              <w:pStyle w:val="DHSSubTitle"/>
              <w:spacing w:line="294" w:lineRule="exact"/>
              <w:ind w:right="-87"/>
              <w:rPr>
                <w:rFonts w:ascii="Arial" w:hAnsi="Arial" w:cs="Arial"/>
                <w:sz w:val="24"/>
                <w:szCs w:val="24"/>
              </w:rPr>
            </w:pPr>
            <w:r w:rsidRPr="00247E69">
              <w:rPr>
                <w:rFonts w:ascii="Arial" w:hAnsi="Arial" w:cs="Arial"/>
                <w:sz w:val="24"/>
                <w:szCs w:val="24"/>
              </w:rPr>
              <w:t>Human Resources</w:t>
            </w:r>
          </w:p>
        </w:tc>
        <w:tc>
          <w:tcPr>
            <w:tcW w:w="4440" w:type="dxa"/>
          </w:tcPr>
          <w:p w:rsidR="00BE3D7B" w:rsidRPr="00247E69" w:rsidRDefault="00BE3D7B" w:rsidP="007B7C3E">
            <w:pPr>
              <w:pStyle w:val="DHSSubTitle"/>
              <w:spacing w:line="294" w:lineRule="exact"/>
              <w:ind w:right="-87"/>
              <w:rPr>
                <w:rFonts w:ascii="Arial" w:hAnsi="Arial" w:cs="Arial"/>
                <w:sz w:val="24"/>
                <w:szCs w:val="24"/>
              </w:rPr>
            </w:pPr>
            <w:r w:rsidRPr="00247E69">
              <w:rPr>
                <w:rFonts w:ascii="Arial" w:hAnsi="Arial" w:cs="Arial"/>
                <w:sz w:val="24"/>
                <w:szCs w:val="24"/>
              </w:rPr>
              <w:t>Cost of Service</w:t>
            </w:r>
          </w:p>
        </w:tc>
      </w:tr>
      <w:tr w:rsidR="00BE3D7B" w:rsidRPr="00247E69">
        <w:tc>
          <w:tcPr>
            <w:tcW w:w="2148" w:type="dxa"/>
          </w:tcPr>
          <w:p w:rsidR="00BE3D7B" w:rsidRPr="00247E69" w:rsidRDefault="00BE3D7B" w:rsidP="007B7C3E">
            <w:pPr>
              <w:spacing w:line="294" w:lineRule="exact"/>
              <w:ind w:right="-87"/>
              <w:rPr>
                <w:rFonts w:ascii="Arial" w:hAnsi="Arial" w:cs="Arial"/>
                <w:sz w:val="20"/>
                <w:szCs w:val="20"/>
              </w:rPr>
            </w:pPr>
            <w:r w:rsidRPr="00247E69">
              <w:rPr>
                <w:rFonts w:ascii="Arial" w:hAnsi="Arial" w:cs="Arial"/>
                <w:sz w:val="20"/>
                <w:szCs w:val="20"/>
              </w:rPr>
              <w:t>Legal Costs</w:t>
            </w:r>
          </w:p>
          <w:p w:rsidR="00BE3D7B" w:rsidRPr="00247E69" w:rsidRDefault="00BE3D7B" w:rsidP="007B7C3E">
            <w:pPr>
              <w:spacing w:line="294" w:lineRule="exact"/>
              <w:ind w:right="-87"/>
              <w:rPr>
                <w:rFonts w:ascii="Arial" w:hAnsi="Arial" w:cs="Arial"/>
                <w:sz w:val="20"/>
                <w:szCs w:val="20"/>
              </w:rPr>
            </w:pPr>
            <w:r w:rsidRPr="00247E69">
              <w:rPr>
                <w:rFonts w:ascii="Arial" w:hAnsi="Arial" w:cs="Arial"/>
                <w:sz w:val="20"/>
                <w:szCs w:val="20"/>
              </w:rPr>
              <w:t>Audit Costs</w:t>
            </w:r>
          </w:p>
          <w:p w:rsidR="00BE3D7B" w:rsidRPr="00247E69" w:rsidRDefault="00BE3D7B" w:rsidP="007B7C3E">
            <w:pPr>
              <w:spacing w:line="294" w:lineRule="exact"/>
              <w:ind w:right="-87"/>
              <w:rPr>
                <w:rFonts w:ascii="Arial" w:hAnsi="Arial" w:cs="Arial"/>
                <w:sz w:val="20"/>
                <w:szCs w:val="20"/>
              </w:rPr>
            </w:pPr>
            <w:r w:rsidRPr="00247E69">
              <w:rPr>
                <w:rFonts w:ascii="Arial" w:hAnsi="Arial" w:cs="Arial"/>
                <w:sz w:val="20"/>
                <w:szCs w:val="20"/>
              </w:rPr>
              <w:t>Provision of information</w:t>
            </w:r>
          </w:p>
          <w:p w:rsidR="00BE3D7B" w:rsidRPr="00247E69" w:rsidRDefault="00BE3D7B" w:rsidP="007B7C3E">
            <w:pPr>
              <w:spacing w:line="294" w:lineRule="exact"/>
              <w:ind w:right="-87"/>
              <w:rPr>
                <w:rFonts w:ascii="Arial" w:hAnsi="Arial" w:cs="Arial"/>
                <w:sz w:val="20"/>
                <w:szCs w:val="20"/>
              </w:rPr>
            </w:pPr>
            <w:r w:rsidRPr="00247E69">
              <w:rPr>
                <w:rFonts w:ascii="Arial" w:hAnsi="Arial" w:cs="Arial"/>
                <w:sz w:val="20"/>
                <w:szCs w:val="20"/>
              </w:rPr>
              <w:t xml:space="preserve">Tendering </w:t>
            </w:r>
          </w:p>
          <w:p w:rsidR="00BE3D7B" w:rsidRPr="00247E69" w:rsidRDefault="00BE3D7B" w:rsidP="007B7C3E">
            <w:pPr>
              <w:spacing w:line="294" w:lineRule="exact"/>
              <w:ind w:right="-87"/>
              <w:rPr>
                <w:rFonts w:ascii="Arial" w:hAnsi="Arial" w:cs="Arial"/>
                <w:sz w:val="20"/>
                <w:szCs w:val="20"/>
              </w:rPr>
            </w:pPr>
            <w:r w:rsidRPr="00247E69">
              <w:rPr>
                <w:rFonts w:ascii="Arial" w:hAnsi="Arial" w:cs="Arial"/>
                <w:sz w:val="20"/>
                <w:szCs w:val="20"/>
              </w:rPr>
              <w:t>Risk Management</w:t>
            </w:r>
          </w:p>
          <w:p w:rsidR="00BE3D7B" w:rsidRPr="00247E69" w:rsidRDefault="00BE3D7B" w:rsidP="007B7C3E">
            <w:pPr>
              <w:spacing w:line="294" w:lineRule="exact"/>
              <w:ind w:right="-87"/>
              <w:rPr>
                <w:rFonts w:ascii="Arial" w:hAnsi="Arial" w:cs="Arial"/>
                <w:sz w:val="20"/>
                <w:szCs w:val="20"/>
              </w:rPr>
            </w:pPr>
            <w:r w:rsidRPr="00247E69">
              <w:rPr>
                <w:rFonts w:ascii="Arial" w:hAnsi="Arial" w:cs="Arial"/>
                <w:sz w:val="20"/>
                <w:szCs w:val="20"/>
              </w:rPr>
              <w:t xml:space="preserve">Labour </w:t>
            </w:r>
          </w:p>
        </w:tc>
        <w:tc>
          <w:tcPr>
            <w:tcW w:w="2280" w:type="dxa"/>
          </w:tcPr>
          <w:p w:rsidR="00BE3D7B" w:rsidRPr="00247E69" w:rsidRDefault="00BE3D7B" w:rsidP="007B7C3E">
            <w:pPr>
              <w:spacing w:line="294" w:lineRule="exact"/>
              <w:ind w:right="-87"/>
              <w:rPr>
                <w:rFonts w:ascii="Arial" w:hAnsi="Arial" w:cs="Arial"/>
                <w:sz w:val="20"/>
                <w:szCs w:val="20"/>
              </w:rPr>
            </w:pPr>
            <w:r w:rsidRPr="00247E69">
              <w:rPr>
                <w:rFonts w:ascii="Arial" w:hAnsi="Arial" w:cs="Arial"/>
                <w:sz w:val="20"/>
                <w:szCs w:val="20"/>
              </w:rPr>
              <w:t>Recruitment</w:t>
            </w:r>
          </w:p>
          <w:p w:rsidR="00BE3D7B" w:rsidRPr="00247E69" w:rsidRDefault="00BE3D7B" w:rsidP="007B7C3E">
            <w:pPr>
              <w:spacing w:line="294" w:lineRule="exact"/>
              <w:ind w:right="-87"/>
              <w:rPr>
                <w:rFonts w:ascii="Arial" w:hAnsi="Arial" w:cs="Arial"/>
                <w:sz w:val="20"/>
                <w:szCs w:val="20"/>
              </w:rPr>
            </w:pPr>
            <w:r w:rsidRPr="00247E69">
              <w:rPr>
                <w:rFonts w:ascii="Arial" w:hAnsi="Arial" w:cs="Arial"/>
                <w:sz w:val="20"/>
                <w:szCs w:val="20"/>
              </w:rPr>
              <w:t>Training and Development</w:t>
            </w:r>
          </w:p>
          <w:p w:rsidR="00BE3D7B" w:rsidRPr="00247E69" w:rsidRDefault="00BE3D7B" w:rsidP="007B7C3E">
            <w:pPr>
              <w:spacing w:line="294" w:lineRule="exact"/>
              <w:ind w:right="-87"/>
              <w:rPr>
                <w:rFonts w:ascii="Arial" w:hAnsi="Arial" w:cs="Arial"/>
                <w:sz w:val="20"/>
                <w:szCs w:val="20"/>
              </w:rPr>
            </w:pPr>
            <w:r w:rsidRPr="00247E69">
              <w:rPr>
                <w:rFonts w:ascii="Arial" w:hAnsi="Arial" w:cs="Arial"/>
                <w:sz w:val="20"/>
                <w:szCs w:val="20"/>
              </w:rPr>
              <w:t>Use of volunteer labour</w:t>
            </w:r>
          </w:p>
          <w:p w:rsidR="00BE3D7B" w:rsidRPr="00247E69" w:rsidRDefault="00BE3D7B" w:rsidP="007B7C3E">
            <w:pPr>
              <w:spacing w:line="294" w:lineRule="exact"/>
              <w:ind w:right="-87"/>
              <w:rPr>
                <w:rFonts w:ascii="Arial" w:hAnsi="Arial" w:cs="Arial"/>
                <w:sz w:val="20"/>
                <w:szCs w:val="20"/>
              </w:rPr>
            </w:pPr>
            <w:r w:rsidRPr="00247E69">
              <w:rPr>
                <w:rFonts w:ascii="Arial" w:hAnsi="Arial" w:cs="Arial"/>
                <w:sz w:val="20"/>
                <w:szCs w:val="20"/>
              </w:rPr>
              <w:t xml:space="preserve">Labour </w:t>
            </w:r>
          </w:p>
        </w:tc>
        <w:tc>
          <w:tcPr>
            <w:tcW w:w="4440" w:type="dxa"/>
          </w:tcPr>
          <w:p w:rsidR="00BE3D7B" w:rsidRPr="00247E69" w:rsidRDefault="00BE3D7B" w:rsidP="007B7C3E">
            <w:pPr>
              <w:spacing w:line="294" w:lineRule="exact"/>
              <w:ind w:right="-87"/>
              <w:rPr>
                <w:rFonts w:ascii="Arial" w:hAnsi="Arial" w:cs="Arial"/>
                <w:sz w:val="20"/>
                <w:szCs w:val="20"/>
              </w:rPr>
            </w:pPr>
            <w:r w:rsidRPr="00247E69">
              <w:rPr>
                <w:rFonts w:ascii="Arial" w:hAnsi="Arial" w:cs="Arial"/>
                <w:sz w:val="20"/>
                <w:szCs w:val="20"/>
              </w:rPr>
              <w:t>Compliance &amp; reporting</w:t>
            </w:r>
          </w:p>
          <w:p w:rsidR="00BE3D7B" w:rsidRPr="00247E69" w:rsidRDefault="00BE3D7B" w:rsidP="007B7C3E">
            <w:pPr>
              <w:spacing w:line="294" w:lineRule="exact"/>
              <w:ind w:right="-87"/>
              <w:rPr>
                <w:rFonts w:ascii="Arial" w:hAnsi="Arial" w:cs="Arial"/>
                <w:sz w:val="20"/>
                <w:szCs w:val="20"/>
              </w:rPr>
            </w:pPr>
            <w:r w:rsidRPr="00247E69">
              <w:rPr>
                <w:rFonts w:ascii="Arial" w:hAnsi="Arial" w:cs="Arial"/>
                <w:sz w:val="20"/>
                <w:szCs w:val="20"/>
              </w:rPr>
              <w:t>Governance</w:t>
            </w:r>
          </w:p>
          <w:p w:rsidR="00BE3D7B" w:rsidRPr="00247E69" w:rsidRDefault="00BE3D7B" w:rsidP="007B7C3E">
            <w:pPr>
              <w:spacing w:line="294" w:lineRule="exact"/>
              <w:ind w:right="-87"/>
              <w:rPr>
                <w:rFonts w:ascii="Arial" w:hAnsi="Arial" w:cs="Arial"/>
                <w:sz w:val="20"/>
                <w:szCs w:val="20"/>
              </w:rPr>
            </w:pPr>
            <w:r w:rsidRPr="00247E69">
              <w:rPr>
                <w:rFonts w:ascii="Arial" w:hAnsi="Arial" w:cs="Arial"/>
                <w:sz w:val="20"/>
                <w:szCs w:val="20"/>
              </w:rPr>
              <w:t>Branding</w:t>
            </w:r>
          </w:p>
          <w:p w:rsidR="00BE3D7B" w:rsidRPr="00247E69" w:rsidRDefault="00BE3D7B" w:rsidP="007B7C3E">
            <w:pPr>
              <w:spacing w:line="294" w:lineRule="exact"/>
              <w:ind w:right="-87"/>
              <w:rPr>
                <w:rFonts w:ascii="Arial" w:hAnsi="Arial" w:cs="Arial"/>
                <w:sz w:val="20"/>
                <w:szCs w:val="20"/>
              </w:rPr>
            </w:pPr>
            <w:r w:rsidRPr="00247E69">
              <w:rPr>
                <w:rFonts w:ascii="Arial" w:hAnsi="Arial" w:cs="Arial"/>
                <w:sz w:val="20"/>
                <w:szCs w:val="20"/>
              </w:rPr>
              <w:t>Aids and Equipment</w:t>
            </w:r>
          </w:p>
          <w:p w:rsidR="00BE3D7B" w:rsidRPr="00247E69" w:rsidRDefault="00BE3D7B" w:rsidP="007B7C3E">
            <w:pPr>
              <w:spacing w:line="294" w:lineRule="exact"/>
              <w:ind w:right="-87"/>
              <w:rPr>
                <w:rFonts w:ascii="Arial" w:hAnsi="Arial" w:cs="Arial"/>
                <w:sz w:val="20"/>
                <w:szCs w:val="20"/>
              </w:rPr>
            </w:pPr>
            <w:r w:rsidRPr="00247E69">
              <w:rPr>
                <w:rFonts w:ascii="Arial" w:hAnsi="Arial" w:cs="Arial"/>
                <w:sz w:val="20"/>
                <w:szCs w:val="20"/>
              </w:rPr>
              <w:t>Fluctuating needs of clients</w:t>
            </w:r>
          </w:p>
          <w:p w:rsidR="00331134" w:rsidRPr="00247E69" w:rsidRDefault="00BE3D7B" w:rsidP="007B7C3E">
            <w:pPr>
              <w:spacing w:line="294" w:lineRule="exact"/>
              <w:ind w:right="-87"/>
              <w:rPr>
                <w:rFonts w:ascii="Arial" w:hAnsi="Arial" w:cs="Arial"/>
                <w:sz w:val="20"/>
                <w:szCs w:val="20"/>
              </w:rPr>
            </w:pPr>
            <w:r w:rsidRPr="00247E69">
              <w:rPr>
                <w:rFonts w:ascii="Arial" w:hAnsi="Arial" w:cs="Arial"/>
                <w:sz w:val="20"/>
                <w:szCs w:val="20"/>
              </w:rPr>
              <w:t>Geography</w:t>
            </w:r>
          </w:p>
          <w:p w:rsidR="00BE3D7B" w:rsidRPr="00247E69" w:rsidRDefault="00BE3D7B" w:rsidP="007B7C3E">
            <w:pPr>
              <w:spacing w:line="294" w:lineRule="exact"/>
              <w:ind w:right="-87"/>
              <w:rPr>
                <w:rFonts w:ascii="Arial" w:hAnsi="Arial" w:cs="Arial"/>
                <w:sz w:val="20"/>
                <w:szCs w:val="20"/>
              </w:rPr>
            </w:pPr>
            <w:r w:rsidRPr="00247E69">
              <w:rPr>
                <w:rFonts w:ascii="Arial" w:hAnsi="Arial" w:cs="Arial"/>
                <w:sz w:val="20"/>
                <w:szCs w:val="20"/>
              </w:rPr>
              <w:t xml:space="preserve">Transport </w:t>
            </w:r>
          </w:p>
          <w:p w:rsidR="00BE3D7B" w:rsidRPr="00247E69" w:rsidRDefault="00BE3D7B" w:rsidP="007B7C3E">
            <w:pPr>
              <w:spacing w:line="294" w:lineRule="exact"/>
              <w:ind w:right="-87"/>
              <w:rPr>
                <w:rFonts w:ascii="Arial" w:hAnsi="Arial" w:cs="Arial"/>
                <w:sz w:val="20"/>
                <w:szCs w:val="20"/>
              </w:rPr>
            </w:pPr>
            <w:r w:rsidRPr="00247E69">
              <w:rPr>
                <w:rFonts w:ascii="Arial" w:hAnsi="Arial" w:cs="Arial"/>
                <w:sz w:val="20"/>
                <w:szCs w:val="20"/>
              </w:rPr>
              <w:t>Depreciation</w:t>
            </w:r>
          </w:p>
          <w:p w:rsidR="00582894" w:rsidRPr="00247E69" w:rsidRDefault="00BE3D7B" w:rsidP="007B7C3E">
            <w:pPr>
              <w:spacing w:line="294" w:lineRule="exact"/>
              <w:ind w:right="-87"/>
              <w:rPr>
                <w:rFonts w:ascii="Arial" w:hAnsi="Arial" w:cs="Arial"/>
                <w:sz w:val="20"/>
                <w:szCs w:val="20"/>
              </w:rPr>
            </w:pPr>
            <w:r w:rsidRPr="00247E69">
              <w:rPr>
                <w:rFonts w:ascii="Arial" w:hAnsi="Arial" w:cs="Arial"/>
                <w:sz w:val="20"/>
                <w:szCs w:val="20"/>
              </w:rPr>
              <w:t>Labour</w:t>
            </w:r>
          </w:p>
        </w:tc>
      </w:tr>
    </w:tbl>
    <w:p w:rsidR="00A259A0" w:rsidRDefault="004144BC" w:rsidP="004144BC">
      <w:pPr>
        <w:spacing w:line="294" w:lineRule="exact"/>
        <w:ind w:right="-87"/>
        <w:rPr>
          <w:rFonts w:ascii="Arial" w:hAnsi="Arial" w:cs="Arial"/>
        </w:rPr>
      </w:pPr>
      <w:r w:rsidRPr="00247E69">
        <w:rPr>
          <w:rFonts w:ascii="Arial" w:hAnsi="Arial" w:cs="Arial"/>
        </w:rPr>
        <w:t xml:space="preserve">Any detailed presentation of the funding of services is beyond the scope of this report. </w:t>
      </w:r>
    </w:p>
    <w:p w:rsidR="00A259A0" w:rsidRDefault="00A259A0" w:rsidP="004144BC">
      <w:pPr>
        <w:spacing w:line="294" w:lineRule="exact"/>
        <w:ind w:right="-87"/>
        <w:rPr>
          <w:rFonts w:ascii="Arial" w:hAnsi="Arial" w:cs="Arial"/>
        </w:rPr>
      </w:pPr>
    </w:p>
    <w:p w:rsidR="004144BC" w:rsidRPr="00247E69" w:rsidRDefault="00A259A0" w:rsidP="004144BC">
      <w:pPr>
        <w:spacing w:line="294" w:lineRule="exact"/>
        <w:ind w:right="-87"/>
        <w:rPr>
          <w:rFonts w:ascii="Arial" w:hAnsi="Arial" w:cs="Arial"/>
        </w:rPr>
      </w:pPr>
      <w:r>
        <w:rPr>
          <w:rFonts w:ascii="Arial" w:hAnsi="Arial" w:cs="Arial"/>
        </w:rPr>
        <w:t>I</w:t>
      </w:r>
      <w:r w:rsidR="004144BC" w:rsidRPr="00247E69">
        <w:rPr>
          <w:rFonts w:ascii="Arial" w:hAnsi="Arial" w:cs="Arial"/>
        </w:rPr>
        <w:t xml:space="preserve">n terms of innovation, </w:t>
      </w:r>
      <w:smartTag w:uri="urn:schemas-microsoft-com:office:smarttags" w:element="country-region">
        <w:smartTag w:uri="urn:schemas-microsoft-com:office:smarttags" w:element="place">
          <w:r w:rsidR="004144BC" w:rsidRPr="00247E69">
            <w:rPr>
              <w:rFonts w:ascii="Arial" w:hAnsi="Arial" w:cs="Arial"/>
            </w:rPr>
            <w:t>England</w:t>
          </w:r>
        </w:smartTag>
      </w:smartTag>
      <w:r w:rsidR="004144BC" w:rsidRPr="00247E69">
        <w:rPr>
          <w:rFonts w:ascii="Arial" w:hAnsi="Arial" w:cs="Arial"/>
        </w:rPr>
        <w:t xml:space="preserve"> is set to introduce an insurance system to fund social care services into the future. The Australian government is also examining the possibility of funding long-term care in its territories with some form of social insurance. In the </w:t>
      </w:r>
      <w:smartTag w:uri="urn:schemas-microsoft-com:office:smarttags" w:element="country-region">
        <w:smartTag w:uri="urn:schemas-microsoft-com:office:smarttags" w:element="place">
          <w:r w:rsidR="004144BC" w:rsidRPr="00247E69">
            <w:rPr>
              <w:rFonts w:ascii="Arial" w:hAnsi="Arial" w:cs="Arial"/>
            </w:rPr>
            <w:t>Netherlands</w:t>
          </w:r>
        </w:smartTag>
      </w:smartTag>
      <w:r w:rsidR="004144BC" w:rsidRPr="00247E69">
        <w:rPr>
          <w:rFonts w:ascii="Arial" w:hAnsi="Arial" w:cs="Arial"/>
        </w:rPr>
        <w:t xml:space="preserve">, population-wide health insurance replaced the former public and private health insurance systems in the </w:t>
      </w:r>
      <w:smartTag w:uri="urn:schemas-microsoft-com:office:smarttags" w:element="country-region">
        <w:smartTag w:uri="urn:schemas-microsoft-com:office:smarttags" w:element="place">
          <w:r w:rsidR="004144BC" w:rsidRPr="00247E69">
            <w:rPr>
              <w:rFonts w:ascii="Arial" w:hAnsi="Arial" w:cs="Arial"/>
            </w:rPr>
            <w:t>Netherlands</w:t>
          </w:r>
        </w:smartTag>
      </w:smartTag>
      <w:r w:rsidR="004144BC" w:rsidRPr="00247E69">
        <w:rPr>
          <w:rFonts w:ascii="Arial" w:hAnsi="Arial" w:cs="Arial"/>
        </w:rPr>
        <w:t xml:space="preserve"> in January 2006. It may still be too early to capture the full effects of this change. However, there is some evidence emerging</w:t>
      </w:r>
      <w:r w:rsidR="00DC01D6" w:rsidRPr="00247E69">
        <w:rPr>
          <w:rFonts w:ascii="Arial" w:hAnsi="Arial" w:cs="Arial"/>
        </w:rPr>
        <w:t xml:space="preserve"> </w:t>
      </w:r>
      <w:r w:rsidR="004144BC" w:rsidRPr="00247E69">
        <w:rPr>
          <w:rFonts w:ascii="Arial" w:hAnsi="Arial" w:cs="Arial"/>
        </w:rPr>
        <w:t>that</w:t>
      </w:r>
      <w:r w:rsidR="00DC01D6" w:rsidRPr="00247E69">
        <w:rPr>
          <w:rFonts w:ascii="Arial" w:hAnsi="Arial" w:cs="Arial"/>
        </w:rPr>
        <w:t>, apart from almost universal coverage,</w:t>
      </w:r>
      <w:r w:rsidR="004144BC" w:rsidRPr="00247E69">
        <w:rPr>
          <w:rFonts w:ascii="Arial" w:hAnsi="Arial" w:cs="Arial"/>
        </w:rPr>
        <w:t xml:space="preserve"> </w:t>
      </w:r>
      <w:r w:rsidR="00DC01D6" w:rsidRPr="00247E69">
        <w:rPr>
          <w:rFonts w:ascii="Arial" w:hAnsi="Arial" w:cs="Arial"/>
        </w:rPr>
        <w:t>there is less competition and less consumer choice.</w:t>
      </w:r>
      <w:r w:rsidR="00DC01D6" w:rsidRPr="00247E69">
        <w:rPr>
          <w:rStyle w:val="FootnoteReference"/>
          <w:rFonts w:ascii="Arial" w:hAnsi="Arial" w:cs="Arial"/>
        </w:rPr>
        <w:footnoteReference w:id="189"/>
      </w:r>
      <w:r w:rsidR="00DC01D6" w:rsidRPr="00247E69">
        <w:rPr>
          <w:rFonts w:ascii="Arial" w:hAnsi="Arial" w:cs="Arial"/>
        </w:rPr>
        <w:t xml:space="preserve"> After </w:t>
      </w:r>
      <w:r w:rsidR="00A8162B" w:rsidRPr="00247E69">
        <w:rPr>
          <w:rFonts w:ascii="Arial" w:hAnsi="Arial" w:cs="Arial"/>
        </w:rPr>
        <w:t xml:space="preserve">only </w:t>
      </w:r>
      <w:r w:rsidR="00DC01D6" w:rsidRPr="00247E69">
        <w:rPr>
          <w:rFonts w:ascii="Arial" w:hAnsi="Arial" w:cs="Arial"/>
        </w:rPr>
        <w:t xml:space="preserve">two years, the Dutch insurance market has become </w:t>
      </w:r>
      <w:r w:rsidR="00A8162B" w:rsidRPr="00247E69">
        <w:rPr>
          <w:rFonts w:ascii="Arial" w:hAnsi="Arial" w:cs="Arial"/>
        </w:rPr>
        <w:t xml:space="preserve">dominated by a few players that control the market and supply and there is no evidence that </w:t>
      </w:r>
      <w:r w:rsidR="004144BC" w:rsidRPr="00247E69">
        <w:rPr>
          <w:rFonts w:ascii="Arial" w:hAnsi="Arial" w:cs="Arial"/>
        </w:rPr>
        <w:t xml:space="preserve">individual consumers </w:t>
      </w:r>
      <w:r w:rsidR="00A8162B" w:rsidRPr="00247E69">
        <w:rPr>
          <w:rFonts w:ascii="Arial" w:hAnsi="Arial" w:cs="Arial"/>
        </w:rPr>
        <w:t xml:space="preserve">are </w:t>
      </w:r>
      <w:r w:rsidR="004144BC" w:rsidRPr="00247E69">
        <w:rPr>
          <w:rFonts w:ascii="Arial" w:hAnsi="Arial" w:cs="Arial"/>
        </w:rPr>
        <w:t>seek</w:t>
      </w:r>
      <w:r w:rsidR="00A8162B" w:rsidRPr="00247E69">
        <w:rPr>
          <w:rFonts w:ascii="Arial" w:hAnsi="Arial" w:cs="Arial"/>
        </w:rPr>
        <w:t>ing</w:t>
      </w:r>
      <w:r w:rsidR="004144BC" w:rsidRPr="00247E69">
        <w:rPr>
          <w:rFonts w:ascii="Arial" w:hAnsi="Arial" w:cs="Arial"/>
        </w:rPr>
        <w:t xml:space="preserve"> value</w:t>
      </w:r>
      <w:r w:rsidR="00A8162B" w:rsidRPr="00247E69">
        <w:rPr>
          <w:rFonts w:ascii="Arial" w:hAnsi="Arial" w:cs="Arial"/>
        </w:rPr>
        <w:t>: "facts and theory have not coincided in the Dutch system".</w:t>
      </w:r>
      <w:r w:rsidR="00A8162B" w:rsidRPr="00247E69">
        <w:rPr>
          <w:rStyle w:val="FootnoteReference"/>
          <w:rFonts w:ascii="Arial" w:hAnsi="Arial" w:cs="Arial"/>
        </w:rPr>
        <w:footnoteReference w:id="190"/>
      </w:r>
    </w:p>
    <w:p w:rsidR="00A259A0" w:rsidRPr="004E1549" w:rsidRDefault="00A259A0" w:rsidP="004E1549">
      <w:pPr>
        <w:pStyle w:val="ListBullet"/>
        <w:spacing w:line="294" w:lineRule="exact"/>
        <w:ind w:right="33"/>
        <w:rPr>
          <w:rFonts w:ascii="Arial" w:hAnsi="Arial" w:cs="Arial"/>
        </w:rPr>
      </w:pPr>
      <w:r w:rsidRPr="004E1549">
        <w:rPr>
          <w:rFonts w:ascii="Arial" w:hAnsi="Arial" w:cs="Arial"/>
        </w:rPr>
        <w:t>In some jurisdictions energy and resources are being directed towards institutional care for people with intellectual disabilities as well as towards developing community individualised support structures. The evidence suggests that proceeding in the two directions simultaneously i.e. developing both traditional, group and facility based services, alongside individualised support services is incompatible, programmatically and philosophically.</w:t>
      </w:r>
      <w:r w:rsidRPr="004E1549">
        <w:rPr>
          <w:rStyle w:val="FootnoteReference"/>
          <w:rFonts w:ascii="Arial" w:hAnsi="Arial" w:cs="Arial"/>
        </w:rPr>
        <w:footnoteReference w:id="191"/>
      </w:r>
      <w:r w:rsidRPr="004E1549">
        <w:rPr>
          <w:rFonts w:ascii="Arial" w:hAnsi="Arial" w:cs="Arial"/>
        </w:rPr>
        <w:t xml:space="preserve">  </w:t>
      </w:r>
    </w:p>
    <w:p w:rsidR="00107C76" w:rsidRPr="00247E69" w:rsidRDefault="00816FEC" w:rsidP="007B7C3E">
      <w:pPr>
        <w:pStyle w:val="Heading2"/>
        <w:ind w:left="0" w:right="-87" w:firstLine="0"/>
        <w:rPr>
          <w:iCs w:val="0"/>
        </w:rPr>
      </w:pPr>
      <w:bookmarkStart w:id="34" w:name="_Toc277236826"/>
      <w:r w:rsidRPr="00247E69">
        <w:rPr>
          <w:iCs w:val="0"/>
        </w:rPr>
        <w:t>N</w:t>
      </w:r>
      <w:r w:rsidR="00217FA8">
        <w:rPr>
          <w:iCs w:val="0"/>
        </w:rPr>
        <w:t xml:space="preserve">eeds based planning, </w:t>
      </w:r>
      <w:r w:rsidR="00107C76" w:rsidRPr="00247E69">
        <w:rPr>
          <w:iCs w:val="0"/>
        </w:rPr>
        <w:t>commissioning</w:t>
      </w:r>
      <w:r w:rsidR="00217FA8">
        <w:rPr>
          <w:iCs w:val="0"/>
        </w:rPr>
        <w:t xml:space="preserve"> and tendering</w:t>
      </w:r>
      <w:bookmarkEnd w:id="34"/>
      <w:r w:rsidR="00107C76" w:rsidRPr="00247E69">
        <w:rPr>
          <w:iCs w:val="0"/>
        </w:rPr>
        <w:t xml:space="preserve"> </w:t>
      </w:r>
    </w:p>
    <w:p w:rsidR="0083473D" w:rsidRPr="0083473D" w:rsidRDefault="00B814F1" w:rsidP="00A24D59">
      <w:pPr>
        <w:spacing w:line="294" w:lineRule="exact"/>
        <w:ind w:right="-87"/>
        <w:rPr>
          <w:rFonts w:ascii="Arial" w:hAnsi="Arial" w:cs="Arial"/>
        </w:rPr>
      </w:pPr>
      <w:r w:rsidRPr="0083473D">
        <w:rPr>
          <w:rFonts w:ascii="Arial" w:hAnsi="Arial" w:cs="Arial"/>
        </w:rPr>
        <w:t xml:space="preserve">Commissioning </w:t>
      </w:r>
      <w:r w:rsidR="00D27160" w:rsidRPr="0083473D">
        <w:rPr>
          <w:rFonts w:ascii="Arial" w:hAnsi="Arial" w:cs="Arial"/>
        </w:rPr>
        <w:t xml:space="preserve">services </w:t>
      </w:r>
      <w:r w:rsidRPr="0083473D">
        <w:rPr>
          <w:rFonts w:ascii="Arial" w:hAnsi="Arial" w:cs="Arial"/>
        </w:rPr>
        <w:t xml:space="preserve">can be defined narrowly as the process by which a body </w:t>
      </w:r>
      <w:r w:rsidR="00D27160" w:rsidRPr="0083473D">
        <w:rPr>
          <w:rFonts w:ascii="Arial" w:hAnsi="Arial" w:cs="Arial"/>
        </w:rPr>
        <w:t xml:space="preserve">specifies, secures and monitors </w:t>
      </w:r>
      <w:r w:rsidRPr="0083473D">
        <w:rPr>
          <w:rFonts w:ascii="Arial" w:hAnsi="Arial" w:cs="Arial"/>
        </w:rPr>
        <w:t>services using contracts and purc</w:t>
      </w:r>
      <w:r w:rsidR="00D27160" w:rsidRPr="0083473D">
        <w:rPr>
          <w:rFonts w:ascii="Arial" w:hAnsi="Arial" w:cs="Arial"/>
        </w:rPr>
        <w:t>hasing arrangements</w:t>
      </w:r>
      <w:r w:rsidRPr="0083473D">
        <w:rPr>
          <w:rFonts w:ascii="Arial" w:hAnsi="Arial" w:cs="Arial"/>
        </w:rPr>
        <w:t>. A broader view inclu</w:t>
      </w:r>
      <w:r w:rsidR="00D27160" w:rsidRPr="0083473D">
        <w:rPr>
          <w:rFonts w:ascii="Arial" w:hAnsi="Arial" w:cs="Arial"/>
        </w:rPr>
        <w:t>des</w:t>
      </w:r>
      <w:r w:rsidRPr="0083473D">
        <w:rPr>
          <w:rFonts w:ascii="Arial" w:hAnsi="Arial" w:cs="Arial"/>
        </w:rPr>
        <w:t xml:space="preserve"> </w:t>
      </w:r>
    </w:p>
    <w:p w:rsidR="0083473D" w:rsidRPr="0083473D" w:rsidRDefault="00B814F1" w:rsidP="00E524AA">
      <w:pPr>
        <w:pStyle w:val="ListBullet"/>
        <w:numPr>
          <w:ilvl w:val="0"/>
          <w:numId w:val="63"/>
        </w:numPr>
        <w:rPr>
          <w:rFonts w:ascii="Arial" w:hAnsi="Arial" w:cs="Arial"/>
        </w:rPr>
      </w:pPr>
      <w:r w:rsidRPr="0083473D">
        <w:rPr>
          <w:rFonts w:ascii="Arial" w:hAnsi="Arial" w:cs="Arial"/>
        </w:rPr>
        <w:t xml:space="preserve">strategic planning; </w:t>
      </w:r>
    </w:p>
    <w:p w:rsidR="0083473D" w:rsidRPr="0083473D" w:rsidRDefault="00B814F1" w:rsidP="00E524AA">
      <w:pPr>
        <w:pStyle w:val="ListBullet"/>
        <w:numPr>
          <w:ilvl w:val="0"/>
          <w:numId w:val="63"/>
        </w:numPr>
        <w:rPr>
          <w:rFonts w:ascii="Arial" w:hAnsi="Arial" w:cs="Arial"/>
        </w:rPr>
      </w:pPr>
      <w:r w:rsidRPr="0083473D">
        <w:rPr>
          <w:rFonts w:ascii="Arial" w:hAnsi="Arial" w:cs="Arial"/>
        </w:rPr>
        <w:t xml:space="preserve">consultation with service users, carers and the public; </w:t>
      </w:r>
    </w:p>
    <w:p w:rsidR="0083473D" w:rsidRPr="0083473D" w:rsidRDefault="00B814F1" w:rsidP="00E524AA">
      <w:pPr>
        <w:pStyle w:val="ListBullet"/>
        <w:numPr>
          <w:ilvl w:val="0"/>
          <w:numId w:val="63"/>
        </w:numPr>
        <w:rPr>
          <w:rFonts w:ascii="Arial" w:hAnsi="Arial" w:cs="Arial"/>
        </w:rPr>
      </w:pPr>
      <w:r w:rsidRPr="0083473D">
        <w:rPr>
          <w:rFonts w:ascii="Arial" w:hAnsi="Arial" w:cs="Arial"/>
        </w:rPr>
        <w:t xml:space="preserve">involving people in how to meet their individual care needs; </w:t>
      </w:r>
    </w:p>
    <w:p w:rsidR="0083473D" w:rsidRPr="0083473D" w:rsidRDefault="00B814F1" w:rsidP="00E524AA">
      <w:pPr>
        <w:pStyle w:val="ListBullet"/>
        <w:numPr>
          <w:ilvl w:val="0"/>
          <w:numId w:val="63"/>
        </w:numPr>
        <w:rPr>
          <w:rFonts w:ascii="Arial" w:hAnsi="Arial" w:cs="Arial"/>
        </w:rPr>
      </w:pPr>
      <w:r w:rsidRPr="0083473D">
        <w:rPr>
          <w:rFonts w:ascii="Arial" w:hAnsi="Arial" w:cs="Arial"/>
        </w:rPr>
        <w:t xml:space="preserve">working in partnership with other agencies and providers; </w:t>
      </w:r>
    </w:p>
    <w:p w:rsidR="0083473D" w:rsidRPr="0083473D" w:rsidRDefault="00B814F1" w:rsidP="00E524AA">
      <w:pPr>
        <w:pStyle w:val="ListBullet"/>
        <w:numPr>
          <w:ilvl w:val="0"/>
          <w:numId w:val="63"/>
        </w:numPr>
        <w:rPr>
          <w:rFonts w:ascii="Arial" w:hAnsi="Arial" w:cs="Arial"/>
        </w:rPr>
      </w:pPr>
      <w:r w:rsidRPr="0083473D">
        <w:rPr>
          <w:rFonts w:ascii="Arial" w:hAnsi="Arial" w:cs="Arial"/>
        </w:rPr>
        <w:t>managing limited resources an</w:t>
      </w:r>
      <w:r w:rsidR="0083473D" w:rsidRPr="0083473D">
        <w:rPr>
          <w:rFonts w:ascii="Arial" w:hAnsi="Arial" w:cs="Arial"/>
        </w:rPr>
        <w:t xml:space="preserve">d </w:t>
      </w:r>
      <w:r w:rsidRPr="0083473D">
        <w:rPr>
          <w:rFonts w:ascii="Arial" w:hAnsi="Arial" w:cs="Arial"/>
        </w:rPr>
        <w:t xml:space="preserve">matching to local needs which may involve setting clear eligibility criteria; </w:t>
      </w:r>
    </w:p>
    <w:p w:rsidR="0083473D" w:rsidRPr="0083473D" w:rsidRDefault="00B814F1" w:rsidP="00E524AA">
      <w:pPr>
        <w:pStyle w:val="ListBullet"/>
        <w:numPr>
          <w:ilvl w:val="0"/>
          <w:numId w:val="63"/>
        </w:numPr>
        <w:rPr>
          <w:rFonts w:ascii="Arial" w:hAnsi="Arial" w:cs="Arial"/>
        </w:rPr>
      </w:pPr>
      <w:r w:rsidRPr="0083473D">
        <w:rPr>
          <w:rFonts w:ascii="Arial" w:hAnsi="Arial" w:cs="Arial"/>
        </w:rPr>
        <w:t xml:space="preserve">using best value mechanisms to improve the quality of care; </w:t>
      </w:r>
    </w:p>
    <w:p w:rsidR="0083473D" w:rsidRPr="0083473D" w:rsidRDefault="00B814F1" w:rsidP="00E524AA">
      <w:pPr>
        <w:pStyle w:val="ListBullet"/>
        <w:numPr>
          <w:ilvl w:val="0"/>
          <w:numId w:val="63"/>
        </w:numPr>
        <w:rPr>
          <w:rFonts w:ascii="Arial" w:hAnsi="Arial" w:cs="Arial"/>
        </w:rPr>
      </w:pPr>
      <w:r w:rsidRPr="0083473D">
        <w:rPr>
          <w:rFonts w:ascii="Arial" w:hAnsi="Arial" w:cs="Arial"/>
        </w:rPr>
        <w:t xml:space="preserve">using contracts and purchasing arrangements to specify, </w:t>
      </w:r>
    </w:p>
    <w:p w:rsidR="0083473D" w:rsidRPr="0083473D" w:rsidRDefault="00B814F1" w:rsidP="00E524AA">
      <w:pPr>
        <w:pStyle w:val="ListBullet"/>
        <w:numPr>
          <w:ilvl w:val="0"/>
          <w:numId w:val="63"/>
        </w:numPr>
        <w:rPr>
          <w:rFonts w:ascii="Arial" w:hAnsi="Arial" w:cs="Arial"/>
        </w:rPr>
      </w:pPr>
      <w:r w:rsidRPr="0083473D">
        <w:rPr>
          <w:rFonts w:ascii="Arial" w:hAnsi="Arial" w:cs="Arial"/>
        </w:rPr>
        <w:t xml:space="preserve">secure and monitor services; </w:t>
      </w:r>
    </w:p>
    <w:p w:rsidR="00F7214E" w:rsidRPr="0083473D" w:rsidRDefault="00B814F1" w:rsidP="00E524AA">
      <w:pPr>
        <w:pStyle w:val="ListBullet"/>
        <w:numPr>
          <w:ilvl w:val="0"/>
          <w:numId w:val="63"/>
        </w:numPr>
        <w:rPr>
          <w:rFonts w:ascii="Arial" w:hAnsi="Arial" w:cs="Arial"/>
        </w:rPr>
      </w:pPr>
      <w:r w:rsidRPr="0083473D">
        <w:rPr>
          <w:rFonts w:ascii="Arial" w:hAnsi="Arial" w:cs="Arial"/>
        </w:rPr>
        <w:t>being accountable to local communities and users by providing information on services and performance.</w:t>
      </w:r>
      <w:r w:rsidR="00D27160" w:rsidRPr="0083473D">
        <w:rPr>
          <w:rStyle w:val="FootnoteReference"/>
          <w:rFonts w:ascii="Arial" w:hAnsi="Arial" w:cs="Arial"/>
        </w:rPr>
        <w:footnoteReference w:id="192"/>
      </w:r>
      <w:r w:rsidRPr="0083473D">
        <w:rPr>
          <w:rFonts w:ascii="Arial" w:hAnsi="Arial" w:cs="Arial"/>
        </w:rPr>
        <w:t xml:space="preserve"> </w:t>
      </w:r>
      <w:r w:rsidR="000209DB" w:rsidRPr="0083473D">
        <w:rPr>
          <w:rFonts w:ascii="Arial" w:hAnsi="Arial" w:cs="Arial"/>
        </w:rPr>
        <w:t xml:space="preserve"> </w:t>
      </w:r>
    </w:p>
    <w:p w:rsidR="00F7214E" w:rsidRPr="00247E69" w:rsidRDefault="00F7214E" w:rsidP="00A24D59">
      <w:pPr>
        <w:spacing w:line="294" w:lineRule="exact"/>
        <w:ind w:right="-87"/>
        <w:rPr>
          <w:rFonts w:ascii="Arial" w:hAnsi="Arial" w:cs="Arial"/>
        </w:rPr>
      </w:pPr>
    </w:p>
    <w:p w:rsidR="00DC0272" w:rsidRPr="00247E69" w:rsidRDefault="00B814F1" w:rsidP="00F7214E">
      <w:pPr>
        <w:spacing w:line="294" w:lineRule="exact"/>
        <w:ind w:right="-87"/>
        <w:rPr>
          <w:rFonts w:ascii="Arial" w:hAnsi="Arial" w:cs="Arial"/>
        </w:rPr>
      </w:pPr>
      <w:r w:rsidRPr="00247E69">
        <w:rPr>
          <w:rFonts w:ascii="Arial" w:hAnsi="Arial" w:cs="Arial"/>
        </w:rPr>
        <w:t xml:space="preserve">The trend internationally is towards </w:t>
      </w:r>
      <w:r w:rsidR="000209DB" w:rsidRPr="00247E69">
        <w:rPr>
          <w:rFonts w:ascii="Arial" w:hAnsi="Arial" w:cs="Arial"/>
        </w:rPr>
        <w:t>a</w:t>
      </w:r>
      <w:r w:rsidR="00F7214E" w:rsidRPr="00247E69">
        <w:rPr>
          <w:rFonts w:ascii="Arial" w:hAnsi="Arial" w:cs="Arial"/>
        </w:rPr>
        <w:t xml:space="preserve"> broad</w:t>
      </w:r>
      <w:r w:rsidR="000209DB" w:rsidRPr="00247E69">
        <w:rPr>
          <w:rFonts w:ascii="Arial" w:hAnsi="Arial" w:cs="Arial"/>
        </w:rPr>
        <w:t xml:space="preserve"> view of commissioning with </w:t>
      </w:r>
      <w:r w:rsidRPr="00247E69">
        <w:rPr>
          <w:rFonts w:ascii="Arial" w:hAnsi="Arial" w:cs="Arial"/>
        </w:rPr>
        <w:t xml:space="preserve">resource allocation and service planning based on </w:t>
      </w:r>
      <w:r w:rsidR="000209DB" w:rsidRPr="00247E69">
        <w:rPr>
          <w:rFonts w:ascii="Arial" w:hAnsi="Arial" w:cs="Arial"/>
        </w:rPr>
        <w:t>a needs analysis</w:t>
      </w:r>
      <w:r w:rsidR="00F7214E" w:rsidRPr="00247E69">
        <w:rPr>
          <w:rFonts w:ascii="Arial" w:hAnsi="Arial" w:cs="Arial"/>
        </w:rPr>
        <w:t xml:space="preserve"> a part of the process. </w:t>
      </w:r>
      <w:r w:rsidR="000209DB" w:rsidRPr="00247E69">
        <w:rPr>
          <w:rFonts w:ascii="Arial" w:hAnsi="Arial" w:cs="Arial"/>
        </w:rPr>
        <w:t>The needs analysis is</w:t>
      </w:r>
      <w:r w:rsidRPr="00247E69">
        <w:rPr>
          <w:rFonts w:ascii="Arial" w:hAnsi="Arial" w:cs="Arial"/>
        </w:rPr>
        <w:t xml:space="preserve"> </w:t>
      </w:r>
      <w:r w:rsidR="00CD326C" w:rsidRPr="00247E69">
        <w:rPr>
          <w:rFonts w:ascii="Arial" w:hAnsi="Arial" w:cs="Arial"/>
        </w:rPr>
        <w:t xml:space="preserve">carried out in order </w:t>
      </w:r>
      <w:r w:rsidR="000209DB" w:rsidRPr="00247E69">
        <w:rPr>
          <w:rFonts w:ascii="Arial" w:hAnsi="Arial" w:cs="Arial"/>
        </w:rPr>
        <w:t xml:space="preserve">to </w:t>
      </w:r>
      <w:r w:rsidR="00CD326C" w:rsidRPr="00247E69">
        <w:rPr>
          <w:rFonts w:ascii="Arial" w:hAnsi="Arial" w:cs="Arial"/>
        </w:rPr>
        <w:t xml:space="preserve">plan </w:t>
      </w:r>
      <w:r w:rsidR="00A24D59" w:rsidRPr="00247E69">
        <w:rPr>
          <w:rFonts w:ascii="Arial" w:hAnsi="Arial" w:cs="Arial"/>
        </w:rPr>
        <w:t xml:space="preserve">services </w:t>
      </w:r>
      <w:r w:rsidR="000209DB" w:rsidRPr="00247E69">
        <w:rPr>
          <w:rFonts w:ascii="Arial" w:hAnsi="Arial" w:cs="Arial"/>
        </w:rPr>
        <w:t xml:space="preserve">that meet need </w:t>
      </w:r>
      <w:r w:rsidR="00CD326C" w:rsidRPr="00247E69">
        <w:rPr>
          <w:rFonts w:ascii="Arial" w:hAnsi="Arial" w:cs="Arial"/>
        </w:rPr>
        <w:t>and</w:t>
      </w:r>
      <w:r w:rsidR="000209DB" w:rsidRPr="00247E69">
        <w:rPr>
          <w:rFonts w:ascii="Arial" w:hAnsi="Arial" w:cs="Arial"/>
        </w:rPr>
        <w:t xml:space="preserve"> to</w:t>
      </w:r>
      <w:r w:rsidR="00CD326C" w:rsidRPr="00247E69">
        <w:rPr>
          <w:rFonts w:ascii="Arial" w:hAnsi="Arial" w:cs="Arial"/>
        </w:rPr>
        <w:t xml:space="preserve"> purchase</w:t>
      </w:r>
      <w:r w:rsidR="00A24D59" w:rsidRPr="00247E69">
        <w:rPr>
          <w:rFonts w:ascii="Arial" w:hAnsi="Arial" w:cs="Arial"/>
        </w:rPr>
        <w:t xml:space="preserve"> them in a timely, efficient</w:t>
      </w:r>
      <w:r w:rsidR="00CD326C" w:rsidRPr="00247E69">
        <w:rPr>
          <w:rFonts w:ascii="Arial" w:hAnsi="Arial" w:cs="Arial"/>
        </w:rPr>
        <w:t xml:space="preserve"> manner and at a quality that meets stated minimum requirements. Needs-based planning </w:t>
      </w:r>
      <w:r w:rsidR="000209DB" w:rsidRPr="00247E69">
        <w:rPr>
          <w:rFonts w:ascii="Arial" w:hAnsi="Arial" w:cs="Arial"/>
        </w:rPr>
        <w:t>combines</w:t>
      </w:r>
      <w:r w:rsidR="00CD326C" w:rsidRPr="00247E69">
        <w:rPr>
          <w:rFonts w:ascii="Arial" w:hAnsi="Arial" w:cs="Arial"/>
        </w:rPr>
        <w:t xml:space="preserve"> evidence from </w:t>
      </w:r>
      <w:r w:rsidR="00A24D59" w:rsidRPr="00247E69">
        <w:rPr>
          <w:rFonts w:ascii="Arial" w:hAnsi="Arial" w:cs="Arial"/>
        </w:rPr>
        <w:t>various sources and convert</w:t>
      </w:r>
      <w:r w:rsidR="000209DB" w:rsidRPr="00247E69">
        <w:rPr>
          <w:rFonts w:ascii="Arial" w:hAnsi="Arial" w:cs="Arial"/>
        </w:rPr>
        <w:t>s</w:t>
      </w:r>
      <w:r w:rsidR="00A24D59" w:rsidRPr="00247E69">
        <w:rPr>
          <w:rFonts w:ascii="Arial" w:hAnsi="Arial" w:cs="Arial"/>
        </w:rPr>
        <w:t xml:space="preserve"> the combined evidence into plans for commissioning and resource allocation.</w:t>
      </w:r>
      <w:r w:rsidR="00A24D59" w:rsidRPr="00247E69">
        <w:rPr>
          <w:rStyle w:val="FootnoteReference"/>
          <w:rFonts w:ascii="Arial" w:hAnsi="Arial" w:cs="Arial"/>
        </w:rPr>
        <w:footnoteReference w:id="193"/>
      </w:r>
      <w:r w:rsidR="00A24D59" w:rsidRPr="00247E69">
        <w:rPr>
          <w:rFonts w:ascii="Arial" w:hAnsi="Arial" w:cs="Arial"/>
        </w:rPr>
        <w:t xml:space="preserve"> </w:t>
      </w:r>
      <w:r w:rsidR="000209DB" w:rsidRPr="00247E69">
        <w:rPr>
          <w:rFonts w:ascii="Arial" w:hAnsi="Arial" w:cs="Arial"/>
        </w:rPr>
        <w:t>S</w:t>
      </w:r>
      <w:r w:rsidR="00A24D59" w:rsidRPr="00247E69">
        <w:rPr>
          <w:rFonts w:ascii="Arial" w:hAnsi="Arial" w:cs="Arial"/>
        </w:rPr>
        <w:t>ources include p</w:t>
      </w:r>
      <w:r w:rsidR="00CD326C" w:rsidRPr="00247E69">
        <w:rPr>
          <w:rFonts w:ascii="Arial" w:hAnsi="Arial" w:cs="Arial"/>
        </w:rPr>
        <w:t>opulation needs assessment</w:t>
      </w:r>
      <w:r w:rsidR="00A24D59" w:rsidRPr="00247E69">
        <w:rPr>
          <w:rFonts w:ascii="Arial" w:hAnsi="Arial" w:cs="Arial"/>
        </w:rPr>
        <w:t>,</w:t>
      </w:r>
      <w:r w:rsidR="00CD326C" w:rsidRPr="00247E69">
        <w:rPr>
          <w:rFonts w:ascii="Arial" w:hAnsi="Arial" w:cs="Arial"/>
          <w:vertAlign w:val="superscript"/>
        </w:rPr>
        <w:footnoteReference w:id="194"/>
      </w:r>
      <w:r w:rsidR="00A24D59" w:rsidRPr="00247E69">
        <w:rPr>
          <w:rFonts w:ascii="Arial" w:hAnsi="Arial" w:cs="Arial"/>
        </w:rPr>
        <w:t xml:space="preserve"> i</w:t>
      </w:r>
      <w:r w:rsidR="00CD326C" w:rsidRPr="00247E69">
        <w:rPr>
          <w:rFonts w:ascii="Arial" w:hAnsi="Arial" w:cs="Arial"/>
        </w:rPr>
        <w:t>ndividual needs</w:t>
      </w:r>
      <w:r w:rsidR="000209DB" w:rsidRPr="00247E69">
        <w:rPr>
          <w:rFonts w:ascii="Arial" w:hAnsi="Arial" w:cs="Arial"/>
        </w:rPr>
        <w:t>’</w:t>
      </w:r>
      <w:r w:rsidR="00CD326C" w:rsidRPr="00247E69">
        <w:rPr>
          <w:rFonts w:ascii="Arial" w:hAnsi="Arial" w:cs="Arial"/>
        </w:rPr>
        <w:t xml:space="preserve"> assessment</w:t>
      </w:r>
      <w:r w:rsidR="00A24D59" w:rsidRPr="00247E69">
        <w:rPr>
          <w:rFonts w:ascii="Arial" w:hAnsi="Arial" w:cs="Arial"/>
        </w:rPr>
        <w:t>, i</w:t>
      </w:r>
      <w:r w:rsidR="00CD326C" w:rsidRPr="00247E69">
        <w:rPr>
          <w:rFonts w:ascii="Arial" w:hAnsi="Arial" w:cs="Arial"/>
        </w:rPr>
        <w:t>nformation on supply</w:t>
      </w:r>
      <w:r w:rsidR="000209DB" w:rsidRPr="00247E69">
        <w:rPr>
          <w:rFonts w:ascii="Arial" w:hAnsi="Arial" w:cs="Arial"/>
        </w:rPr>
        <w:t>, policies and resource constraints</w:t>
      </w:r>
      <w:r w:rsidR="00CD326C" w:rsidRPr="00247E69">
        <w:rPr>
          <w:rFonts w:ascii="Arial" w:hAnsi="Arial" w:cs="Arial"/>
        </w:rPr>
        <w:t xml:space="preserve"> and </w:t>
      </w:r>
      <w:r w:rsidR="000209DB" w:rsidRPr="00247E69">
        <w:rPr>
          <w:rFonts w:ascii="Arial" w:hAnsi="Arial" w:cs="Arial"/>
        </w:rPr>
        <w:t xml:space="preserve">the </w:t>
      </w:r>
      <w:r w:rsidR="00CD326C" w:rsidRPr="00247E69">
        <w:rPr>
          <w:rFonts w:ascii="Arial" w:hAnsi="Arial" w:cs="Arial"/>
        </w:rPr>
        <w:t>cost of services</w:t>
      </w:r>
      <w:r w:rsidR="000209DB" w:rsidRPr="00247E69">
        <w:rPr>
          <w:rFonts w:ascii="Arial" w:hAnsi="Arial" w:cs="Arial"/>
        </w:rPr>
        <w:t>.</w:t>
      </w:r>
      <w:r w:rsidR="00DC0272" w:rsidRPr="00247E69">
        <w:rPr>
          <w:rFonts w:ascii="Arial" w:hAnsi="Arial" w:cs="Arial"/>
        </w:rPr>
        <w:t xml:space="preserve">  </w:t>
      </w:r>
    </w:p>
    <w:p w:rsidR="00DC0272" w:rsidRPr="00247E69" w:rsidRDefault="00DC0272" w:rsidP="00F7214E">
      <w:pPr>
        <w:spacing w:line="294" w:lineRule="exact"/>
        <w:ind w:right="-87"/>
        <w:rPr>
          <w:rFonts w:ascii="Arial" w:hAnsi="Arial" w:cs="Arial"/>
        </w:rPr>
      </w:pPr>
    </w:p>
    <w:p w:rsidR="00313E8E" w:rsidRDefault="00231D7D" w:rsidP="00286523">
      <w:pPr>
        <w:spacing w:after="120" w:line="294" w:lineRule="atLeast"/>
        <w:rPr>
          <w:rFonts w:ascii="Arial" w:hAnsi="Arial" w:cs="Arial"/>
        </w:rPr>
      </w:pPr>
      <w:r w:rsidRPr="00247E69">
        <w:rPr>
          <w:rFonts w:ascii="Arial" w:hAnsi="Arial" w:cs="Arial"/>
        </w:rPr>
        <w:t xml:space="preserve">The number of people with a disability needing, but not able to access, assistance is referred to as ‘unmet need’. </w:t>
      </w:r>
      <w:r w:rsidR="00851623" w:rsidRPr="00247E69">
        <w:rPr>
          <w:rFonts w:ascii="Arial" w:hAnsi="Arial" w:cs="Arial"/>
        </w:rPr>
        <w:t xml:space="preserve">In </w:t>
      </w:r>
      <w:smartTag w:uri="urn:schemas-microsoft-com:office:smarttags" w:element="country-region">
        <w:smartTag w:uri="urn:schemas-microsoft-com:office:smarttags" w:element="place">
          <w:r w:rsidR="00851623" w:rsidRPr="00247E69">
            <w:rPr>
              <w:rFonts w:ascii="Arial" w:hAnsi="Arial" w:cs="Arial"/>
            </w:rPr>
            <w:t>Australia</w:t>
          </w:r>
        </w:smartTag>
      </w:smartTag>
      <w:r w:rsidR="00851623" w:rsidRPr="00247E69">
        <w:rPr>
          <w:rFonts w:ascii="Arial" w:hAnsi="Arial" w:cs="Arial"/>
        </w:rPr>
        <w:t xml:space="preserve">, the National Disability Agreement which came into force in January 2009 recognises that reducing unmet need is a key priority. It sets, as a priority for disability services reform, to improve the measurement of unmet need. There is no nationally consistent approach to the recording of unmet need data in </w:t>
      </w:r>
      <w:smartTag w:uri="urn:schemas-microsoft-com:office:smarttags" w:element="country-region">
        <w:smartTag w:uri="urn:schemas-microsoft-com:office:smarttags" w:element="place">
          <w:r w:rsidR="00851623" w:rsidRPr="00247E69">
            <w:rPr>
              <w:rFonts w:ascii="Arial" w:hAnsi="Arial" w:cs="Arial"/>
            </w:rPr>
            <w:t>Australia</w:t>
          </w:r>
        </w:smartTag>
      </w:smartTag>
      <w:r w:rsidR="00851623" w:rsidRPr="00247E69">
        <w:rPr>
          <w:rFonts w:ascii="Arial" w:hAnsi="Arial" w:cs="Arial"/>
        </w:rPr>
        <w:t xml:space="preserve"> although all State and Territory Governments in </w:t>
      </w:r>
      <w:smartTag w:uri="urn:schemas-microsoft-com:office:smarttags" w:element="country-region">
        <w:smartTag w:uri="urn:schemas-microsoft-com:office:smarttags" w:element="place">
          <w:r w:rsidR="00851623" w:rsidRPr="00247E69">
            <w:rPr>
              <w:rFonts w:ascii="Arial" w:hAnsi="Arial" w:cs="Arial"/>
            </w:rPr>
            <w:t>Australia</w:t>
          </w:r>
        </w:smartTag>
      </w:smartTag>
      <w:r w:rsidR="00851623" w:rsidRPr="00247E69">
        <w:rPr>
          <w:rFonts w:ascii="Arial" w:hAnsi="Arial" w:cs="Arial"/>
        </w:rPr>
        <w:t xml:space="preserve"> report that unmet need for disability services is increasing.</w:t>
      </w:r>
      <w:r w:rsidR="00851623" w:rsidRPr="00247E69">
        <w:rPr>
          <w:rStyle w:val="FootnoteReference"/>
          <w:rFonts w:ascii="Arial" w:hAnsi="Arial" w:cs="Arial"/>
        </w:rPr>
        <w:footnoteReference w:id="195"/>
      </w:r>
      <w:r w:rsidR="00851623" w:rsidRPr="00247E69">
        <w:rPr>
          <w:rFonts w:ascii="Arial" w:hAnsi="Arial" w:cs="Arial"/>
        </w:rPr>
        <w:t xml:space="preserve"> In times of economic difficulty more stringent eligibility criteria is often used to decrease ‘unmet need’.  </w:t>
      </w:r>
      <w:r w:rsidRPr="00247E69">
        <w:rPr>
          <w:rFonts w:ascii="Arial" w:hAnsi="Arial" w:cs="Arial"/>
        </w:rPr>
        <w:t>Research on self-directed services a</w:t>
      </w:r>
      <w:r w:rsidR="00217FA8">
        <w:rPr>
          <w:rFonts w:ascii="Arial" w:hAnsi="Arial" w:cs="Arial"/>
        </w:rPr>
        <w:t>nd person-centred planning demonstrates</w:t>
      </w:r>
      <w:r w:rsidRPr="00247E69">
        <w:rPr>
          <w:rFonts w:ascii="Arial" w:hAnsi="Arial" w:cs="Arial"/>
        </w:rPr>
        <w:t xml:space="preserve"> that unmet need</w:t>
      </w:r>
      <w:r w:rsidR="00217FA8">
        <w:rPr>
          <w:rFonts w:ascii="Arial" w:hAnsi="Arial" w:cs="Arial"/>
        </w:rPr>
        <w:t xml:space="preserve"> is likely to continue for people</w:t>
      </w:r>
      <w:r w:rsidRPr="00247E69">
        <w:rPr>
          <w:rFonts w:ascii="Arial" w:hAnsi="Arial" w:cs="Arial"/>
        </w:rPr>
        <w:t xml:space="preserve"> with complex or more severe disabilities. </w:t>
      </w:r>
      <w:r w:rsidR="00F50362">
        <w:rPr>
          <w:rFonts w:ascii="Arial" w:hAnsi="Arial" w:cs="Arial"/>
        </w:rPr>
        <w:t xml:space="preserve"> </w:t>
      </w:r>
    </w:p>
    <w:p w:rsidR="00231D7D" w:rsidRPr="00247E69" w:rsidRDefault="00F50362" w:rsidP="00286523">
      <w:pPr>
        <w:spacing w:after="120" w:line="294" w:lineRule="atLeast"/>
        <w:rPr>
          <w:rFonts w:ascii="Arial" w:hAnsi="Arial" w:cs="Arial"/>
        </w:rPr>
      </w:pPr>
      <w:r>
        <w:rPr>
          <w:rFonts w:ascii="Arial" w:hAnsi="Arial" w:cs="Arial"/>
        </w:rPr>
        <w:t xml:space="preserve">In </w:t>
      </w:r>
      <w:smartTag w:uri="urn:schemas-microsoft-com:office:smarttags" w:element="place">
        <w:smartTag w:uri="urn:schemas-microsoft-com:office:smarttags" w:element="City">
          <w:r>
            <w:rPr>
              <w:rFonts w:ascii="Arial" w:hAnsi="Arial" w:cs="Arial"/>
            </w:rPr>
            <w:t>Victoria</w:t>
          </w:r>
        </w:smartTag>
        <w:r>
          <w:rPr>
            <w:rFonts w:ascii="Arial" w:hAnsi="Arial" w:cs="Arial"/>
          </w:rPr>
          <w:t xml:space="preserve">, </w:t>
        </w:r>
        <w:smartTag w:uri="urn:schemas-microsoft-com:office:smarttags" w:element="country-region">
          <w:r>
            <w:rPr>
              <w:rFonts w:ascii="Arial" w:hAnsi="Arial" w:cs="Arial"/>
            </w:rPr>
            <w:t>Australia</w:t>
          </w:r>
        </w:smartTag>
      </w:smartTag>
      <w:r>
        <w:rPr>
          <w:rFonts w:ascii="Arial" w:hAnsi="Arial" w:cs="Arial"/>
        </w:rPr>
        <w:t>, unmet demand is much larger than waiting lists portray.</w:t>
      </w:r>
      <w:r>
        <w:rPr>
          <w:rStyle w:val="FootnoteReference"/>
          <w:rFonts w:ascii="Arial" w:hAnsi="Arial" w:cs="Arial"/>
        </w:rPr>
        <w:footnoteReference w:id="196"/>
      </w:r>
      <w:r w:rsidR="00313E8E">
        <w:rPr>
          <w:rFonts w:ascii="Arial" w:hAnsi="Arial" w:cs="Arial"/>
        </w:rPr>
        <w:t xml:space="preserve"> </w:t>
      </w:r>
      <w:r w:rsidR="00346070">
        <w:rPr>
          <w:rFonts w:ascii="Arial" w:hAnsi="Arial" w:cs="Arial"/>
        </w:rPr>
        <w:t>More comprehensive measurement of need, both in terms of numbers of people and the quality of their lives is needed. Population-based estimates are required so that the effect of ageing, for example, is understood and predicted. Quality of life measures need to look at all aspects of a person's life, not just those which are the focus of a particular programme or organisation.</w:t>
      </w:r>
      <w:r w:rsidR="00346070">
        <w:rPr>
          <w:rStyle w:val="FootnoteReference"/>
          <w:rFonts w:ascii="Arial" w:hAnsi="Arial" w:cs="Arial"/>
        </w:rPr>
        <w:footnoteReference w:id="197"/>
      </w:r>
      <w:r w:rsidR="00A71B77">
        <w:rPr>
          <w:rFonts w:ascii="Arial" w:hAnsi="Arial" w:cs="Arial"/>
        </w:rPr>
        <w:t xml:space="preserve"> Measurement of progress towards meeting need is also required.</w:t>
      </w:r>
      <w:r w:rsidR="00A71B77">
        <w:rPr>
          <w:rStyle w:val="FootnoteReference"/>
          <w:rFonts w:ascii="Arial" w:hAnsi="Arial" w:cs="Arial"/>
        </w:rPr>
        <w:footnoteReference w:id="198"/>
      </w:r>
    </w:p>
    <w:p w:rsidR="00286523" w:rsidRPr="00286523" w:rsidRDefault="00FC2212" w:rsidP="00286523">
      <w:pPr>
        <w:spacing w:line="294" w:lineRule="atLeast"/>
        <w:rPr>
          <w:rStyle w:val="A2"/>
          <w:rFonts w:ascii="Arial" w:hAnsi="Arial" w:cs="Arial"/>
          <w:sz w:val="24"/>
          <w:szCs w:val="24"/>
        </w:rPr>
      </w:pPr>
      <w:r w:rsidRPr="00247E69">
        <w:rPr>
          <w:rFonts w:ascii="Arial" w:hAnsi="Arial" w:cs="Arial"/>
        </w:rPr>
        <w:t>A</w:t>
      </w:r>
      <w:r w:rsidR="000209DB" w:rsidRPr="00247E69">
        <w:rPr>
          <w:rFonts w:ascii="Arial" w:hAnsi="Arial" w:cs="Arial"/>
        </w:rPr>
        <w:t>ppendix 2 outline</w:t>
      </w:r>
      <w:r w:rsidRPr="00247E69">
        <w:rPr>
          <w:rFonts w:ascii="Arial" w:hAnsi="Arial" w:cs="Arial"/>
        </w:rPr>
        <w:t>s</w:t>
      </w:r>
      <w:r w:rsidR="000209DB" w:rsidRPr="00247E69">
        <w:rPr>
          <w:rFonts w:ascii="Arial" w:hAnsi="Arial" w:cs="Arial"/>
        </w:rPr>
        <w:t xml:space="preserve"> a commissioning strategy.</w:t>
      </w:r>
      <w:r w:rsidR="000209DB" w:rsidRPr="00247E69">
        <w:rPr>
          <w:rStyle w:val="FootnoteReference"/>
          <w:rFonts w:ascii="Arial" w:hAnsi="Arial" w:cs="Arial"/>
        </w:rPr>
        <w:footnoteReference w:id="199"/>
      </w:r>
      <w:r w:rsidR="000209DB" w:rsidRPr="00247E69">
        <w:rPr>
          <w:rFonts w:ascii="Arial" w:hAnsi="Arial" w:cs="Arial"/>
        </w:rPr>
        <w:t xml:space="preserve">  It includes consultation and partnership; </w:t>
      </w:r>
      <w:r w:rsidR="00CD34C8" w:rsidRPr="00247E69">
        <w:rPr>
          <w:rFonts w:ascii="Arial" w:hAnsi="Arial" w:cs="Arial"/>
        </w:rPr>
        <w:t>formulating a vision</w:t>
      </w:r>
      <w:r w:rsidR="000209DB" w:rsidRPr="00247E69">
        <w:rPr>
          <w:rFonts w:ascii="Arial" w:hAnsi="Arial" w:cs="Arial"/>
        </w:rPr>
        <w:t>; collecting data</w:t>
      </w:r>
      <w:r w:rsidR="00CD34C8" w:rsidRPr="00247E69">
        <w:rPr>
          <w:rFonts w:ascii="Arial" w:hAnsi="Arial" w:cs="Arial"/>
        </w:rPr>
        <w:t xml:space="preserve"> </w:t>
      </w:r>
      <w:r w:rsidR="00F7214E" w:rsidRPr="00247E69">
        <w:rPr>
          <w:rFonts w:ascii="Arial" w:hAnsi="Arial" w:cs="Arial"/>
        </w:rPr>
        <w:t xml:space="preserve">and </w:t>
      </w:r>
      <w:r w:rsidR="000209DB" w:rsidRPr="00247E69">
        <w:rPr>
          <w:rFonts w:ascii="Arial" w:hAnsi="Arial" w:cs="Arial"/>
        </w:rPr>
        <w:t xml:space="preserve">making </w:t>
      </w:r>
      <w:r w:rsidR="00CD34C8" w:rsidRPr="00247E69">
        <w:rPr>
          <w:rFonts w:ascii="Arial" w:hAnsi="Arial" w:cs="Arial"/>
        </w:rPr>
        <w:t xml:space="preserve">a plan </w:t>
      </w:r>
      <w:r w:rsidR="000209DB" w:rsidRPr="00247E69">
        <w:rPr>
          <w:rFonts w:ascii="Arial" w:hAnsi="Arial" w:cs="Arial"/>
        </w:rPr>
        <w:t xml:space="preserve">based on </w:t>
      </w:r>
      <w:r w:rsidR="00F7214E" w:rsidRPr="00247E69">
        <w:rPr>
          <w:rFonts w:ascii="Arial" w:hAnsi="Arial" w:cs="Arial"/>
        </w:rPr>
        <w:t xml:space="preserve">an </w:t>
      </w:r>
      <w:r w:rsidR="000209DB" w:rsidRPr="00247E69">
        <w:rPr>
          <w:rFonts w:ascii="Arial" w:hAnsi="Arial" w:cs="Arial"/>
        </w:rPr>
        <w:t xml:space="preserve">analysis of </w:t>
      </w:r>
      <w:r w:rsidR="00F7214E" w:rsidRPr="00247E69">
        <w:rPr>
          <w:rFonts w:ascii="Arial" w:hAnsi="Arial" w:cs="Arial"/>
        </w:rPr>
        <w:t xml:space="preserve">the </w:t>
      </w:r>
      <w:r w:rsidR="000209DB" w:rsidRPr="00247E69">
        <w:rPr>
          <w:rFonts w:ascii="Arial" w:hAnsi="Arial" w:cs="Arial"/>
        </w:rPr>
        <w:t xml:space="preserve">data - </w:t>
      </w:r>
      <w:r w:rsidR="00CD34C8" w:rsidRPr="00247E69">
        <w:rPr>
          <w:rFonts w:ascii="Arial" w:hAnsi="Arial" w:cs="Arial"/>
        </w:rPr>
        <w:t xml:space="preserve">comprehensive information on individuals and populations, needs and future demands, current resources and resource use, and financial information </w:t>
      </w:r>
      <w:r w:rsidR="000209DB" w:rsidRPr="00247E69">
        <w:rPr>
          <w:rFonts w:ascii="Arial" w:hAnsi="Arial" w:cs="Arial"/>
        </w:rPr>
        <w:t xml:space="preserve">such as </w:t>
      </w:r>
      <w:r w:rsidR="00CD34C8" w:rsidRPr="00247E69">
        <w:rPr>
          <w:rFonts w:ascii="Arial" w:hAnsi="Arial" w:cs="Arial"/>
        </w:rPr>
        <w:t xml:space="preserve">individual package and unit costs. </w:t>
      </w:r>
      <w:r w:rsidR="00F7214E" w:rsidRPr="00247E69">
        <w:rPr>
          <w:rFonts w:ascii="Arial" w:hAnsi="Arial" w:cs="Arial"/>
        </w:rPr>
        <w:t xml:space="preserve">At this point, option appraisal and </w:t>
      </w:r>
      <w:r w:rsidR="00F7214E" w:rsidRPr="00286523">
        <w:rPr>
          <w:rFonts w:ascii="Arial" w:hAnsi="Arial" w:cs="Arial"/>
        </w:rPr>
        <w:t>decisions around policy direction can be made. A commissioning plan is drawn up to meet identified needs in appropriate and cost effective ways The commissioning plan needs to include capacity, financial and workforce plans.</w:t>
      </w:r>
      <w:r w:rsidR="001210E9" w:rsidRPr="00286523">
        <w:rPr>
          <w:rFonts w:ascii="Arial" w:hAnsi="Arial" w:cs="Arial"/>
        </w:rPr>
        <w:t xml:space="preserve"> It also involves </w:t>
      </w:r>
      <w:r w:rsidR="009D6EF2" w:rsidRPr="00286523">
        <w:rPr>
          <w:rFonts w:ascii="Arial" w:hAnsi="Arial" w:cs="Arial"/>
        </w:rPr>
        <w:t xml:space="preserve">managing performance and seeking service improvement through parallel management of various relationships with providers and commissioning partners. Within the context of </w:t>
      </w:r>
      <w:r w:rsidR="00F7214E" w:rsidRPr="00286523">
        <w:rPr>
          <w:rFonts w:ascii="Arial" w:hAnsi="Arial" w:cs="Arial"/>
        </w:rPr>
        <w:t>this</w:t>
      </w:r>
      <w:r w:rsidR="001210E9" w:rsidRPr="00286523">
        <w:rPr>
          <w:rFonts w:ascii="Arial" w:hAnsi="Arial" w:cs="Arial"/>
        </w:rPr>
        <w:t xml:space="preserve"> </w:t>
      </w:r>
      <w:r w:rsidR="009D6EF2" w:rsidRPr="00286523">
        <w:rPr>
          <w:rFonts w:ascii="Arial" w:hAnsi="Arial" w:cs="Arial"/>
        </w:rPr>
        <w:t>broader commissioning plan, procurement is the process involved in identifying and selecting a provider of goods or services</w:t>
      </w:r>
      <w:r w:rsidR="009D6EF2" w:rsidRPr="00286523">
        <w:rPr>
          <w:rFonts w:ascii="Arial" w:hAnsi="Arial" w:cs="Arial"/>
          <w:vertAlign w:val="superscript"/>
        </w:rPr>
        <w:footnoteReference w:id="200"/>
      </w:r>
      <w:r w:rsidR="004E3946" w:rsidRPr="00286523">
        <w:rPr>
          <w:rFonts w:ascii="Arial" w:hAnsi="Arial" w:cs="Arial"/>
        </w:rPr>
        <w:t>.</w:t>
      </w:r>
      <w:r w:rsidR="001574B7" w:rsidRPr="00286523">
        <w:rPr>
          <w:rFonts w:ascii="Arial" w:hAnsi="Arial" w:cs="Arial"/>
        </w:rPr>
        <w:t xml:space="preserve"> </w:t>
      </w:r>
      <w:r w:rsidR="00286523" w:rsidRPr="00286523">
        <w:rPr>
          <w:rStyle w:val="A2"/>
          <w:rFonts w:ascii="Arial" w:hAnsi="Arial" w:cs="Arial"/>
          <w:sz w:val="24"/>
          <w:szCs w:val="24"/>
        </w:rPr>
        <w:t xml:space="preserve">Procurement options are often considered where a commissioner is seeking to secure investment in new service models or an existing service delivered in a different way, or, as in the case of Primary Care in </w:t>
      </w:r>
      <w:smartTag w:uri="urn:schemas-microsoft-com:office:smarttags" w:element="country-region">
        <w:smartTag w:uri="urn:schemas-microsoft-com:office:smarttags" w:element="place">
          <w:r w:rsidR="00286523" w:rsidRPr="00286523">
            <w:rPr>
              <w:rStyle w:val="A2"/>
              <w:rFonts w:ascii="Arial" w:hAnsi="Arial" w:cs="Arial"/>
              <w:sz w:val="24"/>
              <w:szCs w:val="24"/>
            </w:rPr>
            <w:t>England</w:t>
          </w:r>
        </w:smartTag>
      </w:smartTag>
      <w:r w:rsidR="00286523" w:rsidRPr="00286523">
        <w:rPr>
          <w:rStyle w:val="A2"/>
          <w:rFonts w:ascii="Arial" w:hAnsi="Arial" w:cs="Arial"/>
          <w:sz w:val="24"/>
          <w:szCs w:val="24"/>
        </w:rPr>
        <w:t>, when a service is being enhanced.</w:t>
      </w:r>
      <w:r w:rsidR="00286523" w:rsidRPr="00286523">
        <w:rPr>
          <w:rStyle w:val="FootnoteReference"/>
          <w:rFonts w:ascii="Arial" w:hAnsi="Arial" w:cs="Arial"/>
          <w:color w:val="000000"/>
        </w:rPr>
        <w:footnoteReference w:id="201"/>
      </w:r>
    </w:p>
    <w:p w:rsidR="00D40784" w:rsidRPr="00247E69" w:rsidRDefault="00D40784" w:rsidP="007B7C3E">
      <w:pPr>
        <w:spacing w:line="294" w:lineRule="exact"/>
        <w:ind w:right="-87"/>
        <w:rPr>
          <w:rFonts w:ascii="Arial" w:hAnsi="Arial" w:cs="Arial"/>
        </w:rPr>
      </w:pPr>
    </w:p>
    <w:p w:rsidR="0083473D" w:rsidRDefault="00A357B4" w:rsidP="00A357B4">
      <w:pPr>
        <w:spacing w:line="294" w:lineRule="exact"/>
        <w:rPr>
          <w:rFonts w:ascii="Arial" w:hAnsi="Arial" w:cs="Arial"/>
        </w:rPr>
      </w:pPr>
      <w:r w:rsidRPr="00247E69">
        <w:rPr>
          <w:rFonts w:ascii="Arial" w:hAnsi="Arial" w:cs="Arial"/>
        </w:rPr>
        <w:t xml:space="preserve">Tenders </w:t>
      </w:r>
      <w:r w:rsidR="00380164">
        <w:rPr>
          <w:rFonts w:ascii="Arial" w:hAnsi="Arial" w:cs="Arial"/>
        </w:rPr>
        <w:t xml:space="preserve">can be </w:t>
      </w:r>
      <w:r w:rsidRPr="00247E69">
        <w:rPr>
          <w:rFonts w:ascii="Arial" w:hAnsi="Arial" w:cs="Arial"/>
        </w:rPr>
        <w:t>sensitive to context</w:t>
      </w:r>
      <w:r w:rsidR="00380164">
        <w:rPr>
          <w:rFonts w:ascii="Arial" w:hAnsi="Arial" w:cs="Arial"/>
        </w:rPr>
        <w:t xml:space="preserve">, including </w:t>
      </w:r>
      <w:r w:rsidRPr="00247E69">
        <w:rPr>
          <w:rFonts w:ascii="Arial" w:hAnsi="Arial" w:cs="Arial"/>
        </w:rPr>
        <w:t>the market environment. Different types of tender formats perform well in different circu</w:t>
      </w:r>
      <w:r w:rsidR="00217FA8">
        <w:rPr>
          <w:rFonts w:ascii="Arial" w:hAnsi="Arial" w:cs="Arial"/>
        </w:rPr>
        <w:t>mstances.</w:t>
      </w:r>
      <w:r w:rsidRPr="00247E69">
        <w:rPr>
          <w:rStyle w:val="FootnoteReference"/>
          <w:rFonts w:ascii="Arial" w:hAnsi="Arial" w:cs="Arial"/>
        </w:rPr>
        <w:footnoteReference w:id="202"/>
      </w:r>
      <w:r w:rsidRPr="00247E69">
        <w:rPr>
          <w:rFonts w:ascii="Arial" w:hAnsi="Arial" w:cs="Arial"/>
        </w:rPr>
        <w:t xml:space="preserve"> </w:t>
      </w:r>
      <w:r w:rsidR="006359BC">
        <w:rPr>
          <w:rFonts w:ascii="Arial" w:hAnsi="Arial" w:cs="Arial"/>
        </w:rPr>
        <w:t xml:space="preserve"> According to Menezes, </w:t>
      </w:r>
      <w:r w:rsidR="00380164">
        <w:rPr>
          <w:rFonts w:ascii="Arial" w:hAnsi="Arial" w:cs="Arial"/>
        </w:rPr>
        <w:t>a</w:t>
      </w:r>
      <w:r w:rsidRPr="00247E69">
        <w:rPr>
          <w:rFonts w:ascii="Arial" w:hAnsi="Arial" w:cs="Arial"/>
        </w:rPr>
        <w:t xml:space="preserve"> decision to tender, for particular services </w:t>
      </w:r>
      <w:r w:rsidR="00380164">
        <w:rPr>
          <w:rFonts w:ascii="Arial" w:hAnsi="Arial" w:cs="Arial"/>
        </w:rPr>
        <w:t xml:space="preserve">needs to </w:t>
      </w:r>
      <w:r w:rsidRPr="00247E69">
        <w:rPr>
          <w:rFonts w:ascii="Arial" w:hAnsi="Arial" w:cs="Arial"/>
        </w:rPr>
        <w:t>take into account</w:t>
      </w:r>
      <w:r w:rsidR="006359BC">
        <w:rPr>
          <w:rFonts w:ascii="Arial" w:hAnsi="Arial" w:cs="Arial"/>
        </w:rPr>
        <w:t>:</w:t>
      </w:r>
    </w:p>
    <w:p w:rsidR="0083473D" w:rsidRPr="0083473D" w:rsidRDefault="00A357B4" w:rsidP="00E524AA">
      <w:pPr>
        <w:pStyle w:val="ListBullet"/>
        <w:numPr>
          <w:ilvl w:val="0"/>
          <w:numId w:val="64"/>
        </w:numPr>
        <w:rPr>
          <w:rFonts w:ascii="Arial" w:hAnsi="Arial" w:cs="Arial"/>
        </w:rPr>
      </w:pPr>
      <w:r w:rsidRPr="0083473D">
        <w:rPr>
          <w:rFonts w:ascii="Arial" w:hAnsi="Arial" w:cs="Arial"/>
        </w:rPr>
        <w:t xml:space="preserve">the broader system/reform agenda </w:t>
      </w:r>
    </w:p>
    <w:p w:rsidR="0083473D" w:rsidRPr="0083473D" w:rsidRDefault="00A357B4" w:rsidP="00E524AA">
      <w:pPr>
        <w:pStyle w:val="ListBullet"/>
        <w:numPr>
          <w:ilvl w:val="0"/>
          <w:numId w:val="64"/>
        </w:numPr>
        <w:rPr>
          <w:rFonts w:ascii="Arial" w:hAnsi="Arial" w:cs="Arial"/>
        </w:rPr>
      </w:pPr>
      <w:r w:rsidRPr="0083473D">
        <w:rPr>
          <w:rFonts w:ascii="Arial" w:hAnsi="Arial" w:cs="Arial"/>
        </w:rPr>
        <w:t xml:space="preserve">that tenders are superior to negotiation only under certain circumstances and </w:t>
      </w:r>
    </w:p>
    <w:p w:rsidR="004A5BCB" w:rsidRPr="00247E69" w:rsidRDefault="00A357B4" w:rsidP="00E524AA">
      <w:pPr>
        <w:pStyle w:val="ListBullet"/>
        <w:numPr>
          <w:ilvl w:val="0"/>
          <w:numId w:val="64"/>
        </w:numPr>
      </w:pPr>
      <w:r w:rsidRPr="0083473D">
        <w:rPr>
          <w:rFonts w:ascii="Arial" w:hAnsi="Arial" w:cs="Arial"/>
        </w:rPr>
        <w:t xml:space="preserve">design </w:t>
      </w:r>
      <w:r w:rsidR="006359BC">
        <w:rPr>
          <w:rFonts w:ascii="Arial" w:hAnsi="Arial" w:cs="Arial"/>
        </w:rPr>
        <w:t xml:space="preserve">of tenders </w:t>
      </w:r>
      <w:r w:rsidRPr="0083473D">
        <w:rPr>
          <w:rFonts w:ascii="Arial" w:hAnsi="Arial" w:cs="Arial"/>
        </w:rPr>
        <w:t>is crucial</w:t>
      </w:r>
      <w:r w:rsidR="0083473D">
        <w:t>.</w:t>
      </w:r>
      <w:r w:rsidRPr="00247E69">
        <w:rPr>
          <w:rStyle w:val="FootnoteReference"/>
          <w:rFonts w:ascii="Arial" w:hAnsi="Arial" w:cs="Arial"/>
        </w:rPr>
        <w:footnoteReference w:id="203"/>
      </w:r>
      <w:r w:rsidRPr="00247E69">
        <w:t xml:space="preserve"> </w:t>
      </w:r>
    </w:p>
    <w:p w:rsidR="004A5BCB" w:rsidRPr="00247E69" w:rsidRDefault="004A5BCB" w:rsidP="00A357B4">
      <w:pPr>
        <w:spacing w:line="294" w:lineRule="exact"/>
        <w:rPr>
          <w:rFonts w:ascii="Arial" w:hAnsi="Arial" w:cs="Arial"/>
        </w:rPr>
      </w:pPr>
    </w:p>
    <w:p w:rsidR="0083473D" w:rsidRDefault="0083473D" w:rsidP="00A357B4">
      <w:pPr>
        <w:spacing w:line="294" w:lineRule="exact"/>
        <w:rPr>
          <w:rFonts w:ascii="Arial" w:hAnsi="Arial" w:cs="Arial"/>
        </w:rPr>
      </w:pPr>
      <w:r>
        <w:rPr>
          <w:rFonts w:ascii="Arial" w:hAnsi="Arial" w:cs="Arial"/>
        </w:rPr>
        <w:t>EU public procurement rules generally require that public services provided by third parties are source</w:t>
      </w:r>
      <w:r w:rsidR="00F04684">
        <w:rPr>
          <w:rFonts w:ascii="Arial" w:hAnsi="Arial" w:cs="Arial"/>
        </w:rPr>
        <w:t>d</w:t>
      </w:r>
      <w:r>
        <w:rPr>
          <w:rFonts w:ascii="Arial" w:hAnsi="Arial" w:cs="Arial"/>
        </w:rPr>
        <w:t xml:space="preserve"> through open, transparent tendering processes. However, while procurement processes for social services must be open and fair, they are not subject to all </w:t>
      </w:r>
      <w:r w:rsidR="00380164">
        <w:rPr>
          <w:rFonts w:ascii="Arial" w:hAnsi="Arial" w:cs="Arial"/>
        </w:rPr>
        <w:t xml:space="preserve">of </w:t>
      </w:r>
      <w:r>
        <w:rPr>
          <w:rFonts w:ascii="Arial" w:hAnsi="Arial" w:cs="Arial"/>
        </w:rPr>
        <w:t xml:space="preserve">the detailed rules of the Public Procurement Directive. </w:t>
      </w:r>
      <w:r>
        <w:rPr>
          <w:rStyle w:val="FootnoteReference"/>
          <w:rFonts w:ascii="Arial" w:hAnsi="Arial" w:cs="Arial"/>
        </w:rPr>
        <w:footnoteReference w:id="204"/>
      </w:r>
    </w:p>
    <w:p w:rsidR="0083473D" w:rsidRDefault="0083473D" w:rsidP="00A357B4">
      <w:pPr>
        <w:spacing w:line="294" w:lineRule="exact"/>
        <w:rPr>
          <w:rFonts w:ascii="Arial" w:hAnsi="Arial" w:cs="Arial"/>
        </w:rPr>
      </w:pPr>
    </w:p>
    <w:p w:rsidR="006359BC" w:rsidRDefault="006359BC" w:rsidP="00286523">
      <w:pPr>
        <w:pStyle w:val="ListBullet"/>
        <w:spacing w:line="294" w:lineRule="exact"/>
        <w:ind w:right="34"/>
        <w:rPr>
          <w:rFonts w:ascii="Arial" w:hAnsi="Arial" w:cs="Arial"/>
        </w:rPr>
      </w:pPr>
      <w:r>
        <w:rPr>
          <w:rFonts w:ascii="Arial" w:hAnsi="Arial" w:cs="Arial"/>
        </w:rPr>
        <w:t xml:space="preserve">Commissioners of social services therefore have greater flexibility in choosing an appropriate means to procure services. The Scottish Executive, for example, has outlined a number of procurement processes for social services which are compatible with EU procurement framework: </w:t>
      </w:r>
    </w:p>
    <w:p w:rsidR="006359BC" w:rsidRPr="006359BC" w:rsidRDefault="006359BC" w:rsidP="00E524AA">
      <w:pPr>
        <w:pStyle w:val="ListBullet"/>
        <w:numPr>
          <w:ilvl w:val="0"/>
          <w:numId w:val="65"/>
        </w:numPr>
        <w:rPr>
          <w:rFonts w:ascii="Arial" w:hAnsi="Arial" w:cs="Arial"/>
        </w:rPr>
      </w:pPr>
      <w:r w:rsidRPr="006359BC">
        <w:rPr>
          <w:rFonts w:ascii="Arial" w:hAnsi="Arial" w:cs="Arial"/>
        </w:rPr>
        <w:t>Open tendering</w:t>
      </w:r>
    </w:p>
    <w:p w:rsidR="006359BC" w:rsidRPr="006359BC" w:rsidRDefault="006359BC" w:rsidP="00E524AA">
      <w:pPr>
        <w:pStyle w:val="ListBullet"/>
        <w:numPr>
          <w:ilvl w:val="0"/>
          <w:numId w:val="65"/>
        </w:numPr>
        <w:rPr>
          <w:rFonts w:ascii="Arial" w:hAnsi="Arial" w:cs="Arial"/>
        </w:rPr>
      </w:pPr>
      <w:r w:rsidRPr="006359BC">
        <w:rPr>
          <w:rFonts w:ascii="Arial" w:hAnsi="Arial" w:cs="Arial"/>
        </w:rPr>
        <w:t>Restricted tendering</w:t>
      </w:r>
    </w:p>
    <w:p w:rsidR="006359BC" w:rsidRPr="006359BC" w:rsidRDefault="006359BC" w:rsidP="00E524AA">
      <w:pPr>
        <w:pStyle w:val="ListBullet"/>
        <w:numPr>
          <w:ilvl w:val="0"/>
          <w:numId w:val="65"/>
        </w:numPr>
        <w:rPr>
          <w:rFonts w:ascii="Arial" w:hAnsi="Arial" w:cs="Arial"/>
        </w:rPr>
      </w:pPr>
      <w:r w:rsidRPr="006359BC">
        <w:rPr>
          <w:rFonts w:ascii="Arial" w:hAnsi="Arial" w:cs="Arial"/>
        </w:rPr>
        <w:t>Negotiated procedure with a call to competition</w:t>
      </w:r>
    </w:p>
    <w:p w:rsidR="006359BC" w:rsidRPr="006359BC" w:rsidRDefault="006359BC" w:rsidP="00E524AA">
      <w:pPr>
        <w:pStyle w:val="ListBullet"/>
        <w:numPr>
          <w:ilvl w:val="0"/>
          <w:numId w:val="65"/>
        </w:numPr>
        <w:rPr>
          <w:rFonts w:ascii="Arial" w:hAnsi="Arial" w:cs="Arial"/>
        </w:rPr>
      </w:pPr>
      <w:r w:rsidRPr="006359BC">
        <w:rPr>
          <w:rFonts w:ascii="Arial" w:hAnsi="Arial" w:cs="Arial"/>
        </w:rPr>
        <w:t>Competitive dialogue</w:t>
      </w:r>
    </w:p>
    <w:p w:rsidR="006359BC" w:rsidRDefault="006359BC" w:rsidP="00E524AA">
      <w:pPr>
        <w:pStyle w:val="ListBullet"/>
        <w:numPr>
          <w:ilvl w:val="0"/>
          <w:numId w:val="65"/>
        </w:numPr>
      </w:pPr>
      <w:r w:rsidRPr="006359BC">
        <w:rPr>
          <w:rFonts w:ascii="Arial" w:hAnsi="Arial" w:cs="Arial"/>
        </w:rPr>
        <w:t>Framework agreements</w:t>
      </w:r>
      <w:r>
        <w:rPr>
          <w:rStyle w:val="FootnoteReference"/>
          <w:rFonts w:ascii="Arial" w:hAnsi="Arial" w:cs="Arial"/>
        </w:rPr>
        <w:footnoteReference w:id="205"/>
      </w:r>
      <w:r>
        <w:t>.</w:t>
      </w:r>
    </w:p>
    <w:p w:rsidR="00A357B4" w:rsidRPr="006359BC" w:rsidRDefault="0051560B" w:rsidP="006359BC">
      <w:pPr>
        <w:pStyle w:val="ListBullet"/>
        <w:rPr>
          <w:rFonts w:ascii="Arial" w:hAnsi="Arial" w:cs="Arial"/>
        </w:rPr>
      </w:pPr>
      <w:r w:rsidRPr="006359BC">
        <w:rPr>
          <w:rFonts w:ascii="Arial" w:hAnsi="Arial" w:cs="Arial"/>
        </w:rPr>
        <w:t xml:space="preserve">For Scottish </w:t>
      </w:r>
      <w:r w:rsidR="00380164">
        <w:rPr>
          <w:rFonts w:ascii="Arial" w:hAnsi="Arial" w:cs="Arial"/>
        </w:rPr>
        <w:t xml:space="preserve">service </w:t>
      </w:r>
      <w:r w:rsidR="00A357B4" w:rsidRPr="006359BC">
        <w:rPr>
          <w:rFonts w:ascii="Arial" w:hAnsi="Arial" w:cs="Arial"/>
          <w:lang w:val="en"/>
        </w:rPr>
        <w:t xml:space="preserve">providers </w:t>
      </w:r>
      <w:r w:rsidRPr="006359BC">
        <w:rPr>
          <w:rFonts w:ascii="Arial" w:hAnsi="Arial" w:cs="Arial"/>
          <w:lang w:val="en"/>
        </w:rPr>
        <w:t>there has been "</w:t>
      </w:r>
      <w:r w:rsidR="00A357B4" w:rsidRPr="006359BC">
        <w:rPr>
          <w:rFonts w:ascii="Arial" w:hAnsi="Arial" w:cs="Arial"/>
          <w:lang w:val="en"/>
        </w:rPr>
        <w:t>tension between a public procurement reform agenda which promotes the advertising of social care services as contract opportunities to be awarded through competitive tendering, and social care policy imperatives that emphasise the need for a shift towards personalisation, greater involvement and control for individuals in the design and delivery of their support, and partnership working with service providers. The manner in which a number of recent service re-tendering exercises have been taken forward has highlighted this tension and caused considerable concern within the sector.</w:t>
      </w:r>
      <w:r w:rsidRPr="006359BC">
        <w:rPr>
          <w:rStyle w:val="FootnoteReference"/>
          <w:rFonts w:ascii="Arial" w:hAnsi="Arial" w:cs="Arial"/>
          <w:lang w:val="en"/>
        </w:rPr>
        <w:footnoteReference w:id="206"/>
      </w:r>
      <w:r w:rsidRPr="006359BC">
        <w:rPr>
          <w:rFonts w:ascii="Arial" w:hAnsi="Arial" w:cs="Arial"/>
        </w:rPr>
        <w:t xml:space="preserve"> The Scottish Government published draft guidance on social care procurement in 2010.</w:t>
      </w:r>
      <w:r w:rsidRPr="006359BC">
        <w:rPr>
          <w:rStyle w:val="FootnoteReference"/>
          <w:rFonts w:ascii="Arial" w:hAnsi="Arial" w:cs="Arial"/>
        </w:rPr>
        <w:footnoteReference w:id="207"/>
      </w:r>
      <w:r w:rsidR="009518AA" w:rsidRPr="006359BC">
        <w:rPr>
          <w:rFonts w:ascii="Arial" w:hAnsi="Arial" w:cs="Arial"/>
        </w:rPr>
        <w:t xml:space="preserve"> The guidance</w:t>
      </w:r>
      <w:r w:rsidRPr="006359BC">
        <w:rPr>
          <w:rFonts w:ascii="Arial" w:hAnsi="Arial" w:cs="Arial"/>
        </w:rPr>
        <w:t xml:space="preserve"> acknowledges that social care services are significantly different to other goods, works and services to be procured by public </w:t>
      </w:r>
      <w:r w:rsidR="00217FA8" w:rsidRPr="006359BC">
        <w:rPr>
          <w:rFonts w:ascii="Arial" w:hAnsi="Arial" w:cs="Arial"/>
        </w:rPr>
        <w:t xml:space="preserve">bodies and that they require a </w:t>
      </w:r>
      <w:r w:rsidRPr="006359BC">
        <w:rPr>
          <w:rFonts w:ascii="Arial" w:hAnsi="Arial" w:cs="Arial"/>
        </w:rPr>
        <w:t xml:space="preserve">distinct approach.  </w:t>
      </w:r>
      <w:r w:rsidR="006359BC">
        <w:rPr>
          <w:rFonts w:ascii="Arial" w:hAnsi="Arial" w:cs="Arial"/>
        </w:rPr>
        <w:t>The guidance notes that p</w:t>
      </w:r>
      <w:r w:rsidRPr="006359BC">
        <w:rPr>
          <w:rFonts w:ascii="Arial" w:hAnsi="Arial" w:cs="Arial"/>
        </w:rPr>
        <w:t>rocurement activity must take place within the context of the wider commissioning strategy</w:t>
      </w:r>
      <w:r w:rsidR="006359BC">
        <w:rPr>
          <w:rFonts w:ascii="Arial" w:hAnsi="Arial" w:cs="Arial"/>
        </w:rPr>
        <w:t xml:space="preserve"> and that p</w:t>
      </w:r>
      <w:r w:rsidRPr="006359BC">
        <w:rPr>
          <w:rFonts w:ascii="Arial" w:hAnsi="Arial" w:cs="Arial"/>
        </w:rPr>
        <w:t xml:space="preserve">riority should be given to quality in relation to selection and award criteria.  Alternative methods to competitive tendering for procuring services used by local authorities in </w:t>
      </w:r>
      <w:smartTag w:uri="urn:schemas-microsoft-com:office:smarttags" w:element="country-region">
        <w:smartTag w:uri="urn:schemas-microsoft-com:office:smarttags" w:element="place">
          <w:r w:rsidRPr="006359BC">
            <w:rPr>
              <w:rFonts w:ascii="Arial" w:hAnsi="Arial" w:cs="Arial"/>
            </w:rPr>
            <w:t>Scotland</w:t>
          </w:r>
        </w:smartTag>
      </w:smartTag>
      <w:r w:rsidRPr="006359BC">
        <w:rPr>
          <w:rFonts w:ascii="Arial" w:hAnsi="Arial" w:cs="Arial"/>
        </w:rPr>
        <w:t xml:space="preserve"> and approved by the EU include</w:t>
      </w:r>
      <w:r w:rsidR="009A7305">
        <w:rPr>
          <w:rFonts w:ascii="Arial" w:hAnsi="Arial" w:cs="Arial"/>
        </w:rPr>
        <w:t xml:space="preserve"> those outlined above.</w:t>
      </w:r>
      <w:r w:rsidRPr="006359BC">
        <w:rPr>
          <w:rStyle w:val="FootnoteReference"/>
          <w:rFonts w:ascii="Arial" w:hAnsi="Arial" w:cs="Arial"/>
        </w:rPr>
        <w:footnoteReference w:id="208"/>
      </w:r>
    </w:p>
    <w:p w:rsidR="002B2AA5" w:rsidRPr="00052F20" w:rsidRDefault="002B2AA5" w:rsidP="00286523">
      <w:pPr>
        <w:spacing w:line="294" w:lineRule="exact"/>
        <w:rPr>
          <w:rFonts w:ascii="Arial" w:hAnsi="Arial" w:cs="Arial"/>
        </w:rPr>
      </w:pPr>
      <w:r w:rsidRPr="00052F20">
        <w:rPr>
          <w:rFonts w:ascii="Arial" w:hAnsi="Arial" w:cs="Arial"/>
        </w:rPr>
        <w:t>Competitive Dialogue was created by the 2004 Public Procurement Directives</w:t>
      </w:r>
      <w:r w:rsidRPr="00052F20">
        <w:rPr>
          <w:rStyle w:val="FootnoteReference"/>
          <w:rFonts w:ascii="Arial" w:hAnsi="Arial" w:cs="Arial"/>
        </w:rPr>
        <w:footnoteReference w:id="209"/>
      </w:r>
      <w:r>
        <w:rPr>
          <w:rFonts w:ascii="Arial" w:hAnsi="Arial" w:cs="Arial"/>
        </w:rPr>
        <w:t xml:space="preserve"> as a new, </w:t>
      </w:r>
      <w:r w:rsidRPr="00052F20">
        <w:rPr>
          <w:rFonts w:ascii="Arial" w:hAnsi="Arial" w:cs="Arial"/>
        </w:rPr>
        <w:t xml:space="preserve">more flexible solution for public authorities wanting to award contracts for </w:t>
      </w:r>
      <w:r w:rsidRPr="00052F20">
        <w:rPr>
          <w:rFonts w:ascii="Arial" w:hAnsi="Arial" w:cs="Arial"/>
          <w:lang w:val="en-GB"/>
        </w:rPr>
        <w:t xml:space="preserve">large </w:t>
      </w:r>
      <w:r>
        <w:rPr>
          <w:rFonts w:ascii="Arial" w:hAnsi="Arial" w:cs="Arial"/>
          <w:lang w:val="en-GB"/>
        </w:rPr>
        <w:t xml:space="preserve">and </w:t>
      </w:r>
      <w:r w:rsidRPr="00052F20">
        <w:rPr>
          <w:rFonts w:ascii="Arial" w:hAnsi="Arial" w:cs="Arial"/>
          <w:lang w:val="en-GB"/>
        </w:rPr>
        <w:t>complex projects, for example those in the Public Private Partnership arena</w:t>
      </w:r>
      <w:r w:rsidRPr="00052F20">
        <w:rPr>
          <w:rFonts w:ascii="Arial" w:hAnsi="Arial" w:cs="Arial"/>
        </w:rPr>
        <w:t>.</w:t>
      </w:r>
      <w:r w:rsidRPr="00052F20">
        <w:rPr>
          <w:rFonts w:ascii="Arial" w:hAnsi="Arial" w:cs="Arial"/>
          <w:vertAlign w:val="superscript"/>
        </w:rPr>
        <w:footnoteReference w:id="210"/>
      </w:r>
      <w:r w:rsidRPr="00052F20">
        <w:rPr>
          <w:rFonts w:ascii="Arial" w:hAnsi="Arial" w:cs="Arial"/>
          <w:vertAlign w:val="superscript"/>
        </w:rPr>
        <w:t xml:space="preserve"> </w:t>
      </w:r>
      <w:r w:rsidRPr="00052F20">
        <w:rPr>
          <w:rFonts w:ascii="Arial" w:hAnsi="Arial" w:cs="Arial"/>
        </w:rPr>
        <w:t xml:space="preserve">The competitive dialogue differs fundamentally from the ‘ordinary’ public and restricted procedures. It begins with a question for which </w:t>
      </w:r>
      <w:r>
        <w:rPr>
          <w:rFonts w:ascii="Arial" w:hAnsi="Arial" w:cs="Arial"/>
        </w:rPr>
        <w:t>there is no known, unequivocal</w:t>
      </w:r>
      <w:r w:rsidRPr="00052F20">
        <w:rPr>
          <w:rFonts w:ascii="Arial" w:hAnsi="Arial" w:cs="Arial"/>
        </w:rPr>
        <w:t xml:space="preserve"> answer.</w:t>
      </w:r>
      <w:r w:rsidRPr="00052F20">
        <w:rPr>
          <w:rStyle w:val="FootnoteReference"/>
          <w:rFonts w:ascii="Arial" w:hAnsi="Arial" w:cs="Arial"/>
        </w:rPr>
        <w:footnoteReference w:id="211"/>
      </w:r>
      <w:r w:rsidRPr="00052F20">
        <w:rPr>
          <w:rFonts w:ascii="Arial" w:hAnsi="Arial" w:cs="Arial"/>
        </w:rPr>
        <w:t xml:space="preserve"> An optimum solution depends on the quality of the dialogue between the contracting authority and the parties submitting the tenders.</w:t>
      </w:r>
      <w:r w:rsidRPr="00052F20">
        <w:rPr>
          <w:rStyle w:val="FootnoteReference"/>
          <w:rFonts w:ascii="Arial" w:hAnsi="Arial" w:cs="Arial"/>
        </w:rPr>
        <w:footnoteReference w:id="212"/>
      </w:r>
      <w:r>
        <w:rPr>
          <w:rFonts w:ascii="Arial" w:hAnsi="Arial" w:cs="Arial"/>
        </w:rPr>
        <w:t xml:space="preserve"> </w:t>
      </w:r>
      <w:r w:rsidRPr="00052F20">
        <w:rPr>
          <w:rFonts w:ascii="Arial" w:hAnsi="Arial" w:cs="Arial"/>
        </w:rPr>
        <w:t>The contracting authority uses</w:t>
      </w:r>
      <w:r>
        <w:rPr>
          <w:rFonts w:ascii="Arial" w:hAnsi="Arial" w:cs="Arial"/>
        </w:rPr>
        <w:t xml:space="preserve"> the solutions submitted by various </w:t>
      </w:r>
      <w:r w:rsidRPr="00052F20">
        <w:rPr>
          <w:rFonts w:ascii="Arial" w:hAnsi="Arial" w:cs="Arial"/>
        </w:rPr>
        <w:t xml:space="preserve">candidates to conduct a dialogue that results in an optimisation of the request and offer. It is meant to allow a public entity which knows what outcome it wants to achieve but does not know how best to achieve it to discuss, in confidence, possible solutions in the dialogue phase of the </w:t>
      </w:r>
      <w:r>
        <w:rPr>
          <w:rFonts w:ascii="Arial" w:hAnsi="Arial" w:cs="Arial"/>
        </w:rPr>
        <w:t>tender process with short-</w:t>
      </w:r>
      <w:r w:rsidRPr="00052F20">
        <w:rPr>
          <w:rFonts w:ascii="Arial" w:hAnsi="Arial" w:cs="Arial"/>
        </w:rPr>
        <w:t>listed bidders before calling for final bids.</w:t>
      </w:r>
      <w:r w:rsidRPr="00052F20">
        <w:rPr>
          <w:rStyle w:val="FootnoteReference"/>
          <w:rFonts w:ascii="Arial" w:hAnsi="Arial" w:cs="Arial"/>
        </w:rPr>
        <w:footnoteReference w:id="213"/>
      </w:r>
      <w:r w:rsidRPr="00052F20">
        <w:rPr>
          <w:rFonts w:ascii="Arial" w:hAnsi="Arial" w:cs="Arial"/>
        </w:rPr>
        <w:t xml:space="preserve">  The use of the Competitive Dialogue procedure is explicitly though not exclusively linked with the implementation of Public Private Partnerships. It was introduced to overcome the difficulties with the Restricted Procedure and the Negotiated Procedure which was intended to be an exceptional procedure </w:t>
      </w:r>
      <w:r>
        <w:rPr>
          <w:rFonts w:ascii="Arial" w:hAnsi="Arial" w:cs="Arial"/>
        </w:rPr>
        <w:t xml:space="preserve">and </w:t>
      </w:r>
      <w:r w:rsidRPr="00052F20">
        <w:rPr>
          <w:rFonts w:ascii="Arial" w:hAnsi="Arial" w:cs="Arial"/>
        </w:rPr>
        <w:t>designed to be difficult to justify under former EU Public Procurement Directives.</w:t>
      </w:r>
      <w:r w:rsidRPr="00052F20">
        <w:rPr>
          <w:rStyle w:val="FootnoteReference"/>
          <w:rFonts w:ascii="Arial" w:hAnsi="Arial" w:cs="Arial"/>
        </w:rPr>
        <w:footnoteReference w:id="214"/>
      </w:r>
      <w:r w:rsidRPr="00052F20">
        <w:rPr>
          <w:rFonts w:ascii="Arial" w:hAnsi="Arial" w:cs="Arial"/>
        </w:rPr>
        <w:t xml:space="preserve">  </w:t>
      </w:r>
      <w:r>
        <w:rPr>
          <w:rFonts w:ascii="Arial" w:hAnsi="Arial" w:cs="Arial"/>
        </w:rPr>
        <w:t xml:space="preserve">Competitive dialogue </w:t>
      </w:r>
      <w:r w:rsidRPr="00052F20">
        <w:rPr>
          <w:rFonts w:ascii="Arial" w:hAnsi="Arial" w:cs="Arial"/>
        </w:rPr>
        <w:t xml:space="preserve">was introduced into </w:t>
      </w:r>
      <w:smartTag w:uri="urn:schemas-microsoft-com:office:smarttags" w:element="country-region">
        <w:smartTag w:uri="urn:schemas-microsoft-com:office:smarttags" w:element="place">
          <w:r w:rsidRPr="00052F20">
            <w:rPr>
              <w:rFonts w:ascii="Arial" w:hAnsi="Arial" w:cs="Arial"/>
            </w:rPr>
            <w:t>England</w:t>
          </w:r>
        </w:smartTag>
      </w:smartTag>
      <w:r w:rsidRPr="00052F20">
        <w:rPr>
          <w:rFonts w:ascii="Arial" w:hAnsi="Arial" w:cs="Arial"/>
        </w:rPr>
        <w:t xml:space="preserve"> and </w:t>
      </w:r>
      <w:smartTag w:uri="urn:schemas-microsoft-com:office:smarttags" w:element="country-region">
        <w:smartTag w:uri="urn:schemas-microsoft-com:office:smarttags" w:element="place">
          <w:r w:rsidRPr="00052F20">
            <w:rPr>
              <w:rFonts w:ascii="Arial" w:hAnsi="Arial" w:cs="Arial"/>
            </w:rPr>
            <w:t>Scotland</w:t>
          </w:r>
        </w:smartTag>
      </w:smartTag>
      <w:r w:rsidRPr="00052F20">
        <w:rPr>
          <w:rFonts w:ascii="Arial" w:hAnsi="Arial" w:cs="Arial"/>
        </w:rPr>
        <w:t xml:space="preserve"> in 2006.</w:t>
      </w:r>
      <w:r w:rsidRPr="00052F20">
        <w:rPr>
          <w:rStyle w:val="FootnoteReference"/>
          <w:rFonts w:ascii="Arial" w:hAnsi="Arial" w:cs="Arial"/>
        </w:rPr>
        <w:footnoteReference w:id="215"/>
      </w:r>
      <w:r w:rsidRPr="00052F20">
        <w:rPr>
          <w:rFonts w:ascii="Arial" w:hAnsi="Arial" w:cs="Arial"/>
        </w:rPr>
        <w:t xml:space="preserve">  </w:t>
      </w:r>
      <w:r w:rsidRPr="00052F20">
        <w:rPr>
          <w:rFonts w:ascii="Arial" w:hAnsi="Arial" w:cs="Arial"/>
          <w:lang w:val="en"/>
        </w:rPr>
        <w:t>The top three concerns from bidders in England are that the process can be slow, expensive and resource intensive.</w:t>
      </w:r>
      <w:r w:rsidRPr="00052F20">
        <w:rPr>
          <w:rStyle w:val="FootnoteReference"/>
          <w:rFonts w:ascii="Arial" w:hAnsi="Arial" w:cs="Arial"/>
          <w:lang w:val="en"/>
        </w:rPr>
        <w:footnoteReference w:id="216"/>
      </w:r>
    </w:p>
    <w:p w:rsidR="0051560B" w:rsidRPr="00247E69" w:rsidRDefault="0051560B" w:rsidP="002B2AA5">
      <w:pPr>
        <w:spacing w:line="294" w:lineRule="exact"/>
        <w:ind w:right="-87"/>
        <w:rPr>
          <w:rFonts w:ascii="Arial" w:hAnsi="Arial" w:cs="Arial"/>
        </w:rPr>
      </w:pPr>
    </w:p>
    <w:p w:rsidR="00217FA8" w:rsidRPr="00247E69" w:rsidRDefault="00217FA8" w:rsidP="002B2AA5">
      <w:pPr>
        <w:pStyle w:val="ListBullet"/>
        <w:spacing w:line="294" w:lineRule="exact"/>
        <w:ind w:right="33"/>
        <w:rPr>
          <w:rFonts w:ascii="Arial" w:hAnsi="Arial" w:cs="Arial"/>
        </w:rPr>
      </w:pPr>
      <w:r w:rsidRPr="00247E69">
        <w:rPr>
          <w:rFonts w:ascii="Arial" w:hAnsi="Arial" w:cs="Arial"/>
        </w:rPr>
        <w:t xml:space="preserve">Learning is accruing from jurisdictions on purchasing services, competitive tendering etc. Ashton and Bautista (2010), for example present an analysis of some of the experiences from </w:t>
      </w:r>
      <w:smartTag w:uri="urn:schemas-microsoft-com:office:smarttags" w:element="country-region">
        <w:smartTag w:uri="urn:schemas-microsoft-com:office:smarttags" w:element="place">
          <w:r w:rsidRPr="00247E69">
            <w:rPr>
              <w:rFonts w:ascii="Arial" w:hAnsi="Arial" w:cs="Arial"/>
            </w:rPr>
            <w:t>New Zealand</w:t>
          </w:r>
        </w:smartTag>
      </w:smartTag>
      <w:r w:rsidRPr="00247E69">
        <w:rPr>
          <w:rFonts w:ascii="Arial" w:hAnsi="Arial" w:cs="Arial"/>
        </w:rPr>
        <w:t xml:space="preserve"> through the last 20 years of reform.</w:t>
      </w:r>
      <w:r w:rsidRPr="00247E69">
        <w:rPr>
          <w:rStyle w:val="FootnoteReference"/>
          <w:rFonts w:ascii="Arial" w:hAnsi="Arial" w:cs="Arial"/>
        </w:rPr>
        <w:footnoteReference w:id="217"/>
      </w:r>
      <w:r w:rsidRPr="00247E69">
        <w:rPr>
          <w:rFonts w:ascii="Arial" w:hAnsi="Arial" w:cs="Arial"/>
        </w:rPr>
        <w:t xml:space="preserve"> Of note is the success of the Pharmaceutical Management Agency (PHARMAC) a single purchasing agency for community medicines. It has been so successful that legislative proposals are underway to expand its remit to other devices. It is a Crown Agency which operates independe</w:t>
      </w:r>
      <w:r>
        <w:rPr>
          <w:rFonts w:ascii="Arial" w:hAnsi="Arial" w:cs="Arial"/>
        </w:rPr>
        <w:t xml:space="preserve">ntly with the primary remit of </w:t>
      </w:r>
      <w:r w:rsidRPr="00247E69">
        <w:rPr>
          <w:rFonts w:ascii="Arial" w:hAnsi="Arial" w:cs="Arial"/>
        </w:rPr>
        <w:t>managing the pharmaceuticals subsidy. This involves negotiating prices with pharmaceutical companies as well as deciding which drugs to subsidise. Through the use of techniques and tools widely adapted internationally including the use of formulary, reference pricing, tenders, price volume contracts, PHARMAC has increased volumes of purchases with costs contained to just under 3% per year.</w:t>
      </w:r>
      <w:r w:rsidRPr="00247E69">
        <w:rPr>
          <w:rFonts w:ascii="Arial" w:hAnsi="Arial" w:cs="Arial"/>
          <w:sz w:val="16"/>
          <w:szCs w:val="16"/>
        </w:rPr>
        <w:t xml:space="preserve"> </w:t>
      </w:r>
    </w:p>
    <w:p w:rsidR="009A7305" w:rsidRDefault="0051560B" w:rsidP="00D47998">
      <w:pPr>
        <w:spacing w:line="294" w:lineRule="exact"/>
        <w:ind w:right="-87"/>
        <w:rPr>
          <w:rFonts w:ascii="Arial" w:hAnsi="Arial" w:cs="Arial"/>
        </w:rPr>
      </w:pPr>
      <w:r w:rsidRPr="00247E69">
        <w:rPr>
          <w:rFonts w:ascii="Arial" w:hAnsi="Arial" w:cs="Arial"/>
        </w:rPr>
        <w:t>A</w:t>
      </w:r>
      <w:r w:rsidR="00A357B4" w:rsidRPr="00247E69">
        <w:rPr>
          <w:rFonts w:ascii="Arial" w:hAnsi="Arial" w:cs="Arial"/>
        </w:rPr>
        <w:t xml:space="preserve"> summary of the potential b</w:t>
      </w:r>
      <w:r w:rsidR="00E97E29" w:rsidRPr="00247E69">
        <w:rPr>
          <w:rFonts w:ascii="Arial" w:hAnsi="Arial" w:cs="Arial"/>
        </w:rPr>
        <w:t xml:space="preserve">enefits and risks </w:t>
      </w:r>
      <w:r w:rsidR="00D40784" w:rsidRPr="00247E69">
        <w:rPr>
          <w:rFonts w:ascii="Arial" w:hAnsi="Arial" w:cs="Arial"/>
        </w:rPr>
        <w:t>of competitive tendering</w:t>
      </w:r>
      <w:r w:rsidR="003C325D" w:rsidRPr="00247E69">
        <w:rPr>
          <w:rFonts w:ascii="Arial" w:hAnsi="Arial" w:cs="Arial"/>
        </w:rPr>
        <w:t xml:space="preserve"> in social care, </w:t>
      </w:r>
      <w:r w:rsidR="001574B7" w:rsidRPr="00247E69">
        <w:rPr>
          <w:rFonts w:ascii="Arial" w:hAnsi="Arial" w:cs="Arial"/>
        </w:rPr>
        <w:t>disability and health services</w:t>
      </w:r>
      <w:r w:rsidR="003C325D" w:rsidRPr="00247E69">
        <w:rPr>
          <w:rFonts w:ascii="Arial" w:hAnsi="Arial" w:cs="Arial"/>
        </w:rPr>
        <w:t xml:space="preserve"> </w:t>
      </w:r>
      <w:r w:rsidRPr="00247E69">
        <w:rPr>
          <w:rFonts w:ascii="Arial" w:hAnsi="Arial" w:cs="Arial"/>
        </w:rPr>
        <w:t xml:space="preserve">by social care service providers </w:t>
      </w:r>
      <w:r w:rsidR="009A7305">
        <w:rPr>
          <w:rFonts w:ascii="Arial" w:hAnsi="Arial" w:cs="Arial"/>
        </w:rPr>
        <w:t xml:space="preserve">has been summarised by </w:t>
      </w:r>
      <w:r w:rsidR="00380164">
        <w:rPr>
          <w:rFonts w:ascii="Arial" w:hAnsi="Arial" w:cs="Arial"/>
        </w:rPr>
        <w:t xml:space="preserve">Community Care Providers Scotland (CCPS) in a position statement to the </w:t>
      </w:r>
      <w:r w:rsidR="009A7305">
        <w:rPr>
          <w:rFonts w:ascii="Arial" w:hAnsi="Arial" w:cs="Arial"/>
        </w:rPr>
        <w:t xml:space="preserve">Council of Europe. </w:t>
      </w:r>
      <w:r w:rsidR="003C325D" w:rsidRPr="00247E69">
        <w:rPr>
          <w:rStyle w:val="FootnoteReference"/>
          <w:rFonts w:ascii="Arial" w:hAnsi="Arial" w:cs="Arial"/>
        </w:rPr>
        <w:footnoteReference w:id="218"/>
      </w:r>
      <w:r w:rsidR="00A357B4" w:rsidRPr="00247E69">
        <w:rPr>
          <w:rFonts w:ascii="Arial" w:hAnsi="Arial" w:cs="Arial"/>
        </w:rPr>
        <w:t xml:space="preserve"> </w:t>
      </w:r>
      <w:r w:rsidR="00380164">
        <w:rPr>
          <w:rFonts w:ascii="Arial" w:hAnsi="Arial" w:cs="Arial"/>
        </w:rPr>
        <w:t>According to the CCPS p</w:t>
      </w:r>
      <w:r w:rsidR="00A357B4" w:rsidRPr="00247E69">
        <w:rPr>
          <w:rFonts w:ascii="Arial" w:hAnsi="Arial" w:cs="Arial"/>
        </w:rPr>
        <w:t>otential b</w:t>
      </w:r>
      <w:r w:rsidR="00D40784" w:rsidRPr="00247E69">
        <w:rPr>
          <w:rFonts w:ascii="Arial" w:hAnsi="Arial" w:cs="Arial"/>
        </w:rPr>
        <w:t>enefits include</w:t>
      </w:r>
      <w:r w:rsidR="00A60310">
        <w:rPr>
          <w:rFonts w:ascii="Arial" w:hAnsi="Arial" w:cs="Arial"/>
        </w:rPr>
        <w:t>:</w:t>
      </w:r>
    </w:p>
    <w:p w:rsidR="009A7305" w:rsidRPr="009A7305" w:rsidRDefault="001574B7" w:rsidP="00E524AA">
      <w:pPr>
        <w:pStyle w:val="ListBullet"/>
        <w:numPr>
          <w:ilvl w:val="0"/>
          <w:numId w:val="66"/>
        </w:numPr>
        <w:rPr>
          <w:rFonts w:ascii="Arial" w:hAnsi="Arial" w:cs="Arial"/>
        </w:rPr>
      </w:pPr>
      <w:r w:rsidRPr="009A7305">
        <w:rPr>
          <w:rFonts w:ascii="Arial" w:hAnsi="Arial" w:cs="Arial"/>
        </w:rPr>
        <w:t>the stimulation of</w:t>
      </w:r>
      <w:r w:rsidR="00D40784" w:rsidRPr="009A7305">
        <w:rPr>
          <w:rFonts w:ascii="Arial" w:hAnsi="Arial" w:cs="Arial"/>
        </w:rPr>
        <w:t xml:space="preserve"> choice and diversity of provision for pe</w:t>
      </w:r>
      <w:r w:rsidRPr="009A7305">
        <w:rPr>
          <w:rFonts w:ascii="Arial" w:hAnsi="Arial" w:cs="Arial"/>
        </w:rPr>
        <w:t xml:space="preserve">ople with disabilities; </w:t>
      </w:r>
    </w:p>
    <w:p w:rsidR="009A7305" w:rsidRPr="009A7305" w:rsidRDefault="00C96108" w:rsidP="00E524AA">
      <w:pPr>
        <w:pStyle w:val="ListBullet"/>
        <w:numPr>
          <w:ilvl w:val="0"/>
          <w:numId w:val="66"/>
        </w:numPr>
        <w:rPr>
          <w:rFonts w:ascii="Arial" w:hAnsi="Arial" w:cs="Arial"/>
        </w:rPr>
      </w:pPr>
      <w:r>
        <w:rPr>
          <w:rFonts w:ascii="Arial" w:hAnsi="Arial" w:cs="Arial"/>
        </w:rPr>
        <w:t xml:space="preserve">the </w:t>
      </w:r>
      <w:r w:rsidR="001574B7" w:rsidRPr="009A7305">
        <w:rPr>
          <w:rFonts w:ascii="Arial" w:hAnsi="Arial" w:cs="Arial"/>
        </w:rPr>
        <w:t>creation of</w:t>
      </w:r>
      <w:r w:rsidR="00D40784" w:rsidRPr="009A7305">
        <w:rPr>
          <w:rFonts w:ascii="Arial" w:hAnsi="Arial" w:cs="Arial"/>
        </w:rPr>
        <w:t xml:space="preserve"> opportunities for service providers to bring their particular approach to service provision; </w:t>
      </w:r>
    </w:p>
    <w:p w:rsidR="009A7305" w:rsidRPr="009A7305" w:rsidRDefault="001574B7" w:rsidP="00E524AA">
      <w:pPr>
        <w:pStyle w:val="ListBullet"/>
        <w:numPr>
          <w:ilvl w:val="0"/>
          <w:numId w:val="66"/>
        </w:numPr>
        <w:rPr>
          <w:rFonts w:ascii="Arial" w:hAnsi="Arial" w:cs="Arial"/>
        </w:rPr>
      </w:pPr>
      <w:r w:rsidRPr="009A7305">
        <w:rPr>
          <w:rFonts w:ascii="Arial" w:hAnsi="Arial" w:cs="Arial"/>
        </w:rPr>
        <w:t>the stimulation of</w:t>
      </w:r>
      <w:r w:rsidR="00D40784" w:rsidRPr="009A7305">
        <w:rPr>
          <w:rFonts w:ascii="Arial" w:hAnsi="Arial" w:cs="Arial"/>
        </w:rPr>
        <w:t xml:space="preserve"> a labour market </w:t>
      </w:r>
      <w:r w:rsidRPr="009A7305">
        <w:rPr>
          <w:rFonts w:ascii="Arial" w:hAnsi="Arial" w:cs="Arial"/>
        </w:rPr>
        <w:t xml:space="preserve">where </w:t>
      </w:r>
      <w:r w:rsidR="00D40784" w:rsidRPr="009A7305">
        <w:rPr>
          <w:rFonts w:ascii="Arial" w:hAnsi="Arial" w:cs="Arial"/>
        </w:rPr>
        <w:t>support an</w:t>
      </w:r>
      <w:r w:rsidRPr="009A7305">
        <w:rPr>
          <w:rFonts w:ascii="Arial" w:hAnsi="Arial" w:cs="Arial"/>
        </w:rPr>
        <w:t>d social care staff can</w:t>
      </w:r>
      <w:r w:rsidR="00D40784" w:rsidRPr="009A7305">
        <w:rPr>
          <w:rFonts w:ascii="Arial" w:hAnsi="Arial" w:cs="Arial"/>
        </w:rPr>
        <w:t xml:space="preserve"> seek a reward for their skills and experience; </w:t>
      </w:r>
    </w:p>
    <w:p w:rsidR="009A7305" w:rsidRPr="009A7305" w:rsidRDefault="00C96108" w:rsidP="00E524AA">
      <w:pPr>
        <w:pStyle w:val="ListBullet"/>
        <w:numPr>
          <w:ilvl w:val="0"/>
          <w:numId w:val="66"/>
        </w:numPr>
        <w:rPr>
          <w:rFonts w:ascii="Arial" w:hAnsi="Arial" w:cs="Arial"/>
        </w:rPr>
      </w:pPr>
      <w:r>
        <w:rPr>
          <w:rFonts w:ascii="Arial" w:hAnsi="Arial" w:cs="Arial"/>
        </w:rPr>
        <w:t xml:space="preserve">tendering can become </w:t>
      </w:r>
      <w:r w:rsidR="00D40784" w:rsidRPr="009A7305">
        <w:rPr>
          <w:rFonts w:ascii="Arial" w:hAnsi="Arial" w:cs="Arial"/>
        </w:rPr>
        <w:t>a tool for purchasers to diversify the local market and promote improvements in both cost and quality.</w:t>
      </w:r>
      <w:r w:rsidR="00A357B4" w:rsidRPr="009A7305">
        <w:rPr>
          <w:rFonts w:ascii="Arial" w:hAnsi="Arial" w:cs="Arial"/>
        </w:rPr>
        <w:t xml:space="preserve"> </w:t>
      </w:r>
    </w:p>
    <w:p w:rsidR="00331134" w:rsidRPr="00247E69" w:rsidRDefault="00380164" w:rsidP="00B95EE7">
      <w:pPr>
        <w:pStyle w:val="ListBullet"/>
      </w:pPr>
      <w:r>
        <w:rPr>
          <w:rFonts w:ascii="Arial" w:hAnsi="Arial" w:cs="Arial"/>
        </w:rPr>
        <w:t>Also, according to the CCPS, the r</w:t>
      </w:r>
      <w:r w:rsidR="00D40784" w:rsidRPr="009A7305">
        <w:rPr>
          <w:rFonts w:ascii="Arial" w:hAnsi="Arial" w:cs="Arial"/>
        </w:rPr>
        <w:t xml:space="preserve">isks to competitive tendering are heightened when tendering is driven chiefly by cost considerations. </w:t>
      </w:r>
      <w:r>
        <w:rPr>
          <w:rFonts w:ascii="Arial" w:hAnsi="Arial" w:cs="Arial"/>
        </w:rPr>
        <w:t>According to their position statement, r</w:t>
      </w:r>
      <w:r w:rsidR="00D40784" w:rsidRPr="009A7305">
        <w:rPr>
          <w:rFonts w:ascii="Arial" w:hAnsi="Arial" w:cs="Arial"/>
        </w:rPr>
        <w:t xml:space="preserve">e-tendering can introduce significant uncertainty about the future of services for people with disabilities and it can cause disruption to the continuity of service. </w:t>
      </w:r>
      <w:r>
        <w:rPr>
          <w:rFonts w:ascii="Arial" w:hAnsi="Arial" w:cs="Arial"/>
        </w:rPr>
        <w:t>The CCPS pointed out that</w:t>
      </w:r>
      <w:r w:rsidR="00F04684">
        <w:rPr>
          <w:rFonts w:ascii="Arial" w:hAnsi="Arial" w:cs="Arial"/>
        </w:rPr>
        <w:t>,</w:t>
      </w:r>
      <w:r>
        <w:rPr>
          <w:rFonts w:ascii="Arial" w:hAnsi="Arial" w:cs="Arial"/>
        </w:rPr>
        <w:t xml:space="preserve"> in their view, competitive tendering </w:t>
      </w:r>
      <w:r w:rsidR="00D40784" w:rsidRPr="009A7305">
        <w:rPr>
          <w:rFonts w:ascii="Arial" w:hAnsi="Arial" w:cs="Arial"/>
        </w:rPr>
        <w:t xml:space="preserve">can curtail rather than promote user choice. </w:t>
      </w:r>
      <w:r w:rsidR="00F04684">
        <w:rPr>
          <w:rFonts w:ascii="Arial" w:hAnsi="Arial" w:cs="Arial"/>
        </w:rPr>
        <w:t xml:space="preserve">In their view </w:t>
      </w:r>
      <w:r w:rsidR="00122968">
        <w:rPr>
          <w:rFonts w:ascii="Arial" w:hAnsi="Arial" w:cs="Arial"/>
        </w:rPr>
        <w:t xml:space="preserve">competitive tendering </w:t>
      </w:r>
      <w:r w:rsidR="00D40784" w:rsidRPr="009A7305">
        <w:rPr>
          <w:rFonts w:ascii="Arial" w:hAnsi="Arial" w:cs="Arial"/>
        </w:rPr>
        <w:t xml:space="preserve">can be a major disincentive for providers to invest in and develop the workforce and the service </w:t>
      </w:r>
      <w:r w:rsidR="00F04684">
        <w:rPr>
          <w:rFonts w:ascii="Arial" w:hAnsi="Arial" w:cs="Arial"/>
        </w:rPr>
        <w:t xml:space="preserve">if </w:t>
      </w:r>
      <w:r w:rsidR="00D40784" w:rsidRPr="009A7305">
        <w:rPr>
          <w:rFonts w:ascii="Arial" w:hAnsi="Arial" w:cs="Arial"/>
        </w:rPr>
        <w:t>contracts are systematically re-tendered upon</w:t>
      </w:r>
      <w:r w:rsidR="00331134" w:rsidRPr="009A7305">
        <w:rPr>
          <w:rFonts w:ascii="Arial" w:hAnsi="Arial" w:cs="Arial"/>
        </w:rPr>
        <w:t xml:space="preserve"> contract expiry and </w:t>
      </w:r>
      <w:r w:rsidR="00F04684">
        <w:rPr>
          <w:rFonts w:ascii="Arial" w:hAnsi="Arial" w:cs="Arial"/>
        </w:rPr>
        <w:t xml:space="preserve">where </w:t>
      </w:r>
      <w:r w:rsidR="00331134" w:rsidRPr="009A7305">
        <w:rPr>
          <w:rFonts w:ascii="Arial" w:hAnsi="Arial" w:cs="Arial"/>
        </w:rPr>
        <w:t xml:space="preserve">there is </w:t>
      </w:r>
      <w:r w:rsidR="00F04684">
        <w:rPr>
          <w:rFonts w:ascii="Arial" w:hAnsi="Arial" w:cs="Arial"/>
        </w:rPr>
        <w:t xml:space="preserve">a </w:t>
      </w:r>
      <w:r w:rsidR="00D40784" w:rsidRPr="009A7305">
        <w:rPr>
          <w:rFonts w:ascii="Arial" w:hAnsi="Arial" w:cs="Arial"/>
        </w:rPr>
        <w:t xml:space="preserve">likelihood that business will be lost or retained mainly on cost-grounds. </w:t>
      </w:r>
      <w:r w:rsidR="00122968">
        <w:rPr>
          <w:rFonts w:ascii="Arial" w:hAnsi="Arial" w:cs="Arial"/>
        </w:rPr>
        <w:t>Finally, they point out that, in their view,</w:t>
      </w:r>
      <w:r w:rsidR="00F04684">
        <w:rPr>
          <w:rFonts w:ascii="Arial" w:hAnsi="Arial" w:cs="Arial"/>
        </w:rPr>
        <w:t xml:space="preserve"> </w:t>
      </w:r>
      <w:r w:rsidR="009A7305">
        <w:rPr>
          <w:rFonts w:ascii="Arial" w:hAnsi="Arial" w:cs="Arial"/>
        </w:rPr>
        <w:t xml:space="preserve">tendering </w:t>
      </w:r>
      <w:r w:rsidR="00D40784" w:rsidRPr="009A7305">
        <w:rPr>
          <w:rFonts w:ascii="Arial" w:hAnsi="Arial" w:cs="Arial"/>
        </w:rPr>
        <w:t>can trigger a price war among providers. Although delivering short-term cost savings, this may have a significant impact on providers</w:t>
      </w:r>
      <w:r w:rsidR="00331134" w:rsidRPr="009A7305">
        <w:rPr>
          <w:rFonts w:ascii="Arial" w:hAnsi="Arial" w:cs="Arial"/>
        </w:rPr>
        <w:t>’</w:t>
      </w:r>
      <w:r w:rsidR="00D40784" w:rsidRPr="009A7305">
        <w:rPr>
          <w:rFonts w:ascii="Arial" w:hAnsi="Arial" w:cs="Arial"/>
        </w:rPr>
        <w:t xml:space="preserve"> ability to recruit skilled staff, potentially affecting the quality of service</w:t>
      </w:r>
      <w:r w:rsidR="00C9323C" w:rsidRPr="009A7305">
        <w:rPr>
          <w:rFonts w:ascii="Arial" w:hAnsi="Arial" w:cs="Arial"/>
        </w:rPr>
        <w:t>.</w:t>
      </w:r>
      <w:r w:rsidR="00D40784" w:rsidRPr="009A7305">
        <w:rPr>
          <w:rFonts w:ascii="Arial" w:hAnsi="Arial" w:cs="Arial"/>
        </w:rPr>
        <w:t xml:space="preserve"> </w:t>
      </w:r>
    </w:p>
    <w:p w:rsidR="00F23A3B" w:rsidRPr="00247E69" w:rsidRDefault="00F23A3B" w:rsidP="00F23A3B">
      <w:pPr>
        <w:pStyle w:val="Heading2"/>
        <w:ind w:right="-87"/>
      </w:pPr>
      <w:bookmarkStart w:id="35" w:name="_Toc277236827"/>
      <w:r w:rsidRPr="00247E69">
        <w:t>User involvement</w:t>
      </w:r>
      <w:bookmarkEnd w:id="35"/>
      <w:r w:rsidRPr="00247E69">
        <w:t xml:space="preserve"> </w:t>
      </w:r>
    </w:p>
    <w:p w:rsidR="00F23A3B" w:rsidRPr="00247E69" w:rsidRDefault="00F23A3B" w:rsidP="00F23A3B">
      <w:pPr>
        <w:pStyle w:val="ListBullet"/>
        <w:spacing w:line="294" w:lineRule="exact"/>
        <w:ind w:right="-87"/>
        <w:rPr>
          <w:rFonts w:ascii="Arial" w:hAnsi="Arial" w:cs="Arial"/>
          <w:bCs/>
        </w:rPr>
      </w:pPr>
      <w:r w:rsidRPr="00247E69">
        <w:rPr>
          <w:rFonts w:ascii="Arial" w:hAnsi="Arial" w:cs="Arial"/>
        </w:rPr>
        <w:t>User involvement</w:t>
      </w:r>
      <w:r w:rsidRPr="00247E69">
        <w:rPr>
          <w:rStyle w:val="FootnoteReference"/>
          <w:rFonts w:ascii="Arial" w:hAnsi="Arial" w:cs="Arial"/>
        </w:rPr>
        <w:footnoteReference w:id="219"/>
      </w:r>
      <w:r w:rsidRPr="00247E69">
        <w:rPr>
          <w:rFonts w:ascii="Arial" w:hAnsi="Arial" w:cs="Arial"/>
        </w:rPr>
        <w:t xml:space="preserve"> in services includes user-led organisations, person centred planning and, of course, the significant </w:t>
      </w:r>
      <w:r w:rsidRPr="00247E69">
        <w:rPr>
          <w:rFonts w:ascii="Arial" w:hAnsi="Arial" w:cs="Arial"/>
          <w:lang w:val="en"/>
        </w:rPr>
        <w:t>innovation of individualised funding for social care users</w:t>
      </w:r>
      <w:r w:rsidRPr="00247E69">
        <w:rPr>
          <w:rFonts w:ascii="Arial" w:hAnsi="Arial" w:cs="Arial"/>
        </w:rPr>
        <w:t>.</w:t>
      </w:r>
      <w:r w:rsidRPr="00247E69">
        <w:rPr>
          <w:rStyle w:val="FootnoteReference"/>
          <w:rFonts w:ascii="Arial" w:hAnsi="Arial" w:cs="Arial"/>
        </w:rPr>
        <w:footnoteReference w:id="220"/>
      </w:r>
      <w:r w:rsidRPr="00247E69">
        <w:rPr>
          <w:rFonts w:ascii="Arial" w:hAnsi="Arial" w:cs="Arial"/>
        </w:rPr>
        <w:t xml:space="preserve"> Nordic countries and the </w:t>
      </w:r>
      <w:smartTag w:uri="urn:schemas-microsoft-com:office:smarttags" w:element="country-region">
        <w:smartTag w:uri="urn:schemas-microsoft-com:office:smarttags" w:element="place">
          <w:r w:rsidRPr="00247E69">
            <w:rPr>
              <w:rFonts w:ascii="Arial" w:hAnsi="Arial" w:cs="Arial"/>
            </w:rPr>
            <w:t>Netherlands</w:t>
          </w:r>
        </w:smartTag>
      </w:smartTag>
      <w:r w:rsidRPr="00247E69">
        <w:rPr>
          <w:rFonts w:ascii="Arial" w:hAnsi="Arial" w:cs="Arial"/>
        </w:rPr>
        <w:t xml:space="preserve"> have legislation, policies and practical arrangements for user involvement that reflect orientation towards citizens' rights.</w:t>
      </w:r>
      <w:r w:rsidRPr="00247E69">
        <w:rPr>
          <w:rStyle w:val="FootnoteReference"/>
          <w:rFonts w:ascii="Arial" w:hAnsi="Arial" w:cs="Arial"/>
        </w:rPr>
        <w:footnoteReference w:id="221"/>
      </w:r>
      <w:r w:rsidRPr="00247E69">
        <w:rPr>
          <w:rFonts w:ascii="Arial" w:hAnsi="Arial" w:cs="Arial"/>
        </w:rPr>
        <w:t xml:space="preserve"> In </w:t>
      </w:r>
      <w:smartTag w:uri="urn:schemas-microsoft-com:office:smarttags" w:element="country-region">
        <w:smartTag w:uri="urn:schemas-microsoft-com:office:smarttags" w:element="place">
          <w:r w:rsidRPr="00247E69">
            <w:rPr>
              <w:rFonts w:ascii="Arial" w:hAnsi="Arial" w:cs="Arial"/>
            </w:rPr>
            <w:t>Australia</w:t>
          </w:r>
        </w:smartTag>
      </w:smartTag>
      <w:r w:rsidRPr="00247E69">
        <w:rPr>
          <w:rFonts w:ascii="Arial" w:hAnsi="Arial" w:cs="Arial"/>
        </w:rPr>
        <w:t xml:space="preserve">, </w:t>
      </w:r>
      <w:smartTag w:uri="urn:schemas-microsoft-com:office:smarttags" w:element="country-region">
        <w:smartTag w:uri="urn:schemas-microsoft-com:office:smarttags" w:element="place">
          <w:r w:rsidRPr="00247E69">
            <w:rPr>
              <w:rFonts w:ascii="Arial" w:hAnsi="Arial" w:cs="Arial"/>
            </w:rPr>
            <w:t>New Zealand</w:t>
          </w:r>
        </w:smartTag>
      </w:smartTag>
      <w:r w:rsidRPr="00247E69">
        <w:rPr>
          <w:rFonts w:ascii="Arial" w:hAnsi="Arial" w:cs="Arial"/>
        </w:rPr>
        <w:t xml:space="preserve">, </w:t>
      </w:r>
      <w:smartTag w:uri="urn:schemas-microsoft-com:office:smarttags" w:element="country-region">
        <w:smartTag w:uri="urn:schemas-microsoft-com:office:smarttags" w:element="place">
          <w:r w:rsidRPr="00247E69">
            <w:rPr>
              <w:rFonts w:ascii="Arial" w:hAnsi="Arial" w:cs="Arial"/>
            </w:rPr>
            <w:t>England</w:t>
          </w:r>
        </w:smartTag>
      </w:smartTag>
      <w:r w:rsidRPr="00247E69">
        <w:rPr>
          <w:rFonts w:ascii="Arial" w:hAnsi="Arial" w:cs="Arial"/>
        </w:rPr>
        <w:t xml:space="preserve"> and </w:t>
      </w:r>
      <w:smartTag w:uri="urn:schemas-microsoft-com:office:smarttags" w:element="country-region">
        <w:smartTag w:uri="urn:schemas-microsoft-com:office:smarttags" w:element="place">
          <w:r w:rsidRPr="00247E69">
            <w:rPr>
              <w:rFonts w:ascii="Arial" w:hAnsi="Arial" w:cs="Arial"/>
            </w:rPr>
            <w:t>Scotland</w:t>
          </w:r>
        </w:smartTag>
      </w:smartTag>
      <w:r w:rsidRPr="00247E69">
        <w:rPr>
          <w:rFonts w:ascii="Arial" w:hAnsi="Arial" w:cs="Arial"/>
        </w:rPr>
        <w:t xml:space="preserve"> there are also efforts to promote user involvement in service development. However, while n</w:t>
      </w:r>
      <w:r w:rsidRPr="00247E69">
        <w:rPr>
          <w:rFonts w:ascii="Arial" w:hAnsi="Arial" w:cs="Arial"/>
          <w:bCs/>
        </w:rPr>
        <w:t>ational policies and legislation promoting user involvement in services are important, translation into genuine involvement at local level is the critical test</w:t>
      </w:r>
      <w:r w:rsidRPr="00247E69">
        <w:rPr>
          <w:rFonts w:ascii="Arial" w:hAnsi="Arial" w:cs="Arial"/>
        </w:rPr>
        <w:t xml:space="preserve">. </w:t>
      </w:r>
      <w:r w:rsidRPr="00247E69">
        <w:rPr>
          <w:rFonts w:ascii="Arial" w:hAnsi="Arial" w:cs="Arial"/>
          <w:bCs/>
        </w:rPr>
        <w:t xml:space="preserve"> </w:t>
      </w:r>
    </w:p>
    <w:p w:rsidR="00F23A3B" w:rsidRPr="00247E69" w:rsidRDefault="00F23A3B" w:rsidP="00F23A3B">
      <w:pPr>
        <w:pStyle w:val="ListBullet"/>
        <w:spacing w:line="294" w:lineRule="exact"/>
        <w:ind w:right="-87"/>
        <w:rPr>
          <w:rFonts w:ascii="Arial" w:hAnsi="Arial" w:cs="Arial"/>
          <w:b/>
        </w:rPr>
      </w:pPr>
    </w:p>
    <w:p w:rsidR="00F23A3B" w:rsidRPr="00247E69" w:rsidRDefault="00F23A3B" w:rsidP="00F23A3B">
      <w:pPr>
        <w:pStyle w:val="ListBullet"/>
        <w:spacing w:line="294" w:lineRule="exact"/>
        <w:ind w:right="-87"/>
        <w:rPr>
          <w:rFonts w:ascii="Arial" w:hAnsi="Arial" w:cs="Arial"/>
          <w:b/>
        </w:rPr>
      </w:pPr>
      <w:smartTag w:uri="urn:schemas-microsoft-com:office:smarttags" w:element="country-region">
        <w:smartTag w:uri="urn:schemas-microsoft-com:office:smarttags" w:element="place">
          <w:r w:rsidRPr="00247E69">
            <w:rPr>
              <w:rFonts w:ascii="Arial" w:hAnsi="Arial" w:cs="Arial"/>
              <w:b/>
            </w:rPr>
            <w:t>England</w:t>
          </w:r>
        </w:smartTag>
      </w:smartTag>
      <w:r w:rsidRPr="00247E69">
        <w:rPr>
          <w:rFonts w:ascii="Arial" w:hAnsi="Arial" w:cs="Arial"/>
          <w:b/>
        </w:rPr>
        <w:t xml:space="preserve"> </w:t>
      </w:r>
    </w:p>
    <w:p w:rsidR="00F23A3B" w:rsidRPr="00247E69" w:rsidRDefault="00F23A3B" w:rsidP="00E524AA">
      <w:pPr>
        <w:pStyle w:val="ListBullet"/>
        <w:numPr>
          <w:ilvl w:val="0"/>
          <w:numId w:val="67"/>
        </w:numPr>
        <w:ind w:right="-87"/>
        <w:rPr>
          <w:rFonts w:ascii="Arial" w:hAnsi="Arial" w:cs="Arial"/>
        </w:rPr>
      </w:pPr>
      <w:r w:rsidRPr="00247E69">
        <w:rPr>
          <w:rFonts w:ascii="Arial" w:hAnsi="Arial" w:cs="Arial"/>
        </w:rPr>
        <w:t>User Led Organisations (ULOs) support personalisation of services and independent living for people with disabilities. Government encourages local authorities (LAs) to work with ULOs and currently funds relationships between ULOs and LAs in three regions through the Deputy Regional Directors for Social Care and Partnerships.</w:t>
      </w:r>
      <w:r w:rsidRPr="00247E69">
        <w:rPr>
          <w:rStyle w:val="FootnoteReference"/>
          <w:rFonts w:ascii="Arial" w:hAnsi="Arial" w:cs="Arial"/>
        </w:rPr>
        <w:footnoteReference w:id="222"/>
      </w:r>
      <w:r w:rsidRPr="00247E69">
        <w:rPr>
          <w:rFonts w:ascii="Arial" w:hAnsi="Arial" w:cs="Arial"/>
        </w:rPr>
        <w:t xml:space="preserve">  </w:t>
      </w:r>
    </w:p>
    <w:p w:rsidR="00F23A3B" w:rsidRPr="00247E69" w:rsidRDefault="00F23A3B" w:rsidP="00E524AA">
      <w:pPr>
        <w:pStyle w:val="ListBullet"/>
        <w:numPr>
          <w:ilvl w:val="0"/>
          <w:numId w:val="67"/>
        </w:numPr>
        <w:ind w:right="-87"/>
        <w:rPr>
          <w:rFonts w:ascii="Arial" w:hAnsi="Arial" w:cs="Arial"/>
        </w:rPr>
      </w:pPr>
      <w:r w:rsidRPr="00247E69">
        <w:rPr>
          <w:rFonts w:ascii="Arial" w:hAnsi="Arial" w:cs="Arial"/>
        </w:rPr>
        <w:t xml:space="preserve">Since the 1960s there has been growth in service provider organisations that are ULOs at national, regional and local level in </w:t>
      </w:r>
      <w:smartTag w:uri="urn:schemas-microsoft-com:office:smarttags" w:element="country-region">
        <w:smartTag w:uri="urn:schemas-microsoft-com:office:smarttags" w:element="place">
          <w:r w:rsidRPr="00247E69">
            <w:rPr>
              <w:rFonts w:ascii="Arial" w:hAnsi="Arial" w:cs="Arial"/>
            </w:rPr>
            <w:t>England</w:t>
          </w:r>
        </w:smartTag>
      </w:smartTag>
      <w:r w:rsidRPr="00247E69">
        <w:rPr>
          <w:rFonts w:ascii="Arial" w:hAnsi="Arial" w:cs="Arial"/>
        </w:rPr>
        <w:t xml:space="preserve">. </w:t>
      </w:r>
      <w:r w:rsidRPr="008915DA">
        <w:rPr>
          <w:rFonts w:ascii="Arial" w:hAnsi="Arial" w:cs="Arial"/>
        </w:rPr>
        <w:t>L</w:t>
      </w:r>
      <w:r w:rsidRPr="008915DA">
        <w:rPr>
          <w:rFonts w:ascii="Arial" w:hAnsi="Arial" w:cs="Arial"/>
          <w:lang w:bidi="en-US"/>
        </w:rPr>
        <w:t>egislation</w:t>
      </w:r>
      <w:r w:rsidRPr="00247E69">
        <w:rPr>
          <w:rFonts w:ascii="Arial" w:hAnsi="Arial" w:cs="Arial"/>
          <w:lang w:val="en-US" w:bidi="en-US"/>
        </w:rPr>
        <w:t xml:space="preserve"> in 2001 and 2006 strengthened involvement of users in service design and delivery. A 2003 </w:t>
      </w:r>
      <w:r w:rsidRPr="00247E69">
        <w:rPr>
          <w:rFonts w:ascii="Arial" w:hAnsi="Arial" w:cs="Arial"/>
        </w:rPr>
        <w:t>review of the impact of user involvement and ULOs on the quality of social care services for people with physical disabilities</w:t>
      </w:r>
      <w:r w:rsidRPr="00247E69">
        <w:rPr>
          <w:rStyle w:val="FootnoteReference"/>
          <w:rFonts w:ascii="Arial" w:hAnsi="Arial" w:cs="Arial"/>
        </w:rPr>
        <w:footnoteReference w:id="223"/>
      </w:r>
      <w:r w:rsidRPr="00247E69">
        <w:rPr>
          <w:rFonts w:ascii="Arial" w:hAnsi="Arial" w:cs="Arial"/>
        </w:rPr>
        <w:t xml:space="preserve"> showed that most ULOs offered a range of services. However, none offered all the services identified as necessary for independent living for people with physical disabilities: information; counselling; housing; technical aids; personal assistance; transport and access. ULOs were found to be responsive to people's needs and advocacy and peer support were seen as key services. Services provided by the ULOs included support for recipients of direct payments,</w:t>
      </w:r>
      <w:r w:rsidRPr="00247E69">
        <w:rPr>
          <w:rFonts w:ascii="Arial" w:hAnsi="Arial" w:cs="Arial"/>
          <w:lang w:val="en-US" w:bidi="en-US"/>
        </w:rPr>
        <w:t xml:space="preserve"> </w:t>
      </w:r>
      <w:r w:rsidRPr="00247E69">
        <w:rPr>
          <w:rFonts w:ascii="Arial" w:hAnsi="Arial" w:cs="Arial"/>
        </w:rPr>
        <w:t>education and employment advice and support and disability equality training. Some provided information and advice on services elsewhere.</w:t>
      </w:r>
      <w:r w:rsidRPr="00247E69">
        <w:rPr>
          <w:rStyle w:val="FootnoteReference"/>
          <w:rFonts w:ascii="Arial" w:hAnsi="Arial" w:cs="Arial"/>
        </w:rPr>
        <w:footnoteReference w:id="224"/>
      </w:r>
      <w:r w:rsidRPr="00247E69">
        <w:rPr>
          <w:rFonts w:ascii="Arial" w:hAnsi="Arial" w:cs="Arial"/>
        </w:rPr>
        <w:t xml:space="preserve"> </w:t>
      </w:r>
    </w:p>
    <w:p w:rsidR="00F23A3B" w:rsidRPr="00247E69" w:rsidRDefault="00F23A3B" w:rsidP="00E524AA">
      <w:pPr>
        <w:pStyle w:val="ListBullet"/>
        <w:numPr>
          <w:ilvl w:val="0"/>
          <w:numId w:val="67"/>
        </w:numPr>
        <w:ind w:right="-87"/>
        <w:rPr>
          <w:rFonts w:ascii="Arial" w:hAnsi="Arial" w:cs="Arial"/>
        </w:rPr>
      </w:pPr>
      <w:r w:rsidRPr="00247E69">
        <w:rPr>
          <w:rFonts w:ascii="Arial" w:hAnsi="Arial" w:cs="Arial"/>
        </w:rPr>
        <w:t xml:space="preserve">Local authority agreements promote partnerships, user involvement and the mobilisation of informal family and community networks.  </w:t>
      </w:r>
    </w:p>
    <w:p w:rsidR="00F23A3B" w:rsidRPr="00247E69" w:rsidRDefault="00F23A3B" w:rsidP="00E524AA">
      <w:pPr>
        <w:pStyle w:val="ListBullet"/>
        <w:numPr>
          <w:ilvl w:val="0"/>
          <w:numId w:val="67"/>
        </w:numPr>
        <w:ind w:right="-87"/>
        <w:rPr>
          <w:rFonts w:ascii="Arial" w:hAnsi="Arial" w:cs="Arial"/>
        </w:rPr>
      </w:pPr>
      <w:r w:rsidRPr="00247E69">
        <w:rPr>
          <w:rFonts w:ascii="Arial" w:hAnsi="Arial" w:cs="Arial"/>
          <w:lang w:val="en"/>
        </w:rPr>
        <w:t xml:space="preserve">Equality 2025, a network of disabled people, advises the Westminster Government on how to achieve disability equality. </w:t>
      </w:r>
      <w:r w:rsidRPr="00247E69">
        <w:rPr>
          <w:rFonts w:ascii="Arial" w:hAnsi="Arial" w:cs="Arial"/>
        </w:rPr>
        <w:t xml:space="preserve"> </w:t>
      </w:r>
    </w:p>
    <w:p w:rsidR="00F23A3B" w:rsidRPr="00247E69" w:rsidRDefault="00F23A3B" w:rsidP="00E524AA">
      <w:pPr>
        <w:pStyle w:val="ListBullet"/>
        <w:numPr>
          <w:ilvl w:val="0"/>
          <w:numId w:val="67"/>
        </w:numPr>
        <w:ind w:right="-87"/>
        <w:rPr>
          <w:rFonts w:ascii="Arial" w:hAnsi="Arial" w:cs="Arial"/>
        </w:rPr>
      </w:pPr>
      <w:r w:rsidRPr="00247E69">
        <w:rPr>
          <w:rFonts w:ascii="Arial" w:hAnsi="Arial" w:cs="Arial"/>
        </w:rPr>
        <w:t>The Independent Complaints Advocacy Services assists users who wish to make a complaint about health services. The Patient and Advice and Liaison Service helps patients and carers address concerns in relation to care and treatment, liaising with staff, managers and other organisations.</w:t>
      </w:r>
      <w:r w:rsidRPr="00247E69">
        <w:rPr>
          <w:rStyle w:val="FootnoteReference"/>
          <w:rFonts w:ascii="Arial" w:hAnsi="Arial" w:cs="Arial"/>
        </w:rPr>
        <w:footnoteReference w:id="225"/>
      </w:r>
    </w:p>
    <w:p w:rsidR="00F23A3B" w:rsidRPr="00247E69" w:rsidRDefault="00F23A3B" w:rsidP="00F23A3B">
      <w:pPr>
        <w:pStyle w:val="ListBullet"/>
        <w:spacing w:line="294" w:lineRule="exact"/>
        <w:ind w:right="-87"/>
        <w:rPr>
          <w:rFonts w:ascii="Arial" w:hAnsi="Arial" w:cs="Arial"/>
          <w:b/>
        </w:rPr>
      </w:pPr>
      <w:r w:rsidRPr="00247E69">
        <w:rPr>
          <w:rFonts w:ascii="Arial" w:hAnsi="Arial" w:cs="Arial"/>
          <w:b/>
        </w:rPr>
        <w:t xml:space="preserve">The </w:t>
      </w:r>
      <w:smartTag w:uri="urn:schemas-microsoft-com:office:smarttags" w:element="country-region">
        <w:smartTag w:uri="urn:schemas-microsoft-com:office:smarttags" w:element="place">
          <w:r w:rsidRPr="00247E69">
            <w:rPr>
              <w:rFonts w:ascii="Arial" w:hAnsi="Arial" w:cs="Arial"/>
              <w:b/>
            </w:rPr>
            <w:t>Netherlands</w:t>
          </w:r>
        </w:smartTag>
      </w:smartTag>
    </w:p>
    <w:p w:rsidR="00F23A3B" w:rsidRPr="00247E69" w:rsidRDefault="00F23A3B" w:rsidP="00E524AA">
      <w:pPr>
        <w:pStyle w:val="ListBullet"/>
        <w:numPr>
          <w:ilvl w:val="0"/>
          <w:numId w:val="68"/>
        </w:numPr>
        <w:ind w:right="-87"/>
        <w:rPr>
          <w:rFonts w:ascii="Arial" w:hAnsi="Arial" w:cs="Arial"/>
          <w:bCs/>
        </w:rPr>
      </w:pPr>
      <w:r w:rsidRPr="00247E69">
        <w:rPr>
          <w:rFonts w:ascii="Arial" w:hAnsi="Arial" w:cs="Arial"/>
        </w:rPr>
        <w:t>There is a tripartite mixture of policies, legislation and funding to embed user involvement in the social care and health fields. The individual legal position of patients and clients has been strengthened and the influence of the organised patients/clients has been increased by funding these user movements and regulating the funding.</w:t>
      </w:r>
      <w:r w:rsidRPr="00247E69">
        <w:rPr>
          <w:rStyle w:val="FootnoteReference"/>
          <w:rFonts w:ascii="Arial" w:hAnsi="Arial" w:cs="Arial"/>
        </w:rPr>
        <w:footnoteReference w:id="226"/>
      </w:r>
      <w:r w:rsidRPr="00247E69">
        <w:rPr>
          <w:rFonts w:ascii="Arial" w:hAnsi="Arial" w:cs="Arial"/>
          <w:vertAlign w:val="superscript"/>
        </w:rPr>
        <w:t xml:space="preserve">, </w:t>
      </w:r>
      <w:r w:rsidRPr="00247E69">
        <w:rPr>
          <w:rStyle w:val="FootnoteReference"/>
          <w:rFonts w:ascii="Arial" w:hAnsi="Arial" w:cs="Arial"/>
          <w:bCs/>
        </w:rPr>
        <w:footnoteReference w:id="227"/>
      </w:r>
    </w:p>
    <w:p w:rsidR="00F23A3B" w:rsidRPr="00247E69" w:rsidRDefault="00F23A3B" w:rsidP="00E524AA">
      <w:pPr>
        <w:pStyle w:val="ListBullet"/>
        <w:numPr>
          <w:ilvl w:val="0"/>
          <w:numId w:val="68"/>
        </w:numPr>
        <w:ind w:right="-87"/>
        <w:rPr>
          <w:rFonts w:ascii="Arial" w:hAnsi="Arial" w:cs="Arial"/>
          <w:bCs/>
        </w:rPr>
      </w:pPr>
      <w:r w:rsidRPr="00247E69">
        <w:rPr>
          <w:rFonts w:ascii="Arial" w:hAnsi="Arial" w:cs="Arial"/>
        </w:rPr>
        <w:t>U</w:t>
      </w:r>
      <w:r w:rsidRPr="00247E69">
        <w:rPr>
          <w:rFonts w:ascii="Arial" w:hAnsi="Arial" w:cs="Arial"/>
          <w:bCs/>
        </w:rPr>
        <w:t xml:space="preserve">sers have become known as ‘the third party’ at agency level, along with financiers and practitioners. Clients have the right to access their personal medical and social services files and to receive full information about their situation and prognosis. Service users have the legal right to complain. </w:t>
      </w:r>
      <w:r w:rsidRPr="00247E69">
        <w:rPr>
          <w:rFonts w:ascii="Arial" w:hAnsi="Arial" w:cs="Arial"/>
        </w:rPr>
        <w:t xml:space="preserve">A National Ombudsman </w:t>
      </w:r>
      <w:r w:rsidR="009A7305">
        <w:rPr>
          <w:rFonts w:ascii="Arial" w:hAnsi="Arial" w:cs="Arial"/>
        </w:rPr>
        <w:t xml:space="preserve">represents </w:t>
      </w:r>
      <w:r w:rsidRPr="00247E69">
        <w:rPr>
          <w:rFonts w:ascii="Arial" w:hAnsi="Arial" w:cs="Arial"/>
        </w:rPr>
        <w:t>an independent expert body with strong powers of investigation. This was created by law in 1981 and enshrined in the constitution in 1999. Individual redress is facilitated while also driving wider service improvements.</w:t>
      </w:r>
      <w:r w:rsidRPr="00247E69">
        <w:rPr>
          <w:rStyle w:val="FootnoteReference"/>
          <w:rFonts w:ascii="Arial" w:hAnsi="Arial" w:cs="Arial"/>
        </w:rPr>
        <w:footnoteReference w:id="228"/>
      </w:r>
      <w:r w:rsidRPr="00247E69">
        <w:rPr>
          <w:rFonts w:ascii="Arial" w:hAnsi="Arial" w:cs="Arial"/>
        </w:rPr>
        <w:t xml:space="preserve">  </w:t>
      </w:r>
    </w:p>
    <w:p w:rsidR="00F23A3B" w:rsidRPr="00247E69" w:rsidRDefault="00F23A3B" w:rsidP="00E524AA">
      <w:pPr>
        <w:pStyle w:val="ListBullet"/>
        <w:numPr>
          <w:ilvl w:val="0"/>
          <w:numId w:val="68"/>
        </w:numPr>
        <w:ind w:right="-87"/>
        <w:rPr>
          <w:rFonts w:ascii="Arial" w:hAnsi="Arial" w:cs="Arial"/>
        </w:rPr>
      </w:pPr>
      <w:r w:rsidRPr="00247E69">
        <w:rPr>
          <w:rFonts w:ascii="Arial" w:hAnsi="Arial" w:cs="Arial"/>
          <w:bCs/>
        </w:rPr>
        <w:t xml:space="preserve">Organisations representing people with disabilities and those with long term illnesses have obtained the right to participation in the running of </w:t>
      </w:r>
      <w:r w:rsidR="009A7305">
        <w:rPr>
          <w:rFonts w:ascii="Arial" w:hAnsi="Arial" w:cs="Arial"/>
          <w:bCs/>
        </w:rPr>
        <w:t>residential services.</w:t>
      </w:r>
      <w:r w:rsidRPr="00247E69">
        <w:rPr>
          <w:rStyle w:val="FootnoteReference"/>
          <w:rFonts w:ascii="Arial" w:hAnsi="Arial" w:cs="Arial"/>
          <w:bCs/>
        </w:rPr>
        <w:footnoteReference w:id="229"/>
      </w:r>
      <w:r w:rsidRPr="00247E69">
        <w:rPr>
          <w:rFonts w:ascii="Arial" w:hAnsi="Arial" w:cs="Arial"/>
        </w:rPr>
        <w:t xml:space="preserve"> </w:t>
      </w:r>
    </w:p>
    <w:p w:rsidR="00F23A3B" w:rsidRPr="00247E69" w:rsidRDefault="00F23A3B" w:rsidP="00F23A3B">
      <w:pPr>
        <w:pStyle w:val="ListBullet"/>
        <w:spacing w:line="294" w:lineRule="exact"/>
        <w:ind w:right="-87"/>
        <w:rPr>
          <w:rFonts w:ascii="Arial" w:hAnsi="Arial" w:cs="Arial"/>
          <w:b/>
        </w:rPr>
      </w:pPr>
    </w:p>
    <w:p w:rsidR="00F23A3B" w:rsidRPr="00247E69" w:rsidRDefault="00F23A3B" w:rsidP="00C96108">
      <w:pPr>
        <w:pStyle w:val="ListBullet"/>
        <w:spacing w:line="294" w:lineRule="exact"/>
        <w:ind w:right="-87"/>
        <w:rPr>
          <w:rFonts w:ascii="Arial" w:hAnsi="Arial" w:cs="Arial"/>
          <w:b/>
        </w:rPr>
      </w:pPr>
      <w:smartTag w:uri="urn:schemas-microsoft-com:office:smarttags" w:element="country-region">
        <w:smartTag w:uri="urn:schemas-microsoft-com:office:smarttags" w:element="place">
          <w:r w:rsidRPr="00247E69">
            <w:rPr>
              <w:rFonts w:ascii="Arial" w:hAnsi="Arial" w:cs="Arial"/>
              <w:b/>
            </w:rPr>
            <w:t>Norway</w:t>
          </w:r>
        </w:smartTag>
      </w:smartTag>
    </w:p>
    <w:p w:rsidR="00F23A3B" w:rsidRPr="00247E69" w:rsidRDefault="00F23A3B" w:rsidP="00E524AA">
      <w:pPr>
        <w:pStyle w:val="ListBullet"/>
        <w:numPr>
          <w:ilvl w:val="0"/>
          <w:numId w:val="68"/>
        </w:numPr>
        <w:ind w:right="-87"/>
        <w:rPr>
          <w:rFonts w:ascii="Arial" w:hAnsi="Arial" w:cs="Arial"/>
          <w:bCs/>
        </w:rPr>
      </w:pPr>
      <w:r w:rsidRPr="00247E69">
        <w:rPr>
          <w:rFonts w:ascii="Arial" w:hAnsi="Arial" w:cs="Arial"/>
          <w:bCs/>
        </w:rPr>
        <w:t xml:space="preserve">There is a system of user involvement at the local agency level. There is an </w:t>
      </w:r>
      <w:r w:rsidR="009A7305">
        <w:rPr>
          <w:rFonts w:ascii="Arial" w:hAnsi="Arial" w:cs="Arial"/>
          <w:bCs/>
        </w:rPr>
        <w:t xml:space="preserve">effort </w:t>
      </w:r>
      <w:r w:rsidRPr="00247E69">
        <w:rPr>
          <w:rFonts w:ascii="Arial" w:hAnsi="Arial" w:cs="Arial"/>
          <w:bCs/>
        </w:rPr>
        <w:t>in social services across the 432 municipalities to involve users at all stages of the service delivery process.  Some municipalities use surveys to obtain feedback from users. Some have written service declarations specifying what formal rights users have and specifying what kind of services to expect. While there are no participation rights for family members and other personal carers of adults with disabilities, the parents of a child with a disability have the right to participate in drawing up an individual plan.</w:t>
      </w:r>
    </w:p>
    <w:p w:rsidR="00F23A3B" w:rsidRPr="00247E69" w:rsidRDefault="00F23A3B" w:rsidP="00E524AA">
      <w:pPr>
        <w:pStyle w:val="ListBullet"/>
        <w:numPr>
          <w:ilvl w:val="0"/>
          <w:numId w:val="68"/>
        </w:numPr>
        <w:ind w:right="-87"/>
        <w:rPr>
          <w:rFonts w:ascii="Arial" w:hAnsi="Arial" w:cs="Arial"/>
          <w:bCs/>
        </w:rPr>
      </w:pPr>
      <w:r w:rsidRPr="00247E69">
        <w:rPr>
          <w:rFonts w:ascii="Arial" w:hAnsi="Arial" w:cs="Arial"/>
          <w:bCs/>
        </w:rPr>
        <w:t xml:space="preserve">Families with children with disabilities are often active in achieving participation at the local level and user participation in </w:t>
      </w:r>
      <w:smartTag w:uri="urn:schemas-microsoft-com:office:smarttags" w:element="country-region">
        <w:smartTag w:uri="urn:schemas-microsoft-com:office:smarttags" w:element="place">
          <w:r w:rsidRPr="00247E69">
            <w:rPr>
              <w:rFonts w:ascii="Arial" w:hAnsi="Arial" w:cs="Arial"/>
              <w:bCs/>
            </w:rPr>
            <w:t>Norway</w:t>
          </w:r>
        </w:smartTag>
      </w:smartTag>
      <w:r w:rsidRPr="00247E69">
        <w:rPr>
          <w:rFonts w:ascii="Arial" w:hAnsi="Arial" w:cs="Arial"/>
          <w:bCs/>
        </w:rPr>
        <w:t xml:space="preserve"> is also channelled through representatives of political parties in the municipalities.</w:t>
      </w:r>
      <w:r w:rsidRPr="00247E69">
        <w:rPr>
          <w:rStyle w:val="FootnoteReference"/>
          <w:rFonts w:ascii="Arial" w:hAnsi="Arial" w:cs="Arial"/>
          <w:bCs/>
        </w:rPr>
        <w:footnoteReference w:id="230"/>
      </w:r>
      <w:r w:rsidRPr="00247E69">
        <w:rPr>
          <w:rFonts w:ascii="Arial" w:hAnsi="Arial" w:cs="Arial"/>
          <w:bCs/>
        </w:rPr>
        <w:t xml:space="preserve">   </w:t>
      </w:r>
    </w:p>
    <w:p w:rsidR="00F23A3B" w:rsidRPr="00247E69" w:rsidRDefault="00F23A3B" w:rsidP="00E524AA">
      <w:pPr>
        <w:pStyle w:val="ListBullet"/>
        <w:numPr>
          <w:ilvl w:val="0"/>
          <w:numId w:val="68"/>
        </w:numPr>
        <w:ind w:right="-87"/>
        <w:rPr>
          <w:rFonts w:ascii="Arial" w:hAnsi="Arial" w:cs="Arial"/>
        </w:rPr>
      </w:pPr>
      <w:r w:rsidRPr="00247E69">
        <w:rPr>
          <w:rFonts w:ascii="Arial" w:hAnsi="Arial" w:cs="Arial"/>
        </w:rPr>
        <w:t xml:space="preserve">The principle of user participation is laid out in measures such as the Social Services Act. A stronger user role in organising and managing health services is laid out in the Government's National Health Plan (2007-2010). </w:t>
      </w:r>
    </w:p>
    <w:p w:rsidR="00F23A3B" w:rsidRPr="00247E69" w:rsidRDefault="00F23A3B" w:rsidP="00E524AA">
      <w:pPr>
        <w:pStyle w:val="ListBullet"/>
        <w:numPr>
          <w:ilvl w:val="0"/>
          <w:numId w:val="68"/>
        </w:numPr>
        <w:ind w:right="-87"/>
        <w:rPr>
          <w:rFonts w:ascii="Arial" w:hAnsi="Arial" w:cs="Arial"/>
        </w:rPr>
      </w:pPr>
      <w:r w:rsidRPr="00247E69">
        <w:rPr>
          <w:rFonts w:ascii="Arial" w:hAnsi="Arial" w:cs="Arial"/>
        </w:rPr>
        <w:t>New legislation will require all users to have their needs evaluated and to participate at all stages of service delivery.</w:t>
      </w:r>
      <w:r w:rsidRPr="00247E69">
        <w:rPr>
          <w:rStyle w:val="FootnoteReference"/>
          <w:rFonts w:ascii="Arial" w:hAnsi="Arial" w:cs="Arial"/>
        </w:rPr>
        <w:footnoteReference w:id="231"/>
      </w:r>
    </w:p>
    <w:p w:rsidR="00F23A3B" w:rsidRPr="00247E69" w:rsidRDefault="00F23A3B" w:rsidP="00F23A3B">
      <w:pPr>
        <w:pStyle w:val="ListBullet"/>
        <w:spacing w:line="294" w:lineRule="exact"/>
        <w:ind w:right="-87"/>
        <w:rPr>
          <w:rFonts w:ascii="Arial" w:hAnsi="Arial" w:cs="Arial"/>
          <w:b/>
          <w:lang w:val="en"/>
        </w:rPr>
      </w:pPr>
    </w:p>
    <w:p w:rsidR="00F23A3B" w:rsidRPr="00247E69" w:rsidRDefault="00F23A3B" w:rsidP="00F23A3B">
      <w:pPr>
        <w:pStyle w:val="ListBullet"/>
        <w:spacing w:line="294" w:lineRule="exact"/>
        <w:ind w:right="-87"/>
        <w:rPr>
          <w:rFonts w:ascii="Arial" w:hAnsi="Arial" w:cs="Arial"/>
          <w:b/>
          <w:lang w:val="en"/>
        </w:rPr>
      </w:pPr>
      <w:smartTag w:uri="urn:schemas-microsoft-com:office:smarttags" w:element="country-region">
        <w:smartTag w:uri="urn:schemas-microsoft-com:office:smarttags" w:element="place">
          <w:r w:rsidRPr="00247E69">
            <w:rPr>
              <w:rFonts w:ascii="Arial" w:hAnsi="Arial" w:cs="Arial"/>
              <w:b/>
              <w:lang w:val="en"/>
            </w:rPr>
            <w:t>New Zealand</w:t>
          </w:r>
        </w:smartTag>
      </w:smartTag>
    </w:p>
    <w:p w:rsidR="00F23A3B" w:rsidRPr="00247E69" w:rsidRDefault="000D309D" w:rsidP="00E524AA">
      <w:pPr>
        <w:pStyle w:val="ListBullet"/>
        <w:numPr>
          <w:ilvl w:val="0"/>
          <w:numId w:val="69"/>
        </w:numPr>
        <w:ind w:right="-87"/>
        <w:rPr>
          <w:rFonts w:ascii="Arial" w:hAnsi="Arial" w:cs="Arial"/>
        </w:rPr>
      </w:pPr>
      <w:r>
        <w:rPr>
          <w:rFonts w:ascii="Arial" w:hAnsi="Arial" w:cs="Arial"/>
          <w:lang w:val="en"/>
        </w:rPr>
        <w:t>According to Coney t</w:t>
      </w:r>
      <w:r w:rsidR="00F23A3B" w:rsidRPr="00247E69">
        <w:rPr>
          <w:rFonts w:ascii="Arial" w:hAnsi="Arial" w:cs="Arial"/>
        </w:rPr>
        <w:t>here are few practical mechanisms for identifying and communicating with service users and their organisations in New Zealand.</w:t>
      </w:r>
      <w:r w:rsidR="00F23A3B" w:rsidRPr="00247E69">
        <w:rPr>
          <w:rStyle w:val="FootnoteReference"/>
          <w:rFonts w:ascii="Arial" w:hAnsi="Arial" w:cs="Arial"/>
        </w:rPr>
        <w:footnoteReference w:id="232"/>
      </w:r>
      <w:r w:rsidR="00F23A3B" w:rsidRPr="00247E69">
        <w:rPr>
          <w:rFonts w:ascii="Arial" w:hAnsi="Arial" w:cs="Arial"/>
        </w:rPr>
        <w:t xml:space="preserve"> However, there have been many recent changes in service configuration. The District Health Boards include a disability representative on their boards and the Office of Disability Issues maintains a database of appropriately skilled people with disabilities for inclusion on various state boards. </w:t>
      </w:r>
    </w:p>
    <w:p w:rsidR="00F23A3B" w:rsidRPr="00247E69" w:rsidRDefault="00F23A3B" w:rsidP="00E524AA">
      <w:pPr>
        <w:pStyle w:val="ListBullet"/>
        <w:numPr>
          <w:ilvl w:val="0"/>
          <w:numId w:val="69"/>
        </w:numPr>
        <w:ind w:right="-87"/>
        <w:rPr>
          <w:rFonts w:ascii="Arial" w:hAnsi="Arial" w:cs="Arial"/>
        </w:rPr>
      </w:pPr>
      <w:r w:rsidRPr="00247E69">
        <w:rPr>
          <w:rFonts w:ascii="Arial" w:hAnsi="Arial" w:cs="Arial"/>
        </w:rPr>
        <w:t xml:space="preserve">The Disability Support Services Group of the Health and Disability National Services Directorate operates a Disability Support Services Consumer Consortium. The consortium provides input and advice to Disability Support Services on its planning, policy and service development. The establishment of the Consumer Consortium emerged from Disability Consumer Forums which the Ministry of Health has run since 2004. These are regional meetings (20 in 2009) run by the Ministry of Health to ascertain service consumer views on relevant issues (see Country </w:t>
      </w:r>
      <w:r w:rsidR="003F10BE">
        <w:rPr>
          <w:rFonts w:ascii="Arial" w:hAnsi="Arial" w:cs="Arial"/>
        </w:rPr>
        <w:t xml:space="preserve">Background Paper </w:t>
      </w:r>
      <w:r w:rsidRPr="00247E69">
        <w:rPr>
          <w:rFonts w:ascii="Arial" w:hAnsi="Arial" w:cs="Arial"/>
        </w:rPr>
        <w:t>for details).</w:t>
      </w:r>
    </w:p>
    <w:p w:rsidR="00F23A3B" w:rsidRPr="00247E69" w:rsidRDefault="00F23A3B" w:rsidP="00F23A3B">
      <w:pPr>
        <w:pStyle w:val="ListBullet"/>
        <w:ind w:right="-87"/>
        <w:rPr>
          <w:rFonts w:ascii="Arial" w:hAnsi="Arial" w:cs="Arial"/>
        </w:rPr>
      </w:pPr>
    </w:p>
    <w:p w:rsidR="00F23A3B" w:rsidRPr="00247E69" w:rsidRDefault="00F23A3B" w:rsidP="00F23A3B">
      <w:pPr>
        <w:pStyle w:val="ListBullet"/>
        <w:spacing w:line="294" w:lineRule="exact"/>
        <w:ind w:right="-87"/>
        <w:rPr>
          <w:rFonts w:ascii="Arial" w:hAnsi="Arial" w:cs="Arial"/>
          <w:b/>
        </w:rPr>
      </w:pPr>
      <w:smartTag w:uri="urn:schemas-microsoft-com:office:smarttags" w:element="place">
        <w:smartTag w:uri="urn:schemas-microsoft-com:office:smarttags" w:element="City">
          <w:r w:rsidRPr="00247E69">
            <w:rPr>
              <w:rFonts w:ascii="Arial" w:hAnsi="Arial" w:cs="Arial"/>
              <w:b/>
            </w:rPr>
            <w:t>Victoria</w:t>
          </w:r>
        </w:smartTag>
        <w:r w:rsidRPr="00247E69">
          <w:rPr>
            <w:rFonts w:ascii="Arial" w:hAnsi="Arial" w:cs="Arial"/>
            <w:b/>
          </w:rPr>
          <w:t xml:space="preserve">, </w:t>
        </w:r>
        <w:smartTag w:uri="urn:schemas-microsoft-com:office:smarttags" w:element="country-region">
          <w:r w:rsidRPr="00247E69">
            <w:rPr>
              <w:rFonts w:ascii="Arial" w:hAnsi="Arial" w:cs="Arial"/>
              <w:b/>
            </w:rPr>
            <w:t>Australia</w:t>
          </w:r>
        </w:smartTag>
      </w:smartTag>
    </w:p>
    <w:p w:rsidR="00F23A3B" w:rsidRPr="00247E69" w:rsidRDefault="00F23A3B" w:rsidP="00E524AA">
      <w:pPr>
        <w:pStyle w:val="ListBullet"/>
        <w:numPr>
          <w:ilvl w:val="0"/>
          <w:numId w:val="70"/>
        </w:numPr>
        <w:ind w:right="-87"/>
        <w:rPr>
          <w:rFonts w:ascii="Arial" w:hAnsi="Arial" w:cs="Arial"/>
        </w:rPr>
      </w:pPr>
      <w:r w:rsidRPr="00247E69">
        <w:rPr>
          <w:rFonts w:ascii="Arial" w:hAnsi="Arial" w:cs="Arial"/>
        </w:rPr>
        <w:t xml:space="preserve">In Victoria Australia, the Disability Act 2006 established the Victorian Disability Advisory Council and a majority of its members are persons with a disability. </w:t>
      </w:r>
    </w:p>
    <w:p w:rsidR="00C96108" w:rsidRPr="001E0BCB" w:rsidRDefault="001E0BCB" w:rsidP="00E524AA">
      <w:pPr>
        <w:pStyle w:val="ListBullet"/>
        <w:numPr>
          <w:ilvl w:val="0"/>
          <w:numId w:val="70"/>
        </w:numPr>
        <w:rPr>
          <w:rFonts w:ascii="Arial" w:hAnsi="Arial" w:cs="Arial"/>
        </w:rPr>
      </w:pPr>
      <w:r w:rsidRPr="001E0BCB">
        <w:rPr>
          <w:rFonts w:ascii="Arial" w:hAnsi="Arial" w:cs="Arial"/>
        </w:rPr>
        <w:t xml:space="preserve">At the federal level there is a statutory advisory body made of people with disabilities and families /carers, advocates and representatives. National People with Disabilities and Carers Council's primary function is to advise on the development of a National Disability Strategy. </w:t>
      </w:r>
      <w:r w:rsidRPr="001E0BCB">
        <w:rPr>
          <w:rFonts w:ascii="Arial" w:hAnsi="Arial" w:cs="Arial"/>
          <w:color w:val="000000"/>
        </w:rPr>
        <w:t xml:space="preserve">On its establishment it was announced that the Council would consult widely with stakeholders and the community to ensure people with disability, their families and carers have a significant voice in the development of the Strategy. In 2009 the Council produced a document entitled SHUT OUT: The Experience of People with Disabilities and their Families in </w:t>
      </w:r>
      <w:smartTag w:uri="urn:schemas-microsoft-com:office:smarttags" w:element="country-region">
        <w:smartTag w:uri="urn:schemas-microsoft-com:office:smarttags" w:element="place">
          <w:r w:rsidRPr="001E0BCB">
            <w:rPr>
              <w:rFonts w:ascii="Arial" w:hAnsi="Arial" w:cs="Arial"/>
              <w:color w:val="000000"/>
            </w:rPr>
            <w:t>Australia</w:t>
          </w:r>
        </w:smartTag>
      </w:smartTag>
      <w:r w:rsidRPr="001E0BCB">
        <w:rPr>
          <w:rFonts w:ascii="Arial" w:hAnsi="Arial" w:cs="Arial"/>
          <w:color w:val="000000"/>
        </w:rPr>
        <w:t xml:space="preserve">, which was based on the submissions of several hundred disability stakeholder groups and on over 50 consultation events held throughout </w:t>
      </w:r>
      <w:smartTag w:uri="urn:schemas-microsoft-com:office:smarttags" w:element="country-region">
        <w:smartTag w:uri="urn:schemas-microsoft-com:office:smarttags" w:element="place">
          <w:r w:rsidRPr="001E0BCB">
            <w:rPr>
              <w:rFonts w:ascii="Arial" w:hAnsi="Arial" w:cs="Arial"/>
              <w:color w:val="000000"/>
            </w:rPr>
            <w:t>Australia</w:t>
          </w:r>
        </w:smartTag>
      </w:smartTag>
      <w:r w:rsidRPr="001E0BCB">
        <w:rPr>
          <w:rFonts w:ascii="Arial" w:hAnsi="Arial" w:cs="Arial"/>
          <w:color w:val="000000"/>
        </w:rPr>
        <w:t xml:space="preserve">. </w:t>
      </w:r>
    </w:p>
    <w:p w:rsidR="00F23A3B" w:rsidRPr="00247E69" w:rsidRDefault="00F23A3B" w:rsidP="00E524AA">
      <w:pPr>
        <w:pStyle w:val="ListBullet"/>
        <w:numPr>
          <w:ilvl w:val="0"/>
          <w:numId w:val="70"/>
        </w:numPr>
        <w:rPr>
          <w:rFonts w:ascii="Arial" w:hAnsi="Arial" w:cs="Arial"/>
        </w:rPr>
      </w:pPr>
      <w:r w:rsidRPr="00247E69">
        <w:rPr>
          <w:rFonts w:ascii="Arial" w:hAnsi="Arial" w:cs="Arial"/>
        </w:rPr>
        <w:t xml:space="preserve">There is a statutory based independent Disability Services Commissioner and Commission since July 2007. The Commissioner provides a free confidential and supportive complaints resolution process working with people with a disability and disability service providers to resolve complaints. The Commission dealt with 421 enquires and complaints in 2008 /2009 (see Country </w:t>
      </w:r>
      <w:r w:rsidR="003F10BE">
        <w:rPr>
          <w:rFonts w:ascii="Arial" w:hAnsi="Arial" w:cs="Arial"/>
        </w:rPr>
        <w:t xml:space="preserve">Background Paper for </w:t>
      </w:r>
      <w:r w:rsidRPr="00247E69">
        <w:rPr>
          <w:rFonts w:ascii="Arial" w:hAnsi="Arial" w:cs="Arial"/>
        </w:rPr>
        <w:t xml:space="preserve"> details).</w:t>
      </w:r>
    </w:p>
    <w:p w:rsidR="00F23A3B" w:rsidRPr="00247E69" w:rsidRDefault="00F23A3B" w:rsidP="00F23A3B">
      <w:pPr>
        <w:pStyle w:val="ListBullet"/>
        <w:spacing w:line="294" w:lineRule="exact"/>
        <w:ind w:right="-87"/>
        <w:rPr>
          <w:rFonts w:ascii="Arial" w:hAnsi="Arial" w:cs="Arial"/>
          <w:b/>
          <w:lang w:val="en-US" w:bidi="en-US"/>
        </w:rPr>
      </w:pPr>
    </w:p>
    <w:p w:rsidR="00F23A3B" w:rsidRPr="00247E69" w:rsidRDefault="00F23A3B" w:rsidP="00F23A3B">
      <w:pPr>
        <w:pStyle w:val="ListBullet"/>
        <w:spacing w:line="294" w:lineRule="exact"/>
        <w:ind w:right="-87"/>
        <w:rPr>
          <w:rFonts w:ascii="Arial" w:hAnsi="Arial" w:cs="Arial"/>
          <w:b/>
          <w:lang w:val="en-US" w:bidi="en-US"/>
        </w:rPr>
      </w:pPr>
      <w:smartTag w:uri="urn:schemas-microsoft-com:office:smarttags" w:element="country-region">
        <w:smartTag w:uri="urn:schemas-microsoft-com:office:smarttags" w:element="place">
          <w:r w:rsidRPr="00247E69">
            <w:rPr>
              <w:rFonts w:ascii="Arial" w:hAnsi="Arial" w:cs="Arial"/>
              <w:b/>
              <w:lang w:val="en-US" w:bidi="en-US"/>
            </w:rPr>
            <w:t>Scotland</w:t>
          </w:r>
        </w:smartTag>
      </w:smartTag>
    </w:p>
    <w:p w:rsidR="00F23A3B" w:rsidRPr="00247E69" w:rsidRDefault="00F23A3B" w:rsidP="00E524AA">
      <w:pPr>
        <w:pStyle w:val="ListBullet"/>
        <w:numPr>
          <w:ilvl w:val="0"/>
          <w:numId w:val="71"/>
        </w:numPr>
        <w:spacing w:line="294" w:lineRule="exact"/>
        <w:ind w:right="-87"/>
        <w:rPr>
          <w:rFonts w:ascii="Arial" w:hAnsi="Arial" w:cs="Arial"/>
          <w:lang w:val="en-US" w:bidi="en-US"/>
        </w:rPr>
      </w:pPr>
      <w:r w:rsidRPr="00247E69">
        <w:rPr>
          <w:rFonts w:ascii="Arial" w:hAnsi="Arial" w:cs="Arial"/>
          <w:lang w:val="en-US" w:bidi="en-US"/>
        </w:rPr>
        <w:t xml:space="preserve">In </w:t>
      </w:r>
      <w:smartTag w:uri="urn:schemas-microsoft-com:office:smarttags" w:element="country-region">
        <w:smartTag w:uri="urn:schemas-microsoft-com:office:smarttags" w:element="place">
          <w:r w:rsidRPr="00247E69">
            <w:rPr>
              <w:rFonts w:ascii="Arial" w:hAnsi="Arial" w:cs="Arial"/>
              <w:lang w:val="en-US" w:bidi="en-US"/>
            </w:rPr>
            <w:t>Scotland</w:t>
          </w:r>
        </w:smartTag>
      </w:smartTag>
      <w:r w:rsidRPr="00247E69">
        <w:rPr>
          <w:rFonts w:ascii="Arial" w:hAnsi="Arial" w:cs="Arial"/>
          <w:lang w:val="en-US" w:bidi="en-US"/>
        </w:rPr>
        <w:t xml:space="preserve"> the health boards often involve people with disabilities by using results of surveys they have conducted and by</w:t>
      </w:r>
      <w:r w:rsidRPr="00247E69">
        <w:rPr>
          <w:rFonts w:ascii="Arial" w:hAnsi="Arial" w:cs="Arial"/>
          <w:lang w:val="en-GB" w:bidi="en-US"/>
        </w:rPr>
        <w:t xml:space="preserve"> organising</w:t>
      </w:r>
      <w:r w:rsidRPr="00247E69">
        <w:rPr>
          <w:rFonts w:ascii="Arial" w:hAnsi="Arial" w:cs="Arial"/>
          <w:lang w:val="en-US" w:bidi="en-US"/>
        </w:rPr>
        <w:t xml:space="preserve"> meetings of specific groups around a particular aspect of service development. Some local authorities chose to consult with people with disabilities on the issue of community care with local authorities varying regarding the priority community care has on their agenda. (See Country </w:t>
      </w:r>
      <w:r w:rsidR="003F10BE">
        <w:rPr>
          <w:rFonts w:ascii="Arial" w:hAnsi="Arial" w:cs="Arial"/>
          <w:lang w:val="en-US" w:bidi="en-US"/>
        </w:rPr>
        <w:t xml:space="preserve">Background Paper </w:t>
      </w:r>
      <w:r w:rsidRPr="00247E69">
        <w:rPr>
          <w:rFonts w:ascii="Arial" w:hAnsi="Arial" w:cs="Arial"/>
          <w:lang w:val="en-US" w:bidi="en-US"/>
        </w:rPr>
        <w:t xml:space="preserve">for details) </w:t>
      </w:r>
    </w:p>
    <w:p w:rsidR="00986F85" w:rsidRPr="00C96108" w:rsidRDefault="00D00B35" w:rsidP="004E64C3">
      <w:pPr>
        <w:pStyle w:val="Heading1"/>
        <w:rPr>
          <w:rFonts w:ascii="Arial" w:hAnsi="Arial"/>
        </w:rPr>
      </w:pPr>
      <w:bookmarkStart w:id="36" w:name="_Toc277236828"/>
      <w:r w:rsidRPr="00C96108">
        <w:rPr>
          <w:rFonts w:ascii="Arial" w:hAnsi="Arial"/>
        </w:rPr>
        <w:t>T</w:t>
      </w:r>
      <w:r w:rsidR="006B2693" w:rsidRPr="00C96108">
        <w:rPr>
          <w:rFonts w:ascii="Arial" w:hAnsi="Arial"/>
        </w:rPr>
        <w:t xml:space="preserve">rends in </w:t>
      </w:r>
      <w:r w:rsidR="004E64C3" w:rsidRPr="00C96108">
        <w:rPr>
          <w:rFonts w:ascii="Arial" w:hAnsi="Arial"/>
        </w:rPr>
        <w:t xml:space="preserve">the </w:t>
      </w:r>
      <w:r w:rsidR="006B2693" w:rsidRPr="00C96108">
        <w:rPr>
          <w:rFonts w:ascii="Arial" w:hAnsi="Arial"/>
        </w:rPr>
        <w:t xml:space="preserve">provision of specialist </w:t>
      </w:r>
      <w:r w:rsidR="004E64C3" w:rsidRPr="00C96108">
        <w:rPr>
          <w:rFonts w:ascii="Arial" w:hAnsi="Arial"/>
        </w:rPr>
        <w:t xml:space="preserve">disability </w:t>
      </w:r>
      <w:r w:rsidR="006B2693" w:rsidRPr="00C96108">
        <w:rPr>
          <w:rFonts w:ascii="Arial" w:hAnsi="Arial"/>
        </w:rPr>
        <w:t>services</w:t>
      </w:r>
      <w:bookmarkEnd w:id="36"/>
      <w:r w:rsidR="006B2693" w:rsidRPr="00C96108">
        <w:rPr>
          <w:rFonts w:ascii="Arial" w:hAnsi="Arial"/>
        </w:rPr>
        <w:t xml:space="preserve"> </w:t>
      </w:r>
    </w:p>
    <w:p w:rsidR="00815FB5" w:rsidRPr="00247E69" w:rsidRDefault="00815FB5" w:rsidP="00A356DA">
      <w:pPr>
        <w:pStyle w:val="Heading2"/>
      </w:pPr>
      <w:bookmarkStart w:id="37" w:name="_Toc277236829"/>
      <w:r w:rsidRPr="00247E69">
        <w:t>Deinstitutionalisation</w:t>
      </w:r>
      <w:r w:rsidR="004610E1" w:rsidRPr="00247E69">
        <w:t xml:space="preserve"> and </w:t>
      </w:r>
      <w:r w:rsidR="00C05211" w:rsidRPr="00247E69">
        <w:t>transformation of residential institutions</w:t>
      </w:r>
      <w:bookmarkEnd w:id="37"/>
      <w:r w:rsidR="00C05211" w:rsidRPr="00247E69">
        <w:t xml:space="preserve"> </w:t>
      </w:r>
    </w:p>
    <w:p w:rsidR="00C05211" w:rsidRPr="00247E69" w:rsidRDefault="00C05211" w:rsidP="00924DB5">
      <w:pPr>
        <w:autoSpaceDE w:val="0"/>
        <w:autoSpaceDN w:val="0"/>
        <w:adjustRightInd w:val="0"/>
        <w:spacing w:line="294" w:lineRule="exact"/>
        <w:rPr>
          <w:rFonts w:ascii="Arial" w:hAnsi="Arial" w:cs="Arial"/>
        </w:rPr>
      </w:pPr>
      <w:r w:rsidRPr="00247E69">
        <w:rPr>
          <w:rFonts w:ascii="Arial" w:hAnsi="Arial" w:cs="Arial"/>
        </w:rPr>
        <w:t xml:space="preserve">Deinstitutionalisation has been defined as the process by which a care system, originally aiming to protect people with disabilities by </w:t>
      </w:r>
      <w:r w:rsidR="003F10BE">
        <w:rPr>
          <w:rFonts w:ascii="Arial" w:hAnsi="Arial" w:cs="Arial"/>
        </w:rPr>
        <w:t xml:space="preserve">segregating </w:t>
      </w:r>
      <w:r w:rsidRPr="00247E69">
        <w:rPr>
          <w:rFonts w:ascii="Arial" w:hAnsi="Arial" w:cs="Arial"/>
        </w:rPr>
        <w:t>them from society, transforms into a care system that aims to facilitate social participation by offering a wide range of services provided at community level, respecting the principle of choice and decision. The concept of de-institutionalisation must thus be differentiated from the notion of “transformation of residential institutions”, which is the process of reforming those institutions’ mandate and the services they provide.</w:t>
      </w:r>
      <w:r w:rsidR="003F10BE">
        <w:rPr>
          <w:rStyle w:val="FootnoteReference"/>
          <w:rFonts w:ascii="Arial" w:hAnsi="Arial" w:cs="Arial"/>
        </w:rPr>
        <w:footnoteReference w:id="233"/>
      </w:r>
      <w:r w:rsidR="003F10BE">
        <w:rPr>
          <w:rFonts w:ascii="Arial" w:hAnsi="Arial" w:cs="Arial"/>
        </w:rPr>
        <w:t xml:space="preserve"> </w:t>
      </w:r>
      <w:r w:rsidR="00305D0E" w:rsidRPr="00247E69">
        <w:rPr>
          <w:rFonts w:ascii="Arial" w:hAnsi="Arial" w:cs="Arial"/>
        </w:rPr>
        <w:t>Similarly, others point out that deinstitutionalisation must extend beyond the closure of institutions to societal change and individualised support to people with intellectual disabilities.</w:t>
      </w:r>
      <w:r w:rsidR="00305D0E" w:rsidRPr="00247E69">
        <w:rPr>
          <w:rStyle w:val="FootnoteReference"/>
          <w:rFonts w:ascii="Arial" w:hAnsi="Arial" w:cs="Arial"/>
        </w:rPr>
        <w:footnoteReference w:id="234"/>
      </w:r>
    </w:p>
    <w:p w:rsidR="00924DB5" w:rsidRPr="00247E69" w:rsidRDefault="00924DB5" w:rsidP="00924DB5">
      <w:pPr>
        <w:spacing w:line="294" w:lineRule="exact"/>
        <w:ind w:right="-87"/>
        <w:rPr>
          <w:rFonts w:ascii="Arial" w:hAnsi="Arial" w:cs="Arial"/>
        </w:rPr>
      </w:pPr>
    </w:p>
    <w:p w:rsidR="00815FB5" w:rsidRPr="00247E69" w:rsidRDefault="00815FB5" w:rsidP="00924DB5">
      <w:pPr>
        <w:spacing w:line="294" w:lineRule="exact"/>
        <w:ind w:right="-87"/>
        <w:rPr>
          <w:rFonts w:ascii="Arial" w:hAnsi="Arial" w:cs="Arial"/>
        </w:rPr>
      </w:pPr>
      <w:r w:rsidRPr="00247E69">
        <w:rPr>
          <w:rFonts w:ascii="Arial" w:hAnsi="Arial" w:cs="Arial"/>
        </w:rPr>
        <w:t>Comparative studies on the quality of community-based settings versus institutions show that people living in community settings fared better on almost every quality of life indicator than they did in institutions</w:t>
      </w:r>
      <w:r w:rsidR="00924DB5" w:rsidRPr="00247E69">
        <w:rPr>
          <w:rFonts w:ascii="Arial" w:hAnsi="Arial" w:cs="Arial"/>
        </w:rPr>
        <w:t>.</w:t>
      </w:r>
      <w:r w:rsidRPr="00247E69">
        <w:rPr>
          <w:rStyle w:val="FootnoteReference"/>
          <w:rFonts w:ascii="Arial" w:hAnsi="Arial" w:cs="Arial"/>
        </w:rPr>
        <w:footnoteReference w:id="235"/>
      </w:r>
      <w:r w:rsidRPr="00247E69">
        <w:rPr>
          <w:rFonts w:ascii="Arial" w:hAnsi="Arial" w:cs="Arial"/>
        </w:rPr>
        <w:t xml:space="preserve"> </w:t>
      </w:r>
      <w:r w:rsidRPr="00247E69">
        <w:rPr>
          <w:rStyle w:val="FootnoteReference"/>
          <w:rFonts w:ascii="Arial" w:hAnsi="Arial" w:cs="Arial"/>
        </w:rPr>
        <w:footnoteReference w:id="236"/>
      </w:r>
      <w:r w:rsidRPr="00247E69">
        <w:rPr>
          <w:rFonts w:ascii="Arial" w:hAnsi="Arial" w:cs="Arial"/>
        </w:rPr>
        <w:t xml:space="preserve"> They provide support for the view that people with all levels of a disability can and should live in small homes in community settings, to honour their right to self-determination, to deliver appropriate care and to promote their full development as individuals.  Research shows that institutional care is not necessary even for challenging cases: “based on the current state of the research literature on care for people with intellectual disabilities, it appears that the institutional model is obsolete and discredited, its last remnants preserved purely by political and social inertia in the face of broad policy consensus among advocates, governments and social bodies</w:t>
      </w:r>
      <w:r w:rsidR="004610E1" w:rsidRPr="00247E69">
        <w:rPr>
          <w:rFonts w:ascii="Arial" w:hAnsi="Arial" w:cs="Arial"/>
        </w:rPr>
        <w:t>.</w:t>
      </w:r>
      <w:r w:rsidRPr="00247E69">
        <w:rPr>
          <w:rFonts w:ascii="Arial" w:hAnsi="Arial" w:cs="Arial"/>
        </w:rPr>
        <w:t>”</w:t>
      </w:r>
      <w:r w:rsidR="004610E1" w:rsidRPr="00247E69">
        <w:rPr>
          <w:rStyle w:val="FootnoteReference"/>
          <w:rFonts w:ascii="Arial" w:hAnsi="Arial" w:cs="Arial"/>
        </w:rPr>
        <w:footnoteReference w:id="237"/>
      </w:r>
      <w:r w:rsidRPr="00247E69">
        <w:rPr>
          <w:rFonts w:ascii="Arial" w:hAnsi="Arial" w:cs="Arial"/>
        </w:rPr>
        <w:t xml:space="preserve"> People, regardless of level of disability, complexity and severity of medical or behavioural needs, and history of living in institutions, have been successfully integrated into community settings.</w:t>
      </w:r>
      <w:r w:rsidR="00924DB5" w:rsidRPr="00247E69">
        <w:rPr>
          <w:rStyle w:val="FootnoteReference"/>
          <w:rFonts w:ascii="Arial" w:hAnsi="Arial" w:cs="Arial"/>
        </w:rPr>
        <w:footnoteReference w:id="238"/>
      </w:r>
      <w:r w:rsidRPr="00247E69">
        <w:rPr>
          <w:rFonts w:ascii="Arial" w:hAnsi="Arial" w:cs="Arial"/>
        </w:rPr>
        <w:t xml:space="preserve">  </w:t>
      </w:r>
      <w:r w:rsidR="00D61E01" w:rsidRPr="00247E69">
        <w:rPr>
          <w:rFonts w:ascii="Arial" w:hAnsi="Arial" w:cs="Arial"/>
        </w:rPr>
        <w:t>The fact that</w:t>
      </w:r>
      <w:r w:rsidRPr="00247E69">
        <w:rPr>
          <w:rFonts w:ascii="Arial" w:hAnsi="Arial" w:cs="Arial"/>
        </w:rPr>
        <w:t xml:space="preserve"> most people prefer to live in their own home with a good quality of life ra</w:t>
      </w:r>
      <w:r w:rsidR="00D61E01" w:rsidRPr="00247E69">
        <w:rPr>
          <w:rFonts w:ascii="Arial" w:hAnsi="Arial" w:cs="Arial"/>
        </w:rPr>
        <w:t>ther than in institutional care</w:t>
      </w:r>
      <w:r w:rsidRPr="00247E69">
        <w:rPr>
          <w:rFonts w:ascii="Arial" w:hAnsi="Arial" w:cs="Arial"/>
        </w:rPr>
        <w:t xml:space="preserve"> is </w:t>
      </w:r>
      <w:r w:rsidR="00D61E01" w:rsidRPr="00247E69">
        <w:rPr>
          <w:rFonts w:ascii="Arial" w:hAnsi="Arial" w:cs="Arial"/>
        </w:rPr>
        <w:t xml:space="preserve">now </w:t>
      </w:r>
      <w:r w:rsidRPr="00247E69">
        <w:rPr>
          <w:rFonts w:ascii="Arial" w:hAnsi="Arial" w:cs="Arial"/>
        </w:rPr>
        <w:t xml:space="preserve">acknowledged by governments and service providers with a worldwide shift from the provision of residential accommodation to community living. </w:t>
      </w:r>
    </w:p>
    <w:p w:rsidR="00815FB5" w:rsidRPr="00247E69" w:rsidRDefault="00815FB5" w:rsidP="00815FB5">
      <w:pPr>
        <w:spacing w:line="294" w:lineRule="exact"/>
        <w:ind w:right="-87"/>
        <w:rPr>
          <w:rFonts w:ascii="Arial" w:hAnsi="Arial" w:cs="Arial"/>
        </w:rPr>
      </w:pPr>
    </w:p>
    <w:p w:rsidR="00815FB5" w:rsidRPr="00247E69" w:rsidRDefault="003F10BE" w:rsidP="003E1F86">
      <w:pPr>
        <w:spacing w:line="294" w:lineRule="exact"/>
        <w:ind w:right="-87"/>
        <w:rPr>
          <w:rFonts w:ascii="Arial" w:hAnsi="Arial" w:cs="Arial"/>
        </w:rPr>
      </w:pPr>
      <w:r>
        <w:rPr>
          <w:rFonts w:ascii="Arial" w:hAnsi="Arial" w:cs="Arial"/>
        </w:rPr>
        <w:t xml:space="preserve">In advancing the development of community based services, discussion </w:t>
      </w:r>
      <w:r w:rsidR="00122968">
        <w:rPr>
          <w:rFonts w:ascii="Arial" w:hAnsi="Arial" w:cs="Arial"/>
        </w:rPr>
        <w:t>needs to f</w:t>
      </w:r>
      <w:r>
        <w:rPr>
          <w:rFonts w:ascii="Arial" w:hAnsi="Arial" w:cs="Arial"/>
        </w:rPr>
        <w:t xml:space="preserve">ocus on </w:t>
      </w:r>
      <w:r w:rsidRPr="00247E69">
        <w:rPr>
          <w:rFonts w:ascii="Arial" w:hAnsi="Arial" w:cs="Arial"/>
        </w:rPr>
        <w:t>which array of community supports and services yield the best outcomes at affordable prices</w:t>
      </w:r>
      <w:r w:rsidRPr="00247E69" w:rsidDel="003F10BE">
        <w:rPr>
          <w:rFonts w:ascii="Arial" w:hAnsi="Arial" w:cs="Arial"/>
        </w:rPr>
        <w:t xml:space="preserve"> </w:t>
      </w:r>
      <w:r w:rsidR="0068026B" w:rsidRPr="00247E69">
        <w:rPr>
          <w:rStyle w:val="FootnoteReference"/>
          <w:rFonts w:ascii="Arial" w:hAnsi="Arial" w:cs="Arial"/>
        </w:rPr>
        <w:footnoteReference w:id="239"/>
      </w:r>
      <w:r w:rsidR="00815FB5" w:rsidRPr="00247E69">
        <w:rPr>
          <w:rFonts w:ascii="Arial" w:hAnsi="Arial" w:cs="Arial"/>
        </w:rPr>
        <w:t xml:space="preserve">  </w:t>
      </w:r>
      <w:r w:rsidR="00924DB5" w:rsidRPr="00247E69">
        <w:rPr>
          <w:rFonts w:ascii="Arial" w:hAnsi="Arial" w:cs="Arial"/>
        </w:rPr>
        <w:t>I</w:t>
      </w:r>
      <w:r w:rsidR="00815FB5" w:rsidRPr="00247E69">
        <w:rPr>
          <w:rFonts w:ascii="Arial" w:hAnsi="Arial" w:cs="Arial"/>
        </w:rPr>
        <w:t>mproved outcomes for community-based services are complicated by variation and this can be used to undermine consensus supporting community living. Outcome variation reflects the characteristics of people with intellectual disabilities, service design and differences in staff performance, particularly the extent to which they provide facilitative</w:t>
      </w:r>
      <w:r w:rsidR="00924DB5" w:rsidRPr="00247E69">
        <w:rPr>
          <w:rFonts w:ascii="Arial" w:hAnsi="Arial" w:cs="Arial"/>
        </w:rPr>
        <w:t xml:space="preserve"> assistance or ‘active support’.</w:t>
      </w:r>
      <w:r w:rsidR="00924DB5" w:rsidRPr="00247E69">
        <w:rPr>
          <w:rStyle w:val="FootnoteReference"/>
          <w:rFonts w:ascii="Arial" w:hAnsi="Arial" w:cs="Arial"/>
        </w:rPr>
        <w:footnoteReference w:id="240"/>
      </w:r>
    </w:p>
    <w:p w:rsidR="00D5214B" w:rsidRPr="00247E69" w:rsidRDefault="00D5214B" w:rsidP="00815FB5">
      <w:pPr>
        <w:autoSpaceDE w:val="0"/>
        <w:autoSpaceDN w:val="0"/>
        <w:adjustRightInd w:val="0"/>
        <w:spacing w:line="294" w:lineRule="exact"/>
        <w:ind w:right="-87"/>
        <w:rPr>
          <w:rFonts w:ascii="Arial" w:hAnsi="Arial" w:cs="Arial"/>
          <w:b/>
        </w:rPr>
      </w:pPr>
    </w:p>
    <w:p w:rsidR="00815FB5" w:rsidRPr="00247E69" w:rsidRDefault="00815FB5" w:rsidP="00815FB5">
      <w:pPr>
        <w:autoSpaceDE w:val="0"/>
        <w:autoSpaceDN w:val="0"/>
        <w:adjustRightInd w:val="0"/>
        <w:spacing w:line="294" w:lineRule="exact"/>
        <w:ind w:right="-87"/>
        <w:rPr>
          <w:rFonts w:ascii="Arial" w:hAnsi="Arial" w:cs="Arial"/>
          <w:b/>
        </w:rPr>
      </w:pPr>
      <w:smartTag w:uri="urn:schemas-microsoft-com:office:smarttags" w:element="country-region">
        <w:smartTag w:uri="urn:schemas-microsoft-com:office:smarttags" w:element="place">
          <w:r w:rsidRPr="00247E69">
            <w:rPr>
              <w:rFonts w:ascii="Arial" w:hAnsi="Arial" w:cs="Arial"/>
              <w:b/>
            </w:rPr>
            <w:t>England</w:t>
          </w:r>
        </w:smartTag>
      </w:smartTag>
    </w:p>
    <w:p w:rsidR="00815FB5" w:rsidRPr="00247E69" w:rsidRDefault="00D5214B" w:rsidP="00815FB5">
      <w:pPr>
        <w:autoSpaceDE w:val="0"/>
        <w:autoSpaceDN w:val="0"/>
        <w:adjustRightInd w:val="0"/>
        <w:spacing w:line="294" w:lineRule="exact"/>
        <w:ind w:right="-87"/>
        <w:rPr>
          <w:rFonts w:ascii="Arial" w:hAnsi="Arial" w:cs="Arial"/>
        </w:rPr>
      </w:pPr>
      <w:r w:rsidRPr="00247E69">
        <w:rPr>
          <w:rFonts w:ascii="Arial" w:hAnsi="Arial" w:cs="Arial"/>
        </w:rPr>
        <w:t>From the 1980s</w:t>
      </w:r>
      <w:r w:rsidR="00815FB5" w:rsidRPr="00247E69">
        <w:rPr>
          <w:rFonts w:ascii="Arial" w:hAnsi="Arial" w:cs="Arial"/>
        </w:rPr>
        <w:t xml:space="preserve"> the independent living movement developed an alternative model of community services based not on buildings but on the provision of personal assistance and championed legislative changes so that direct payments could be made in lieu of services.</w:t>
      </w:r>
      <w:r w:rsidR="00D61E01" w:rsidRPr="00247E69">
        <w:rPr>
          <w:rStyle w:val="FootnoteReference"/>
          <w:rFonts w:ascii="Arial" w:hAnsi="Arial" w:cs="Arial"/>
        </w:rPr>
        <w:footnoteReference w:id="241"/>
      </w:r>
      <w:r w:rsidR="00815FB5" w:rsidRPr="00247E69">
        <w:rPr>
          <w:rFonts w:ascii="Arial" w:hAnsi="Arial" w:cs="Arial"/>
        </w:rPr>
        <w:t xml:space="preserve">  </w:t>
      </w:r>
      <w:r w:rsidR="00D61E01" w:rsidRPr="00247E69">
        <w:rPr>
          <w:rFonts w:ascii="Arial" w:hAnsi="Arial" w:cs="Arial"/>
        </w:rPr>
        <w:t>T</w:t>
      </w:r>
      <w:r w:rsidR="00815FB5" w:rsidRPr="00247E69">
        <w:rPr>
          <w:rFonts w:ascii="Arial" w:hAnsi="Arial" w:cs="Arial"/>
        </w:rPr>
        <w:t xml:space="preserve">here were 129,548 residential placements in the </w:t>
      </w:r>
      <w:smartTag w:uri="urn:schemas-microsoft-com:office:smarttags" w:element="country-region">
        <w:smartTag w:uri="urn:schemas-microsoft-com:office:smarttags" w:element="place">
          <w:r w:rsidR="00815FB5" w:rsidRPr="00247E69">
            <w:rPr>
              <w:rFonts w:ascii="Arial" w:hAnsi="Arial" w:cs="Arial"/>
            </w:rPr>
            <w:t>UK</w:t>
          </w:r>
        </w:smartTag>
      </w:smartTag>
      <w:r w:rsidR="00815FB5" w:rsidRPr="00247E69">
        <w:rPr>
          <w:rFonts w:ascii="Arial" w:hAnsi="Arial" w:cs="Arial"/>
        </w:rPr>
        <w:t>, of which: 48,781 were in large institutions of more than 30 people; 33,530 in smaller settings and 47,327 in unclassified settings.</w:t>
      </w:r>
      <w:r w:rsidR="00D61E01" w:rsidRPr="00247E69">
        <w:rPr>
          <w:rStyle w:val="FootnoteReference"/>
          <w:rFonts w:ascii="Arial" w:hAnsi="Arial" w:cs="Arial"/>
        </w:rPr>
        <w:footnoteReference w:id="242"/>
      </w:r>
      <w:r w:rsidR="00815FB5" w:rsidRPr="00247E69">
        <w:rPr>
          <w:rFonts w:ascii="Arial" w:hAnsi="Arial" w:cs="Arial"/>
        </w:rPr>
        <w:t xml:space="preserve"> </w:t>
      </w:r>
      <w:r w:rsidR="00D61E01" w:rsidRPr="00247E69">
        <w:rPr>
          <w:rFonts w:ascii="Arial" w:hAnsi="Arial" w:cs="Arial"/>
        </w:rPr>
        <w:t>Precision has not been possible</w:t>
      </w:r>
      <w:r w:rsidR="00815FB5" w:rsidRPr="00247E69">
        <w:rPr>
          <w:rFonts w:ascii="Arial" w:hAnsi="Arial" w:cs="Arial"/>
        </w:rPr>
        <w:t xml:space="preserve"> about the size of residential homes in </w:t>
      </w:r>
      <w:smartTag w:uri="urn:schemas-microsoft-com:office:smarttags" w:element="country-region">
        <w:smartTag w:uri="urn:schemas-microsoft-com:office:smarttags" w:element="place">
          <w:r w:rsidR="00815FB5" w:rsidRPr="00247E69">
            <w:rPr>
              <w:rFonts w:ascii="Arial" w:hAnsi="Arial" w:cs="Arial"/>
            </w:rPr>
            <w:t>Scotland</w:t>
          </w:r>
        </w:smartTag>
      </w:smartTag>
      <w:r w:rsidR="00815FB5" w:rsidRPr="00247E69">
        <w:rPr>
          <w:rFonts w:ascii="Arial" w:hAnsi="Arial" w:cs="Arial"/>
        </w:rPr>
        <w:t xml:space="preserve">, </w:t>
      </w:r>
      <w:smartTag w:uri="urn:schemas-microsoft-com:office:smarttags" w:element="country-region">
        <w:smartTag w:uri="urn:schemas-microsoft-com:office:smarttags" w:element="place">
          <w:r w:rsidR="00815FB5" w:rsidRPr="00247E69">
            <w:rPr>
              <w:rFonts w:ascii="Arial" w:hAnsi="Arial" w:cs="Arial"/>
            </w:rPr>
            <w:t>Wales</w:t>
          </w:r>
        </w:smartTag>
      </w:smartTag>
      <w:r w:rsidR="00815FB5" w:rsidRPr="00247E69">
        <w:rPr>
          <w:rFonts w:ascii="Arial" w:hAnsi="Arial" w:cs="Arial"/>
        </w:rPr>
        <w:t xml:space="preserve"> or </w:t>
      </w:r>
      <w:smartTag w:uri="urn:schemas-microsoft-com:office:smarttags" w:element="country-region">
        <w:smartTag w:uri="urn:schemas-microsoft-com:office:smarttags" w:element="place">
          <w:r w:rsidR="00815FB5" w:rsidRPr="00247E69">
            <w:rPr>
              <w:rFonts w:ascii="Arial" w:hAnsi="Arial" w:cs="Arial"/>
            </w:rPr>
            <w:t>Northern Ireland</w:t>
          </w:r>
        </w:smartTag>
      </w:smartTag>
      <w:r w:rsidR="00815FB5" w:rsidRPr="00247E69">
        <w:rPr>
          <w:rFonts w:ascii="Arial" w:hAnsi="Arial" w:cs="Arial"/>
        </w:rPr>
        <w:t>, nor the size of health service instit</w:t>
      </w:r>
      <w:r w:rsidR="00D61E01" w:rsidRPr="00247E69">
        <w:rPr>
          <w:rFonts w:ascii="Arial" w:hAnsi="Arial" w:cs="Arial"/>
        </w:rPr>
        <w:t>utions like long stay hospitals.</w:t>
      </w:r>
      <w:r w:rsidR="00D61E01" w:rsidRPr="00247E69">
        <w:rPr>
          <w:rStyle w:val="FootnoteReference"/>
          <w:rFonts w:ascii="Arial" w:hAnsi="Arial" w:cs="Arial"/>
        </w:rPr>
        <w:footnoteReference w:id="243"/>
      </w:r>
    </w:p>
    <w:p w:rsidR="00815FB5" w:rsidRPr="00247E69" w:rsidRDefault="00815FB5" w:rsidP="00815FB5">
      <w:pPr>
        <w:autoSpaceDE w:val="0"/>
        <w:autoSpaceDN w:val="0"/>
        <w:adjustRightInd w:val="0"/>
        <w:spacing w:line="294" w:lineRule="exact"/>
        <w:ind w:right="-87"/>
        <w:rPr>
          <w:rFonts w:ascii="Arial" w:hAnsi="Arial" w:cs="Arial"/>
        </w:rPr>
      </w:pPr>
    </w:p>
    <w:p w:rsidR="00815FB5" w:rsidRPr="00247E69" w:rsidRDefault="00815FB5" w:rsidP="00815FB5">
      <w:pPr>
        <w:autoSpaceDE w:val="0"/>
        <w:autoSpaceDN w:val="0"/>
        <w:adjustRightInd w:val="0"/>
        <w:spacing w:line="294" w:lineRule="exact"/>
        <w:ind w:right="-87"/>
        <w:rPr>
          <w:rFonts w:ascii="Arial" w:hAnsi="Arial" w:cs="Arial"/>
          <w:b/>
        </w:rPr>
      </w:pPr>
      <w:smartTag w:uri="urn:schemas-microsoft-com:office:smarttags" w:element="country-region">
        <w:smartTag w:uri="urn:schemas-microsoft-com:office:smarttags" w:element="place">
          <w:r w:rsidRPr="00247E69">
            <w:rPr>
              <w:rFonts w:ascii="Arial" w:hAnsi="Arial" w:cs="Arial"/>
              <w:b/>
            </w:rPr>
            <w:t>Scotland</w:t>
          </w:r>
        </w:smartTag>
      </w:smartTag>
    </w:p>
    <w:p w:rsidR="00D5214B" w:rsidRPr="00247E69" w:rsidRDefault="00815FB5" w:rsidP="00815FB5">
      <w:pPr>
        <w:autoSpaceDE w:val="0"/>
        <w:autoSpaceDN w:val="0"/>
        <w:adjustRightInd w:val="0"/>
        <w:spacing w:line="294" w:lineRule="exact"/>
        <w:ind w:right="-87"/>
        <w:rPr>
          <w:rFonts w:ascii="Arial" w:hAnsi="Arial" w:cs="Arial"/>
          <w:b/>
        </w:rPr>
      </w:pPr>
      <w:r w:rsidRPr="00247E69">
        <w:rPr>
          <w:rFonts w:ascii="Arial" w:hAnsi="Arial" w:cs="Arial"/>
        </w:rPr>
        <w:t xml:space="preserve">In </w:t>
      </w:r>
      <w:smartTag w:uri="urn:schemas-microsoft-com:office:smarttags" w:element="country-region">
        <w:smartTag w:uri="urn:schemas-microsoft-com:office:smarttags" w:element="place">
          <w:r w:rsidRPr="00247E69">
            <w:rPr>
              <w:rFonts w:ascii="Arial" w:hAnsi="Arial" w:cs="Arial"/>
            </w:rPr>
            <w:t>Scotland</w:t>
          </w:r>
        </w:smartTag>
      </w:smartTag>
      <w:r w:rsidRPr="00247E69">
        <w:rPr>
          <w:rFonts w:ascii="Arial" w:hAnsi="Arial" w:cs="Arial"/>
        </w:rPr>
        <w:t xml:space="preserve"> the number of care homes in operation for people with disabilities is declining. </w:t>
      </w:r>
      <w:r w:rsidRPr="00247E69">
        <w:rPr>
          <w:rFonts w:ascii="Arial" w:hAnsi="Arial" w:cs="Arial"/>
          <w:lang w:val="en-GB"/>
        </w:rPr>
        <w:t xml:space="preserve">On </w:t>
      </w:r>
      <w:smartTag w:uri="urn:schemas-microsoft-com:office:smarttags" w:element="date">
        <w:smartTagPr>
          <w:attr w:name="Year" w:val="2009"/>
          <w:attr w:name="Day" w:val="31"/>
          <w:attr w:name="Month" w:val="3"/>
        </w:smartTagPr>
        <w:r w:rsidRPr="00247E69">
          <w:rPr>
            <w:rFonts w:ascii="Arial" w:hAnsi="Arial" w:cs="Arial"/>
            <w:lang w:val="en-GB"/>
          </w:rPr>
          <w:t>31 March 2009</w:t>
        </w:r>
      </w:smartTag>
      <w:r w:rsidRPr="00247E69">
        <w:rPr>
          <w:rFonts w:ascii="Arial" w:hAnsi="Arial" w:cs="Arial"/>
          <w:lang w:val="en-GB"/>
        </w:rPr>
        <w:t xml:space="preserve"> there were 311 </w:t>
      </w:r>
      <w:r w:rsidRPr="00247E69">
        <w:rPr>
          <w:rStyle w:val="searchword"/>
          <w:rFonts w:ascii="Arial" w:hAnsi="Arial" w:cs="Arial"/>
          <w:lang w:val="en-GB"/>
        </w:rPr>
        <w:t>care</w:t>
      </w:r>
      <w:r w:rsidRPr="00247E69">
        <w:rPr>
          <w:rFonts w:ascii="Arial" w:hAnsi="Arial" w:cs="Arial"/>
          <w:lang w:val="en-GB"/>
        </w:rPr>
        <w:t xml:space="preserve"> </w:t>
      </w:r>
      <w:r w:rsidRPr="00247E69">
        <w:rPr>
          <w:rStyle w:val="searchword"/>
          <w:rFonts w:ascii="Arial" w:hAnsi="Arial" w:cs="Arial"/>
          <w:lang w:val="en-GB"/>
        </w:rPr>
        <w:t>homes</w:t>
      </w:r>
      <w:r w:rsidRPr="00247E69">
        <w:rPr>
          <w:rFonts w:ascii="Arial" w:hAnsi="Arial" w:cs="Arial"/>
          <w:lang w:val="en-GB"/>
        </w:rPr>
        <w:t xml:space="preserve"> </w:t>
      </w:r>
      <w:r w:rsidRPr="00247E69">
        <w:rPr>
          <w:rStyle w:val="searchword"/>
          <w:rFonts w:ascii="Arial" w:hAnsi="Arial" w:cs="Arial"/>
          <w:lang w:val="en-GB"/>
        </w:rPr>
        <w:t>for</w:t>
      </w:r>
      <w:r w:rsidRPr="00247E69">
        <w:rPr>
          <w:rFonts w:ascii="Arial" w:hAnsi="Arial" w:cs="Arial"/>
          <w:lang w:val="en-GB"/>
        </w:rPr>
        <w:t xml:space="preserve"> adults </w:t>
      </w:r>
      <w:r w:rsidRPr="00247E69">
        <w:rPr>
          <w:rStyle w:val="searchword"/>
          <w:rFonts w:ascii="Arial" w:hAnsi="Arial" w:cs="Arial"/>
          <w:lang w:val="en-GB"/>
        </w:rPr>
        <w:t>with</w:t>
      </w:r>
      <w:r w:rsidRPr="00247E69">
        <w:rPr>
          <w:rFonts w:ascii="Arial" w:hAnsi="Arial" w:cs="Arial"/>
          <w:lang w:val="en-GB"/>
        </w:rPr>
        <w:t xml:space="preserve"> </w:t>
      </w:r>
      <w:r w:rsidRPr="00247E69">
        <w:rPr>
          <w:rStyle w:val="searchword"/>
          <w:rFonts w:ascii="Arial" w:hAnsi="Arial" w:cs="Arial"/>
          <w:lang w:val="en-GB"/>
        </w:rPr>
        <w:t>learning</w:t>
      </w:r>
      <w:r w:rsidRPr="00247E69">
        <w:rPr>
          <w:rFonts w:ascii="Arial" w:hAnsi="Arial" w:cs="Arial"/>
          <w:lang w:val="en-GB"/>
        </w:rPr>
        <w:t xml:space="preserve"> </w:t>
      </w:r>
      <w:r w:rsidRPr="00247E69">
        <w:rPr>
          <w:rStyle w:val="searchword"/>
          <w:rFonts w:ascii="Arial" w:hAnsi="Arial" w:cs="Arial"/>
          <w:lang w:val="en-GB"/>
        </w:rPr>
        <w:t xml:space="preserve">disabilities in </w:t>
      </w:r>
      <w:smartTag w:uri="urn:schemas-microsoft-com:office:smarttags" w:element="country-region">
        <w:smartTag w:uri="urn:schemas-microsoft-com:office:smarttags" w:element="place">
          <w:r w:rsidRPr="00247E69">
            <w:rPr>
              <w:rStyle w:val="searchword"/>
              <w:rFonts w:ascii="Arial" w:hAnsi="Arial" w:cs="Arial"/>
              <w:lang w:val="en-GB"/>
            </w:rPr>
            <w:t>Scotland</w:t>
          </w:r>
        </w:smartTag>
      </w:smartTag>
      <w:r w:rsidRPr="00247E69">
        <w:rPr>
          <w:rFonts w:ascii="Arial" w:hAnsi="Arial" w:cs="Arial"/>
          <w:lang w:val="en-GB"/>
        </w:rPr>
        <w:t xml:space="preserve">. These </w:t>
      </w:r>
      <w:r w:rsidRPr="00247E69">
        <w:rPr>
          <w:rStyle w:val="searchword"/>
          <w:rFonts w:ascii="Arial" w:hAnsi="Arial" w:cs="Arial"/>
          <w:lang w:val="en-GB"/>
        </w:rPr>
        <w:t>homes</w:t>
      </w:r>
      <w:r w:rsidRPr="00247E69">
        <w:rPr>
          <w:rFonts w:ascii="Arial" w:hAnsi="Arial" w:cs="Arial"/>
          <w:lang w:val="en-GB"/>
        </w:rPr>
        <w:t xml:space="preserve"> offered a total of 2,857 places and had 2,448 residents. 205 (66 per cent) of the </w:t>
      </w:r>
      <w:r w:rsidRPr="00247E69">
        <w:rPr>
          <w:rStyle w:val="searchword"/>
          <w:rFonts w:ascii="Arial" w:hAnsi="Arial" w:cs="Arial"/>
          <w:lang w:val="en-GB"/>
        </w:rPr>
        <w:t>care</w:t>
      </w:r>
      <w:r w:rsidRPr="00247E69">
        <w:rPr>
          <w:rFonts w:ascii="Arial" w:hAnsi="Arial" w:cs="Arial"/>
          <w:lang w:val="en-GB"/>
        </w:rPr>
        <w:t xml:space="preserve"> </w:t>
      </w:r>
      <w:r w:rsidRPr="00247E69">
        <w:rPr>
          <w:rStyle w:val="searchword"/>
          <w:rFonts w:ascii="Arial" w:hAnsi="Arial" w:cs="Arial"/>
          <w:lang w:val="en-GB"/>
        </w:rPr>
        <w:t>homes</w:t>
      </w:r>
      <w:r w:rsidRPr="00247E69">
        <w:rPr>
          <w:rFonts w:ascii="Arial" w:hAnsi="Arial" w:cs="Arial"/>
          <w:lang w:val="en-GB"/>
        </w:rPr>
        <w:t xml:space="preserve"> in this client group and 1523 (53 per cent) of the registered places were in the voluntary sector whilst 69 </w:t>
      </w:r>
      <w:r w:rsidRPr="00247E69">
        <w:rPr>
          <w:rStyle w:val="searchword"/>
          <w:rFonts w:ascii="Arial" w:hAnsi="Arial" w:cs="Arial"/>
          <w:lang w:val="en-GB"/>
        </w:rPr>
        <w:t>care</w:t>
      </w:r>
      <w:r w:rsidRPr="00247E69">
        <w:rPr>
          <w:rFonts w:ascii="Arial" w:hAnsi="Arial" w:cs="Arial"/>
          <w:lang w:val="en-GB"/>
        </w:rPr>
        <w:t xml:space="preserve"> </w:t>
      </w:r>
      <w:r w:rsidRPr="00247E69">
        <w:rPr>
          <w:rStyle w:val="searchword"/>
          <w:rFonts w:ascii="Arial" w:hAnsi="Arial" w:cs="Arial"/>
          <w:lang w:val="en-GB"/>
        </w:rPr>
        <w:t>homes</w:t>
      </w:r>
      <w:r w:rsidRPr="00247E69">
        <w:rPr>
          <w:rFonts w:ascii="Arial" w:hAnsi="Arial" w:cs="Arial"/>
          <w:lang w:val="en-GB"/>
        </w:rPr>
        <w:t xml:space="preserve"> (22per cent) were in the private sector and 37 (12 per cent) were run by local authorities. The average </w:t>
      </w:r>
      <w:r w:rsidRPr="00247E69">
        <w:rPr>
          <w:rStyle w:val="searchword"/>
          <w:rFonts w:ascii="Arial" w:hAnsi="Arial" w:cs="Arial"/>
          <w:lang w:val="en-GB"/>
        </w:rPr>
        <w:t>size</w:t>
      </w:r>
      <w:r w:rsidRPr="00247E69">
        <w:rPr>
          <w:rFonts w:ascii="Arial" w:hAnsi="Arial" w:cs="Arial"/>
          <w:lang w:val="en-GB"/>
        </w:rPr>
        <w:t xml:space="preserve"> of these </w:t>
      </w:r>
      <w:r w:rsidRPr="00247E69">
        <w:rPr>
          <w:rStyle w:val="searchword"/>
          <w:rFonts w:ascii="Arial" w:hAnsi="Arial" w:cs="Arial"/>
          <w:lang w:val="en-GB"/>
        </w:rPr>
        <w:t>care</w:t>
      </w:r>
      <w:r w:rsidRPr="00247E69">
        <w:rPr>
          <w:rFonts w:ascii="Arial" w:hAnsi="Arial" w:cs="Arial"/>
          <w:lang w:val="en-GB"/>
        </w:rPr>
        <w:t xml:space="preserve"> </w:t>
      </w:r>
      <w:r w:rsidRPr="00247E69">
        <w:rPr>
          <w:rStyle w:val="searchword"/>
          <w:rFonts w:ascii="Arial" w:hAnsi="Arial" w:cs="Arial"/>
          <w:lang w:val="en-GB"/>
        </w:rPr>
        <w:t>homes</w:t>
      </w:r>
      <w:r w:rsidRPr="00247E69">
        <w:rPr>
          <w:rFonts w:ascii="Arial" w:hAnsi="Arial" w:cs="Arial"/>
          <w:lang w:val="en-GB"/>
        </w:rPr>
        <w:t xml:space="preserve"> varied between sectors. There were, on average, 7 places in voluntary sector </w:t>
      </w:r>
      <w:r w:rsidRPr="00247E69">
        <w:rPr>
          <w:rStyle w:val="searchword"/>
          <w:rFonts w:ascii="Arial" w:hAnsi="Arial" w:cs="Arial"/>
          <w:lang w:val="en-GB"/>
        </w:rPr>
        <w:t>homes</w:t>
      </w:r>
      <w:r w:rsidRPr="00247E69">
        <w:rPr>
          <w:rFonts w:ascii="Arial" w:hAnsi="Arial" w:cs="Arial"/>
          <w:lang w:val="en-GB"/>
        </w:rPr>
        <w:t xml:space="preserve">, 9 places in local authority </w:t>
      </w:r>
      <w:r w:rsidRPr="00247E69">
        <w:rPr>
          <w:rStyle w:val="searchword"/>
          <w:rFonts w:ascii="Arial" w:hAnsi="Arial" w:cs="Arial"/>
          <w:lang w:val="en-GB"/>
        </w:rPr>
        <w:t>homes</w:t>
      </w:r>
      <w:r w:rsidRPr="00247E69">
        <w:rPr>
          <w:rFonts w:ascii="Arial" w:hAnsi="Arial" w:cs="Arial"/>
          <w:lang w:val="en-GB"/>
        </w:rPr>
        <w:t xml:space="preserve"> and 14 places in privately operated </w:t>
      </w:r>
      <w:r w:rsidRPr="00247E69">
        <w:rPr>
          <w:rStyle w:val="searchword"/>
          <w:rFonts w:ascii="Arial" w:hAnsi="Arial" w:cs="Arial"/>
          <w:lang w:val="en-GB"/>
        </w:rPr>
        <w:t>care</w:t>
      </w:r>
      <w:r w:rsidRPr="00247E69">
        <w:rPr>
          <w:rFonts w:ascii="Arial" w:hAnsi="Arial" w:cs="Arial"/>
          <w:lang w:val="en-GB"/>
        </w:rPr>
        <w:t xml:space="preserve"> </w:t>
      </w:r>
      <w:r w:rsidRPr="00247E69">
        <w:rPr>
          <w:rStyle w:val="searchword"/>
          <w:rFonts w:ascii="Arial" w:hAnsi="Arial" w:cs="Arial"/>
          <w:lang w:val="en-GB"/>
        </w:rPr>
        <w:t>homes</w:t>
      </w:r>
      <w:r w:rsidRPr="00247E69">
        <w:rPr>
          <w:rFonts w:ascii="Arial" w:hAnsi="Arial" w:cs="Arial"/>
          <w:lang w:val="en-GB"/>
        </w:rPr>
        <w:t xml:space="preserve">.  Since March 2000, the number of </w:t>
      </w:r>
      <w:r w:rsidRPr="00247E69">
        <w:rPr>
          <w:rStyle w:val="searchword"/>
          <w:rFonts w:ascii="Arial" w:hAnsi="Arial" w:cs="Arial"/>
          <w:lang w:val="en-GB"/>
        </w:rPr>
        <w:t>care</w:t>
      </w:r>
      <w:r w:rsidRPr="00247E69">
        <w:rPr>
          <w:rFonts w:ascii="Arial" w:hAnsi="Arial" w:cs="Arial"/>
          <w:lang w:val="en-GB"/>
        </w:rPr>
        <w:t xml:space="preserve"> </w:t>
      </w:r>
      <w:r w:rsidRPr="00247E69">
        <w:rPr>
          <w:rStyle w:val="searchword"/>
          <w:rFonts w:ascii="Arial" w:hAnsi="Arial" w:cs="Arial"/>
          <w:lang w:val="en-GB"/>
        </w:rPr>
        <w:t>homes</w:t>
      </w:r>
      <w:r w:rsidRPr="00247E69">
        <w:rPr>
          <w:rFonts w:ascii="Arial" w:hAnsi="Arial" w:cs="Arial"/>
          <w:lang w:val="en-GB"/>
        </w:rPr>
        <w:t xml:space="preserve"> has fallen by 69 from 380 in 2000 to the current level of 311 </w:t>
      </w:r>
      <w:r w:rsidRPr="00247E69">
        <w:rPr>
          <w:rStyle w:val="searchword"/>
          <w:rFonts w:ascii="Arial" w:hAnsi="Arial" w:cs="Arial"/>
          <w:lang w:val="en-GB"/>
        </w:rPr>
        <w:t>homes</w:t>
      </w:r>
      <w:r w:rsidRPr="00247E69">
        <w:rPr>
          <w:rFonts w:ascii="Arial" w:hAnsi="Arial" w:cs="Arial"/>
          <w:lang w:val="en-GB"/>
        </w:rPr>
        <w:t xml:space="preserve">. There has been a corresponding drop in the number of places from 3,598 to 2,857. This is a reduction of 741 places (21 per cent). The number of residents in </w:t>
      </w:r>
      <w:r w:rsidRPr="00247E69">
        <w:rPr>
          <w:rStyle w:val="searchword"/>
          <w:rFonts w:ascii="Arial" w:hAnsi="Arial" w:cs="Arial"/>
          <w:lang w:val="en-GB"/>
        </w:rPr>
        <w:t>care</w:t>
      </w:r>
      <w:r w:rsidRPr="00247E69">
        <w:rPr>
          <w:rFonts w:ascii="Arial" w:hAnsi="Arial" w:cs="Arial"/>
          <w:lang w:val="en-GB"/>
        </w:rPr>
        <w:t xml:space="preserve"> </w:t>
      </w:r>
      <w:r w:rsidRPr="00247E69">
        <w:rPr>
          <w:rStyle w:val="searchword"/>
          <w:rFonts w:ascii="Arial" w:hAnsi="Arial" w:cs="Arial"/>
          <w:lang w:val="en-GB"/>
        </w:rPr>
        <w:t>homes</w:t>
      </w:r>
      <w:r w:rsidRPr="00247E69">
        <w:rPr>
          <w:rFonts w:ascii="Arial" w:hAnsi="Arial" w:cs="Arial"/>
          <w:lang w:val="en-GB"/>
        </w:rPr>
        <w:t xml:space="preserve"> </w:t>
      </w:r>
      <w:r w:rsidRPr="00247E69">
        <w:rPr>
          <w:rStyle w:val="searchword"/>
          <w:rFonts w:ascii="Arial" w:hAnsi="Arial" w:cs="Arial"/>
          <w:lang w:val="en-GB"/>
        </w:rPr>
        <w:t>for</w:t>
      </w:r>
      <w:r w:rsidRPr="00247E69">
        <w:rPr>
          <w:rFonts w:ascii="Arial" w:hAnsi="Arial" w:cs="Arial"/>
          <w:lang w:val="en-GB"/>
        </w:rPr>
        <w:t xml:space="preserve"> adults </w:t>
      </w:r>
      <w:r w:rsidRPr="00247E69">
        <w:rPr>
          <w:rStyle w:val="searchword"/>
          <w:rFonts w:ascii="Arial" w:hAnsi="Arial" w:cs="Arial"/>
          <w:lang w:val="en-GB"/>
        </w:rPr>
        <w:t>with</w:t>
      </w:r>
      <w:r w:rsidRPr="00247E69">
        <w:rPr>
          <w:rFonts w:ascii="Arial" w:hAnsi="Arial" w:cs="Arial"/>
          <w:lang w:val="en-GB"/>
        </w:rPr>
        <w:t xml:space="preserve"> </w:t>
      </w:r>
      <w:r w:rsidRPr="00247E69">
        <w:rPr>
          <w:rStyle w:val="searchword"/>
          <w:rFonts w:ascii="Arial" w:hAnsi="Arial" w:cs="Arial"/>
          <w:lang w:val="en-GB"/>
        </w:rPr>
        <w:t>learning</w:t>
      </w:r>
      <w:r w:rsidRPr="00247E69">
        <w:rPr>
          <w:rFonts w:ascii="Arial" w:hAnsi="Arial" w:cs="Arial"/>
          <w:lang w:val="en-GB"/>
        </w:rPr>
        <w:t xml:space="preserve"> </w:t>
      </w:r>
      <w:r w:rsidRPr="00247E69">
        <w:rPr>
          <w:rStyle w:val="searchword"/>
          <w:rFonts w:ascii="Arial" w:hAnsi="Arial" w:cs="Arial"/>
          <w:lang w:val="en-GB"/>
        </w:rPr>
        <w:t>disabilities</w:t>
      </w:r>
      <w:r w:rsidRPr="00247E69">
        <w:rPr>
          <w:rFonts w:ascii="Arial" w:hAnsi="Arial" w:cs="Arial"/>
          <w:lang w:val="en-GB"/>
        </w:rPr>
        <w:t xml:space="preserve"> has fallen by 847 from 3,295 in March 2000 to 2,448 in March 2009</w:t>
      </w:r>
      <w:r w:rsidR="00D61E01" w:rsidRPr="00247E69">
        <w:rPr>
          <w:rFonts w:ascii="Arial" w:hAnsi="Arial" w:cs="Arial"/>
          <w:lang w:val="en-GB"/>
        </w:rPr>
        <w:t>.</w:t>
      </w:r>
      <w:r w:rsidRPr="00247E69">
        <w:rPr>
          <w:rStyle w:val="FootnoteReference"/>
          <w:rFonts w:ascii="Arial" w:hAnsi="Arial" w:cs="Arial"/>
          <w:lang w:val="en-GB"/>
        </w:rPr>
        <w:footnoteReference w:id="244"/>
      </w:r>
      <w:r w:rsidRPr="00247E69">
        <w:t xml:space="preserve"> </w:t>
      </w:r>
    </w:p>
    <w:p w:rsidR="00E3467F" w:rsidRDefault="00E3467F" w:rsidP="00815FB5">
      <w:pPr>
        <w:autoSpaceDE w:val="0"/>
        <w:autoSpaceDN w:val="0"/>
        <w:adjustRightInd w:val="0"/>
        <w:spacing w:line="294" w:lineRule="exact"/>
        <w:ind w:right="-87"/>
        <w:rPr>
          <w:rFonts w:ascii="Arial" w:hAnsi="Arial" w:cs="Arial"/>
          <w:b/>
        </w:rPr>
      </w:pPr>
    </w:p>
    <w:p w:rsidR="00815FB5" w:rsidRPr="00247E69" w:rsidRDefault="00815FB5" w:rsidP="00815FB5">
      <w:pPr>
        <w:autoSpaceDE w:val="0"/>
        <w:autoSpaceDN w:val="0"/>
        <w:adjustRightInd w:val="0"/>
        <w:spacing w:line="294" w:lineRule="exact"/>
        <w:ind w:right="-87"/>
        <w:rPr>
          <w:rFonts w:ascii="Arial" w:hAnsi="Arial" w:cs="Arial"/>
          <w:b/>
        </w:rPr>
      </w:pPr>
      <w:r w:rsidRPr="00247E69">
        <w:rPr>
          <w:rFonts w:ascii="Arial" w:hAnsi="Arial" w:cs="Arial"/>
          <w:b/>
        </w:rPr>
        <w:t xml:space="preserve">The </w:t>
      </w:r>
      <w:smartTag w:uri="urn:schemas-microsoft-com:office:smarttags" w:element="country-region">
        <w:smartTag w:uri="urn:schemas-microsoft-com:office:smarttags" w:element="place">
          <w:r w:rsidRPr="00247E69">
            <w:rPr>
              <w:rFonts w:ascii="Arial" w:hAnsi="Arial" w:cs="Arial"/>
              <w:b/>
            </w:rPr>
            <w:t>Netherlands</w:t>
          </w:r>
        </w:smartTag>
      </w:smartTag>
    </w:p>
    <w:p w:rsidR="00815FB5" w:rsidRPr="00247E69" w:rsidRDefault="00815FB5" w:rsidP="00815FB5">
      <w:pPr>
        <w:autoSpaceDE w:val="0"/>
        <w:autoSpaceDN w:val="0"/>
        <w:adjustRightInd w:val="0"/>
        <w:spacing w:line="294" w:lineRule="exact"/>
        <w:ind w:right="-87"/>
        <w:rPr>
          <w:rFonts w:ascii="Arial" w:hAnsi="Arial" w:cs="Arial"/>
        </w:rPr>
      </w:pPr>
      <w:r w:rsidRPr="00247E69">
        <w:rPr>
          <w:rFonts w:ascii="Arial" w:hAnsi="Arial" w:cs="Arial"/>
        </w:rPr>
        <w:t xml:space="preserve">The </w:t>
      </w:r>
      <w:smartTag w:uri="urn:schemas-microsoft-com:office:smarttags" w:element="country-region">
        <w:smartTag w:uri="urn:schemas-microsoft-com:office:smarttags" w:element="place">
          <w:r w:rsidRPr="00247E69">
            <w:rPr>
              <w:rFonts w:ascii="Arial" w:hAnsi="Arial" w:cs="Arial"/>
            </w:rPr>
            <w:t>Netherlands</w:t>
          </w:r>
        </w:smartTag>
      </w:smartTag>
      <w:r w:rsidRPr="00247E69">
        <w:rPr>
          <w:rFonts w:ascii="Arial" w:hAnsi="Arial" w:cs="Arial"/>
        </w:rPr>
        <w:t xml:space="preserve"> is developing community-based services although service structures are still do</w:t>
      </w:r>
      <w:r w:rsidR="00D61E01" w:rsidRPr="00247E69">
        <w:rPr>
          <w:rFonts w:ascii="Arial" w:hAnsi="Arial" w:cs="Arial"/>
        </w:rPr>
        <w:t>minated by institutional models.</w:t>
      </w:r>
      <w:r w:rsidR="00D61E01" w:rsidRPr="00247E69">
        <w:rPr>
          <w:rStyle w:val="FootnoteReference"/>
          <w:rFonts w:ascii="Arial" w:hAnsi="Arial" w:cs="Arial"/>
        </w:rPr>
        <w:footnoteReference w:id="245"/>
      </w:r>
      <w:r w:rsidR="00D61E01" w:rsidRPr="00247E69">
        <w:rPr>
          <w:rFonts w:ascii="Arial" w:hAnsi="Arial" w:cs="Arial"/>
        </w:rPr>
        <w:t xml:space="preserve"> </w:t>
      </w:r>
      <w:r w:rsidRPr="00247E69">
        <w:rPr>
          <w:rFonts w:ascii="Arial" w:hAnsi="Arial" w:cs="Arial"/>
        </w:rPr>
        <w:t xml:space="preserve">From the 1970s the </w:t>
      </w:r>
      <w:smartTag w:uri="urn:schemas-microsoft-com:office:smarttags" w:element="country-region">
        <w:smartTag w:uri="urn:schemas-microsoft-com:office:smarttags" w:element="place">
          <w:r w:rsidRPr="00247E69">
            <w:rPr>
              <w:rFonts w:ascii="Arial" w:hAnsi="Arial" w:cs="Arial"/>
            </w:rPr>
            <w:t>Netherlands</w:t>
          </w:r>
        </w:smartTag>
      </w:smartTag>
      <w:r w:rsidRPr="00247E69">
        <w:rPr>
          <w:rFonts w:ascii="Arial" w:hAnsi="Arial" w:cs="Arial"/>
        </w:rPr>
        <w:t xml:space="preserve"> tried to improve institutions turning them into community-like villages. Approximately 120,000 people with intellectual disabilities live in the </w:t>
      </w:r>
      <w:smartTag w:uri="urn:schemas-microsoft-com:office:smarttags" w:element="country-region">
        <w:smartTag w:uri="urn:schemas-microsoft-com:office:smarttags" w:element="place">
          <w:r w:rsidRPr="00247E69">
            <w:rPr>
              <w:rFonts w:ascii="Arial" w:hAnsi="Arial" w:cs="Arial"/>
            </w:rPr>
            <w:t>Netherlands</w:t>
          </w:r>
        </w:smartTag>
      </w:smartTag>
      <w:r w:rsidRPr="00247E69">
        <w:rPr>
          <w:rFonts w:ascii="Arial" w:hAnsi="Arial" w:cs="Arial"/>
        </w:rPr>
        <w:t xml:space="preserve"> and a significant proportion </w:t>
      </w:r>
      <w:r w:rsidR="003F10BE">
        <w:rPr>
          <w:rFonts w:ascii="Arial" w:hAnsi="Arial" w:cs="Arial"/>
        </w:rPr>
        <w:t xml:space="preserve">continue to </w:t>
      </w:r>
      <w:r w:rsidRPr="00247E69">
        <w:rPr>
          <w:rFonts w:ascii="Arial" w:hAnsi="Arial" w:cs="Arial"/>
        </w:rPr>
        <w:t>liv</w:t>
      </w:r>
      <w:r w:rsidR="003F10BE">
        <w:rPr>
          <w:rFonts w:ascii="Arial" w:hAnsi="Arial" w:cs="Arial"/>
        </w:rPr>
        <w:t>e</w:t>
      </w:r>
      <w:r w:rsidRPr="00247E69">
        <w:rPr>
          <w:rFonts w:ascii="Arial" w:hAnsi="Arial" w:cs="Arial"/>
        </w:rPr>
        <w:t xml:space="preserve"> in institutional settings.</w:t>
      </w:r>
      <w:r w:rsidR="00D61E01" w:rsidRPr="00247E69">
        <w:rPr>
          <w:rStyle w:val="FootnoteReference"/>
          <w:rFonts w:ascii="Arial" w:hAnsi="Arial" w:cs="Arial"/>
        </w:rPr>
        <w:footnoteReference w:id="246"/>
      </w:r>
      <w:r w:rsidR="00D61E01" w:rsidRPr="00247E69">
        <w:rPr>
          <w:rFonts w:ascii="Arial" w:hAnsi="Arial" w:cs="Arial"/>
        </w:rPr>
        <w:t xml:space="preserve"> </w:t>
      </w:r>
      <w:r w:rsidRPr="00247E69">
        <w:rPr>
          <w:rFonts w:ascii="Arial" w:hAnsi="Arial" w:cs="Arial"/>
        </w:rPr>
        <w:t xml:space="preserve">In addition, many people with physical disabilities, particularly elderly people, live in nursing homes or care homes. In 2004 approx. 100,000 lived in care homes and 60,000 in </w:t>
      </w:r>
      <w:r w:rsidR="00D61E01" w:rsidRPr="00247E69">
        <w:rPr>
          <w:rFonts w:ascii="Arial" w:hAnsi="Arial" w:cs="Arial"/>
        </w:rPr>
        <w:t>nursing homes</w:t>
      </w:r>
      <w:r w:rsidRPr="00247E69">
        <w:rPr>
          <w:rFonts w:ascii="Arial" w:hAnsi="Arial" w:cs="Arial"/>
        </w:rPr>
        <w:t>.</w:t>
      </w:r>
      <w:r w:rsidR="00D61E01" w:rsidRPr="00247E69">
        <w:rPr>
          <w:rStyle w:val="FootnoteReference"/>
          <w:rFonts w:ascii="Arial" w:hAnsi="Arial" w:cs="Arial"/>
        </w:rPr>
        <w:footnoteReference w:id="247"/>
      </w:r>
      <w:r w:rsidRPr="00247E69">
        <w:rPr>
          <w:rFonts w:ascii="Arial" w:hAnsi="Arial" w:cs="Arial"/>
        </w:rPr>
        <w:t xml:space="preserve"> </w:t>
      </w:r>
    </w:p>
    <w:p w:rsidR="00815FB5" w:rsidRPr="00247E69" w:rsidRDefault="00815FB5" w:rsidP="00815FB5">
      <w:pPr>
        <w:autoSpaceDE w:val="0"/>
        <w:autoSpaceDN w:val="0"/>
        <w:adjustRightInd w:val="0"/>
        <w:spacing w:line="294" w:lineRule="exact"/>
        <w:ind w:right="-87"/>
        <w:rPr>
          <w:rFonts w:ascii="Arial" w:hAnsi="Arial" w:cs="Arial"/>
        </w:rPr>
      </w:pPr>
    </w:p>
    <w:p w:rsidR="00815FB5" w:rsidRPr="00247E69" w:rsidRDefault="00D61E01" w:rsidP="00815FB5">
      <w:pPr>
        <w:autoSpaceDE w:val="0"/>
        <w:autoSpaceDN w:val="0"/>
        <w:adjustRightInd w:val="0"/>
        <w:spacing w:line="294" w:lineRule="exact"/>
        <w:ind w:right="-87"/>
        <w:rPr>
          <w:rFonts w:ascii="Arial" w:hAnsi="Arial" w:cs="Arial"/>
        </w:rPr>
      </w:pPr>
      <w:r w:rsidRPr="00247E69">
        <w:rPr>
          <w:rFonts w:ascii="Arial" w:hAnsi="Arial" w:cs="Arial"/>
        </w:rPr>
        <w:t>P</w:t>
      </w:r>
      <w:r w:rsidR="00815FB5" w:rsidRPr="00247E69">
        <w:rPr>
          <w:rFonts w:ascii="Arial" w:hAnsi="Arial" w:cs="Arial"/>
        </w:rPr>
        <w:t xml:space="preserve">ersons with intellectual and psychiatric disabilities do not enjoy the same history of progress made in independent living that people with physical disabilities have had since the 1960s. Many of them still live in residential and semi residential institutions and </w:t>
      </w:r>
      <w:r w:rsidR="005036F0">
        <w:rPr>
          <w:rFonts w:ascii="Arial" w:hAnsi="Arial" w:cs="Arial"/>
        </w:rPr>
        <w:t xml:space="preserve">concern has been expressed that </w:t>
      </w:r>
      <w:r w:rsidR="00815FB5" w:rsidRPr="00247E69">
        <w:rPr>
          <w:rFonts w:ascii="Arial" w:hAnsi="Arial" w:cs="Arial"/>
        </w:rPr>
        <w:t>a significant number of institutions provide a low quality of care and choice to their residents.</w:t>
      </w:r>
      <w:r w:rsidRPr="00247E69">
        <w:rPr>
          <w:rStyle w:val="FootnoteReference"/>
          <w:rFonts w:ascii="Arial" w:hAnsi="Arial" w:cs="Arial"/>
        </w:rPr>
        <w:footnoteReference w:id="248"/>
      </w:r>
      <w:r w:rsidR="00815FB5" w:rsidRPr="00247E69">
        <w:rPr>
          <w:rFonts w:ascii="Arial" w:hAnsi="Arial" w:cs="Arial"/>
        </w:rPr>
        <w:t xml:space="preserve"> </w:t>
      </w:r>
      <w:r w:rsidR="001178E9" w:rsidRPr="00247E69">
        <w:rPr>
          <w:rFonts w:ascii="Arial" w:hAnsi="Arial" w:cs="Arial"/>
          <w:lang w:val="en-US" w:bidi="en-US"/>
        </w:rPr>
        <w:t xml:space="preserve">A </w:t>
      </w:r>
      <w:r w:rsidR="00815FB5" w:rsidRPr="00247E69">
        <w:rPr>
          <w:rFonts w:ascii="Arial" w:hAnsi="Arial" w:cs="Arial"/>
          <w:lang w:val="en-US" w:bidi="en-US"/>
        </w:rPr>
        <w:t xml:space="preserve">key informant </w:t>
      </w:r>
      <w:r w:rsidR="001178E9" w:rsidRPr="00247E69">
        <w:rPr>
          <w:rFonts w:ascii="Arial" w:hAnsi="Arial" w:cs="Arial"/>
          <w:lang w:val="en-US" w:bidi="en-US"/>
        </w:rPr>
        <w:t xml:space="preserve">for the background paper on the Netherlands </w:t>
      </w:r>
      <w:r w:rsidR="00815FB5" w:rsidRPr="00247E69">
        <w:rPr>
          <w:rFonts w:ascii="Arial" w:hAnsi="Arial" w:cs="Arial"/>
          <w:lang w:val="en-US" w:bidi="en-US"/>
        </w:rPr>
        <w:t>pointed out that, und</w:t>
      </w:r>
      <w:r w:rsidR="001178E9" w:rsidRPr="00247E69">
        <w:rPr>
          <w:rFonts w:ascii="Arial" w:hAnsi="Arial" w:cs="Arial"/>
          <w:lang w:val="en-US" w:bidi="en-US"/>
        </w:rPr>
        <w:t xml:space="preserve">er recent legislation, the NZA, </w:t>
      </w:r>
      <w:r w:rsidR="00815FB5" w:rsidRPr="00247E69">
        <w:rPr>
          <w:rFonts w:ascii="Arial" w:hAnsi="Arial" w:cs="Arial"/>
        </w:rPr>
        <w:t>the supervisory body for all healthcare markets in the Netherlands</w:t>
      </w:r>
      <w:r w:rsidR="001178E9" w:rsidRPr="00247E69">
        <w:rPr>
          <w:rFonts w:ascii="Arial" w:hAnsi="Arial" w:cs="Arial"/>
          <w:lang w:val="en-US" w:bidi="en-US"/>
        </w:rPr>
        <w:t>,</w:t>
      </w:r>
      <w:r w:rsidR="00815FB5" w:rsidRPr="00247E69">
        <w:rPr>
          <w:rFonts w:ascii="Arial" w:hAnsi="Arial" w:cs="Arial"/>
          <w:lang w:val="en-US" w:bidi="en-US"/>
        </w:rPr>
        <w:t xml:space="preserve"> has introduced a system of indicators to measure the quality of health care that people </w:t>
      </w:r>
      <w:r w:rsidR="001178E9" w:rsidRPr="00247E69">
        <w:rPr>
          <w:rFonts w:ascii="Arial" w:hAnsi="Arial" w:cs="Arial"/>
          <w:lang w:val="en-US" w:bidi="en-US"/>
        </w:rPr>
        <w:t>receive and, in particular, people with disabilities</w:t>
      </w:r>
      <w:r w:rsidR="00815FB5" w:rsidRPr="00247E69">
        <w:rPr>
          <w:rFonts w:ascii="Arial" w:hAnsi="Arial" w:cs="Arial"/>
          <w:lang w:val="en-US" w:bidi="en-US"/>
        </w:rPr>
        <w:t xml:space="preserve">. It is hoped that this indicators system will </w:t>
      </w:r>
      <w:r w:rsidR="001178E9" w:rsidRPr="00247E69">
        <w:rPr>
          <w:rFonts w:ascii="Arial" w:hAnsi="Arial" w:cs="Arial"/>
          <w:lang w:val="en-US" w:bidi="en-US"/>
        </w:rPr>
        <w:t xml:space="preserve">promote </w:t>
      </w:r>
      <w:r w:rsidR="00815FB5" w:rsidRPr="00247E69">
        <w:rPr>
          <w:rFonts w:ascii="Arial" w:hAnsi="Arial" w:cs="Arial"/>
          <w:lang w:val="en-US" w:bidi="en-US"/>
        </w:rPr>
        <w:t xml:space="preserve">a reasonable price for health services and that by 2011 there will be a transparent market of health care provision in the </w:t>
      </w:r>
      <w:smartTag w:uri="urn:schemas-microsoft-com:office:smarttags" w:element="country-region">
        <w:smartTag w:uri="urn:schemas-microsoft-com:office:smarttags" w:element="place">
          <w:r w:rsidR="00815FB5" w:rsidRPr="00247E69">
            <w:rPr>
              <w:rFonts w:ascii="Arial" w:hAnsi="Arial" w:cs="Arial"/>
              <w:lang w:val="en-US" w:bidi="en-US"/>
            </w:rPr>
            <w:t>Netherlands</w:t>
          </w:r>
        </w:smartTag>
      </w:smartTag>
      <w:r w:rsidR="00815FB5" w:rsidRPr="00247E69">
        <w:rPr>
          <w:rFonts w:ascii="Arial" w:hAnsi="Arial" w:cs="Arial"/>
          <w:lang w:val="en-US" w:bidi="en-US"/>
        </w:rPr>
        <w:t>.</w:t>
      </w:r>
      <w:r w:rsidR="001178E9" w:rsidRPr="00247E69">
        <w:rPr>
          <w:rStyle w:val="FootnoteReference"/>
          <w:rFonts w:ascii="Arial" w:hAnsi="Arial" w:cs="Arial"/>
          <w:lang w:val="en-US" w:bidi="en-US"/>
        </w:rPr>
        <w:footnoteReference w:id="249"/>
      </w:r>
    </w:p>
    <w:p w:rsidR="00815FB5" w:rsidRPr="00247E69" w:rsidRDefault="00815FB5" w:rsidP="00815FB5">
      <w:pPr>
        <w:spacing w:line="294" w:lineRule="exact"/>
        <w:ind w:right="-87"/>
        <w:rPr>
          <w:rFonts w:ascii="Arial" w:hAnsi="Arial" w:cs="Arial"/>
          <w:b/>
        </w:rPr>
      </w:pPr>
    </w:p>
    <w:p w:rsidR="00815FB5" w:rsidRPr="00247E69" w:rsidRDefault="00815FB5" w:rsidP="00815FB5">
      <w:pPr>
        <w:spacing w:line="294" w:lineRule="exact"/>
        <w:ind w:right="-87"/>
        <w:rPr>
          <w:rFonts w:ascii="Arial" w:hAnsi="Arial" w:cs="Arial"/>
          <w:b/>
        </w:rPr>
      </w:pPr>
      <w:smartTag w:uri="urn:schemas-microsoft-com:office:smarttags" w:element="country-region">
        <w:smartTag w:uri="urn:schemas-microsoft-com:office:smarttags" w:element="place">
          <w:r w:rsidRPr="00247E69">
            <w:rPr>
              <w:rFonts w:ascii="Arial" w:hAnsi="Arial" w:cs="Arial"/>
              <w:b/>
            </w:rPr>
            <w:t>Norway</w:t>
          </w:r>
        </w:smartTag>
      </w:smartTag>
    </w:p>
    <w:p w:rsidR="00815FB5" w:rsidRPr="00247E69" w:rsidRDefault="00815FB5" w:rsidP="00815FB5">
      <w:pPr>
        <w:spacing w:line="294" w:lineRule="exact"/>
        <w:ind w:right="-87"/>
        <w:rPr>
          <w:rFonts w:ascii="Arial" w:hAnsi="Arial" w:cs="Arial"/>
        </w:rPr>
      </w:pPr>
      <w:smartTag w:uri="urn:schemas-microsoft-com:office:smarttags" w:element="country-region">
        <w:smartTag w:uri="urn:schemas-microsoft-com:office:smarttags" w:element="place">
          <w:r w:rsidRPr="00247E69">
            <w:rPr>
              <w:rFonts w:ascii="Arial" w:hAnsi="Arial" w:cs="Arial"/>
            </w:rPr>
            <w:t>Norway</w:t>
          </w:r>
        </w:smartTag>
      </w:smartTag>
      <w:r w:rsidRPr="00247E69">
        <w:rPr>
          <w:rFonts w:ascii="Arial" w:hAnsi="Arial" w:cs="Arial"/>
        </w:rPr>
        <w:t xml:space="preserve"> is acknowledged for their leadership in replacing institutions for people with intellectual disabilities by a network of community-based services. What is striking is the speed with which </w:t>
      </w:r>
      <w:smartTag w:uri="urn:schemas-microsoft-com:office:smarttags" w:element="country-region">
        <w:smartTag w:uri="urn:schemas-microsoft-com:office:smarttags" w:element="place">
          <w:r w:rsidRPr="00247E69">
            <w:rPr>
              <w:rFonts w:ascii="Arial" w:hAnsi="Arial" w:cs="Arial"/>
            </w:rPr>
            <w:t>Norway</w:t>
          </w:r>
        </w:smartTag>
      </w:smartTag>
      <w:r w:rsidRPr="00247E69">
        <w:rPr>
          <w:rFonts w:ascii="Arial" w:hAnsi="Arial" w:cs="Arial"/>
        </w:rPr>
        <w:t xml:space="preserve"> achieved deinstitutionalisation. Of note is that many institutions for people with intellectual disabilities before deinstitutionalisation in </w:t>
      </w:r>
      <w:smartTag w:uri="urn:schemas-microsoft-com:office:smarttags" w:element="country-region">
        <w:smartTag w:uri="urn:schemas-microsoft-com:office:smarttags" w:element="place">
          <w:r w:rsidRPr="00247E69">
            <w:rPr>
              <w:rFonts w:ascii="Arial" w:hAnsi="Arial" w:cs="Arial"/>
            </w:rPr>
            <w:t>Norway</w:t>
          </w:r>
        </w:smartTag>
      </w:smartTag>
      <w:r w:rsidRPr="00247E69">
        <w:rPr>
          <w:rFonts w:ascii="Arial" w:hAnsi="Arial" w:cs="Arial"/>
        </w:rPr>
        <w:t xml:space="preserve"> were comprised of small and large group homes while other countries actually used small and large group homes to achieve deinstitutionalisation.</w:t>
      </w:r>
      <w:r w:rsidR="001178E9" w:rsidRPr="00247E69">
        <w:rPr>
          <w:rStyle w:val="FootnoteReference"/>
          <w:rFonts w:ascii="Arial" w:hAnsi="Arial" w:cs="Arial"/>
        </w:rPr>
        <w:footnoteReference w:id="250"/>
      </w:r>
      <w:r w:rsidRPr="00247E69">
        <w:rPr>
          <w:rFonts w:ascii="Arial" w:hAnsi="Arial" w:cs="Arial"/>
        </w:rPr>
        <w:t xml:space="preserve">   </w:t>
      </w:r>
      <w:smartTag w:uri="urn:schemas-microsoft-com:office:smarttags" w:element="country-region">
        <w:smartTag w:uri="urn:schemas-microsoft-com:office:smarttags" w:element="place">
          <w:r w:rsidRPr="00247E69">
            <w:rPr>
              <w:rFonts w:ascii="Arial" w:hAnsi="Arial" w:cs="Arial"/>
            </w:rPr>
            <w:t>Norway</w:t>
          </w:r>
        </w:smartTag>
      </w:smartTag>
      <w:r w:rsidRPr="00247E69">
        <w:rPr>
          <w:rFonts w:ascii="Arial" w:hAnsi="Arial" w:cs="Arial"/>
        </w:rPr>
        <w:t xml:space="preserve"> crafted a well-defined implementation plan to achieve deinstitutionalisation underpinned by legislation and which included a housing strategy. Between 1990 and 1995, 90% of people with intellectual disabilities in </w:t>
      </w:r>
      <w:smartTag w:uri="urn:schemas-microsoft-com:office:smarttags" w:element="country-region">
        <w:smartTag w:uri="urn:schemas-microsoft-com:office:smarttags" w:element="place">
          <w:r w:rsidRPr="00247E69">
            <w:rPr>
              <w:rFonts w:ascii="Arial" w:hAnsi="Arial" w:cs="Arial"/>
            </w:rPr>
            <w:t>Norway</w:t>
          </w:r>
        </w:smartTag>
      </w:smartTag>
      <w:r w:rsidRPr="00247E69">
        <w:rPr>
          <w:rFonts w:ascii="Arial" w:hAnsi="Arial" w:cs="Arial"/>
        </w:rPr>
        <w:t xml:space="preserve"> were moved from institutions to the community. By 2000, institutions for people with intellectual disabilities no longer existed.  A number of people with severe impairments (177 in 2005), however, are housed in nursing homes.</w:t>
      </w:r>
      <w:r w:rsidRPr="00247E69">
        <w:rPr>
          <w:rStyle w:val="FootnoteReference"/>
          <w:rFonts w:ascii="Arial" w:hAnsi="Arial" w:cs="Arial"/>
        </w:rPr>
        <w:footnoteReference w:id="251"/>
      </w:r>
      <w:r w:rsidRPr="00247E69">
        <w:rPr>
          <w:rFonts w:ascii="Arial" w:hAnsi="Arial" w:cs="Arial"/>
        </w:rPr>
        <w:t xml:space="preserve"> There are concerns in </w:t>
      </w:r>
      <w:smartTag w:uri="urn:schemas-microsoft-com:office:smarttags" w:element="country-region">
        <w:smartTag w:uri="urn:schemas-microsoft-com:office:smarttags" w:element="place">
          <w:r w:rsidRPr="00247E69">
            <w:rPr>
              <w:rFonts w:ascii="Arial" w:hAnsi="Arial" w:cs="Arial"/>
            </w:rPr>
            <w:t>Norway</w:t>
          </w:r>
        </w:smartTag>
      </w:smartTag>
      <w:r w:rsidRPr="00247E69">
        <w:rPr>
          <w:rFonts w:ascii="Arial" w:hAnsi="Arial" w:cs="Arial"/>
        </w:rPr>
        <w:t xml:space="preserve"> that some community settings are evolving into more institution-like arrangements over time.  So, although physical and administrative normalization progressed rapidly and well in </w:t>
      </w:r>
      <w:smartTag w:uri="urn:schemas-microsoft-com:office:smarttags" w:element="country-region">
        <w:smartTag w:uri="urn:schemas-microsoft-com:office:smarttags" w:element="place">
          <w:r w:rsidRPr="00247E69">
            <w:rPr>
              <w:rFonts w:ascii="Arial" w:hAnsi="Arial" w:cs="Arial"/>
            </w:rPr>
            <w:t>Norway</w:t>
          </w:r>
        </w:smartTag>
      </w:smartTag>
      <w:r w:rsidRPr="00247E69">
        <w:rPr>
          <w:rFonts w:ascii="Arial" w:hAnsi="Arial" w:cs="Arial"/>
        </w:rPr>
        <w:t>, full social integration has not yet been attained.</w:t>
      </w:r>
      <w:r w:rsidRPr="00247E69">
        <w:rPr>
          <w:rStyle w:val="FootnoteReference"/>
          <w:rFonts w:ascii="Arial" w:hAnsi="Arial" w:cs="Arial"/>
        </w:rPr>
        <w:footnoteReference w:id="252"/>
      </w:r>
      <w:r w:rsidRPr="00247E69">
        <w:rPr>
          <w:rFonts w:ascii="Arial" w:hAnsi="Arial" w:cs="Arial"/>
        </w:rPr>
        <w:t xml:space="preserve">  </w:t>
      </w:r>
    </w:p>
    <w:p w:rsidR="00815FB5" w:rsidRPr="00247E69" w:rsidRDefault="00815FB5" w:rsidP="00815FB5">
      <w:pPr>
        <w:pStyle w:val="ListBullet"/>
        <w:spacing w:line="300" w:lineRule="atLeast"/>
        <w:ind w:right="-87"/>
        <w:rPr>
          <w:rFonts w:ascii="Arial" w:hAnsi="Arial" w:cs="Arial"/>
          <w:b/>
        </w:rPr>
      </w:pPr>
      <w:r w:rsidRPr="00247E69">
        <w:rPr>
          <w:rFonts w:ascii="Arial" w:hAnsi="Arial" w:cs="Arial"/>
          <w:b/>
        </w:rPr>
        <w:t xml:space="preserve">The </w:t>
      </w:r>
      <w:smartTag w:uri="urn:schemas-microsoft-com:office:smarttags" w:element="country-region">
        <w:smartTag w:uri="urn:schemas-microsoft-com:office:smarttags" w:element="place">
          <w:r w:rsidRPr="00247E69">
            <w:rPr>
              <w:rFonts w:ascii="Arial" w:hAnsi="Arial" w:cs="Arial"/>
              <w:b/>
            </w:rPr>
            <w:t>USA</w:t>
          </w:r>
        </w:smartTag>
      </w:smartTag>
    </w:p>
    <w:p w:rsidR="005036F0" w:rsidRDefault="00815FB5" w:rsidP="00815FB5">
      <w:pPr>
        <w:pStyle w:val="ListBullet"/>
        <w:spacing w:line="294" w:lineRule="exact"/>
        <w:ind w:right="-87"/>
        <w:rPr>
          <w:rFonts w:ascii="Arial" w:hAnsi="Arial" w:cs="Arial"/>
        </w:rPr>
      </w:pPr>
      <w:r w:rsidRPr="00247E69">
        <w:rPr>
          <w:rFonts w:ascii="Arial" w:hAnsi="Arial" w:cs="Arial"/>
        </w:rPr>
        <w:t xml:space="preserve">In the </w:t>
      </w:r>
      <w:smartTag w:uri="urn:schemas-microsoft-com:office:smarttags" w:element="country-region">
        <w:smartTag w:uri="urn:schemas-microsoft-com:office:smarttags" w:element="place">
          <w:r w:rsidRPr="00247E69">
            <w:rPr>
              <w:rFonts w:ascii="Arial" w:hAnsi="Arial" w:cs="Arial"/>
            </w:rPr>
            <w:t>USA</w:t>
          </w:r>
        </w:smartTag>
      </w:smartTag>
      <w:r w:rsidRPr="00247E69">
        <w:rPr>
          <w:rFonts w:ascii="Arial" w:hAnsi="Arial" w:cs="Arial"/>
        </w:rPr>
        <w:t xml:space="preserve"> the nation moved from large facility-centred to community residential services between 1977 and 2008. In 1977, an estimated 84% of the people with ID/DD receiving residential services lived in residences of 16 or more people. By 2008, an estimated 87% lived in community settings of 15 or fewer people and 75% lived in residential settings with 6 or fewer people. </w:t>
      </w:r>
    </w:p>
    <w:p w:rsidR="005036F0" w:rsidRDefault="00815FB5" w:rsidP="00815FB5">
      <w:pPr>
        <w:pStyle w:val="ListBullet"/>
        <w:spacing w:line="294" w:lineRule="exact"/>
        <w:ind w:right="-87"/>
        <w:rPr>
          <w:rFonts w:ascii="Arial" w:hAnsi="Arial" w:cs="Arial"/>
        </w:rPr>
      </w:pPr>
      <w:r w:rsidRPr="00247E69">
        <w:rPr>
          <w:rFonts w:ascii="Arial" w:hAnsi="Arial" w:cs="Arial"/>
        </w:rPr>
        <w:t xml:space="preserve">By 2008 nine states have closed all public residential institutions with 16 or more residents with ID/DD. By 2008, 11% of residential service recipients lived in state residential settings compared to 63% in 1977. </w:t>
      </w:r>
    </w:p>
    <w:p w:rsidR="005036F0" w:rsidRDefault="00815FB5" w:rsidP="00815FB5">
      <w:pPr>
        <w:pStyle w:val="ListBullet"/>
        <w:spacing w:line="294" w:lineRule="exact"/>
        <w:ind w:right="-87"/>
        <w:rPr>
          <w:rFonts w:ascii="Arial" w:hAnsi="Arial" w:cs="Arial"/>
        </w:rPr>
      </w:pPr>
      <w:r w:rsidRPr="00247E69">
        <w:rPr>
          <w:rFonts w:ascii="Arial" w:hAnsi="Arial" w:cs="Arial"/>
        </w:rPr>
        <w:t xml:space="preserve">The number of residential settings </w:t>
      </w:r>
      <w:r w:rsidR="005036F0">
        <w:rPr>
          <w:rFonts w:ascii="Arial" w:hAnsi="Arial" w:cs="Arial"/>
        </w:rPr>
        <w:t xml:space="preserve">and residential options </w:t>
      </w:r>
      <w:r w:rsidRPr="00247E69">
        <w:rPr>
          <w:rFonts w:ascii="Arial" w:hAnsi="Arial" w:cs="Arial"/>
        </w:rPr>
        <w:t xml:space="preserve">for people with ID/DD is growing rapidly. Between 1977 and 2008 the total number of residential service recipients grew 76%. The number of people living in host family/foster care is slowly increasing. About 27% of people receiving ID/DD residential services live in homes that they own or lease.  </w:t>
      </w:r>
    </w:p>
    <w:p w:rsidR="00815FB5" w:rsidRPr="00247E69" w:rsidRDefault="00815FB5" w:rsidP="00815FB5">
      <w:pPr>
        <w:pStyle w:val="ListBullet"/>
        <w:spacing w:line="294" w:lineRule="exact"/>
        <w:ind w:right="-87"/>
        <w:rPr>
          <w:rFonts w:ascii="Arial" w:hAnsi="Arial" w:cs="Arial"/>
        </w:rPr>
      </w:pPr>
      <w:r w:rsidRPr="00247E69">
        <w:rPr>
          <w:rFonts w:ascii="Arial" w:hAnsi="Arial" w:cs="Arial"/>
        </w:rPr>
        <w:t xml:space="preserve">Community Based and Medicaid Home Services (HCBS) are on the increase with 525,119 people in 2008 compared to 239,021 HCBS recipients in 1998.  The number of people receiving </w:t>
      </w:r>
      <w:r w:rsidR="005036F0">
        <w:rPr>
          <w:rFonts w:ascii="Arial" w:hAnsi="Arial" w:cs="Arial"/>
        </w:rPr>
        <w:t xml:space="preserve">support to live in the community </w:t>
      </w:r>
      <w:r w:rsidRPr="00247E69">
        <w:rPr>
          <w:rFonts w:ascii="Arial" w:hAnsi="Arial" w:cs="Arial"/>
        </w:rPr>
        <w:t>2008 was 5.6 times more than the number living in Intermediate Care Facilities for People with mental retardation (ICFs-MR).  Medicaid expenditures are disproportionately greater for people in ICFs-MR than HCBS recipients. There remains wide variation among states in ICF-MR and HCBS utilisation rates.</w:t>
      </w:r>
      <w:r w:rsidRPr="00247E69">
        <w:rPr>
          <w:rStyle w:val="FootnoteReference"/>
          <w:rFonts w:ascii="Arial" w:hAnsi="Arial" w:cs="Arial"/>
        </w:rPr>
        <w:footnoteReference w:id="253"/>
      </w:r>
      <w:r w:rsidRPr="00247E69">
        <w:rPr>
          <w:rFonts w:ascii="Arial" w:hAnsi="Arial" w:cs="Arial"/>
        </w:rPr>
        <w:t xml:space="preserve">   </w:t>
      </w:r>
    </w:p>
    <w:p w:rsidR="00815FB5" w:rsidRPr="00247E69" w:rsidRDefault="005036F0" w:rsidP="00815FB5">
      <w:pPr>
        <w:pStyle w:val="ListBullet"/>
        <w:spacing w:line="294" w:lineRule="exact"/>
        <w:ind w:right="-87"/>
        <w:rPr>
          <w:rFonts w:ascii="Arial" w:hAnsi="Arial" w:cs="Arial"/>
        </w:rPr>
      </w:pPr>
      <w:r>
        <w:rPr>
          <w:rFonts w:ascii="Arial" w:hAnsi="Arial" w:cs="Arial"/>
        </w:rPr>
        <w:t>A</w:t>
      </w:r>
      <w:r w:rsidR="00815FB5" w:rsidRPr="00247E69">
        <w:rPr>
          <w:rFonts w:ascii="Arial" w:hAnsi="Arial" w:cs="Arial"/>
        </w:rPr>
        <w:t>pproximately 80% of people with intellectual disabilities live with their families or independently. People with intellectual disabilities often live in family home settings with home supports to family members or in host family settings i.e., where home supports are provided to unrelated persons with disabilities.</w:t>
      </w:r>
      <w:r w:rsidR="00815FB5" w:rsidRPr="00247E69">
        <w:rPr>
          <w:rStyle w:val="FootnoteReference"/>
          <w:rFonts w:ascii="Arial" w:hAnsi="Arial" w:cs="Arial"/>
        </w:rPr>
        <w:footnoteReference w:id="254"/>
      </w:r>
    </w:p>
    <w:p w:rsidR="005036F0" w:rsidRDefault="00815FB5" w:rsidP="00815FB5">
      <w:pPr>
        <w:pStyle w:val="ListBullet"/>
        <w:spacing w:line="300" w:lineRule="atLeast"/>
        <w:ind w:right="-87"/>
        <w:rPr>
          <w:rFonts w:ascii="Arial" w:hAnsi="Arial" w:cs="Arial"/>
        </w:rPr>
      </w:pPr>
      <w:r w:rsidRPr="00247E69">
        <w:rPr>
          <w:rFonts w:ascii="Arial" w:hAnsi="Arial" w:cs="Arial"/>
        </w:rPr>
        <w:t xml:space="preserve">In 2005 the US Congress enacted the Money Follows The Person Demonstration funding stream. (P.L&gt;109-171, Deficit Reduction Act (DRA), Section 6071). This has the goals of </w:t>
      </w:r>
    </w:p>
    <w:p w:rsidR="005036F0" w:rsidRPr="005036F0" w:rsidRDefault="00815FB5" w:rsidP="00E524AA">
      <w:pPr>
        <w:pStyle w:val="ListBullet"/>
        <w:numPr>
          <w:ilvl w:val="0"/>
          <w:numId w:val="71"/>
        </w:numPr>
        <w:rPr>
          <w:rFonts w:ascii="Arial" w:hAnsi="Arial" w:cs="Arial"/>
        </w:rPr>
      </w:pPr>
      <w:r w:rsidRPr="005036F0">
        <w:rPr>
          <w:rFonts w:ascii="Arial" w:hAnsi="Arial" w:cs="Arial"/>
        </w:rPr>
        <w:t xml:space="preserve">transitioning those in long-term institutional care who are Medicaid beneficiaries to home and community based settings and </w:t>
      </w:r>
    </w:p>
    <w:p w:rsidR="005036F0" w:rsidRPr="005036F0" w:rsidRDefault="00815FB5" w:rsidP="00E524AA">
      <w:pPr>
        <w:pStyle w:val="ListBullet"/>
        <w:numPr>
          <w:ilvl w:val="0"/>
          <w:numId w:val="71"/>
        </w:numPr>
        <w:rPr>
          <w:rFonts w:ascii="Arial" w:hAnsi="Arial" w:cs="Arial"/>
        </w:rPr>
      </w:pPr>
      <w:r w:rsidRPr="005036F0">
        <w:rPr>
          <w:rFonts w:ascii="Arial" w:hAnsi="Arial" w:cs="Arial"/>
        </w:rPr>
        <w:t xml:space="preserve">rebalancing state Medicaid long-term care systems so that states rely less on costly institutional care. </w:t>
      </w:r>
    </w:p>
    <w:p w:rsidR="00D5214B" w:rsidRPr="005036F0" w:rsidRDefault="00815FB5" w:rsidP="00E3467F">
      <w:pPr>
        <w:pStyle w:val="ListBullet"/>
        <w:rPr>
          <w:rFonts w:ascii="Arial" w:hAnsi="Arial" w:cs="Arial"/>
        </w:rPr>
      </w:pPr>
      <w:r w:rsidRPr="005036F0">
        <w:rPr>
          <w:rFonts w:ascii="Arial" w:hAnsi="Arial" w:cs="Arial"/>
        </w:rPr>
        <w:t xml:space="preserve">In Jan 2009, 29 states and the </w:t>
      </w:r>
      <w:smartTag w:uri="urn:schemas-microsoft-com:office:smarttags" w:element="State">
        <w:smartTag w:uri="urn:schemas-microsoft-com:office:smarttags" w:element="place">
          <w:r w:rsidRPr="005036F0">
            <w:rPr>
              <w:rFonts w:ascii="Arial" w:hAnsi="Arial" w:cs="Arial"/>
            </w:rPr>
            <w:t>District of Columbia</w:t>
          </w:r>
        </w:smartTag>
      </w:smartTag>
      <w:r w:rsidRPr="005036F0">
        <w:rPr>
          <w:rFonts w:ascii="Arial" w:hAnsi="Arial" w:cs="Arial"/>
        </w:rPr>
        <w:t xml:space="preserve"> were participating in the programme and proposing to transition 34,000 individuals, supported by federal grant funds, between 2007 and 2011. In reviewing the scheme, significant variation</w:t>
      </w:r>
      <w:r w:rsidR="001178E9" w:rsidRPr="005036F0">
        <w:rPr>
          <w:rFonts w:ascii="Arial" w:hAnsi="Arial" w:cs="Arial"/>
        </w:rPr>
        <w:t xml:space="preserve"> was found</w:t>
      </w:r>
      <w:r w:rsidRPr="005036F0">
        <w:rPr>
          <w:rFonts w:ascii="Arial" w:hAnsi="Arial" w:cs="Arial"/>
        </w:rPr>
        <w:t xml:space="preserve"> among states in their experience and infrastructure to undertake large-scale transitions and also pursue different strategies to achieve and complete deinstitutionalisation.</w:t>
      </w:r>
      <w:r w:rsidRPr="005036F0">
        <w:rPr>
          <w:rStyle w:val="FootnoteReference"/>
          <w:rFonts w:ascii="Arial" w:hAnsi="Arial" w:cs="Arial"/>
        </w:rPr>
        <w:footnoteReference w:id="255"/>
      </w:r>
    </w:p>
    <w:p w:rsidR="00D56508" w:rsidRPr="00247E69" w:rsidRDefault="00D56508" w:rsidP="00D47998">
      <w:pPr>
        <w:pStyle w:val="Heading2"/>
        <w:tabs>
          <w:tab w:val="num" w:pos="0"/>
        </w:tabs>
        <w:ind w:left="120" w:right="-87" w:hanging="120"/>
      </w:pPr>
      <w:bookmarkStart w:id="38" w:name="_Toc277236830"/>
      <w:r w:rsidRPr="00247E69">
        <w:t>Community Living</w:t>
      </w:r>
      <w:r w:rsidR="000E7032" w:rsidRPr="00247E69">
        <w:t xml:space="preserve"> and accessible housing</w:t>
      </w:r>
      <w:bookmarkEnd w:id="38"/>
    </w:p>
    <w:p w:rsidR="00BD2CF7" w:rsidRPr="00247E69" w:rsidRDefault="006031B7" w:rsidP="00D47998">
      <w:pPr>
        <w:spacing w:line="294" w:lineRule="atLeast"/>
        <w:ind w:right="-87"/>
        <w:rPr>
          <w:rFonts w:ascii="Arial" w:hAnsi="Arial" w:cs="Arial"/>
        </w:rPr>
      </w:pPr>
      <w:r w:rsidRPr="00247E69">
        <w:rPr>
          <w:rFonts w:ascii="Arial" w:hAnsi="Arial" w:cs="Arial"/>
        </w:rPr>
        <w:t>Community living</w:t>
      </w:r>
      <w:r w:rsidR="00122968">
        <w:rPr>
          <w:rFonts w:ascii="Arial" w:hAnsi="Arial" w:cs="Arial"/>
        </w:rPr>
        <w:t xml:space="preserve"> </w:t>
      </w:r>
      <w:r w:rsidR="00122968" w:rsidRPr="007B7A49">
        <w:rPr>
          <w:rFonts w:ascii="Arial" w:hAnsi="Arial" w:cs="Arial"/>
        </w:rPr>
        <w:t xml:space="preserve">has been defined as “comprising the same range of accommodation available to the general population, in the same locations where the general population reside, offering people with disabilities choice over where and with whom they live and providing the necessary supports for community participation” </w:t>
      </w:r>
      <w:r w:rsidR="00122968">
        <w:rPr>
          <w:rFonts w:ascii="Arial" w:hAnsi="Arial" w:cs="Arial"/>
        </w:rPr>
        <w:t xml:space="preserve"> </w:t>
      </w:r>
      <w:r w:rsidRPr="00247E69">
        <w:rPr>
          <w:rStyle w:val="FootnoteReference"/>
          <w:rFonts w:ascii="Arial" w:hAnsi="Arial" w:cs="Arial"/>
        </w:rPr>
        <w:footnoteReference w:id="256"/>
      </w:r>
      <w:r w:rsidRPr="00247E69">
        <w:rPr>
          <w:rFonts w:ascii="Arial" w:hAnsi="Arial" w:cs="Arial"/>
        </w:rPr>
        <w:t xml:space="preserve"> </w:t>
      </w:r>
      <w:r w:rsidR="00122968">
        <w:rPr>
          <w:rFonts w:ascii="Arial" w:hAnsi="Arial" w:cs="Arial"/>
        </w:rPr>
        <w:t xml:space="preserve">and </w:t>
      </w:r>
      <w:r w:rsidR="00986F85" w:rsidRPr="00247E69">
        <w:rPr>
          <w:rFonts w:ascii="Arial" w:hAnsi="Arial" w:cs="Arial"/>
        </w:rPr>
        <w:t xml:space="preserve">involves </w:t>
      </w:r>
      <w:r w:rsidR="00D56508" w:rsidRPr="00247E69">
        <w:rPr>
          <w:rFonts w:ascii="Arial" w:hAnsi="Arial" w:cs="Arial"/>
        </w:rPr>
        <w:t xml:space="preserve">the closure of inappropriate </w:t>
      </w:r>
      <w:r w:rsidR="00986F85" w:rsidRPr="00247E69">
        <w:rPr>
          <w:rFonts w:ascii="Arial" w:hAnsi="Arial" w:cs="Arial"/>
        </w:rPr>
        <w:t xml:space="preserve">institutional </w:t>
      </w:r>
      <w:r w:rsidR="00D56508" w:rsidRPr="00247E69">
        <w:rPr>
          <w:rFonts w:ascii="Arial" w:hAnsi="Arial" w:cs="Arial"/>
        </w:rPr>
        <w:t xml:space="preserve">accommodation and the development of </w:t>
      </w:r>
      <w:r w:rsidR="00122968">
        <w:rPr>
          <w:rFonts w:ascii="Arial" w:hAnsi="Arial" w:cs="Arial"/>
        </w:rPr>
        <w:t xml:space="preserve">housing and related support options for people with disabilities including </w:t>
      </w:r>
      <w:r w:rsidR="00D56508" w:rsidRPr="00247E69">
        <w:rPr>
          <w:rFonts w:ascii="Arial" w:hAnsi="Arial" w:cs="Arial"/>
        </w:rPr>
        <w:t>accessible housing, housing suppo</w:t>
      </w:r>
      <w:r w:rsidRPr="00247E69">
        <w:rPr>
          <w:rFonts w:ascii="Arial" w:hAnsi="Arial" w:cs="Arial"/>
        </w:rPr>
        <w:t xml:space="preserve">rt and community support models for people with intellectual disability. </w:t>
      </w:r>
      <w:r w:rsidR="00D56508" w:rsidRPr="00247E69">
        <w:rPr>
          <w:rFonts w:ascii="Arial" w:hAnsi="Arial" w:cs="Arial"/>
        </w:rPr>
        <w:t xml:space="preserve"> </w:t>
      </w:r>
      <w:r w:rsidR="00CD326C" w:rsidRPr="00247E69">
        <w:rPr>
          <w:rFonts w:ascii="Arial" w:hAnsi="Arial" w:cs="Arial"/>
        </w:rPr>
        <w:t>A</w:t>
      </w:r>
      <w:r w:rsidR="00BD2CF7" w:rsidRPr="00247E69">
        <w:rPr>
          <w:rFonts w:ascii="Arial" w:hAnsi="Arial" w:cs="Arial"/>
        </w:rPr>
        <w:t xml:space="preserve"> vision of what constitutes a ‘liveable community’ for people with disabilities </w:t>
      </w:r>
      <w:r w:rsidR="00986F85" w:rsidRPr="00247E69">
        <w:rPr>
          <w:rFonts w:ascii="Arial" w:hAnsi="Arial" w:cs="Arial"/>
        </w:rPr>
        <w:t xml:space="preserve">can </w:t>
      </w:r>
      <w:r w:rsidR="00122968">
        <w:rPr>
          <w:rFonts w:ascii="Arial" w:hAnsi="Arial" w:cs="Arial"/>
        </w:rPr>
        <w:t>guide</w:t>
      </w:r>
      <w:r w:rsidR="00BD2CF7" w:rsidRPr="00247E69">
        <w:rPr>
          <w:rFonts w:ascii="Arial" w:hAnsi="Arial" w:cs="Arial"/>
        </w:rPr>
        <w:t xml:space="preserve"> design </w:t>
      </w:r>
      <w:r w:rsidR="00122968">
        <w:rPr>
          <w:rFonts w:ascii="Arial" w:hAnsi="Arial" w:cs="Arial"/>
        </w:rPr>
        <w:t xml:space="preserve">of </w:t>
      </w:r>
      <w:r w:rsidR="00BD2CF7" w:rsidRPr="00247E69">
        <w:rPr>
          <w:rFonts w:ascii="Arial" w:hAnsi="Arial" w:cs="Arial"/>
        </w:rPr>
        <w:t>innovative disability service models</w:t>
      </w:r>
      <w:r w:rsidR="00F04684">
        <w:rPr>
          <w:rFonts w:ascii="Arial" w:hAnsi="Arial" w:cs="Arial"/>
        </w:rPr>
        <w:t>.</w:t>
      </w:r>
      <w:r w:rsidR="00BD2CF7" w:rsidRPr="00247E69">
        <w:rPr>
          <w:rStyle w:val="FootnoteReference"/>
          <w:rFonts w:ascii="Arial" w:hAnsi="Arial" w:cs="Arial"/>
        </w:rPr>
        <w:footnoteReference w:id="257"/>
      </w:r>
      <w:r w:rsidR="00F04684">
        <w:rPr>
          <w:rFonts w:ascii="Arial" w:hAnsi="Arial" w:cs="Arial"/>
        </w:rPr>
        <w:t xml:space="preserve"> </w:t>
      </w:r>
      <w:r w:rsidR="00BD2CF7" w:rsidRPr="00247E69">
        <w:rPr>
          <w:rFonts w:ascii="Arial" w:hAnsi="Arial" w:cs="Arial"/>
        </w:rPr>
        <w:t>A liveable community is one that:</w:t>
      </w:r>
    </w:p>
    <w:p w:rsidR="00BD2CF7" w:rsidRPr="00247E69" w:rsidRDefault="00BD2CF7" w:rsidP="00E524AA">
      <w:pPr>
        <w:pStyle w:val="ListBullet"/>
        <w:numPr>
          <w:ilvl w:val="0"/>
          <w:numId w:val="72"/>
        </w:numPr>
        <w:spacing w:line="294" w:lineRule="atLeast"/>
        <w:ind w:right="-87"/>
        <w:rPr>
          <w:rFonts w:ascii="Arial" w:hAnsi="Arial" w:cs="Arial"/>
        </w:rPr>
      </w:pPr>
      <w:r w:rsidRPr="00247E69">
        <w:rPr>
          <w:rFonts w:ascii="Arial" w:hAnsi="Arial" w:cs="Arial"/>
        </w:rPr>
        <w:t xml:space="preserve">Provides affordable accessible housing </w:t>
      </w:r>
    </w:p>
    <w:p w:rsidR="00BD2CF7" w:rsidRPr="00247E69" w:rsidRDefault="00BD2CF7" w:rsidP="00E524AA">
      <w:pPr>
        <w:pStyle w:val="ListBullet"/>
        <w:numPr>
          <w:ilvl w:val="0"/>
          <w:numId w:val="72"/>
        </w:numPr>
        <w:spacing w:line="294" w:lineRule="atLeast"/>
        <w:ind w:right="-87"/>
        <w:rPr>
          <w:rFonts w:ascii="Arial" w:hAnsi="Arial" w:cs="Arial"/>
        </w:rPr>
      </w:pPr>
      <w:r w:rsidRPr="00247E69">
        <w:rPr>
          <w:rFonts w:ascii="Arial" w:hAnsi="Arial" w:cs="Arial"/>
        </w:rPr>
        <w:t>Ensures accessible affordable reliable safe transportation</w:t>
      </w:r>
    </w:p>
    <w:p w:rsidR="00BD2CF7" w:rsidRPr="00247E69" w:rsidRDefault="00BD2CF7" w:rsidP="00E524AA">
      <w:pPr>
        <w:pStyle w:val="ListBullet"/>
        <w:numPr>
          <w:ilvl w:val="0"/>
          <w:numId w:val="72"/>
        </w:numPr>
        <w:spacing w:line="294" w:lineRule="atLeast"/>
        <w:ind w:right="-87"/>
        <w:rPr>
          <w:rFonts w:ascii="Arial" w:hAnsi="Arial" w:cs="Arial"/>
        </w:rPr>
      </w:pPr>
      <w:r w:rsidRPr="00247E69">
        <w:rPr>
          <w:rFonts w:ascii="Arial" w:hAnsi="Arial" w:cs="Arial"/>
        </w:rPr>
        <w:t>Adjusts the physical environment for inclusiveness and accessibility</w:t>
      </w:r>
    </w:p>
    <w:p w:rsidR="00BD2CF7" w:rsidRPr="00247E69" w:rsidRDefault="00BD2CF7" w:rsidP="00E524AA">
      <w:pPr>
        <w:pStyle w:val="ListBullet"/>
        <w:numPr>
          <w:ilvl w:val="0"/>
          <w:numId w:val="72"/>
        </w:numPr>
        <w:spacing w:line="294" w:lineRule="atLeast"/>
        <w:ind w:right="-87"/>
        <w:rPr>
          <w:rFonts w:ascii="Arial" w:hAnsi="Arial" w:cs="Arial"/>
        </w:rPr>
      </w:pPr>
      <w:r w:rsidRPr="00247E69">
        <w:rPr>
          <w:rFonts w:ascii="Arial" w:hAnsi="Arial" w:cs="Arial"/>
        </w:rPr>
        <w:t>Provides work, volunteer and education opportunities</w:t>
      </w:r>
    </w:p>
    <w:p w:rsidR="00BD2CF7" w:rsidRPr="00247E69" w:rsidRDefault="00BD2CF7" w:rsidP="00E524AA">
      <w:pPr>
        <w:pStyle w:val="ListBullet"/>
        <w:numPr>
          <w:ilvl w:val="0"/>
          <w:numId w:val="72"/>
        </w:numPr>
        <w:spacing w:line="294" w:lineRule="atLeast"/>
        <w:ind w:right="-87"/>
        <w:rPr>
          <w:rFonts w:ascii="Arial" w:hAnsi="Arial" w:cs="Arial"/>
        </w:rPr>
      </w:pPr>
      <w:r w:rsidRPr="00247E69">
        <w:rPr>
          <w:rFonts w:ascii="Arial" w:hAnsi="Arial" w:cs="Arial"/>
        </w:rPr>
        <w:t>Ensures access to key health and support services</w:t>
      </w:r>
    </w:p>
    <w:p w:rsidR="00BD2CF7" w:rsidRPr="00247E69" w:rsidRDefault="00BD2CF7" w:rsidP="00E524AA">
      <w:pPr>
        <w:pStyle w:val="ListBullet"/>
        <w:numPr>
          <w:ilvl w:val="0"/>
          <w:numId w:val="72"/>
        </w:numPr>
        <w:spacing w:line="294" w:lineRule="atLeast"/>
        <w:ind w:right="-87"/>
        <w:rPr>
          <w:rFonts w:ascii="Arial" w:hAnsi="Arial" w:cs="Arial"/>
        </w:rPr>
      </w:pPr>
      <w:r w:rsidRPr="00247E69">
        <w:rPr>
          <w:rFonts w:ascii="Arial" w:hAnsi="Arial" w:cs="Arial"/>
        </w:rPr>
        <w:t>Encourages participation in civic cultural social and recreational activities.</w:t>
      </w:r>
      <w:r w:rsidR="00F904BC" w:rsidRPr="00247E69">
        <w:rPr>
          <w:rStyle w:val="FootnoteReference"/>
          <w:rFonts w:ascii="Arial" w:hAnsi="Arial" w:cs="Arial"/>
        </w:rPr>
        <w:footnoteReference w:id="258"/>
      </w:r>
      <w:r w:rsidRPr="00247E69">
        <w:rPr>
          <w:rFonts w:ascii="Arial" w:hAnsi="Arial" w:cs="Arial"/>
        </w:rPr>
        <w:t xml:space="preserve">   </w:t>
      </w:r>
    </w:p>
    <w:p w:rsidR="008D23F9" w:rsidRPr="00247E69" w:rsidRDefault="004006DC" w:rsidP="00D47998">
      <w:pPr>
        <w:pStyle w:val="Heading4"/>
        <w:numPr>
          <w:ilvl w:val="0"/>
          <w:numId w:val="0"/>
        </w:numPr>
        <w:ind w:right="-87"/>
        <w:rPr>
          <w:color w:val="auto"/>
        </w:rPr>
      </w:pPr>
      <w:r w:rsidRPr="00247E69">
        <w:rPr>
          <w:color w:val="auto"/>
        </w:rPr>
        <w:t>Housing provision</w:t>
      </w:r>
      <w:r w:rsidR="008D23F9" w:rsidRPr="00247E69">
        <w:rPr>
          <w:color w:val="auto"/>
        </w:rPr>
        <w:t xml:space="preserve"> </w:t>
      </w:r>
    </w:p>
    <w:p w:rsidR="005036F0" w:rsidRDefault="008D23F9" w:rsidP="005036F0">
      <w:pPr>
        <w:pStyle w:val="ListBullet"/>
        <w:rPr>
          <w:rFonts w:ascii="Arial" w:hAnsi="Arial" w:cs="Arial"/>
        </w:rPr>
      </w:pPr>
      <w:r w:rsidRPr="005036F0">
        <w:rPr>
          <w:rFonts w:ascii="Arial" w:hAnsi="Arial" w:cs="Arial"/>
        </w:rPr>
        <w:t>Affordable accessible</w:t>
      </w:r>
      <w:r w:rsidR="006031B7" w:rsidRPr="005036F0">
        <w:rPr>
          <w:rFonts w:ascii="Arial" w:hAnsi="Arial" w:cs="Arial"/>
          <w:vertAlign w:val="superscript"/>
        </w:rPr>
        <w:footnoteReference w:id="259"/>
      </w:r>
      <w:r w:rsidR="006031B7" w:rsidRPr="005036F0">
        <w:rPr>
          <w:rFonts w:ascii="Arial" w:hAnsi="Arial" w:cs="Arial"/>
        </w:rPr>
        <w:t xml:space="preserve"> </w:t>
      </w:r>
      <w:r w:rsidRPr="005036F0">
        <w:rPr>
          <w:rFonts w:ascii="Arial" w:hAnsi="Arial" w:cs="Arial"/>
        </w:rPr>
        <w:t>housing is a</w:t>
      </w:r>
      <w:r w:rsidR="006031B7" w:rsidRPr="005036F0">
        <w:rPr>
          <w:rFonts w:ascii="Arial" w:hAnsi="Arial" w:cs="Arial"/>
        </w:rPr>
        <w:t>n</w:t>
      </w:r>
      <w:r w:rsidRPr="005036F0">
        <w:rPr>
          <w:rFonts w:ascii="Arial" w:hAnsi="Arial" w:cs="Arial"/>
        </w:rPr>
        <w:t xml:space="preserve"> integral part of making any community more liveab</w:t>
      </w:r>
      <w:r w:rsidR="00B47DD8" w:rsidRPr="005036F0">
        <w:rPr>
          <w:rFonts w:ascii="Arial" w:hAnsi="Arial" w:cs="Arial"/>
        </w:rPr>
        <w:t>le for people with disabilities</w:t>
      </w:r>
      <w:r w:rsidR="001823DC" w:rsidRPr="005036F0">
        <w:rPr>
          <w:rFonts w:ascii="Arial" w:hAnsi="Arial" w:cs="Arial"/>
        </w:rPr>
        <w:t>.</w:t>
      </w:r>
      <w:r w:rsidR="001823DC" w:rsidRPr="005036F0">
        <w:rPr>
          <w:rStyle w:val="FootnoteReference"/>
          <w:rFonts w:ascii="Arial" w:hAnsi="Arial" w:cs="Arial"/>
        </w:rPr>
        <w:footnoteReference w:id="260"/>
      </w:r>
      <w:r w:rsidRPr="005036F0">
        <w:rPr>
          <w:rFonts w:ascii="Arial" w:hAnsi="Arial" w:cs="Arial"/>
        </w:rPr>
        <w:t xml:space="preserve"> </w:t>
      </w:r>
      <w:r w:rsidR="00CD326C" w:rsidRPr="005036F0">
        <w:rPr>
          <w:rFonts w:ascii="Arial" w:hAnsi="Arial" w:cs="Arial"/>
        </w:rPr>
        <w:t xml:space="preserve">Demand for accessible housing with care and support is increasing as populations in many countries age and as community living becomes the preferred service option. </w:t>
      </w:r>
      <w:r w:rsidR="000129AD" w:rsidRPr="005036F0">
        <w:rPr>
          <w:rFonts w:ascii="Arial" w:hAnsi="Arial" w:cs="Arial"/>
        </w:rPr>
        <w:t>Accessibility is promoted mainly by</w:t>
      </w:r>
      <w:r w:rsidR="005036F0">
        <w:rPr>
          <w:rFonts w:ascii="Arial" w:hAnsi="Arial" w:cs="Arial"/>
        </w:rPr>
        <w:t xml:space="preserve"> </w:t>
      </w:r>
      <w:r w:rsidR="000129AD" w:rsidRPr="005036F0">
        <w:rPr>
          <w:rFonts w:ascii="Arial" w:hAnsi="Arial" w:cs="Arial"/>
        </w:rPr>
        <w:t xml:space="preserve">mainstreaming, exclusive legislation or a progressive approach.  </w:t>
      </w:r>
    </w:p>
    <w:p w:rsidR="000129AD" w:rsidRPr="005036F0" w:rsidRDefault="00122968" w:rsidP="005036F0">
      <w:pPr>
        <w:pStyle w:val="ListBullet"/>
        <w:rPr>
          <w:rFonts w:ascii="Arial" w:hAnsi="Arial" w:cs="Arial"/>
        </w:rPr>
      </w:pPr>
      <w:r>
        <w:rPr>
          <w:rFonts w:ascii="Arial" w:hAnsi="Arial" w:cs="Arial"/>
        </w:rPr>
        <w:t>A m</w:t>
      </w:r>
      <w:r w:rsidR="000129AD" w:rsidRPr="005036F0">
        <w:rPr>
          <w:rFonts w:ascii="Arial" w:hAnsi="Arial" w:cs="Arial"/>
        </w:rPr>
        <w:t xml:space="preserve">ainstreaming </w:t>
      </w:r>
      <w:r>
        <w:rPr>
          <w:rFonts w:ascii="Arial" w:hAnsi="Arial" w:cs="Arial"/>
        </w:rPr>
        <w:t>approach means that a</w:t>
      </w:r>
      <w:r w:rsidR="000129AD" w:rsidRPr="005036F0">
        <w:rPr>
          <w:rFonts w:ascii="Arial" w:hAnsi="Arial" w:cs="Arial"/>
        </w:rPr>
        <w:t>ll dwellings</w:t>
      </w:r>
      <w:r w:rsidR="005036F0">
        <w:rPr>
          <w:rFonts w:ascii="Arial" w:hAnsi="Arial" w:cs="Arial"/>
        </w:rPr>
        <w:t xml:space="preserve">, not just those within specialised disability services, </w:t>
      </w:r>
      <w:r w:rsidR="000129AD" w:rsidRPr="005036F0">
        <w:rPr>
          <w:rFonts w:ascii="Arial" w:hAnsi="Arial" w:cs="Arial"/>
        </w:rPr>
        <w:t xml:space="preserve"> </w:t>
      </w:r>
      <w:r>
        <w:rPr>
          <w:rFonts w:ascii="Arial" w:hAnsi="Arial" w:cs="Arial"/>
        </w:rPr>
        <w:t xml:space="preserve">would </w:t>
      </w:r>
      <w:r w:rsidR="000129AD" w:rsidRPr="005036F0">
        <w:rPr>
          <w:rFonts w:ascii="Arial" w:hAnsi="Arial" w:cs="Arial"/>
        </w:rPr>
        <w:t xml:space="preserve">meet access standards for people with disabilities. Across the jurisdictions in our study, this is the case in </w:t>
      </w:r>
      <w:smartTag w:uri="urn:schemas-microsoft-com:office:smarttags" w:element="country-region">
        <w:smartTag w:uri="urn:schemas-microsoft-com:office:smarttags" w:element="place">
          <w:r w:rsidR="000129AD" w:rsidRPr="005036F0">
            <w:rPr>
              <w:rFonts w:ascii="Arial" w:hAnsi="Arial" w:cs="Arial"/>
            </w:rPr>
            <w:t>Norway</w:t>
          </w:r>
        </w:smartTag>
      </w:smartTag>
      <w:r w:rsidR="000129AD" w:rsidRPr="005036F0">
        <w:rPr>
          <w:rFonts w:ascii="Arial" w:hAnsi="Arial" w:cs="Arial"/>
        </w:rPr>
        <w:t xml:space="preserve"> and the </w:t>
      </w:r>
      <w:smartTag w:uri="urn:schemas-microsoft-com:office:smarttags" w:element="country-region">
        <w:smartTag w:uri="urn:schemas-microsoft-com:office:smarttags" w:element="place">
          <w:r w:rsidR="000129AD" w:rsidRPr="005036F0">
            <w:rPr>
              <w:rFonts w:ascii="Arial" w:hAnsi="Arial" w:cs="Arial"/>
            </w:rPr>
            <w:t>Netherlands</w:t>
          </w:r>
        </w:smartTag>
      </w:smartTag>
      <w:r w:rsidR="000129AD" w:rsidRPr="005036F0">
        <w:rPr>
          <w:rFonts w:ascii="Arial" w:hAnsi="Arial" w:cs="Arial"/>
        </w:rPr>
        <w:t xml:space="preserve">.   In </w:t>
      </w:r>
      <w:smartTag w:uri="urn:schemas-microsoft-com:office:smarttags" w:element="place">
        <w:smartTag w:uri="urn:schemas-microsoft-com:office:smarttags" w:element="City">
          <w:r w:rsidR="000129AD" w:rsidRPr="005036F0">
            <w:rPr>
              <w:rFonts w:ascii="Arial" w:hAnsi="Arial" w:cs="Arial"/>
            </w:rPr>
            <w:t>Victoria</w:t>
          </w:r>
        </w:smartTag>
        <w:r w:rsidR="000129AD" w:rsidRPr="005036F0">
          <w:rPr>
            <w:rFonts w:ascii="Arial" w:hAnsi="Arial" w:cs="Arial"/>
          </w:rPr>
          <w:t xml:space="preserve">, </w:t>
        </w:r>
        <w:smartTag w:uri="urn:schemas-microsoft-com:office:smarttags" w:element="country-region">
          <w:r w:rsidR="000129AD" w:rsidRPr="005036F0">
            <w:rPr>
              <w:rFonts w:ascii="Arial" w:hAnsi="Arial" w:cs="Arial"/>
            </w:rPr>
            <w:t>Australia</w:t>
          </w:r>
        </w:smartTag>
      </w:smartTag>
      <w:r w:rsidR="000129AD" w:rsidRPr="005036F0">
        <w:rPr>
          <w:rFonts w:ascii="Arial" w:hAnsi="Arial" w:cs="Arial"/>
        </w:rPr>
        <w:t xml:space="preserve"> ResCode applies to accessible multi-unit developments.</w:t>
      </w:r>
      <w:r w:rsidR="001823DC" w:rsidRPr="005036F0">
        <w:rPr>
          <w:rStyle w:val="FootnoteReference"/>
          <w:rFonts w:ascii="Arial" w:hAnsi="Arial" w:cs="Arial"/>
        </w:rPr>
        <w:footnoteReference w:id="261"/>
      </w:r>
      <w:r w:rsidR="000129AD" w:rsidRPr="005036F0">
        <w:rPr>
          <w:rFonts w:ascii="Arial" w:hAnsi="Arial" w:cs="Arial"/>
        </w:rPr>
        <w:t xml:space="preserve"> Regulatory frameworks vary across jurisdictions from achieving a low level of accessibility for public buildings through to a comprehensive requirement for new buildings to be built to universal design. </w:t>
      </w:r>
    </w:p>
    <w:p w:rsidR="004006DC" w:rsidRPr="00247E69" w:rsidRDefault="006031B7" w:rsidP="00D47998">
      <w:pPr>
        <w:ind w:right="-87"/>
        <w:rPr>
          <w:rFonts w:ascii="Arial" w:hAnsi="Arial" w:cs="Arial"/>
        </w:rPr>
      </w:pPr>
      <w:r w:rsidRPr="00247E69">
        <w:rPr>
          <w:rFonts w:ascii="Arial" w:hAnsi="Arial" w:cs="Arial"/>
        </w:rPr>
        <w:t>K</w:t>
      </w:r>
      <w:r w:rsidR="004006DC" w:rsidRPr="00247E69">
        <w:rPr>
          <w:rFonts w:ascii="Arial" w:hAnsi="Arial" w:cs="Arial"/>
        </w:rPr>
        <w:t xml:space="preserve">ey points </w:t>
      </w:r>
      <w:r w:rsidR="00122968">
        <w:rPr>
          <w:rFonts w:ascii="Arial" w:hAnsi="Arial" w:cs="Arial"/>
        </w:rPr>
        <w:t xml:space="preserve">from research in relation to achieving </w:t>
      </w:r>
      <w:r w:rsidR="004006DC" w:rsidRPr="00247E69">
        <w:rPr>
          <w:rFonts w:ascii="Arial" w:hAnsi="Arial" w:cs="Arial"/>
        </w:rPr>
        <w:t>accessible housing include</w:t>
      </w:r>
      <w:r w:rsidRPr="00247E69">
        <w:rPr>
          <w:rFonts w:ascii="Arial" w:hAnsi="Arial" w:cs="Arial"/>
        </w:rPr>
        <w:t>:</w:t>
      </w:r>
      <w:r w:rsidR="004006DC" w:rsidRPr="00247E69">
        <w:rPr>
          <w:rFonts w:ascii="Arial" w:hAnsi="Arial" w:cs="Arial"/>
        </w:rPr>
        <w:t xml:space="preserve"> </w:t>
      </w:r>
    </w:p>
    <w:p w:rsidR="004006DC" w:rsidRPr="00247E69" w:rsidRDefault="00094493" w:rsidP="00E524AA">
      <w:pPr>
        <w:pStyle w:val="ListBullet"/>
        <w:numPr>
          <w:ilvl w:val="0"/>
          <w:numId w:val="73"/>
        </w:numPr>
        <w:ind w:right="-87"/>
        <w:rPr>
          <w:rFonts w:ascii="Arial" w:hAnsi="Arial" w:cs="Arial"/>
        </w:rPr>
      </w:pPr>
      <w:r w:rsidRPr="00247E69">
        <w:rPr>
          <w:rFonts w:ascii="Arial" w:hAnsi="Arial" w:cs="Arial"/>
        </w:rPr>
        <w:t>Complex b</w:t>
      </w:r>
      <w:r w:rsidR="004006DC" w:rsidRPr="00247E69">
        <w:rPr>
          <w:rFonts w:ascii="Arial" w:hAnsi="Arial" w:cs="Arial"/>
        </w:rPr>
        <w:t xml:space="preserve">arriers </w:t>
      </w:r>
      <w:r w:rsidR="00122968">
        <w:rPr>
          <w:rFonts w:ascii="Arial" w:hAnsi="Arial" w:cs="Arial"/>
        </w:rPr>
        <w:t xml:space="preserve">can </w:t>
      </w:r>
      <w:r w:rsidR="006031B7" w:rsidRPr="00247E69">
        <w:rPr>
          <w:rFonts w:ascii="Arial" w:hAnsi="Arial" w:cs="Arial"/>
        </w:rPr>
        <w:t xml:space="preserve">make it difficult to </w:t>
      </w:r>
      <w:r w:rsidR="004006DC" w:rsidRPr="00247E69">
        <w:rPr>
          <w:rFonts w:ascii="Arial" w:hAnsi="Arial" w:cs="Arial"/>
        </w:rPr>
        <w:t>c</w:t>
      </w:r>
      <w:r w:rsidR="006031B7" w:rsidRPr="00247E69">
        <w:rPr>
          <w:rFonts w:ascii="Arial" w:hAnsi="Arial" w:cs="Arial"/>
        </w:rPr>
        <w:t>reate and sustain</w:t>
      </w:r>
      <w:r w:rsidR="008D23F9" w:rsidRPr="00247E69">
        <w:rPr>
          <w:rFonts w:ascii="Arial" w:hAnsi="Arial" w:cs="Arial"/>
        </w:rPr>
        <w:t xml:space="preserve"> safe, accessible, affordable, and integrated housing</w:t>
      </w:r>
      <w:r w:rsidR="006031B7" w:rsidRPr="00247E69">
        <w:rPr>
          <w:rFonts w:ascii="Arial" w:hAnsi="Arial" w:cs="Arial"/>
        </w:rPr>
        <w:t xml:space="preserve">. These barriers </w:t>
      </w:r>
      <w:r w:rsidR="00122968">
        <w:rPr>
          <w:rFonts w:ascii="Arial" w:hAnsi="Arial" w:cs="Arial"/>
        </w:rPr>
        <w:t xml:space="preserve">can </w:t>
      </w:r>
      <w:r w:rsidR="006031B7" w:rsidRPr="00247E69">
        <w:rPr>
          <w:rFonts w:ascii="Arial" w:hAnsi="Arial" w:cs="Arial"/>
        </w:rPr>
        <w:t>arise f</w:t>
      </w:r>
      <w:r w:rsidR="008D23F9" w:rsidRPr="00247E69">
        <w:rPr>
          <w:rFonts w:ascii="Arial" w:hAnsi="Arial" w:cs="Arial"/>
        </w:rPr>
        <w:t>rom the interaction of poverty, inaccessibility, funding rules related to acquiring supportive services, and a disability policy system rooted in an outmoded model of segregating people with disabilities from</w:t>
      </w:r>
      <w:r w:rsidR="00BB3255" w:rsidRPr="00247E69">
        <w:rPr>
          <w:rFonts w:ascii="Arial" w:hAnsi="Arial" w:cs="Arial"/>
        </w:rPr>
        <w:t xml:space="preserve"> the community mainstream</w:t>
      </w:r>
      <w:r w:rsidR="008D23F9" w:rsidRPr="00247E69">
        <w:rPr>
          <w:rFonts w:ascii="Arial" w:hAnsi="Arial" w:cs="Arial"/>
        </w:rPr>
        <w:t>.</w:t>
      </w:r>
      <w:r w:rsidR="00BB3255" w:rsidRPr="00247E69">
        <w:rPr>
          <w:rStyle w:val="FootnoteReference"/>
          <w:rFonts w:ascii="Arial" w:hAnsi="Arial" w:cs="Arial"/>
        </w:rPr>
        <w:footnoteReference w:id="262"/>
      </w:r>
    </w:p>
    <w:p w:rsidR="00CD326C" w:rsidRPr="00247E69" w:rsidRDefault="00CD326C" w:rsidP="00E524AA">
      <w:pPr>
        <w:pStyle w:val="ListBullet"/>
        <w:numPr>
          <w:ilvl w:val="0"/>
          <w:numId w:val="73"/>
        </w:numPr>
        <w:ind w:right="-87"/>
        <w:rPr>
          <w:rFonts w:ascii="Arial" w:hAnsi="Arial" w:cs="Arial"/>
        </w:rPr>
      </w:pPr>
      <w:r w:rsidRPr="00247E69">
        <w:rPr>
          <w:rFonts w:ascii="Arial" w:hAnsi="Arial" w:cs="Arial"/>
        </w:rPr>
        <w:t xml:space="preserve">The introduction of universal and accessible design will improve the housing stock for people with disabilities, their families and for everyone over time. Accessible housing should not be seen as a matter of modification only in response to an individuals' demand and as a responsibility of the disability sector alone. </w:t>
      </w:r>
    </w:p>
    <w:p w:rsidR="006031B7" w:rsidRPr="00247E69" w:rsidRDefault="009A70AA" w:rsidP="00E524AA">
      <w:pPr>
        <w:pStyle w:val="ListBullet"/>
        <w:numPr>
          <w:ilvl w:val="0"/>
          <w:numId w:val="73"/>
        </w:numPr>
        <w:ind w:right="-87"/>
        <w:rPr>
          <w:rFonts w:ascii="Arial" w:hAnsi="Arial" w:cs="Arial"/>
        </w:rPr>
      </w:pPr>
      <w:r>
        <w:rPr>
          <w:rFonts w:ascii="Arial" w:hAnsi="Arial" w:cs="Arial"/>
        </w:rPr>
        <w:t>According to Saville- Smith et al</w:t>
      </w:r>
      <w:r w:rsidR="00F04684">
        <w:rPr>
          <w:rFonts w:ascii="Arial" w:hAnsi="Arial" w:cs="Arial"/>
        </w:rPr>
        <w:t>,</w:t>
      </w:r>
      <w:r>
        <w:rPr>
          <w:rFonts w:ascii="Arial" w:hAnsi="Arial" w:cs="Arial"/>
        </w:rPr>
        <w:t xml:space="preserve"> c</w:t>
      </w:r>
      <w:r w:rsidR="00094493" w:rsidRPr="00247E69">
        <w:rPr>
          <w:rFonts w:ascii="Arial" w:hAnsi="Arial" w:cs="Arial"/>
        </w:rPr>
        <w:t>apacity build</w:t>
      </w:r>
      <w:r w:rsidR="006031B7" w:rsidRPr="00247E69">
        <w:rPr>
          <w:rFonts w:ascii="Arial" w:hAnsi="Arial" w:cs="Arial"/>
        </w:rPr>
        <w:t>ing</w:t>
      </w:r>
      <w:r w:rsidR="00094493" w:rsidRPr="00247E69">
        <w:rPr>
          <w:rFonts w:ascii="Arial" w:hAnsi="Arial" w:cs="Arial"/>
        </w:rPr>
        <w:t xml:space="preserve"> </w:t>
      </w:r>
      <w:r w:rsidR="006031B7" w:rsidRPr="00247E69">
        <w:rPr>
          <w:rFonts w:ascii="Arial" w:hAnsi="Arial" w:cs="Arial"/>
        </w:rPr>
        <w:t xml:space="preserve">is required </w:t>
      </w:r>
      <w:r w:rsidR="00094493" w:rsidRPr="00247E69">
        <w:rPr>
          <w:rFonts w:ascii="Arial" w:hAnsi="Arial" w:cs="Arial"/>
        </w:rPr>
        <w:t>in the housing</w:t>
      </w:r>
      <w:r w:rsidR="006031B7" w:rsidRPr="00247E69">
        <w:rPr>
          <w:rFonts w:ascii="Arial" w:hAnsi="Arial" w:cs="Arial"/>
        </w:rPr>
        <w:t xml:space="preserve"> and disability sectors </w:t>
      </w:r>
      <w:r>
        <w:rPr>
          <w:rFonts w:ascii="Arial" w:hAnsi="Arial" w:cs="Arial"/>
        </w:rPr>
        <w:t xml:space="preserve">in </w:t>
      </w:r>
      <w:smartTag w:uri="urn:schemas-microsoft-com:office:smarttags" w:element="country-region">
        <w:smartTag w:uri="urn:schemas-microsoft-com:office:smarttags" w:element="place">
          <w:r>
            <w:rPr>
              <w:rFonts w:ascii="Arial" w:hAnsi="Arial" w:cs="Arial"/>
            </w:rPr>
            <w:t>New Zealand</w:t>
          </w:r>
        </w:smartTag>
      </w:smartTag>
      <w:r>
        <w:rPr>
          <w:rFonts w:ascii="Arial" w:hAnsi="Arial" w:cs="Arial"/>
        </w:rPr>
        <w:t xml:space="preserve"> </w:t>
      </w:r>
      <w:r w:rsidR="006031B7" w:rsidRPr="00247E69">
        <w:rPr>
          <w:rFonts w:ascii="Arial" w:hAnsi="Arial" w:cs="Arial"/>
        </w:rPr>
        <w:t xml:space="preserve">to </w:t>
      </w:r>
      <w:r w:rsidR="00094493" w:rsidRPr="00247E69">
        <w:rPr>
          <w:rFonts w:ascii="Arial" w:hAnsi="Arial" w:cs="Arial"/>
        </w:rPr>
        <w:t>optimise accessibility in new s</w:t>
      </w:r>
      <w:r w:rsidR="006031B7" w:rsidRPr="00247E69">
        <w:rPr>
          <w:rFonts w:ascii="Arial" w:hAnsi="Arial" w:cs="Arial"/>
        </w:rPr>
        <w:t xml:space="preserve">tock, renovated stock and housing stock </w:t>
      </w:r>
      <w:r w:rsidR="00094493" w:rsidRPr="00247E69">
        <w:rPr>
          <w:rFonts w:ascii="Arial" w:hAnsi="Arial" w:cs="Arial"/>
        </w:rPr>
        <w:t xml:space="preserve">requiring modification for </w:t>
      </w:r>
      <w:r w:rsidR="00CD326C" w:rsidRPr="00247E69">
        <w:rPr>
          <w:rFonts w:ascii="Arial" w:hAnsi="Arial" w:cs="Arial"/>
        </w:rPr>
        <w:t>a particular person</w:t>
      </w:r>
      <w:r w:rsidR="00094493" w:rsidRPr="00247E69">
        <w:rPr>
          <w:rFonts w:ascii="Arial" w:hAnsi="Arial" w:cs="Arial"/>
        </w:rPr>
        <w:t xml:space="preserve"> with a disabi</w:t>
      </w:r>
      <w:r w:rsidR="00BB3255" w:rsidRPr="00247E69">
        <w:rPr>
          <w:rFonts w:ascii="Arial" w:hAnsi="Arial" w:cs="Arial"/>
        </w:rPr>
        <w:t>lity</w:t>
      </w:r>
      <w:r w:rsidR="006031B7" w:rsidRPr="00247E69">
        <w:rPr>
          <w:rFonts w:ascii="Arial" w:hAnsi="Arial" w:cs="Arial"/>
        </w:rPr>
        <w:t>.</w:t>
      </w:r>
      <w:r w:rsidR="00BB3255" w:rsidRPr="00247E69">
        <w:rPr>
          <w:rStyle w:val="FootnoteReference"/>
          <w:rFonts w:ascii="Arial" w:hAnsi="Arial" w:cs="Arial"/>
        </w:rPr>
        <w:footnoteReference w:id="263"/>
      </w:r>
    </w:p>
    <w:p w:rsidR="000129AD" w:rsidRPr="00247E69" w:rsidRDefault="0078487C" w:rsidP="00E524AA">
      <w:pPr>
        <w:pStyle w:val="ListBullet"/>
        <w:numPr>
          <w:ilvl w:val="0"/>
          <w:numId w:val="73"/>
        </w:numPr>
        <w:ind w:right="-87"/>
        <w:rPr>
          <w:rFonts w:ascii="Arial" w:hAnsi="Arial" w:cs="Arial"/>
        </w:rPr>
      </w:pPr>
      <w:r w:rsidRPr="00247E69">
        <w:rPr>
          <w:rFonts w:ascii="Arial" w:hAnsi="Arial" w:cs="Arial"/>
        </w:rPr>
        <w:t xml:space="preserve">In most countries social housing still provides the majority of accessible housing units.  Generally local authorities or municipalities are responsible for the housing needs of people who cannot provide their own housing.  </w:t>
      </w:r>
    </w:p>
    <w:p w:rsidR="000129AD" w:rsidRPr="00247E69" w:rsidRDefault="000129AD" w:rsidP="00E524AA">
      <w:pPr>
        <w:pStyle w:val="ListBullet"/>
        <w:numPr>
          <w:ilvl w:val="0"/>
          <w:numId w:val="73"/>
        </w:numPr>
        <w:ind w:right="-87"/>
        <w:rPr>
          <w:rFonts w:ascii="Arial" w:hAnsi="Arial" w:cs="Arial"/>
        </w:rPr>
      </w:pPr>
      <w:r w:rsidRPr="00247E69">
        <w:rPr>
          <w:rFonts w:ascii="Arial" w:hAnsi="Arial" w:cs="Arial"/>
        </w:rPr>
        <w:t xml:space="preserve">Potential pathways through which houses of accessible design may be promoted include: </w:t>
      </w:r>
    </w:p>
    <w:p w:rsidR="000129AD" w:rsidRPr="00247E69" w:rsidRDefault="000129AD" w:rsidP="00E524AA">
      <w:pPr>
        <w:pStyle w:val="ListBullet"/>
        <w:numPr>
          <w:ilvl w:val="0"/>
          <w:numId w:val="24"/>
        </w:numPr>
        <w:spacing w:line="294" w:lineRule="exact"/>
        <w:ind w:right="-87"/>
        <w:rPr>
          <w:rFonts w:ascii="Arial" w:hAnsi="Arial" w:cs="Arial"/>
        </w:rPr>
      </w:pPr>
      <w:r w:rsidRPr="00247E69">
        <w:rPr>
          <w:rFonts w:ascii="Arial" w:hAnsi="Arial" w:cs="Arial"/>
        </w:rPr>
        <w:t>Incentives such as low cost loans for new housing; grants for modification work to existing housing; planning consent advantage for housing developers who include a percentage of accessible housing in new developments</w:t>
      </w:r>
    </w:p>
    <w:p w:rsidR="000129AD" w:rsidRPr="00247E69" w:rsidRDefault="000129AD" w:rsidP="00E524AA">
      <w:pPr>
        <w:pStyle w:val="ListBullet"/>
        <w:numPr>
          <w:ilvl w:val="0"/>
          <w:numId w:val="24"/>
        </w:numPr>
        <w:spacing w:line="294" w:lineRule="exact"/>
        <w:ind w:right="-87"/>
        <w:rPr>
          <w:rFonts w:ascii="Arial" w:hAnsi="Arial" w:cs="Arial"/>
        </w:rPr>
      </w:pPr>
      <w:r w:rsidRPr="00247E69">
        <w:rPr>
          <w:rFonts w:ascii="Arial" w:hAnsi="Arial" w:cs="Arial"/>
        </w:rPr>
        <w:t xml:space="preserve">Market capacity development - developing quality assurance systems is a key part of capacity development with collaborations between the private, public and community sectors being characteristic of these initiatives. Support the construction industry to provide well-designed stock using voluntary design guidelines; promoting accessible design principles among design, planning and building industries. Some countries offer national awards to designers and architects or community service awards for accessible housing projects e.g.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 xml:space="preserve">. </w:t>
      </w:r>
    </w:p>
    <w:p w:rsidR="000129AD" w:rsidRPr="00247E69" w:rsidRDefault="000129AD" w:rsidP="00E524AA">
      <w:pPr>
        <w:pStyle w:val="ListBullet"/>
        <w:numPr>
          <w:ilvl w:val="0"/>
          <w:numId w:val="24"/>
        </w:numPr>
        <w:spacing w:line="294" w:lineRule="exact"/>
        <w:ind w:right="-87"/>
        <w:rPr>
          <w:rFonts w:ascii="Arial" w:hAnsi="Arial" w:cs="Arial"/>
        </w:rPr>
      </w:pPr>
      <w:r w:rsidRPr="00247E69">
        <w:rPr>
          <w:rFonts w:ascii="Arial" w:hAnsi="Arial" w:cs="Arial"/>
        </w:rPr>
        <w:t>Regulation</w:t>
      </w:r>
    </w:p>
    <w:p w:rsidR="000129AD" w:rsidRPr="00247E69" w:rsidRDefault="000129AD" w:rsidP="00E524AA">
      <w:pPr>
        <w:pStyle w:val="ListBullet"/>
        <w:numPr>
          <w:ilvl w:val="0"/>
          <w:numId w:val="24"/>
        </w:numPr>
        <w:spacing w:line="294" w:lineRule="exact"/>
        <w:ind w:right="-87"/>
        <w:rPr>
          <w:rFonts w:ascii="Arial" w:hAnsi="Arial" w:cs="Arial"/>
        </w:rPr>
      </w:pPr>
      <w:r w:rsidRPr="00247E69">
        <w:rPr>
          <w:rFonts w:ascii="Arial" w:hAnsi="Arial" w:cs="Arial"/>
        </w:rPr>
        <w:t xml:space="preserve">Branding of universal home designs such as Life Time Homes and Smart Homes in the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 xml:space="preserve"> is becoming more common with the aim of stimulating the supply of accessible homes through raising consumer demand</w:t>
      </w:r>
      <w:r w:rsidR="00BB3255" w:rsidRPr="00247E69">
        <w:rPr>
          <w:rFonts w:ascii="Arial" w:hAnsi="Arial" w:cs="Arial"/>
        </w:rPr>
        <w:t>.</w:t>
      </w:r>
      <w:r w:rsidR="00BB3255" w:rsidRPr="00247E69">
        <w:rPr>
          <w:rStyle w:val="FootnoteReference"/>
          <w:rFonts w:ascii="Arial" w:hAnsi="Arial" w:cs="Arial"/>
        </w:rPr>
        <w:footnoteReference w:id="264"/>
      </w:r>
      <w:r w:rsidR="00BB3255" w:rsidRPr="00247E69">
        <w:rPr>
          <w:rFonts w:ascii="Arial" w:hAnsi="Arial" w:cs="Arial"/>
        </w:rPr>
        <w:t xml:space="preserve"> </w:t>
      </w:r>
      <w:r w:rsidRPr="00247E69">
        <w:rPr>
          <w:rFonts w:ascii="Arial" w:hAnsi="Arial" w:cs="Arial"/>
        </w:rPr>
        <w:t xml:space="preserve"> </w:t>
      </w:r>
    </w:p>
    <w:p w:rsidR="005036F0" w:rsidRDefault="004F56C7" w:rsidP="00C96108">
      <w:pPr>
        <w:pStyle w:val="ListBullet"/>
        <w:spacing w:line="294" w:lineRule="exact"/>
        <w:ind w:right="-85"/>
        <w:rPr>
          <w:rFonts w:ascii="Arial" w:hAnsi="Arial" w:cs="Arial"/>
        </w:rPr>
      </w:pPr>
      <w:r w:rsidRPr="00247E69">
        <w:rPr>
          <w:rFonts w:ascii="Arial" w:hAnsi="Arial" w:cs="Arial"/>
        </w:rPr>
        <w:t xml:space="preserve">In </w:t>
      </w:r>
      <w:smartTag w:uri="urn:schemas-microsoft-com:office:smarttags" w:element="country-region">
        <w:smartTag w:uri="urn:schemas-microsoft-com:office:smarttags" w:element="place">
          <w:r w:rsidRPr="00247E69">
            <w:rPr>
              <w:rFonts w:ascii="Arial" w:hAnsi="Arial" w:cs="Arial"/>
            </w:rPr>
            <w:t>Norway</w:t>
          </w:r>
        </w:smartTag>
      </w:smartTag>
      <w:r w:rsidR="00182A05">
        <w:rPr>
          <w:rFonts w:ascii="Arial" w:hAnsi="Arial" w:cs="Arial"/>
        </w:rPr>
        <w:t xml:space="preserve">, for instance, </w:t>
      </w:r>
      <w:r w:rsidRPr="00247E69">
        <w:rPr>
          <w:rFonts w:ascii="Arial" w:hAnsi="Arial" w:cs="Arial"/>
        </w:rPr>
        <w:t>accessible housing is promoted through comprehensive strategy and planning. A</w:t>
      </w:r>
      <w:r w:rsidR="0078487C" w:rsidRPr="00247E69">
        <w:rPr>
          <w:rFonts w:ascii="Arial" w:hAnsi="Arial" w:cs="Arial"/>
        </w:rPr>
        <w:t xml:space="preserve"> Housing Office in each municipality administers Norwegian State Housing Bank support schemes which assist people with disabilities in their housing needs. Municipalities also have their own housing grant schemes.  </w:t>
      </w:r>
      <w:smartTag w:uri="urn:schemas-microsoft-com:office:smarttags" w:element="country-region">
        <w:smartTag w:uri="urn:schemas-microsoft-com:office:smarttags" w:element="place">
          <w:r w:rsidR="0078487C" w:rsidRPr="00247E69">
            <w:rPr>
              <w:rFonts w:ascii="Arial" w:hAnsi="Arial" w:cs="Arial"/>
            </w:rPr>
            <w:t>Norway</w:t>
          </w:r>
        </w:smartTag>
      </w:smartTag>
      <w:r w:rsidR="0078487C" w:rsidRPr="00247E69">
        <w:rPr>
          <w:rFonts w:ascii="Arial" w:hAnsi="Arial" w:cs="Arial"/>
        </w:rPr>
        <w:t>'s housing policy based on the goal of home ownership for the majority of the population articulates clear goals to ensure adequate and secure housing</w:t>
      </w:r>
      <w:r w:rsidR="0078487C" w:rsidRPr="00247E69">
        <w:rPr>
          <w:rStyle w:val="FootnoteReference"/>
          <w:rFonts w:ascii="Arial" w:hAnsi="Arial" w:cs="Arial"/>
        </w:rPr>
        <w:footnoteReference w:id="265"/>
      </w:r>
      <w:r w:rsidR="0078487C" w:rsidRPr="00247E69">
        <w:rPr>
          <w:rFonts w:ascii="Arial" w:hAnsi="Arial" w:cs="Arial"/>
        </w:rPr>
        <w:t xml:space="preserve">: </w:t>
      </w:r>
    </w:p>
    <w:p w:rsidR="005036F0" w:rsidRPr="005036F0" w:rsidRDefault="0078487C" w:rsidP="00E524AA">
      <w:pPr>
        <w:pStyle w:val="ListBullet"/>
        <w:numPr>
          <w:ilvl w:val="0"/>
          <w:numId w:val="74"/>
        </w:numPr>
        <w:rPr>
          <w:rFonts w:ascii="Arial" w:hAnsi="Arial" w:cs="Arial"/>
        </w:rPr>
      </w:pPr>
      <w:r w:rsidRPr="005036F0">
        <w:rPr>
          <w:rFonts w:ascii="Arial" w:hAnsi="Arial" w:cs="Arial"/>
        </w:rPr>
        <w:t xml:space="preserve">stimulate a well functioning housing market </w:t>
      </w:r>
    </w:p>
    <w:p w:rsidR="005036F0" w:rsidRPr="005036F0" w:rsidRDefault="0078487C" w:rsidP="00E524AA">
      <w:pPr>
        <w:pStyle w:val="ListBullet"/>
        <w:numPr>
          <w:ilvl w:val="0"/>
          <w:numId w:val="74"/>
        </w:numPr>
        <w:rPr>
          <w:rFonts w:ascii="Arial" w:hAnsi="Arial" w:cs="Arial"/>
        </w:rPr>
      </w:pPr>
      <w:r w:rsidRPr="005036F0">
        <w:rPr>
          <w:rFonts w:ascii="Arial" w:hAnsi="Arial" w:cs="Arial"/>
        </w:rPr>
        <w:t xml:space="preserve">provide housing for disadvantaged groups on the housing market and </w:t>
      </w:r>
    </w:p>
    <w:p w:rsidR="005036F0" w:rsidRPr="005036F0" w:rsidRDefault="0078487C" w:rsidP="00E524AA">
      <w:pPr>
        <w:pStyle w:val="ListBullet"/>
        <w:numPr>
          <w:ilvl w:val="0"/>
          <w:numId w:val="74"/>
        </w:numPr>
        <w:rPr>
          <w:rFonts w:ascii="Arial" w:hAnsi="Arial" w:cs="Arial"/>
        </w:rPr>
      </w:pPr>
      <w:r w:rsidRPr="005036F0">
        <w:rPr>
          <w:rFonts w:ascii="Arial" w:hAnsi="Arial" w:cs="Arial"/>
        </w:rPr>
        <w:t>increase the number of environment friendly and universally designed dwellings and residential areas.</w:t>
      </w:r>
    </w:p>
    <w:p w:rsidR="000129AD" w:rsidRPr="005036F0" w:rsidRDefault="0078487C" w:rsidP="005036F0">
      <w:pPr>
        <w:pStyle w:val="ListBullet"/>
        <w:rPr>
          <w:rFonts w:ascii="Arial" w:hAnsi="Arial" w:cs="Arial"/>
        </w:rPr>
      </w:pPr>
      <w:r w:rsidRPr="005036F0">
        <w:rPr>
          <w:rFonts w:ascii="Arial" w:hAnsi="Arial" w:cs="Arial"/>
        </w:rPr>
        <w:t>The state sets the policy goals, the legal framework and provides economic assistance for special purposes.  The municipalities have primary responsibility for planning and organising construction and renovation of housing and residential areas including access to housing for</w:t>
      </w:r>
      <w:r w:rsidRPr="00247E69">
        <w:t xml:space="preserve"> </w:t>
      </w:r>
      <w:r w:rsidRPr="005036F0">
        <w:rPr>
          <w:rFonts w:ascii="Arial" w:hAnsi="Arial" w:cs="Arial"/>
        </w:rPr>
        <w:t>disadvantaged groups. The private sector owns, builds and administers the housing stock. Recognising that the interest rate level is the single economic factor that exerts the greatest impact on the housing market, the Norwegian government aims to maintain stable low interest rates that facilitates development of the housing market, high employment levels and reduces risks for stakeholders</w:t>
      </w:r>
      <w:r w:rsidR="000129AD" w:rsidRPr="005036F0">
        <w:rPr>
          <w:rFonts w:ascii="Arial" w:hAnsi="Arial" w:cs="Arial"/>
        </w:rPr>
        <w:t>. Financial instruments include</w:t>
      </w:r>
      <w:r w:rsidRPr="005036F0">
        <w:rPr>
          <w:rFonts w:ascii="Arial" w:hAnsi="Arial" w:cs="Arial"/>
        </w:rPr>
        <w:t xml:space="preserve"> loans from the State Housing Bank, housing grants and housing allowances</w:t>
      </w:r>
      <w:r w:rsidRPr="005036F0">
        <w:rPr>
          <w:rStyle w:val="FootnoteReference"/>
          <w:rFonts w:ascii="Arial" w:hAnsi="Arial" w:cs="Arial"/>
        </w:rPr>
        <w:footnoteReference w:id="266"/>
      </w:r>
      <w:r w:rsidRPr="005036F0">
        <w:rPr>
          <w:rFonts w:ascii="Arial" w:hAnsi="Arial" w:cs="Arial"/>
        </w:rPr>
        <w:t xml:space="preserve">. </w:t>
      </w:r>
    </w:p>
    <w:p w:rsidR="000129AD" w:rsidRPr="00247E69" w:rsidRDefault="000129AD" w:rsidP="00D47998">
      <w:pPr>
        <w:pStyle w:val="ListBullet"/>
        <w:spacing w:line="294" w:lineRule="exact"/>
        <w:ind w:right="-87"/>
        <w:rPr>
          <w:rFonts w:ascii="Arial" w:hAnsi="Arial" w:cs="Arial"/>
        </w:rPr>
      </w:pPr>
      <w:smartTag w:uri="urn:schemas-microsoft-com:office:smarttags" w:element="country-region">
        <w:smartTag w:uri="urn:schemas-microsoft-com:office:smarttags" w:element="place">
          <w:r w:rsidRPr="005036F0">
            <w:rPr>
              <w:rFonts w:ascii="Arial" w:hAnsi="Arial" w:cs="Arial"/>
            </w:rPr>
            <w:t>Norway</w:t>
          </w:r>
        </w:smartTag>
      </w:smartTag>
      <w:r w:rsidRPr="005036F0">
        <w:rPr>
          <w:rFonts w:ascii="Arial" w:hAnsi="Arial" w:cs="Arial"/>
        </w:rPr>
        <w:t xml:space="preserve"> relies on financial incentives to encourage the private sector to build to accessible design. The Norwegian government</w:t>
      </w:r>
      <w:r w:rsidRPr="00247E69">
        <w:rPr>
          <w:rFonts w:ascii="Arial" w:hAnsi="Arial" w:cs="Arial"/>
        </w:rPr>
        <w:t xml:space="preserve"> has an accessible design housing action programme. The universal design home is branded as Lifecycle Housing and greater market acceptance has been achieved by linking accessibility with quality design and encouraging partnerships between architects, disability groups and builders.  The Norwegian Housing Bank offers a programme of low cost, entry level basic loans, designed to increase the number of dwellings built to the standard. The incentives include enhanced loans from the Bank, which, overall, finances 50% of new Norwegian housing. From 1996-2005, a 1% lower interest rate was of</w:t>
      </w:r>
      <w:r w:rsidR="00BB3255" w:rsidRPr="00247E69">
        <w:rPr>
          <w:rFonts w:ascii="Arial" w:hAnsi="Arial" w:cs="Arial"/>
        </w:rPr>
        <w:t>fered</w:t>
      </w:r>
      <w:r w:rsidRPr="00247E69">
        <w:rPr>
          <w:rFonts w:ascii="Arial" w:hAnsi="Arial" w:cs="Arial"/>
        </w:rPr>
        <w:t>.</w:t>
      </w:r>
      <w:r w:rsidR="00BB3255" w:rsidRPr="00247E69">
        <w:rPr>
          <w:rStyle w:val="FootnoteReference"/>
          <w:rFonts w:ascii="Arial" w:hAnsi="Arial" w:cs="Arial"/>
        </w:rPr>
        <w:footnoteReference w:id="267"/>
      </w:r>
    </w:p>
    <w:p w:rsidR="00D5214B" w:rsidRPr="00247E69" w:rsidRDefault="00D5214B" w:rsidP="00D5214B">
      <w:pPr>
        <w:pStyle w:val="ListBullet"/>
        <w:spacing w:line="294" w:lineRule="exact"/>
        <w:ind w:right="-87"/>
        <w:rPr>
          <w:rFonts w:ascii="Arial" w:hAnsi="Arial" w:cs="Arial"/>
        </w:rPr>
      </w:pPr>
      <w:r w:rsidRPr="00247E69">
        <w:rPr>
          <w:rFonts w:ascii="Arial" w:hAnsi="Arial" w:cs="Arial"/>
        </w:rPr>
        <w:t xml:space="preserve">The range of accommodation services currently available to people with intellectual disabilities instead of residential accommodation can be classified into comprehensive placement models and supported living models. In comprehensive placement models, governments purchase accommodation as part of an overall support package while in supported living, sometimes called 'separate accommodation', the funding is more </w:t>
      </w:r>
      <w:r w:rsidR="005F541C">
        <w:rPr>
          <w:rFonts w:ascii="Arial" w:hAnsi="Arial" w:cs="Arial"/>
        </w:rPr>
        <w:t xml:space="preserve">diverse. </w:t>
      </w:r>
      <w:r w:rsidRPr="00247E69">
        <w:rPr>
          <w:rFonts w:ascii="Arial" w:hAnsi="Arial" w:cs="Arial"/>
        </w:rPr>
        <w:t xml:space="preserve">Comprehensive placement models include institutions, cluster housing, group homes, hospital wards and smaller specialist residential facilities. </w:t>
      </w:r>
    </w:p>
    <w:p w:rsidR="00D5214B" w:rsidRPr="00247E69" w:rsidRDefault="00D5214B" w:rsidP="00D5214B">
      <w:pPr>
        <w:pStyle w:val="ListBullet"/>
        <w:spacing w:line="294" w:lineRule="exact"/>
        <w:ind w:right="-87"/>
        <w:rPr>
          <w:rFonts w:ascii="Arial" w:hAnsi="Arial" w:cs="Arial"/>
        </w:rPr>
      </w:pPr>
      <w:r w:rsidRPr="00247E69">
        <w:rPr>
          <w:rFonts w:ascii="Arial" w:hAnsi="Arial" w:cs="Arial"/>
        </w:rPr>
        <w:t xml:space="preserve">Clustered settings are defined as three or more living units with an on-site day centre forming a separate community from the surrounding population. Some of these settings can be classified as specialist residential facilities (Mansell &amp; Beadle-Brown, 2009; Emerson, 2004). Different formats of clustered housing included village communities, residential campuses and cluster housing. Village communities comprise approximately 2% of accommodation services in </w:t>
      </w:r>
      <w:smartTag w:uri="urn:schemas-microsoft-com:office:smarttags" w:element="country-region">
        <w:smartTag w:uri="urn:schemas-microsoft-com:office:smarttags" w:element="place">
          <w:r w:rsidRPr="00247E69">
            <w:rPr>
              <w:rFonts w:ascii="Arial" w:hAnsi="Arial" w:cs="Arial"/>
            </w:rPr>
            <w:t>England</w:t>
          </w:r>
        </w:smartTag>
      </w:smartTag>
      <w:r w:rsidRPr="00247E69">
        <w:rPr>
          <w:rFonts w:ascii="Arial" w:hAnsi="Arial" w:cs="Arial"/>
        </w:rPr>
        <w:t xml:space="preserve"> (Emerson, 2004) and the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 xml:space="preserve"> government plans to close residential campuses, which are smaller residential sites built on the campus of an institution, because of concerns over quality of care. </w:t>
      </w:r>
    </w:p>
    <w:p w:rsidR="00D5214B" w:rsidRPr="00247E69" w:rsidRDefault="00D5214B" w:rsidP="00D5214B">
      <w:pPr>
        <w:pStyle w:val="ListBullet"/>
        <w:spacing w:line="294" w:lineRule="exact"/>
        <w:ind w:right="-87"/>
        <w:rPr>
          <w:rFonts w:ascii="Arial" w:hAnsi="Arial" w:cs="Arial"/>
        </w:rPr>
      </w:pPr>
      <w:r w:rsidRPr="00247E69">
        <w:rPr>
          <w:rFonts w:ascii="Arial" w:hAnsi="Arial" w:cs="Arial"/>
        </w:rPr>
        <w:t>Supported living models are where individuals live in a private residence. This can be the family home; their own home, rented or owned; or a private home owned by a non-family member. There is an increasing range of these supported living models which include the provision of necessary social and health supports to maintain a person living in separate accommodation.</w:t>
      </w:r>
    </w:p>
    <w:p w:rsidR="00E50AB6" w:rsidRPr="00247E69" w:rsidRDefault="00D5214B" w:rsidP="00D5214B">
      <w:pPr>
        <w:pStyle w:val="ListBullet"/>
        <w:spacing w:line="294" w:lineRule="exact"/>
        <w:ind w:right="-87"/>
        <w:rPr>
          <w:rFonts w:ascii="Arial" w:hAnsi="Arial" w:cs="Arial"/>
        </w:rPr>
      </w:pPr>
      <w:r w:rsidRPr="00247E69">
        <w:rPr>
          <w:rFonts w:ascii="Arial" w:hAnsi="Arial" w:cs="Arial"/>
        </w:rPr>
        <w:t>A systematic review of the research evidence conducted for the NDA</w:t>
      </w:r>
      <w:r w:rsidRPr="00247E69">
        <w:rPr>
          <w:rStyle w:val="FootnoteReference"/>
          <w:rFonts w:ascii="Arial" w:hAnsi="Arial" w:cs="Arial"/>
        </w:rPr>
        <w:footnoteReference w:id="268"/>
      </w:r>
      <w:r w:rsidRPr="00247E69">
        <w:rPr>
          <w:rFonts w:ascii="Arial" w:hAnsi="Arial" w:cs="Arial"/>
        </w:rPr>
        <w:t xml:space="preserve"> has shown that, across most quality of life measures, better outcomes are achieved where people with disabilities live in housing which is dispersed throughout the community (housing arrangements comparable to that used by the general population) rather than in group housing schemes or similar clustered housing arrangements.  Clustered housing is less expensive than dispersed housing because there is less staff but it cannot provide the same quality of life as dispersed housing</w:t>
      </w:r>
      <w:r w:rsidR="00E50AB6" w:rsidRPr="00247E69">
        <w:rPr>
          <w:rFonts w:ascii="Arial" w:hAnsi="Arial" w:cs="Arial"/>
        </w:rPr>
        <w:t>.</w:t>
      </w:r>
      <w:r w:rsidR="00E50AB6" w:rsidRPr="00247E69">
        <w:rPr>
          <w:rStyle w:val="FootnoteReference"/>
          <w:rFonts w:ascii="Arial" w:hAnsi="Arial" w:cs="Arial"/>
        </w:rPr>
        <w:footnoteReference w:id="269"/>
      </w:r>
      <w:r w:rsidRPr="00247E69">
        <w:rPr>
          <w:rFonts w:ascii="Arial" w:hAnsi="Arial" w:cs="Arial"/>
        </w:rPr>
        <w:t xml:space="preserve"> </w:t>
      </w:r>
    </w:p>
    <w:p w:rsidR="00D5214B" w:rsidRPr="00247E69" w:rsidRDefault="00D5214B" w:rsidP="00D5214B">
      <w:pPr>
        <w:pStyle w:val="ListBullet"/>
        <w:spacing w:line="294" w:lineRule="exact"/>
        <w:ind w:right="-87"/>
        <w:rPr>
          <w:rFonts w:ascii="Arial" w:hAnsi="Arial" w:cs="Arial"/>
        </w:rPr>
      </w:pPr>
      <w:r w:rsidRPr="00247E69">
        <w:rPr>
          <w:rFonts w:ascii="Arial" w:hAnsi="Arial" w:cs="Arial"/>
        </w:rPr>
        <w:t>Clear pathways to housing and supports in the community for those moving from congregated settings are needed and local authorities as housing providers have a critical role to play in this regard. As highlighted by research, it appears that individual supported housing units or individual group homes, rather than group housing schemes, should be the norm for publicly-funded housing for people with disabilities</w:t>
      </w:r>
      <w:r w:rsidRPr="00247E69">
        <w:rPr>
          <w:rStyle w:val="FootnoteReference"/>
          <w:rFonts w:ascii="Arial" w:hAnsi="Arial" w:cs="Arial"/>
        </w:rPr>
        <w:footnoteReference w:id="270"/>
      </w:r>
      <w:r w:rsidRPr="00247E69">
        <w:rPr>
          <w:rFonts w:ascii="Arial" w:hAnsi="Arial" w:cs="Arial"/>
        </w:rPr>
        <w:t>.</w:t>
      </w:r>
    </w:p>
    <w:p w:rsidR="00D5214B" w:rsidRPr="00247E69" w:rsidRDefault="009661F0" w:rsidP="009661F0">
      <w:pPr>
        <w:pStyle w:val="ListBullet"/>
        <w:spacing w:line="294" w:lineRule="exact"/>
        <w:ind w:right="-87"/>
        <w:rPr>
          <w:rFonts w:ascii="Arial" w:hAnsi="Arial" w:cs="Arial"/>
        </w:rPr>
      </w:pPr>
      <w:r w:rsidRPr="00247E69">
        <w:rPr>
          <w:rFonts w:ascii="Arial" w:hAnsi="Arial" w:cs="Arial"/>
        </w:rPr>
        <w:t>P</w:t>
      </w:r>
      <w:r w:rsidR="00D5214B" w:rsidRPr="00247E69">
        <w:rPr>
          <w:rFonts w:ascii="Arial" w:hAnsi="Arial" w:cs="Arial"/>
        </w:rPr>
        <w:t>roblems with institutions can be replicated in cluster homes although advantages over institution models are still apparent.</w:t>
      </w:r>
      <w:r w:rsidRPr="00247E69">
        <w:rPr>
          <w:rStyle w:val="FootnoteReference"/>
          <w:rFonts w:ascii="Arial" w:hAnsi="Arial" w:cs="Arial"/>
        </w:rPr>
        <w:footnoteReference w:id="271"/>
      </w:r>
      <w:r w:rsidR="00D5214B" w:rsidRPr="00247E69">
        <w:rPr>
          <w:rFonts w:ascii="Arial" w:hAnsi="Arial" w:cs="Arial"/>
        </w:rPr>
        <w:t xml:space="preserve"> Setting size and location, grouping size and composition can have negative effects on the competency development of individuals, increasing their stigma and social isolation and opportunities for inclusion. Analysing the characteristics of the disability cluster models show</w:t>
      </w:r>
      <w:r w:rsidR="005F541C">
        <w:rPr>
          <w:rFonts w:ascii="Arial" w:hAnsi="Arial" w:cs="Arial"/>
        </w:rPr>
        <w:t>s</w:t>
      </w:r>
      <w:r w:rsidR="00D5214B" w:rsidRPr="00247E69">
        <w:rPr>
          <w:rFonts w:ascii="Arial" w:hAnsi="Arial" w:cs="Arial"/>
        </w:rPr>
        <w:t xml:space="preserve"> that many basic human needs are less likely to be met than in individualised housing. However, small individual units and more home-like surrounds share some of the characteristics of group homes that have been found to rate more positively on service evalua</w:t>
      </w:r>
      <w:r w:rsidRPr="00247E69">
        <w:rPr>
          <w:rFonts w:ascii="Arial" w:hAnsi="Arial" w:cs="Arial"/>
        </w:rPr>
        <w:t>tions than institutions</w:t>
      </w:r>
      <w:r w:rsidR="00D5214B" w:rsidRPr="00247E69">
        <w:rPr>
          <w:rFonts w:ascii="Arial" w:hAnsi="Arial" w:cs="Arial"/>
        </w:rPr>
        <w:t>.</w:t>
      </w:r>
      <w:r w:rsidRPr="00247E69">
        <w:rPr>
          <w:rStyle w:val="FootnoteReference"/>
          <w:rFonts w:ascii="Arial" w:hAnsi="Arial" w:cs="Arial"/>
        </w:rPr>
        <w:footnoteReference w:id="272"/>
      </w:r>
    </w:p>
    <w:p w:rsidR="00C3102E" w:rsidRPr="00247E69" w:rsidRDefault="00BA3B57" w:rsidP="009661F0">
      <w:pPr>
        <w:pStyle w:val="Normal1"/>
        <w:shd w:val="clear" w:color="auto" w:fill="FFFFFF"/>
        <w:spacing w:line="294" w:lineRule="exact"/>
        <w:rPr>
          <w:rFonts w:ascii="Arial" w:hAnsi="Arial" w:cs="Arial"/>
          <w:color w:val="auto"/>
          <w:sz w:val="24"/>
          <w:szCs w:val="24"/>
        </w:rPr>
      </w:pPr>
      <w:r w:rsidRPr="00247E69">
        <w:rPr>
          <w:rFonts w:ascii="Arial" w:hAnsi="Arial" w:cs="Arial"/>
          <w:color w:val="auto"/>
          <w:sz w:val="24"/>
          <w:szCs w:val="24"/>
        </w:rPr>
        <w:t>Supported housing is defined in many ways depending on the context.</w:t>
      </w:r>
      <w:r w:rsidRPr="00247E69">
        <w:rPr>
          <w:rFonts w:ascii="Arial" w:hAnsi="Arial" w:cs="Arial"/>
          <w:color w:val="auto"/>
          <w:sz w:val="24"/>
          <w:szCs w:val="24"/>
          <w:vertAlign w:val="superscript"/>
        </w:rPr>
        <w:footnoteReference w:id="273"/>
      </w:r>
      <w:r w:rsidRPr="00247E69">
        <w:rPr>
          <w:rFonts w:ascii="Arial" w:hAnsi="Arial" w:cs="Arial"/>
          <w:color w:val="auto"/>
          <w:sz w:val="24"/>
          <w:szCs w:val="24"/>
          <w:vertAlign w:val="superscript"/>
        </w:rPr>
        <w:t xml:space="preserve"> </w:t>
      </w:r>
      <w:r w:rsidRPr="00247E69">
        <w:rPr>
          <w:rFonts w:ascii="Arial" w:hAnsi="Arial" w:cs="Arial"/>
          <w:color w:val="auto"/>
          <w:sz w:val="24"/>
          <w:szCs w:val="24"/>
        </w:rPr>
        <w:t xml:space="preserve">It generally means some combination of housing plus the support required to live in such housing. </w:t>
      </w:r>
      <w:r w:rsidR="00AD450C" w:rsidRPr="00247E69">
        <w:rPr>
          <w:rFonts w:ascii="Arial" w:hAnsi="Arial" w:cs="Arial"/>
          <w:color w:val="auto"/>
          <w:sz w:val="24"/>
          <w:szCs w:val="24"/>
        </w:rPr>
        <w:t xml:space="preserve">The Housing Corporation in the </w:t>
      </w:r>
      <w:smartTag w:uri="urn:schemas-microsoft-com:office:smarttags" w:element="country-region">
        <w:smartTag w:uri="urn:schemas-microsoft-com:office:smarttags" w:element="place">
          <w:r w:rsidR="00AD450C" w:rsidRPr="00247E69">
            <w:rPr>
              <w:rFonts w:ascii="Arial" w:hAnsi="Arial" w:cs="Arial"/>
              <w:color w:val="auto"/>
              <w:sz w:val="24"/>
              <w:szCs w:val="24"/>
            </w:rPr>
            <w:t>UK</w:t>
          </w:r>
        </w:smartTag>
      </w:smartTag>
      <w:r w:rsidR="00AD450C" w:rsidRPr="00247E69">
        <w:rPr>
          <w:rFonts w:ascii="Arial" w:hAnsi="Arial" w:cs="Arial"/>
          <w:color w:val="auto"/>
          <w:sz w:val="24"/>
          <w:szCs w:val="24"/>
        </w:rPr>
        <w:t>, for example, makes a distinction between purpose designed supported housing and designated supported housing</w:t>
      </w:r>
      <w:r w:rsidR="00C3102E" w:rsidRPr="00247E69">
        <w:rPr>
          <w:rFonts w:ascii="Arial" w:hAnsi="Arial" w:cs="Arial"/>
          <w:color w:val="auto"/>
          <w:sz w:val="24"/>
          <w:szCs w:val="24"/>
        </w:rPr>
        <w:t>.</w:t>
      </w:r>
      <w:r w:rsidR="00AD450C" w:rsidRPr="00247E69">
        <w:rPr>
          <w:rFonts w:ascii="Arial" w:hAnsi="Arial" w:cs="Arial"/>
          <w:color w:val="auto"/>
          <w:sz w:val="24"/>
          <w:szCs w:val="24"/>
          <w:vertAlign w:val="superscript"/>
        </w:rPr>
        <w:footnoteReference w:id="274"/>
      </w:r>
      <w:r w:rsidR="00C3102E" w:rsidRPr="00247E69">
        <w:rPr>
          <w:rFonts w:ascii="Arial" w:hAnsi="Arial" w:cs="Arial"/>
          <w:color w:val="auto"/>
          <w:sz w:val="24"/>
          <w:lang w:val="en"/>
        </w:rPr>
        <w:t xml:space="preserve"> </w:t>
      </w:r>
      <w:r w:rsidR="00C3102E" w:rsidRPr="00247E69">
        <w:rPr>
          <w:rFonts w:ascii="Arial" w:hAnsi="Arial" w:cs="Arial"/>
          <w:color w:val="auto"/>
          <w:sz w:val="24"/>
          <w:szCs w:val="24"/>
          <w:lang w:val="en"/>
        </w:rPr>
        <w:t xml:space="preserve">The Tenant Services Authority (TSA) is the new regulator for social housing in </w:t>
      </w:r>
      <w:smartTag w:uri="urn:schemas-microsoft-com:office:smarttags" w:element="country-region">
        <w:smartTag w:uri="urn:schemas-microsoft-com:office:smarttags" w:element="place">
          <w:r w:rsidR="00C3102E" w:rsidRPr="00247E69">
            <w:rPr>
              <w:rFonts w:ascii="Arial" w:hAnsi="Arial" w:cs="Arial"/>
              <w:color w:val="auto"/>
              <w:sz w:val="24"/>
              <w:szCs w:val="24"/>
              <w:lang w:val="en"/>
            </w:rPr>
            <w:t>England</w:t>
          </w:r>
        </w:smartTag>
      </w:smartTag>
      <w:r w:rsidR="00C3102E" w:rsidRPr="00247E69">
        <w:rPr>
          <w:rFonts w:ascii="Arial" w:hAnsi="Arial" w:cs="Arial"/>
          <w:color w:val="auto"/>
          <w:sz w:val="24"/>
          <w:szCs w:val="24"/>
          <w:lang w:val="en"/>
        </w:rPr>
        <w:t xml:space="preserve"> having taken over responsibility for Housing Associations from the Housing Corporation. Part of its function is to ensure that associations provide a good service to tenants living in Supported Housing as well as in their General Needs stock.  However, questions are arising around the definition of Supported Housing and whether standards should be developed specifically for Supported Housing.</w:t>
      </w:r>
      <w:r w:rsidR="00FA3238" w:rsidRPr="00247E69">
        <w:rPr>
          <w:rStyle w:val="FootnoteReference"/>
          <w:rFonts w:ascii="Arial" w:hAnsi="Arial" w:cs="Arial"/>
          <w:color w:val="auto"/>
          <w:sz w:val="24"/>
          <w:szCs w:val="24"/>
          <w:lang w:val="en"/>
        </w:rPr>
        <w:footnoteReference w:id="275"/>
      </w:r>
    </w:p>
    <w:p w:rsidR="004C0DF3" w:rsidRPr="00E3467F" w:rsidRDefault="000129AD" w:rsidP="00D47998">
      <w:pPr>
        <w:ind w:right="-87"/>
        <w:rPr>
          <w:rFonts w:ascii="Arial" w:hAnsi="Arial" w:cs="Arial"/>
          <w:b/>
        </w:rPr>
      </w:pPr>
      <w:r w:rsidRPr="00E3467F">
        <w:rPr>
          <w:rFonts w:ascii="Arial" w:hAnsi="Arial" w:cs="Arial"/>
          <w:b/>
        </w:rPr>
        <w:t>Victoria Australia</w:t>
      </w:r>
    </w:p>
    <w:p w:rsidR="008E4667" w:rsidRPr="00247E69" w:rsidRDefault="008E4667" w:rsidP="00D47998">
      <w:pPr>
        <w:pStyle w:val="ListBullet"/>
        <w:spacing w:line="294" w:lineRule="exact"/>
        <w:ind w:right="-87"/>
        <w:rPr>
          <w:rFonts w:ascii="Arial" w:hAnsi="Arial" w:cs="Arial"/>
        </w:rPr>
      </w:pPr>
      <w:r w:rsidRPr="00247E69">
        <w:rPr>
          <w:rFonts w:ascii="Arial" w:hAnsi="Arial" w:cs="Arial"/>
        </w:rPr>
        <w:t xml:space="preserve">In </w:t>
      </w:r>
      <w:smartTag w:uri="urn:schemas-microsoft-com:office:smarttags" w:element="State">
        <w:smartTag w:uri="urn:schemas-microsoft-com:office:smarttags" w:element="place">
          <w:r w:rsidRPr="00247E69">
            <w:rPr>
              <w:rFonts w:ascii="Arial" w:hAnsi="Arial" w:cs="Arial"/>
            </w:rPr>
            <w:t>Victoria</w:t>
          </w:r>
        </w:smartTag>
      </w:smartTag>
      <w:r w:rsidR="00793E71" w:rsidRPr="00247E69">
        <w:rPr>
          <w:rFonts w:ascii="Arial" w:hAnsi="Arial" w:cs="Arial"/>
        </w:rPr>
        <w:t>,</w:t>
      </w:r>
      <w:r w:rsidRPr="00247E69">
        <w:rPr>
          <w:rFonts w:ascii="Arial" w:hAnsi="Arial" w:cs="Arial"/>
        </w:rPr>
        <w:t xml:space="preserve"> while funding for individual support packages has increased </w:t>
      </w:r>
      <w:r w:rsidR="00793E71" w:rsidRPr="00247E69">
        <w:rPr>
          <w:rFonts w:ascii="Arial" w:hAnsi="Arial" w:cs="Arial"/>
        </w:rPr>
        <w:t xml:space="preserve">for </w:t>
      </w:r>
      <w:r w:rsidRPr="00247E69">
        <w:rPr>
          <w:rFonts w:ascii="Arial" w:hAnsi="Arial" w:cs="Arial"/>
        </w:rPr>
        <w:t>people with disabilities</w:t>
      </w:r>
      <w:r w:rsidR="00793E71" w:rsidRPr="00247E69">
        <w:rPr>
          <w:rFonts w:ascii="Arial" w:hAnsi="Arial" w:cs="Arial"/>
        </w:rPr>
        <w:t>,</w:t>
      </w:r>
      <w:r w:rsidRPr="00247E69">
        <w:rPr>
          <w:rFonts w:ascii="Arial" w:hAnsi="Arial" w:cs="Arial"/>
        </w:rPr>
        <w:t xml:space="preserve"> service providers have experienced difficulty in obtaining appropriate housing options to pair with support packages. There is a need for investment in supportive housing models which provide secure and supportive housing for those who need </w:t>
      </w:r>
      <w:r w:rsidR="00BB3255" w:rsidRPr="00247E69">
        <w:rPr>
          <w:rFonts w:ascii="Arial" w:hAnsi="Arial" w:cs="Arial"/>
        </w:rPr>
        <w:t>it</w:t>
      </w:r>
      <w:r w:rsidRPr="00247E69">
        <w:rPr>
          <w:rFonts w:ascii="Arial" w:hAnsi="Arial" w:cs="Arial"/>
        </w:rPr>
        <w:t>.</w:t>
      </w:r>
      <w:r w:rsidR="00BB3255" w:rsidRPr="00247E69">
        <w:rPr>
          <w:rStyle w:val="FootnoteReference"/>
          <w:rFonts w:ascii="Arial" w:hAnsi="Arial" w:cs="Arial"/>
        </w:rPr>
        <w:footnoteReference w:id="276"/>
      </w:r>
      <w:r w:rsidRPr="00247E69">
        <w:rPr>
          <w:rFonts w:ascii="Arial" w:hAnsi="Arial" w:cs="Arial"/>
        </w:rPr>
        <w:t xml:space="preserve">  An evaluation</w:t>
      </w:r>
      <w:r w:rsidR="00BB3255" w:rsidRPr="00247E69">
        <w:rPr>
          <w:rStyle w:val="FootnoteReference"/>
          <w:rFonts w:ascii="Arial" w:hAnsi="Arial" w:cs="Arial"/>
        </w:rPr>
        <w:footnoteReference w:id="277"/>
      </w:r>
      <w:r w:rsidRPr="00247E69">
        <w:rPr>
          <w:rFonts w:ascii="Arial" w:hAnsi="Arial" w:cs="Arial"/>
        </w:rPr>
        <w:t xml:space="preserve"> in </w:t>
      </w:r>
      <w:smartTag w:uri="urn:schemas-microsoft-com:office:smarttags" w:element="State">
        <w:smartTag w:uri="urn:schemas-microsoft-com:office:smarttags" w:element="place">
          <w:r w:rsidRPr="00247E69">
            <w:rPr>
              <w:rFonts w:ascii="Arial" w:hAnsi="Arial" w:cs="Arial"/>
            </w:rPr>
            <w:t>Victoria</w:t>
          </w:r>
        </w:smartTag>
      </w:smartTag>
      <w:r w:rsidRPr="00247E69">
        <w:rPr>
          <w:rFonts w:ascii="Arial" w:hAnsi="Arial" w:cs="Arial"/>
        </w:rPr>
        <w:t xml:space="preserve"> of </w:t>
      </w:r>
      <w:r w:rsidR="009F697A" w:rsidRPr="00247E69">
        <w:rPr>
          <w:rFonts w:ascii="Arial" w:hAnsi="Arial" w:cs="Arial"/>
        </w:rPr>
        <w:t xml:space="preserve">13 </w:t>
      </w:r>
      <w:r w:rsidRPr="00247E69">
        <w:rPr>
          <w:rFonts w:ascii="Arial" w:hAnsi="Arial" w:cs="Arial"/>
        </w:rPr>
        <w:t xml:space="preserve">disability services accommodation innovation grants arrived </w:t>
      </w:r>
      <w:r w:rsidR="000D49BF" w:rsidRPr="00247E69">
        <w:rPr>
          <w:rFonts w:ascii="Arial" w:hAnsi="Arial" w:cs="Arial"/>
        </w:rPr>
        <w:t xml:space="preserve">at </w:t>
      </w:r>
      <w:r w:rsidR="00530FC8" w:rsidRPr="00247E69">
        <w:rPr>
          <w:rFonts w:ascii="Arial" w:hAnsi="Arial" w:cs="Arial"/>
        </w:rPr>
        <w:t xml:space="preserve">the following </w:t>
      </w:r>
      <w:r w:rsidRPr="00247E69">
        <w:rPr>
          <w:rFonts w:ascii="Arial" w:hAnsi="Arial" w:cs="Arial"/>
        </w:rPr>
        <w:t xml:space="preserve">five main conclusions: </w:t>
      </w:r>
    </w:p>
    <w:p w:rsidR="008E4667" w:rsidRPr="00247E69" w:rsidRDefault="008E4667" w:rsidP="00E524AA">
      <w:pPr>
        <w:pStyle w:val="ListBullet"/>
        <w:numPr>
          <w:ilvl w:val="0"/>
          <w:numId w:val="75"/>
        </w:numPr>
        <w:spacing w:line="294" w:lineRule="exact"/>
        <w:ind w:right="-87"/>
        <w:rPr>
          <w:rFonts w:ascii="Arial" w:hAnsi="Arial" w:cs="Arial"/>
        </w:rPr>
      </w:pPr>
      <w:r w:rsidRPr="00247E69">
        <w:rPr>
          <w:rFonts w:ascii="Arial" w:hAnsi="Arial" w:cs="Arial"/>
        </w:rPr>
        <w:t>Formal and informal support is integral to developing and maintaining housing</w:t>
      </w:r>
      <w:r w:rsidR="009F697A" w:rsidRPr="00247E69">
        <w:rPr>
          <w:rFonts w:ascii="Arial" w:hAnsi="Arial" w:cs="Arial"/>
        </w:rPr>
        <w:t xml:space="preserve"> and this should ideally be cooperative and coordinated</w:t>
      </w:r>
    </w:p>
    <w:p w:rsidR="008E4667" w:rsidRPr="00247E69" w:rsidRDefault="008E4667" w:rsidP="00E524AA">
      <w:pPr>
        <w:pStyle w:val="ListBullet"/>
        <w:numPr>
          <w:ilvl w:val="0"/>
          <w:numId w:val="75"/>
        </w:numPr>
        <w:spacing w:line="294" w:lineRule="exact"/>
        <w:ind w:right="-87"/>
        <w:rPr>
          <w:rFonts w:ascii="Arial" w:hAnsi="Arial" w:cs="Arial"/>
        </w:rPr>
      </w:pPr>
      <w:r w:rsidRPr="00247E69">
        <w:rPr>
          <w:rFonts w:ascii="Arial" w:hAnsi="Arial" w:cs="Arial"/>
        </w:rPr>
        <w:t xml:space="preserve">Informal supports </w:t>
      </w:r>
      <w:r w:rsidR="009F697A" w:rsidRPr="00247E69">
        <w:rPr>
          <w:rFonts w:ascii="Arial" w:hAnsi="Arial" w:cs="Arial"/>
        </w:rPr>
        <w:t xml:space="preserve">take time to develop. They </w:t>
      </w:r>
      <w:r w:rsidRPr="00247E69">
        <w:rPr>
          <w:rFonts w:ascii="Arial" w:hAnsi="Arial" w:cs="Arial"/>
        </w:rPr>
        <w:t xml:space="preserve">include </w:t>
      </w:r>
      <w:r w:rsidR="009F697A" w:rsidRPr="00247E69">
        <w:rPr>
          <w:rFonts w:ascii="Arial" w:hAnsi="Arial" w:cs="Arial"/>
        </w:rPr>
        <w:t>circles of support and locality</w:t>
      </w:r>
      <w:r w:rsidR="000D49BF" w:rsidRPr="00247E69">
        <w:rPr>
          <w:rFonts w:ascii="Arial" w:hAnsi="Arial" w:cs="Arial"/>
        </w:rPr>
        <w:t>-</w:t>
      </w:r>
      <w:r w:rsidRPr="00247E69">
        <w:rPr>
          <w:rFonts w:ascii="Arial" w:hAnsi="Arial" w:cs="Arial"/>
        </w:rPr>
        <w:t>based mutual support groups for parents and for people with disabilities</w:t>
      </w:r>
      <w:r w:rsidR="009F697A" w:rsidRPr="00247E69">
        <w:rPr>
          <w:rFonts w:ascii="Arial" w:hAnsi="Arial" w:cs="Arial"/>
        </w:rPr>
        <w:t xml:space="preserve"> where preparatory processes with individuals and families around preferred living arrangements can be teased out.</w:t>
      </w:r>
    </w:p>
    <w:p w:rsidR="008E4667" w:rsidRPr="00247E69" w:rsidRDefault="008E4667" w:rsidP="00E524AA">
      <w:pPr>
        <w:pStyle w:val="ListBullet"/>
        <w:numPr>
          <w:ilvl w:val="0"/>
          <w:numId w:val="75"/>
        </w:numPr>
        <w:spacing w:line="294" w:lineRule="exact"/>
        <w:ind w:right="-87"/>
        <w:rPr>
          <w:rFonts w:ascii="Arial" w:hAnsi="Arial" w:cs="Arial"/>
        </w:rPr>
      </w:pPr>
      <w:r w:rsidRPr="00247E69">
        <w:rPr>
          <w:rFonts w:ascii="Arial" w:hAnsi="Arial" w:cs="Arial"/>
        </w:rPr>
        <w:t xml:space="preserve">The development of housing and support requires a range of functions </w:t>
      </w:r>
      <w:r w:rsidR="009F697A" w:rsidRPr="00247E69">
        <w:rPr>
          <w:rFonts w:ascii="Arial" w:hAnsi="Arial" w:cs="Arial"/>
        </w:rPr>
        <w:t xml:space="preserve">which are not necessarily sequential </w:t>
      </w:r>
      <w:r w:rsidRPr="00247E69">
        <w:rPr>
          <w:rFonts w:ascii="Arial" w:hAnsi="Arial" w:cs="Arial"/>
        </w:rPr>
        <w:t>- establish</w:t>
      </w:r>
      <w:r w:rsidR="000D49BF" w:rsidRPr="00247E69">
        <w:rPr>
          <w:rFonts w:ascii="Arial" w:hAnsi="Arial" w:cs="Arial"/>
        </w:rPr>
        <w:t>ing</w:t>
      </w:r>
      <w:r w:rsidRPr="00247E69">
        <w:rPr>
          <w:rFonts w:ascii="Arial" w:hAnsi="Arial" w:cs="Arial"/>
        </w:rPr>
        <w:t xml:space="preserve"> </w:t>
      </w:r>
      <w:r w:rsidR="000D49BF" w:rsidRPr="00247E69">
        <w:rPr>
          <w:rFonts w:ascii="Arial" w:hAnsi="Arial" w:cs="Arial"/>
        </w:rPr>
        <w:t xml:space="preserve">that a person wants </w:t>
      </w:r>
      <w:r w:rsidRPr="00247E69">
        <w:rPr>
          <w:rFonts w:ascii="Arial" w:hAnsi="Arial" w:cs="Arial"/>
        </w:rPr>
        <w:t>housing; building and coordinating support requirements</w:t>
      </w:r>
      <w:r w:rsidR="000D49BF" w:rsidRPr="00247E69">
        <w:rPr>
          <w:rFonts w:ascii="Arial" w:hAnsi="Arial" w:cs="Arial"/>
        </w:rPr>
        <w:t xml:space="preserve"> and understanding around living </w:t>
      </w:r>
      <w:r w:rsidR="009F697A" w:rsidRPr="00247E69">
        <w:rPr>
          <w:rFonts w:ascii="Arial" w:hAnsi="Arial" w:cs="Arial"/>
        </w:rPr>
        <w:t>in ones own home</w:t>
      </w:r>
      <w:r w:rsidRPr="00247E69">
        <w:rPr>
          <w:rFonts w:ascii="Arial" w:hAnsi="Arial" w:cs="Arial"/>
        </w:rPr>
        <w:t>; preparing to move; developing and locating housing; making the tran</w:t>
      </w:r>
      <w:r w:rsidR="009F697A" w:rsidRPr="00247E69">
        <w:rPr>
          <w:rFonts w:ascii="Arial" w:hAnsi="Arial" w:cs="Arial"/>
        </w:rPr>
        <w:t>sition to a new home and providing follow-</w:t>
      </w:r>
      <w:r w:rsidRPr="00247E69">
        <w:rPr>
          <w:rFonts w:ascii="Arial" w:hAnsi="Arial" w:cs="Arial"/>
        </w:rPr>
        <w:t>up housing support</w:t>
      </w:r>
      <w:r w:rsidR="009F697A" w:rsidRPr="00247E69">
        <w:rPr>
          <w:rFonts w:ascii="Arial" w:hAnsi="Arial" w:cs="Arial"/>
        </w:rPr>
        <w:t>. These functions provide a framework for developing a local housing strategy.</w:t>
      </w:r>
    </w:p>
    <w:p w:rsidR="008E4667" w:rsidRPr="00247E69" w:rsidRDefault="008E4667" w:rsidP="00E524AA">
      <w:pPr>
        <w:pStyle w:val="ListBullet"/>
        <w:numPr>
          <w:ilvl w:val="0"/>
          <w:numId w:val="75"/>
        </w:numPr>
        <w:spacing w:line="294" w:lineRule="exact"/>
        <w:ind w:right="-87"/>
        <w:rPr>
          <w:rFonts w:ascii="Arial" w:hAnsi="Arial" w:cs="Arial"/>
        </w:rPr>
      </w:pPr>
      <w:r w:rsidRPr="00247E69">
        <w:rPr>
          <w:rFonts w:ascii="Arial" w:hAnsi="Arial" w:cs="Arial"/>
        </w:rPr>
        <w:t xml:space="preserve">A local network approach is needed to plan, coordinate and implement </w:t>
      </w:r>
      <w:r w:rsidR="005F541C">
        <w:rPr>
          <w:rFonts w:ascii="Arial" w:hAnsi="Arial" w:cs="Arial"/>
        </w:rPr>
        <w:t xml:space="preserve">effective accommodation supports for people with disabilities. </w:t>
      </w:r>
      <w:r w:rsidRPr="00247E69">
        <w:rPr>
          <w:rFonts w:ascii="Arial" w:hAnsi="Arial" w:cs="Arial"/>
        </w:rPr>
        <w:t xml:space="preserve">In the absence of a systemic approach to housing development, </w:t>
      </w:r>
      <w:r w:rsidR="005F541C">
        <w:rPr>
          <w:rFonts w:ascii="Arial" w:hAnsi="Arial" w:cs="Arial"/>
        </w:rPr>
        <w:t xml:space="preserve">there is a risk that supports will be provided in an ad-hoc or crisis driven manner. </w:t>
      </w:r>
      <w:r w:rsidRPr="00247E69">
        <w:rPr>
          <w:rFonts w:ascii="Arial" w:hAnsi="Arial" w:cs="Arial"/>
        </w:rPr>
        <w:t xml:space="preserve"> Smaller scale developments when isolated are at risk of becoming facilities dominated by organisational arrangements and risk limiting choice and decision making for potential residents. </w:t>
      </w:r>
    </w:p>
    <w:p w:rsidR="008E4667" w:rsidRPr="00247E69" w:rsidRDefault="008E4667" w:rsidP="00E524AA">
      <w:pPr>
        <w:pStyle w:val="ListBullet"/>
        <w:numPr>
          <w:ilvl w:val="0"/>
          <w:numId w:val="75"/>
        </w:numPr>
        <w:spacing w:line="294" w:lineRule="exact"/>
        <w:ind w:right="-87"/>
        <w:rPr>
          <w:rFonts w:ascii="Arial" w:hAnsi="Arial" w:cs="Arial"/>
        </w:rPr>
      </w:pPr>
      <w:r w:rsidRPr="00247E69">
        <w:rPr>
          <w:rFonts w:ascii="Arial" w:hAnsi="Arial" w:cs="Arial"/>
        </w:rPr>
        <w:t xml:space="preserve">There is a need </w:t>
      </w:r>
      <w:r w:rsidR="000D49BF" w:rsidRPr="00247E69">
        <w:rPr>
          <w:rFonts w:ascii="Arial" w:hAnsi="Arial" w:cs="Arial"/>
        </w:rPr>
        <w:t xml:space="preserve">to have access to expert advice re </w:t>
      </w:r>
      <w:r w:rsidRPr="00247E69">
        <w:rPr>
          <w:rFonts w:ascii="Arial" w:hAnsi="Arial" w:cs="Arial"/>
        </w:rPr>
        <w:t xml:space="preserve">housing e.g., specialised knowledge </w:t>
      </w:r>
      <w:r w:rsidR="000D49BF" w:rsidRPr="00247E69">
        <w:rPr>
          <w:rFonts w:ascii="Arial" w:hAnsi="Arial" w:cs="Arial"/>
        </w:rPr>
        <w:t xml:space="preserve">regarding </w:t>
      </w:r>
      <w:r w:rsidRPr="00247E69">
        <w:rPr>
          <w:rFonts w:ascii="Arial" w:hAnsi="Arial" w:cs="Arial"/>
        </w:rPr>
        <w:t>complex lease and finance arrangements</w:t>
      </w:r>
      <w:r w:rsidR="009F697A" w:rsidRPr="00247E69">
        <w:rPr>
          <w:rFonts w:ascii="Arial" w:hAnsi="Arial" w:cs="Arial"/>
        </w:rPr>
        <w:t xml:space="preserve"> and </w:t>
      </w:r>
      <w:r w:rsidR="009F697A" w:rsidRPr="00247E69">
        <w:rPr>
          <w:rStyle w:val="FooterChar"/>
          <w:rFonts w:ascii="Arial" w:hAnsi="Arial" w:cs="Arial"/>
          <w:color w:val="auto"/>
        </w:rPr>
        <w:t>it is more efficient to have experts in housing in a geographic area</w:t>
      </w:r>
    </w:p>
    <w:p w:rsidR="000129AD" w:rsidRPr="00247E69" w:rsidRDefault="000129AD" w:rsidP="00D47998">
      <w:pPr>
        <w:pStyle w:val="ListBullet"/>
        <w:spacing w:line="294" w:lineRule="exact"/>
        <w:ind w:right="-87"/>
        <w:rPr>
          <w:rFonts w:ascii="Arial" w:hAnsi="Arial" w:cs="Arial"/>
          <w:b/>
        </w:rPr>
      </w:pPr>
      <w:smartTag w:uri="urn:schemas-microsoft-com:office:smarttags" w:element="country-region">
        <w:smartTag w:uri="urn:schemas-microsoft-com:office:smarttags" w:element="place">
          <w:r w:rsidRPr="00247E69">
            <w:rPr>
              <w:rFonts w:ascii="Arial" w:hAnsi="Arial" w:cs="Arial"/>
              <w:b/>
            </w:rPr>
            <w:t>England</w:t>
          </w:r>
        </w:smartTag>
      </w:smartTag>
    </w:p>
    <w:p w:rsidR="0056568C" w:rsidRPr="00247E69" w:rsidRDefault="004C0DF3" w:rsidP="00D47998">
      <w:pPr>
        <w:pStyle w:val="ListBullet"/>
        <w:spacing w:line="294" w:lineRule="exact"/>
        <w:ind w:right="-87"/>
        <w:rPr>
          <w:rFonts w:ascii="Arial" w:hAnsi="Arial" w:cs="Arial"/>
        </w:rPr>
      </w:pPr>
      <w:r w:rsidRPr="00247E69">
        <w:rPr>
          <w:rFonts w:ascii="Arial" w:hAnsi="Arial" w:cs="Arial"/>
        </w:rPr>
        <w:t xml:space="preserve">The </w:t>
      </w:r>
      <w:r w:rsidR="009C3A85" w:rsidRPr="00247E69">
        <w:rPr>
          <w:rFonts w:ascii="Arial" w:hAnsi="Arial" w:cs="Arial"/>
        </w:rPr>
        <w:t xml:space="preserve">Supporting People Funding Programme in the </w:t>
      </w:r>
      <w:smartTag w:uri="urn:schemas-microsoft-com:office:smarttags" w:element="country-region">
        <w:smartTag w:uri="urn:schemas-microsoft-com:office:smarttags" w:element="place">
          <w:r w:rsidR="009C3A85" w:rsidRPr="00247E69">
            <w:rPr>
              <w:rFonts w:ascii="Arial" w:hAnsi="Arial" w:cs="Arial"/>
            </w:rPr>
            <w:t>UK</w:t>
          </w:r>
        </w:smartTag>
      </w:smartTag>
      <w:r w:rsidR="009C3A85" w:rsidRPr="00247E69">
        <w:rPr>
          <w:rFonts w:ascii="Arial" w:hAnsi="Arial" w:cs="Arial"/>
        </w:rPr>
        <w:t xml:space="preserve"> </w:t>
      </w:r>
      <w:r w:rsidR="008E4667" w:rsidRPr="00247E69">
        <w:rPr>
          <w:rFonts w:ascii="Arial" w:hAnsi="Arial" w:cs="Arial"/>
        </w:rPr>
        <w:t xml:space="preserve">was </w:t>
      </w:r>
      <w:r w:rsidR="009C3A85" w:rsidRPr="00247E69">
        <w:rPr>
          <w:rFonts w:ascii="Arial" w:hAnsi="Arial" w:cs="Arial"/>
        </w:rPr>
        <w:t>started in 2003 to provide short-term or long- term housing related support services through the local authorities to vulnerable people to enable them to live independently in their accommodatio</w:t>
      </w:r>
      <w:r w:rsidR="008E4667" w:rsidRPr="00247E69">
        <w:rPr>
          <w:rFonts w:ascii="Arial" w:hAnsi="Arial" w:cs="Arial"/>
        </w:rPr>
        <w:t>n</w:t>
      </w:r>
      <w:r w:rsidR="009C3A85" w:rsidRPr="00247E69">
        <w:rPr>
          <w:rStyle w:val="FootnoteReference"/>
          <w:rFonts w:ascii="Arial" w:hAnsi="Arial" w:cs="Arial"/>
        </w:rPr>
        <w:footnoteReference w:id="278"/>
      </w:r>
      <w:r w:rsidR="009C3A85" w:rsidRPr="00247E69">
        <w:rPr>
          <w:rFonts w:ascii="Arial" w:hAnsi="Arial" w:cs="Arial"/>
        </w:rPr>
        <w:t xml:space="preserve">.   </w:t>
      </w:r>
    </w:p>
    <w:p w:rsidR="000129AD" w:rsidRPr="00247E69" w:rsidRDefault="0056568C" w:rsidP="00D47998">
      <w:pPr>
        <w:pStyle w:val="ListBullet"/>
        <w:spacing w:line="294" w:lineRule="exact"/>
        <w:ind w:right="-87"/>
        <w:rPr>
          <w:rFonts w:ascii="Arial" w:hAnsi="Arial" w:cs="Arial"/>
        </w:rPr>
      </w:pPr>
      <w:r w:rsidRPr="00247E69">
        <w:rPr>
          <w:rStyle w:val="FootnoteReference"/>
          <w:rFonts w:ascii="Arial" w:hAnsi="Arial" w:cs="Arial"/>
          <w:vertAlign w:val="baseline"/>
        </w:rPr>
        <w:t>This programme has enabled many people with disabilities to live independently</w:t>
      </w:r>
      <w:r w:rsidRPr="00247E69">
        <w:rPr>
          <w:rFonts w:ascii="Arial" w:hAnsi="Arial" w:cs="Arial"/>
        </w:rPr>
        <w:t xml:space="preserve">. </w:t>
      </w:r>
      <w:r w:rsidRPr="00247E69">
        <w:rPr>
          <w:rStyle w:val="FootnoteReference"/>
          <w:rFonts w:ascii="Arial" w:hAnsi="Arial" w:cs="Arial"/>
          <w:vertAlign w:val="baseline"/>
        </w:rPr>
        <w:t xml:space="preserve"> Short-term s</w:t>
      </w:r>
      <w:r w:rsidR="009F719F">
        <w:rPr>
          <w:rFonts w:ascii="Arial" w:hAnsi="Arial" w:cs="Arial"/>
        </w:rPr>
        <w:t xml:space="preserve">upports </w:t>
      </w:r>
      <w:r w:rsidRPr="00247E69">
        <w:rPr>
          <w:rStyle w:val="FootnoteReference"/>
          <w:rFonts w:ascii="Arial" w:hAnsi="Arial" w:cs="Arial"/>
          <w:vertAlign w:val="baseline"/>
        </w:rPr>
        <w:t xml:space="preserve">were </w:t>
      </w:r>
      <w:r w:rsidR="009F719F">
        <w:rPr>
          <w:rFonts w:ascii="Arial" w:hAnsi="Arial" w:cs="Arial"/>
        </w:rPr>
        <w:t xml:space="preserve">provided </w:t>
      </w:r>
      <w:r w:rsidRPr="00247E69">
        <w:rPr>
          <w:rStyle w:val="FootnoteReference"/>
          <w:rFonts w:ascii="Arial" w:hAnsi="Arial" w:cs="Arial"/>
          <w:vertAlign w:val="baseline"/>
        </w:rPr>
        <w:t xml:space="preserve">free and </w:t>
      </w:r>
      <w:r w:rsidR="009F719F">
        <w:rPr>
          <w:rFonts w:ascii="Arial" w:hAnsi="Arial" w:cs="Arial"/>
        </w:rPr>
        <w:t xml:space="preserve">could </w:t>
      </w:r>
      <w:r w:rsidRPr="00247E69">
        <w:rPr>
          <w:rStyle w:val="FootnoteReference"/>
          <w:rFonts w:ascii="Arial" w:hAnsi="Arial" w:cs="Arial"/>
          <w:vertAlign w:val="baseline"/>
        </w:rPr>
        <w:t>last for up to 2 years with the aim of moving the individual on to independent living or increasing their ability to live independently</w:t>
      </w:r>
      <w:r w:rsidRPr="00247E69">
        <w:rPr>
          <w:rStyle w:val="FootnoteReference"/>
          <w:rFonts w:ascii="Arial" w:hAnsi="Arial" w:cs="Arial"/>
        </w:rPr>
        <w:footnoteReference w:id="279"/>
      </w:r>
      <w:r w:rsidRPr="00247E69">
        <w:rPr>
          <w:rStyle w:val="FootnoteReference"/>
          <w:rFonts w:ascii="Arial" w:hAnsi="Arial" w:cs="Arial"/>
          <w:vertAlign w:val="baseline"/>
        </w:rPr>
        <w:t xml:space="preserve">. </w:t>
      </w:r>
      <w:r w:rsidR="005F541C">
        <w:rPr>
          <w:rFonts w:ascii="Arial" w:hAnsi="Arial" w:cs="Arial"/>
        </w:rPr>
        <w:t xml:space="preserve">Following this, </w:t>
      </w:r>
      <w:r w:rsidR="000D49BF" w:rsidRPr="00247E69">
        <w:rPr>
          <w:rFonts w:ascii="Arial" w:hAnsi="Arial" w:cs="Arial"/>
        </w:rPr>
        <w:t>l</w:t>
      </w:r>
      <w:r w:rsidRPr="00247E69">
        <w:rPr>
          <w:rStyle w:val="FootnoteReference"/>
          <w:rFonts w:ascii="Arial" w:hAnsi="Arial" w:cs="Arial"/>
          <w:vertAlign w:val="baseline"/>
        </w:rPr>
        <w:t>ong</w:t>
      </w:r>
      <w:r w:rsidR="009F719F">
        <w:rPr>
          <w:rFonts w:ascii="Arial" w:hAnsi="Arial" w:cs="Arial"/>
        </w:rPr>
        <w:t>er</w:t>
      </w:r>
      <w:r w:rsidRPr="00247E69">
        <w:rPr>
          <w:rStyle w:val="FootnoteReference"/>
          <w:rFonts w:ascii="Arial" w:hAnsi="Arial" w:cs="Arial"/>
          <w:vertAlign w:val="baseline"/>
        </w:rPr>
        <w:t xml:space="preserve"> term services were means tested.  </w:t>
      </w:r>
      <w:r w:rsidR="009F697A" w:rsidRPr="00247E69">
        <w:rPr>
          <w:rFonts w:ascii="Arial" w:hAnsi="Arial" w:cs="Arial"/>
        </w:rPr>
        <w:t>The programme</w:t>
      </w:r>
      <w:r w:rsidR="000129AD" w:rsidRPr="00247E69">
        <w:rPr>
          <w:rFonts w:ascii="Arial" w:hAnsi="Arial" w:cs="Arial"/>
        </w:rPr>
        <w:t xml:space="preserve"> was introduced after pilot programmes and their evaluation and brought toget</w:t>
      </w:r>
      <w:r w:rsidR="008E4667" w:rsidRPr="00247E69">
        <w:rPr>
          <w:rFonts w:ascii="Arial" w:hAnsi="Arial" w:cs="Arial"/>
        </w:rPr>
        <w:t>her a number of funding streams. The programme has been</w:t>
      </w:r>
      <w:r w:rsidR="000129AD" w:rsidRPr="00247E69">
        <w:rPr>
          <w:rFonts w:ascii="Arial" w:hAnsi="Arial" w:cs="Arial"/>
        </w:rPr>
        <w:t xml:space="preserve"> delivered largely by the third sector i.e. the voluntary and community sector, and housing associations.  </w:t>
      </w:r>
    </w:p>
    <w:p w:rsidR="009C3A85" w:rsidRPr="00247E69" w:rsidRDefault="004C0DF3" w:rsidP="00D47998">
      <w:pPr>
        <w:pStyle w:val="ListBullet"/>
        <w:spacing w:line="294" w:lineRule="exact"/>
        <w:ind w:right="-87"/>
        <w:rPr>
          <w:rFonts w:ascii="Arial" w:hAnsi="Arial" w:cs="Arial"/>
          <w:b/>
        </w:rPr>
      </w:pPr>
      <w:r w:rsidRPr="00247E69">
        <w:rPr>
          <w:rFonts w:ascii="Arial" w:hAnsi="Arial" w:cs="Arial"/>
        </w:rPr>
        <w:t>Findings from an evaluation of the t</w:t>
      </w:r>
      <w:r w:rsidR="009C3A85" w:rsidRPr="00247E69">
        <w:rPr>
          <w:rFonts w:ascii="Arial" w:hAnsi="Arial" w:cs="Arial"/>
        </w:rPr>
        <w:t xml:space="preserve">enants with intellectual disabilities </w:t>
      </w:r>
      <w:r w:rsidR="0056568C" w:rsidRPr="00247E69">
        <w:rPr>
          <w:rFonts w:ascii="Arial" w:hAnsi="Arial" w:cs="Arial"/>
        </w:rPr>
        <w:t xml:space="preserve">who participated in the Supporting People </w:t>
      </w:r>
      <w:r w:rsidR="008E4667" w:rsidRPr="00247E69">
        <w:rPr>
          <w:rFonts w:ascii="Arial" w:hAnsi="Arial" w:cs="Arial"/>
        </w:rPr>
        <w:t>programme are of note.</w:t>
      </w:r>
      <w:r w:rsidRPr="00247E69">
        <w:rPr>
          <w:rFonts w:ascii="Arial" w:hAnsi="Arial" w:cs="Arial"/>
        </w:rPr>
        <w:t xml:space="preserve">  While people with disabilities </w:t>
      </w:r>
      <w:r w:rsidR="0056568C" w:rsidRPr="00247E69">
        <w:rPr>
          <w:rFonts w:ascii="Arial" w:hAnsi="Arial" w:cs="Arial"/>
        </w:rPr>
        <w:t>were generally happy</w:t>
      </w:r>
      <w:r w:rsidR="009C3A85" w:rsidRPr="00247E69">
        <w:rPr>
          <w:rFonts w:ascii="Arial" w:hAnsi="Arial" w:cs="Arial"/>
        </w:rPr>
        <w:t xml:space="preserve"> with the support received an</w:t>
      </w:r>
      <w:r w:rsidRPr="00247E69">
        <w:rPr>
          <w:rFonts w:ascii="Arial" w:hAnsi="Arial" w:cs="Arial"/>
        </w:rPr>
        <w:t>d their new homes,</w:t>
      </w:r>
      <w:r w:rsidR="009C3A85" w:rsidRPr="00247E69">
        <w:rPr>
          <w:rFonts w:ascii="Arial" w:hAnsi="Arial" w:cs="Arial"/>
        </w:rPr>
        <w:t xml:space="preserve"> some supported living services were found to be largely indistinguishable from high-quality, small-scale registered care homes. This was particularly the case when the basic principles of supported living appeared to be overlooked</w:t>
      </w:r>
      <w:r w:rsidR="009C3A85" w:rsidRPr="00247E69">
        <w:rPr>
          <w:rStyle w:val="FootnoteReference"/>
          <w:rFonts w:ascii="Arial" w:hAnsi="Arial" w:cs="Arial"/>
        </w:rPr>
        <w:footnoteReference w:id="280"/>
      </w:r>
      <w:r w:rsidR="009C3A85" w:rsidRPr="00247E69">
        <w:rPr>
          <w:rFonts w:ascii="Arial" w:hAnsi="Arial" w:cs="Arial"/>
        </w:rPr>
        <w:t xml:space="preserve"> e.g. staff offices within peoples’ homes, staff routinely holding and using front door keys and staff hours of work based on a set pattern of shifts which limited the flexibility of support. Choice was often limited although tenants were happy and proud of their independence e.g., being able to watch TV when they wanted</w:t>
      </w:r>
      <w:r w:rsidR="006330D7" w:rsidRPr="00247E69">
        <w:rPr>
          <w:rFonts w:ascii="Arial" w:hAnsi="Arial" w:cs="Arial"/>
        </w:rPr>
        <w:t xml:space="preserve"> to.  Choice over</w:t>
      </w:r>
      <w:r w:rsidR="009C3A85" w:rsidRPr="00247E69">
        <w:rPr>
          <w:rFonts w:ascii="Arial" w:hAnsi="Arial" w:cs="Arial"/>
        </w:rPr>
        <w:t xml:space="preserve"> where to live, who to live with and who to receive support from, however, were still often made by service commissioners and managers with little or no input from service users. Services were often limited to those with mild learning disabilities and low support needs to keep down costs.</w:t>
      </w:r>
      <w:r w:rsidR="00BB3255" w:rsidRPr="00247E69">
        <w:rPr>
          <w:rStyle w:val="FootnoteReference"/>
          <w:rFonts w:ascii="Arial" w:hAnsi="Arial" w:cs="Arial"/>
        </w:rPr>
        <w:footnoteReference w:id="281"/>
      </w:r>
      <w:r w:rsidR="009C3A85" w:rsidRPr="00247E69">
        <w:rPr>
          <w:rFonts w:ascii="Arial" w:hAnsi="Arial" w:cs="Arial"/>
        </w:rPr>
        <w:t xml:space="preserve"> </w:t>
      </w:r>
      <w:r w:rsidR="009A70AA">
        <w:rPr>
          <w:rFonts w:ascii="Arial" w:hAnsi="Arial" w:cs="Arial"/>
        </w:rPr>
        <w:t xml:space="preserve">Fyson et al </w:t>
      </w:r>
      <w:r w:rsidR="00A9481D">
        <w:rPr>
          <w:rFonts w:ascii="Arial" w:hAnsi="Arial" w:cs="Arial"/>
        </w:rPr>
        <w:t xml:space="preserve">(2007) </w:t>
      </w:r>
      <w:r w:rsidR="009A70AA">
        <w:rPr>
          <w:rFonts w:ascii="Arial" w:hAnsi="Arial" w:cs="Arial"/>
        </w:rPr>
        <w:t>summarise s</w:t>
      </w:r>
      <w:r w:rsidR="009C3A85" w:rsidRPr="00247E69">
        <w:rPr>
          <w:rFonts w:ascii="Arial" w:hAnsi="Arial" w:cs="Arial"/>
        </w:rPr>
        <w:t xml:space="preserve">ome of the advantages and disadvantages found in two primary support options provided by the Supporting People Programme in </w:t>
      </w:r>
      <w:smartTag w:uri="urn:schemas-microsoft-com:office:smarttags" w:element="country-region">
        <w:smartTag w:uri="urn:schemas-microsoft-com:office:smarttags" w:element="place">
          <w:r w:rsidR="009C3A85" w:rsidRPr="00247E69">
            <w:rPr>
              <w:rFonts w:ascii="Arial" w:hAnsi="Arial" w:cs="Arial"/>
            </w:rPr>
            <w:t>England</w:t>
          </w:r>
        </w:smartTag>
      </w:smartTag>
      <w:r w:rsidR="006330D7" w:rsidRPr="00247E69">
        <w:rPr>
          <w:rFonts w:ascii="Arial" w:hAnsi="Arial" w:cs="Arial"/>
        </w:rPr>
        <w:t xml:space="preserve"> are outline in Table </w:t>
      </w:r>
      <w:r w:rsidR="009A70AA">
        <w:rPr>
          <w:rFonts w:ascii="Arial" w:hAnsi="Arial" w:cs="Arial"/>
        </w:rPr>
        <w:t>3</w:t>
      </w:r>
      <w:r w:rsidR="009C3A85" w:rsidRPr="00247E69">
        <w:rPr>
          <w:rFonts w:ascii="Arial" w:hAnsi="Arial" w:cs="Arial"/>
        </w:rPr>
        <w:t>.</w:t>
      </w:r>
      <w:r w:rsidR="006330D7" w:rsidRPr="00247E69">
        <w:rPr>
          <w:rStyle w:val="FootnoteReference"/>
          <w:rFonts w:ascii="Arial" w:hAnsi="Arial" w:cs="Arial"/>
        </w:rPr>
        <w:footnoteReference w:id="282"/>
      </w:r>
      <w:r w:rsidR="009C3A85" w:rsidRPr="00247E69">
        <w:rPr>
          <w:rFonts w:ascii="Arial" w:hAnsi="Arial" w:cs="Arial"/>
        </w:rPr>
        <w:t xml:space="preserve"> </w:t>
      </w:r>
    </w:p>
    <w:p w:rsidR="00B2638F" w:rsidRPr="00247E69" w:rsidRDefault="00B2638F" w:rsidP="00D47998">
      <w:pPr>
        <w:pStyle w:val="ListBullet"/>
        <w:spacing w:line="294" w:lineRule="exact"/>
        <w:ind w:right="-87"/>
        <w:rPr>
          <w:rFonts w:ascii="Arial" w:hAnsi="Arial" w:cs="Arial"/>
          <w:b/>
        </w:rPr>
      </w:pPr>
    </w:p>
    <w:p w:rsidR="009C3A85" w:rsidRPr="00247E69" w:rsidRDefault="000E7032" w:rsidP="00D47998">
      <w:pPr>
        <w:pStyle w:val="ListBullet"/>
        <w:spacing w:line="294" w:lineRule="exact"/>
        <w:ind w:right="-87"/>
        <w:rPr>
          <w:rFonts w:ascii="Arial" w:hAnsi="Arial" w:cs="Arial"/>
          <w:b/>
        </w:rPr>
      </w:pPr>
      <w:r w:rsidRPr="00247E69">
        <w:rPr>
          <w:rFonts w:ascii="Arial" w:hAnsi="Arial" w:cs="Arial"/>
          <w:b/>
        </w:rPr>
        <w:t xml:space="preserve">Table </w:t>
      </w:r>
      <w:r w:rsidR="004E1549">
        <w:rPr>
          <w:rFonts w:ascii="Arial" w:hAnsi="Arial" w:cs="Arial"/>
          <w:b/>
        </w:rPr>
        <w:t>3</w:t>
      </w:r>
      <w:r w:rsidR="006E5702" w:rsidRPr="00247E69">
        <w:rPr>
          <w:rFonts w:ascii="Arial" w:hAnsi="Arial" w:cs="Arial"/>
          <w:b/>
        </w:rPr>
        <w:t xml:space="preserve"> </w:t>
      </w:r>
      <w:r w:rsidR="009C3A85" w:rsidRPr="00247E69">
        <w:rPr>
          <w:rFonts w:ascii="Arial" w:hAnsi="Arial" w:cs="Arial"/>
          <w:b/>
        </w:rPr>
        <w:t xml:space="preserve"> Advantages and disadvantages of two approaches to housing support</w:t>
      </w:r>
      <w:r w:rsidR="006330D7" w:rsidRPr="00247E69">
        <w:rPr>
          <w:rStyle w:val="FootnoteReference"/>
          <w:rFonts w:ascii="Arial" w:hAnsi="Arial" w:cs="Arial"/>
          <w:b/>
        </w:rPr>
        <w:footnoteReference w:id="283"/>
      </w:r>
      <w:r w:rsidR="009C3A85" w:rsidRPr="00247E69">
        <w:rPr>
          <w:rFonts w:ascii="Arial" w:hAnsi="Arial" w:cs="Arial"/>
          <w:b/>
        </w:rPr>
        <w:t xml:space="preserve"> </w:t>
      </w:r>
    </w:p>
    <w:tbl>
      <w:tblPr>
        <w:tblStyle w:val="TableGrid"/>
        <w:tblW w:w="0" w:type="auto"/>
        <w:tblLook w:val="01E0" w:firstRow="1" w:lastRow="1" w:firstColumn="1" w:lastColumn="1" w:noHBand="0" w:noVBand="0"/>
      </w:tblPr>
      <w:tblGrid>
        <w:gridCol w:w="4624"/>
        <w:gridCol w:w="4625"/>
      </w:tblGrid>
      <w:tr w:rsidR="009C3A85" w:rsidRPr="00247E69">
        <w:tc>
          <w:tcPr>
            <w:tcW w:w="4624" w:type="dxa"/>
          </w:tcPr>
          <w:p w:rsidR="009C3A85" w:rsidRPr="00247E69" w:rsidRDefault="009C3A85" w:rsidP="00D47998">
            <w:pPr>
              <w:pStyle w:val="ListBullet"/>
              <w:spacing w:line="294" w:lineRule="exact"/>
              <w:ind w:right="-87"/>
              <w:rPr>
                <w:rFonts w:ascii="Arial" w:hAnsi="Arial" w:cs="Arial"/>
                <w:b/>
                <w:sz w:val="20"/>
                <w:szCs w:val="20"/>
              </w:rPr>
            </w:pPr>
            <w:r w:rsidRPr="00247E69">
              <w:rPr>
                <w:rFonts w:ascii="Arial" w:hAnsi="Arial" w:cs="Arial"/>
                <w:b/>
                <w:sz w:val="20"/>
                <w:szCs w:val="20"/>
              </w:rPr>
              <w:t>Shared tenancies with accommodation based support</w:t>
            </w:r>
          </w:p>
        </w:tc>
        <w:tc>
          <w:tcPr>
            <w:tcW w:w="4625" w:type="dxa"/>
          </w:tcPr>
          <w:p w:rsidR="009C3A85" w:rsidRPr="00247E69" w:rsidRDefault="009C3A85" w:rsidP="00D47998">
            <w:pPr>
              <w:pStyle w:val="ListBullet"/>
              <w:spacing w:line="294" w:lineRule="exact"/>
              <w:ind w:right="-87"/>
              <w:rPr>
                <w:rFonts w:ascii="Arial" w:hAnsi="Arial" w:cs="Arial"/>
                <w:b/>
                <w:sz w:val="20"/>
                <w:szCs w:val="20"/>
              </w:rPr>
            </w:pPr>
            <w:r w:rsidRPr="00247E69">
              <w:rPr>
                <w:rFonts w:ascii="Arial" w:hAnsi="Arial" w:cs="Arial"/>
                <w:b/>
                <w:sz w:val="20"/>
                <w:szCs w:val="20"/>
              </w:rPr>
              <w:t>Individual tenancies with floating support</w:t>
            </w:r>
          </w:p>
        </w:tc>
      </w:tr>
      <w:tr w:rsidR="009C3A85" w:rsidRPr="00247E69">
        <w:tc>
          <w:tcPr>
            <w:tcW w:w="4624" w:type="dxa"/>
          </w:tcPr>
          <w:p w:rsidR="009A70AA" w:rsidRDefault="009A70AA" w:rsidP="00D47998">
            <w:pPr>
              <w:pStyle w:val="ListBullet"/>
              <w:ind w:right="-87"/>
              <w:rPr>
                <w:rFonts w:ascii="Arial" w:hAnsi="Arial" w:cs="Arial"/>
                <w:sz w:val="18"/>
                <w:szCs w:val="18"/>
              </w:rPr>
            </w:pPr>
            <w:r>
              <w:rPr>
                <w:rFonts w:ascii="Arial" w:hAnsi="Arial" w:cs="Arial"/>
                <w:sz w:val="18"/>
                <w:szCs w:val="18"/>
              </w:rPr>
              <w:t xml:space="preserve">Key Advantages: </w:t>
            </w:r>
          </w:p>
          <w:p w:rsidR="009F0F06" w:rsidRPr="00247E69" w:rsidRDefault="009F0F06" w:rsidP="00E524AA">
            <w:pPr>
              <w:numPr>
                <w:ilvl w:val="0"/>
                <w:numId w:val="81"/>
              </w:numPr>
              <w:ind w:right="-87"/>
              <w:rPr>
                <w:rFonts w:ascii="Arial" w:hAnsi="Arial" w:cs="Arial"/>
                <w:sz w:val="18"/>
                <w:szCs w:val="18"/>
              </w:rPr>
            </w:pPr>
            <w:r w:rsidRPr="00247E69">
              <w:rPr>
                <w:rFonts w:ascii="Arial" w:hAnsi="Arial" w:cs="Arial"/>
                <w:sz w:val="18"/>
                <w:szCs w:val="18"/>
              </w:rPr>
              <w:t>Maximum flexibility of support</w:t>
            </w:r>
          </w:p>
          <w:p w:rsidR="009F0F06" w:rsidRDefault="009F0F06" w:rsidP="009A70AA">
            <w:pPr>
              <w:ind w:right="-87"/>
              <w:rPr>
                <w:rFonts w:ascii="Arial" w:hAnsi="Arial" w:cs="Arial"/>
                <w:sz w:val="18"/>
                <w:szCs w:val="18"/>
              </w:rPr>
            </w:pPr>
          </w:p>
          <w:p w:rsidR="009A70AA" w:rsidRPr="00247E69" w:rsidRDefault="009A70AA" w:rsidP="00E524AA">
            <w:pPr>
              <w:numPr>
                <w:ilvl w:val="0"/>
                <w:numId w:val="81"/>
              </w:numPr>
              <w:ind w:right="-87"/>
              <w:rPr>
                <w:rFonts w:ascii="Arial" w:hAnsi="Arial" w:cs="Arial"/>
                <w:sz w:val="18"/>
                <w:szCs w:val="18"/>
              </w:rPr>
            </w:pPr>
            <w:r w:rsidRPr="00247E69">
              <w:rPr>
                <w:rFonts w:ascii="Arial" w:hAnsi="Arial" w:cs="Arial"/>
                <w:sz w:val="18"/>
                <w:szCs w:val="18"/>
              </w:rPr>
              <w:t>Less chance of being lonely</w:t>
            </w:r>
          </w:p>
          <w:p w:rsidR="009C3A85" w:rsidRDefault="009C3A85" w:rsidP="00E524AA">
            <w:pPr>
              <w:pStyle w:val="ListBullet"/>
              <w:numPr>
                <w:ilvl w:val="0"/>
                <w:numId w:val="81"/>
              </w:numPr>
              <w:ind w:right="-87"/>
              <w:rPr>
                <w:rFonts w:ascii="Arial" w:hAnsi="Arial" w:cs="Arial"/>
                <w:sz w:val="18"/>
                <w:szCs w:val="18"/>
              </w:rPr>
            </w:pPr>
            <w:r w:rsidRPr="00247E69">
              <w:rPr>
                <w:rFonts w:ascii="Arial" w:hAnsi="Arial" w:cs="Arial"/>
                <w:sz w:val="18"/>
                <w:szCs w:val="18"/>
              </w:rPr>
              <w:t>Housing and support often provided by same body</w:t>
            </w:r>
            <w:r w:rsidR="009F0F06">
              <w:rPr>
                <w:rFonts w:ascii="Arial" w:hAnsi="Arial" w:cs="Arial"/>
                <w:sz w:val="18"/>
                <w:szCs w:val="18"/>
              </w:rPr>
              <w:t xml:space="preserve"> providing more seamless service </w:t>
            </w:r>
          </w:p>
          <w:p w:rsidR="009F0F06" w:rsidRPr="00247E69" w:rsidRDefault="009F0F06" w:rsidP="00E524AA">
            <w:pPr>
              <w:numPr>
                <w:ilvl w:val="0"/>
                <w:numId w:val="81"/>
              </w:numPr>
              <w:ind w:right="-87"/>
              <w:rPr>
                <w:rFonts w:ascii="Arial" w:hAnsi="Arial" w:cs="Arial"/>
                <w:sz w:val="18"/>
                <w:szCs w:val="18"/>
              </w:rPr>
            </w:pPr>
            <w:r w:rsidRPr="00247E69">
              <w:rPr>
                <w:rFonts w:ascii="Arial" w:hAnsi="Arial" w:cs="Arial"/>
                <w:sz w:val="18"/>
                <w:szCs w:val="18"/>
              </w:rPr>
              <w:t>Possibility of minimising costs per hour of support</w:t>
            </w:r>
            <w:r>
              <w:rPr>
                <w:rFonts w:ascii="Arial" w:hAnsi="Arial" w:cs="Arial"/>
                <w:sz w:val="18"/>
                <w:szCs w:val="18"/>
              </w:rPr>
              <w:t xml:space="preserve"> </w:t>
            </w:r>
          </w:p>
          <w:p w:rsidR="009C3A85" w:rsidRPr="00247E69" w:rsidRDefault="009C3A85" w:rsidP="00E524AA">
            <w:pPr>
              <w:pStyle w:val="ListBullet"/>
              <w:numPr>
                <w:ilvl w:val="0"/>
                <w:numId w:val="81"/>
              </w:numPr>
              <w:ind w:right="-87"/>
              <w:rPr>
                <w:rFonts w:ascii="Arial" w:hAnsi="Arial" w:cs="Arial"/>
                <w:sz w:val="18"/>
                <w:szCs w:val="18"/>
              </w:rPr>
            </w:pPr>
            <w:r w:rsidRPr="00247E69">
              <w:rPr>
                <w:rFonts w:ascii="Arial" w:hAnsi="Arial" w:cs="Arial"/>
                <w:sz w:val="18"/>
                <w:szCs w:val="18"/>
              </w:rPr>
              <w:t>24-hour staff cover sometimes possible</w:t>
            </w:r>
          </w:p>
          <w:p w:rsidR="009A70AA" w:rsidRDefault="009A70AA" w:rsidP="00D47998">
            <w:pPr>
              <w:pStyle w:val="ListBullet"/>
              <w:ind w:right="-87"/>
              <w:rPr>
                <w:rFonts w:ascii="Arial" w:hAnsi="Arial" w:cs="Arial"/>
                <w:sz w:val="18"/>
                <w:szCs w:val="18"/>
              </w:rPr>
            </w:pPr>
            <w:r>
              <w:rPr>
                <w:rFonts w:ascii="Arial" w:hAnsi="Arial" w:cs="Arial"/>
                <w:sz w:val="18"/>
                <w:szCs w:val="18"/>
              </w:rPr>
              <w:t xml:space="preserve">Key Disadvantages: </w:t>
            </w:r>
          </w:p>
          <w:p w:rsidR="009A70AA" w:rsidRDefault="009A70AA" w:rsidP="00E524AA">
            <w:pPr>
              <w:numPr>
                <w:ilvl w:val="0"/>
                <w:numId w:val="78"/>
              </w:numPr>
              <w:ind w:right="-87"/>
              <w:rPr>
                <w:rFonts w:ascii="Arial" w:hAnsi="Arial" w:cs="Arial"/>
                <w:sz w:val="18"/>
                <w:szCs w:val="18"/>
              </w:rPr>
            </w:pPr>
            <w:r w:rsidRPr="00247E69">
              <w:rPr>
                <w:rFonts w:ascii="Arial" w:hAnsi="Arial" w:cs="Arial"/>
                <w:sz w:val="18"/>
                <w:szCs w:val="18"/>
              </w:rPr>
              <w:t>Danger of less individualised support</w:t>
            </w:r>
          </w:p>
          <w:p w:rsidR="009F0F06" w:rsidRDefault="009F0F06" w:rsidP="009F0F06">
            <w:pPr>
              <w:ind w:right="-87"/>
              <w:rPr>
                <w:rFonts w:ascii="Arial" w:hAnsi="Arial" w:cs="Arial"/>
                <w:sz w:val="18"/>
                <w:szCs w:val="18"/>
              </w:rPr>
            </w:pPr>
          </w:p>
          <w:p w:rsidR="009F0F06" w:rsidRPr="00247E69" w:rsidRDefault="009F0F06" w:rsidP="00E524AA">
            <w:pPr>
              <w:numPr>
                <w:ilvl w:val="0"/>
                <w:numId w:val="78"/>
              </w:numPr>
              <w:ind w:right="-87"/>
              <w:rPr>
                <w:rFonts w:ascii="Arial" w:hAnsi="Arial" w:cs="Arial"/>
                <w:sz w:val="18"/>
                <w:szCs w:val="18"/>
              </w:rPr>
            </w:pPr>
            <w:r w:rsidRPr="00247E69">
              <w:rPr>
                <w:rFonts w:ascii="Arial" w:hAnsi="Arial" w:cs="Arial"/>
                <w:sz w:val="18"/>
                <w:szCs w:val="18"/>
              </w:rPr>
              <w:t>Less privacy/time alone</w:t>
            </w:r>
          </w:p>
          <w:p w:rsidR="009C3A85" w:rsidRPr="00247E69" w:rsidRDefault="009F0F06" w:rsidP="00E524AA">
            <w:pPr>
              <w:pStyle w:val="ListBullet"/>
              <w:numPr>
                <w:ilvl w:val="0"/>
                <w:numId w:val="78"/>
              </w:numPr>
              <w:ind w:right="-87"/>
              <w:rPr>
                <w:rFonts w:ascii="Arial" w:hAnsi="Arial" w:cs="Arial"/>
                <w:sz w:val="18"/>
                <w:szCs w:val="18"/>
              </w:rPr>
            </w:pPr>
            <w:r>
              <w:rPr>
                <w:rFonts w:ascii="Arial" w:hAnsi="Arial" w:cs="Arial"/>
                <w:sz w:val="18"/>
                <w:szCs w:val="18"/>
              </w:rPr>
              <w:t>G</w:t>
            </w:r>
            <w:r w:rsidR="009C3A85" w:rsidRPr="00247E69">
              <w:rPr>
                <w:rFonts w:ascii="Arial" w:hAnsi="Arial" w:cs="Arial"/>
                <w:sz w:val="18"/>
                <w:szCs w:val="18"/>
              </w:rPr>
              <w:t>reater consistency of support</w:t>
            </w:r>
          </w:p>
        </w:tc>
        <w:tc>
          <w:tcPr>
            <w:tcW w:w="4625" w:type="dxa"/>
          </w:tcPr>
          <w:p w:rsidR="009A70AA" w:rsidRDefault="009A70AA" w:rsidP="00D47998">
            <w:pPr>
              <w:pStyle w:val="ListBullet"/>
              <w:ind w:right="-87"/>
              <w:rPr>
                <w:rFonts w:ascii="Arial" w:hAnsi="Arial" w:cs="Arial"/>
                <w:sz w:val="18"/>
                <w:szCs w:val="18"/>
              </w:rPr>
            </w:pPr>
            <w:r>
              <w:rPr>
                <w:rFonts w:ascii="Arial" w:hAnsi="Arial" w:cs="Arial"/>
                <w:sz w:val="18"/>
                <w:szCs w:val="18"/>
              </w:rPr>
              <w:t xml:space="preserve">Key advantages </w:t>
            </w:r>
          </w:p>
          <w:p w:rsidR="009C3A85" w:rsidRPr="00247E69" w:rsidRDefault="009C3A85" w:rsidP="00E524AA">
            <w:pPr>
              <w:pStyle w:val="ListBullet"/>
              <w:numPr>
                <w:ilvl w:val="0"/>
                <w:numId w:val="80"/>
              </w:numPr>
              <w:ind w:right="-87"/>
              <w:rPr>
                <w:rFonts w:ascii="Arial" w:hAnsi="Arial" w:cs="Arial"/>
                <w:sz w:val="18"/>
                <w:szCs w:val="18"/>
              </w:rPr>
            </w:pPr>
            <w:r w:rsidRPr="00247E69">
              <w:rPr>
                <w:rFonts w:ascii="Arial" w:hAnsi="Arial" w:cs="Arial"/>
                <w:sz w:val="18"/>
                <w:szCs w:val="18"/>
              </w:rPr>
              <w:t>Separation between landlord and support provider</w:t>
            </w:r>
          </w:p>
          <w:p w:rsidR="009C3A85" w:rsidRPr="00247E69" w:rsidRDefault="009C3A85" w:rsidP="00E524AA">
            <w:pPr>
              <w:pStyle w:val="ListBullet"/>
              <w:numPr>
                <w:ilvl w:val="0"/>
                <w:numId w:val="80"/>
              </w:numPr>
              <w:ind w:right="-87"/>
              <w:rPr>
                <w:rFonts w:ascii="Arial" w:hAnsi="Arial" w:cs="Arial"/>
                <w:sz w:val="18"/>
                <w:szCs w:val="18"/>
              </w:rPr>
            </w:pPr>
            <w:r w:rsidRPr="00247E69">
              <w:rPr>
                <w:rFonts w:ascii="Arial" w:hAnsi="Arial" w:cs="Arial"/>
                <w:sz w:val="18"/>
                <w:szCs w:val="18"/>
              </w:rPr>
              <w:t>Fully individual support</w:t>
            </w:r>
          </w:p>
          <w:p w:rsidR="009C3A85" w:rsidRPr="00247E69" w:rsidRDefault="009C3A85" w:rsidP="00E524AA">
            <w:pPr>
              <w:pStyle w:val="ListBullet"/>
              <w:numPr>
                <w:ilvl w:val="0"/>
                <w:numId w:val="80"/>
              </w:numPr>
              <w:ind w:right="-87"/>
              <w:rPr>
                <w:rFonts w:ascii="Arial" w:hAnsi="Arial" w:cs="Arial"/>
                <w:sz w:val="18"/>
                <w:szCs w:val="18"/>
              </w:rPr>
            </w:pPr>
            <w:r w:rsidRPr="00247E69">
              <w:rPr>
                <w:rFonts w:ascii="Arial" w:hAnsi="Arial" w:cs="Arial"/>
                <w:sz w:val="18"/>
                <w:szCs w:val="18"/>
              </w:rPr>
              <w:t xml:space="preserve">More privacy/time alone </w:t>
            </w:r>
          </w:p>
          <w:p w:rsidR="009F0F06" w:rsidRDefault="009F0F06" w:rsidP="00D47998">
            <w:pPr>
              <w:pStyle w:val="ListBullet"/>
              <w:ind w:right="-87"/>
              <w:rPr>
                <w:rFonts w:ascii="Arial" w:hAnsi="Arial" w:cs="Arial"/>
                <w:sz w:val="18"/>
                <w:szCs w:val="18"/>
              </w:rPr>
            </w:pPr>
          </w:p>
          <w:p w:rsidR="009A70AA" w:rsidRDefault="009A70AA" w:rsidP="00D47998">
            <w:pPr>
              <w:pStyle w:val="ListBullet"/>
              <w:ind w:right="-87"/>
              <w:rPr>
                <w:rFonts w:ascii="Arial" w:hAnsi="Arial" w:cs="Arial"/>
                <w:sz w:val="18"/>
                <w:szCs w:val="18"/>
              </w:rPr>
            </w:pPr>
            <w:r>
              <w:rPr>
                <w:rFonts w:ascii="Arial" w:hAnsi="Arial" w:cs="Arial"/>
                <w:sz w:val="18"/>
                <w:szCs w:val="18"/>
              </w:rPr>
              <w:t xml:space="preserve">Key Disadvantages </w:t>
            </w:r>
          </w:p>
          <w:p w:rsidR="009C3A85" w:rsidRPr="009A70AA" w:rsidRDefault="009C3A85" w:rsidP="00E524AA">
            <w:pPr>
              <w:numPr>
                <w:ilvl w:val="0"/>
                <w:numId w:val="79"/>
              </w:numPr>
              <w:ind w:right="-87"/>
              <w:rPr>
                <w:rFonts w:ascii="Arial" w:hAnsi="Arial" w:cs="Arial"/>
                <w:sz w:val="18"/>
                <w:szCs w:val="18"/>
              </w:rPr>
            </w:pPr>
            <w:r w:rsidRPr="009A70AA">
              <w:rPr>
                <w:rFonts w:ascii="Arial" w:hAnsi="Arial" w:cs="Arial"/>
                <w:sz w:val="18"/>
                <w:szCs w:val="18"/>
              </w:rPr>
              <w:t xml:space="preserve">More chance of </w:t>
            </w:r>
            <w:r w:rsidR="009A70AA" w:rsidRPr="009A70AA">
              <w:rPr>
                <w:rFonts w:ascii="Arial" w:hAnsi="Arial" w:cs="Arial"/>
                <w:sz w:val="18"/>
                <w:szCs w:val="18"/>
              </w:rPr>
              <w:t xml:space="preserve">service user </w:t>
            </w:r>
            <w:r w:rsidRPr="009A70AA">
              <w:rPr>
                <w:rFonts w:ascii="Arial" w:hAnsi="Arial" w:cs="Arial"/>
                <w:sz w:val="18"/>
                <w:szCs w:val="18"/>
              </w:rPr>
              <w:t>being lonely</w:t>
            </w:r>
          </w:p>
          <w:p w:rsidR="009C3A85" w:rsidRPr="00247E69" w:rsidRDefault="009C3A85" w:rsidP="00E524AA">
            <w:pPr>
              <w:pStyle w:val="ListBullet"/>
              <w:numPr>
                <w:ilvl w:val="0"/>
                <w:numId w:val="79"/>
              </w:numPr>
              <w:ind w:right="-87"/>
              <w:rPr>
                <w:rFonts w:ascii="Arial" w:hAnsi="Arial" w:cs="Arial"/>
                <w:sz w:val="18"/>
                <w:szCs w:val="18"/>
              </w:rPr>
            </w:pPr>
            <w:r w:rsidRPr="00247E69">
              <w:rPr>
                <w:rFonts w:ascii="Arial" w:hAnsi="Arial" w:cs="Arial"/>
                <w:sz w:val="18"/>
                <w:szCs w:val="18"/>
              </w:rPr>
              <w:t>Difficult to change support hours at short notice</w:t>
            </w:r>
          </w:p>
          <w:p w:rsidR="009C3A85" w:rsidRPr="00247E69" w:rsidRDefault="009C3A85" w:rsidP="00E524AA">
            <w:pPr>
              <w:pStyle w:val="ListBullet"/>
              <w:numPr>
                <w:ilvl w:val="0"/>
                <w:numId w:val="79"/>
              </w:numPr>
              <w:ind w:right="-87"/>
              <w:rPr>
                <w:rFonts w:ascii="Arial" w:hAnsi="Arial" w:cs="Arial"/>
                <w:sz w:val="18"/>
                <w:szCs w:val="18"/>
              </w:rPr>
            </w:pPr>
            <w:r w:rsidRPr="00247E69">
              <w:rPr>
                <w:rFonts w:ascii="Arial" w:hAnsi="Arial" w:cs="Arial"/>
                <w:sz w:val="18"/>
                <w:szCs w:val="18"/>
              </w:rPr>
              <w:t>Potentially higher costs per hour of support</w:t>
            </w:r>
            <w:r w:rsidR="005F541C">
              <w:rPr>
                <w:rFonts w:ascii="Arial" w:hAnsi="Arial" w:cs="Arial"/>
                <w:sz w:val="18"/>
                <w:szCs w:val="18"/>
              </w:rPr>
              <w:t xml:space="preserve"> for those with complex needs </w:t>
            </w:r>
          </w:p>
          <w:p w:rsidR="009C3A85" w:rsidRPr="00247E69" w:rsidRDefault="009A70AA" w:rsidP="00E524AA">
            <w:pPr>
              <w:pStyle w:val="ListBullet"/>
              <w:numPr>
                <w:ilvl w:val="0"/>
                <w:numId w:val="79"/>
              </w:numPr>
              <w:ind w:right="-87"/>
              <w:rPr>
                <w:rFonts w:ascii="Arial" w:hAnsi="Arial" w:cs="Arial"/>
                <w:sz w:val="18"/>
                <w:szCs w:val="18"/>
              </w:rPr>
            </w:pPr>
            <w:r>
              <w:rPr>
                <w:rFonts w:ascii="Arial" w:hAnsi="Arial" w:cs="Arial"/>
                <w:sz w:val="18"/>
                <w:szCs w:val="18"/>
              </w:rPr>
              <w:t>L</w:t>
            </w:r>
            <w:r w:rsidR="009C3A85" w:rsidRPr="00247E69">
              <w:rPr>
                <w:rFonts w:ascii="Arial" w:hAnsi="Arial" w:cs="Arial"/>
                <w:sz w:val="18"/>
                <w:szCs w:val="18"/>
              </w:rPr>
              <w:t>ess consistency of support</w:t>
            </w:r>
          </w:p>
        </w:tc>
      </w:tr>
    </w:tbl>
    <w:p w:rsidR="009661F0" w:rsidRPr="00247E69" w:rsidRDefault="009661F0" w:rsidP="009661F0">
      <w:pPr>
        <w:pStyle w:val="ListBullet"/>
        <w:spacing w:line="294" w:lineRule="exact"/>
        <w:ind w:right="-87"/>
        <w:rPr>
          <w:rFonts w:ascii="Arial" w:hAnsi="Arial" w:cs="Arial"/>
        </w:rPr>
      </w:pPr>
      <w:r w:rsidRPr="00247E69">
        <w:rPr>
          <w:rFonts w:ascii="Arial" w:hAnsi="Arial" w:cs="Arial"/>
        </w:rPr>
        <w:t xml:space="preserve">In </w:t>
      </w:r>
      <w:smartTag w:uri="urn:schemas-microsoft-com:office:smarttags" w:element="country-region">
        <w:smartTag w:uri="urn:schemas-microsoft-com:office:smarttags" w:element="place">
          <w:r w:rsidRPr="00247E69">
            <w:rPr>
              <w:rFonts w:ascii="Arial" w:hAnsi="Arial" w:cs="Arial"/>
            </w:rPr>
            <w:t>England</w:t>
          </w:r>
        </w:smartTag>
      </w:smartTag>
      <w:r w:rsidRPr="00247E69">
        <w:rPr>
          <w:rFonts w:ascii="Arial" w:hAnsi="Arial" w:cs="Arial"/>
        </w:rPr>
        <w:t xml:space="preserve"> attention is being drawn to the number of people with intellectual disabilities who are housed out of area because of a dearth of local suitable services.</w:t>
      </w:r>
      <w:r w:rsidRPr="00247E69">
        <w:rPr>
          <w:rStyle w:val="FootnoteReference"/>
          <w:rFonts w:ascii="Arial" w:hAnsi="Arial" w:cs="Arial"/>
        </w:rPr>
        <w:footnoteReference w:id="284"/>
      </w:r>
      <w:r w:rsidRPr="00247E69">
        <w:rPr>
          <w:rFonts w:ascii="Arial" w:hAnsi="Arial" w:cs="Arial"/>
        </w:rPr>
        <w:t xml:space="preserve">   </w:t>
      </w:r>
    </w:p>
    <w:p w:rsidR="00A356DA" w:rsidRPr="00247E69" w:rsidRDefault="00A356DA" w:rsidP="00A356DA">
      <w:pPr>
        <w:pStyle w:val="Heading2"/>
        <w:tabs>
          <w:tab w:val="num" w:pos="720"/>
        </w:tabs>
        <w:ind w:left="0" w:right="-87" w:firstLine="0"/>
        <w:rPr>
          <w:iCs w:val="0"/>
        </w:rPr>
      </w:pPr>
      <w:bookmarkStart w:id="39" w:name="_Toc277236831"/>
      <w:r w:rsidRPr="00247E69">
        <w:rPr>
          <w:iCs w:val="0"/>
        </w:rPr>
        <w:t>Employment Services for people with disabilities</w:t>
      </w:r>
      <w:bookmarkEnd w:id="39"/>
      <w:r w:rsidRPr="00247E69">
        <w:rPr>
          <w:iCs w:val="0"/>
        </w:rPr>
        <w:t xml:space="preserve"> </w:t>
      </w:r>
    </w:p>
    <w:p w:rsidR="00A356DA" w:rsidRPr="00247E69" w:rsidRDefault="00A356DA" w:rsidP="00A356DA">
      <w:pPr>
        <w:spacing w:line="294" w:lineRule="exact"/>
        <w:ind w:right="-87"/>
        <w:rPr>
          <w:rFonts w:ascii="Arial" w:hAnsi="Arial" w:cs="Arial"/>
        </w:rPr>
      </w:pPr>
      <w:r w:rsidRPr="00247E69">
        <w:rPr>
          <w:rFonts w:ascii="Arial" w:hAnsi="Arial" w:cs="Arial"/>
        </w:rPr>
        <w:t xml:space="preserve">Before examining developments in the provision of specific employment and day services for people with disabilities a brief overview is given of the situation of people with disabilities in the labour market and the general measures that exist to improve their employment opportunities. </w:t>
      </w:r>
    </w:p>
    <w:p w:rsidR="00A356DA" w:rsidRPr="00247E69" w:rsidRDefault="00A356DA" w:rsidP="00A356DA">
      <w:pPr>
        <w:spacing w:line="294" w:lineRule="exact"/>
        <w:ind w:right="-87"/>
        <w:rPr>
          <w:rFonts w:ascii="Arial" w:hAnsi="Arial" w:cs="Arial"/>
        </w:rPr>
      </w:pPr>
    </w:p>
    <w:p w:rsidR="00A356DA" w:rsidRPr="00247E69" w:rsidRDefault="00A356DA" w:rsidP="00A356DA">
      <w:pPr>
        <w:spacing w:line="294" w:lineRule="exact"/>
        <w:ind w:right="-87"/>
        <w:rPr>
          <w:rFonts w:ascii="Arial" w:hAnsi="Arial" w:cs="Arial"/>
        </w:rPr>
      </w:pPr>
      <w:r w:rsidRPr="00247E69">
        <w:rPr>
          <w:rFonts w:ascii="Arial" w:hAnsi="Arial" w:cs="Arial"/>
        </w:rPr>
        <w:t>People with disabilities face barriers to gaining employment in the open labour market resulting in high unemployment rates with many people with disabilities of working age claiming benefits.</w:t>
      </w:r>
      <w:r w:rsidRPr="00247E69">
        <w:rPr>
          <w:rFonts w:ascii="Arial" w:hAnsi="Arial" w:cs="Arial"/>
          <w:vertAlign w:val="superscript"/>
        </w:rPr>
        <w:footnoteReference w:id="285"/>
      </w:r>
      <w:r w:rsidRPr="00247E69">
        <w:rPr>
          <w:rFonts w:ascii="Arial" w:hAnsi="Arial" w:cs="Arial"/>
        </w:rPr>
        <w:t xml:space="preserve">  In an overview of employment services internationally the OECD found that the greatest predictor of employment levels of persons with disabilities was variation within the general employment level. They concluded that policies promoting employment among the general population will promote employment among those with disabilities.</w:t>
      </w:r>
      <w:r w:rsidRPr="00247E69">
        <w:rPr>
          <w:rStyle w:val="FootnoteReference"/>
          <w:rFonts w:ascii="Arial" w:hAnsi="Arial" w:cs="Arial"/>
        </w:rPr>
        <w:footnoteReference w:id="286"/>
      </w:r>
      <w:r w:rsidRPr="00247E69">
        <w:rPr>
          <w:rFonts w:ascii="Arial" w:hAnsi="Arial" w:cs="Arial"/>
        </w:rPr>
        <w:t xml:space="preserve"> </w:t>
      </w:r>
    </w:p>
    <w:p w:rsidR="00A356DA" w:rsidRPr="00247E69" w:rsidRDefault="00A356DA" w:rsidP="00A356DA">
      <w:pPr>
        <w:spacing w:line="294" w:lineRule="exact"/>
        <w:rPr>
          <w:rFonts w:ascii="Arial" w:hAnsi="Arial" w:cs="Arial"/>
        </w:rPr>
      </w:pPr>
    </w:p>
    <w:p w:rsidR="009F719F" w:rsidRDefault="00A356DA" w:rsidP="00A356DA">
      <w:pPr>
        <w:spacing w:line="294" w:lineRule="exact"/>
        <w:rPr>
          <w:rFonts w:ascii="Arial" w:hAnsi="Arial" w:cs="Arial"/>
        </w:rPr>
      </w:pPr>
      <w:r w:rsidRPr="00247E69">
        <w:rPr>
          <w:rFonts w:ascii="Arial" w:hAnsi="Arial" w:cs="Arial"/>
          <w:lang w:val="en-US"/>
        </w:rPr>
        <w:t xml:space="preserve">General </w:t>
      </w:r>
      <w:r w:rsidR="00E3467F" w:rsidRPr="00247E69">
        <w:rPr>
          <w:rFonts w:ascii="Arial" w:hAnsi="Arial" w:cs="Arial"/>
        </w:rPr>
        <w:t>measures</w:t>
      </w:r>
      <w:r w:rsidRPr="00247E69">
        <w:rPr>
          <w:rFonts w:ascii="Arial" w:hAnsi="Arial" w:cs="Arial"/>
        </w:rPr>
        <w:t xml:space="preserve"> in different countries to increase employment opportunities for people with disabilities include: </w:t>
      </w:r>
    </w:p>
    <w:p w:rsidR="009F719F" w:rsidRDefault="009F719F" w:rsidP="00A356DA">
      <w:pPr>
        <w:spacing w:line="294" w:lineRule="exact"/>
        <w:rPr>
          <w:rFonts w:ascii="Arial" w:hAnsi="Arial" w:cs="Arial"/>
        </w:rPr>
      </w:pPr>
    </w:p>
    <w:p w:rsidR="009F719F" w:rsidRPr="009F719F" w:rsidRDefault="00A356DA" w:rsidP="00E524AA">
      <w:pPr>
        <w:numPr>
          <w:ilvl w:val="0"/>
          <w:numId w:val="25"/>
        </w:numPr>
        <w:spacing w:line="294" w:lineRule="exact"/>
        <w:rPr>
          <w:rFonts w:ascii="Arial" w:hAnsi="Arial" w:cs="Arial"/>
          <w:lang w:val="en-US"/>
        </w:rPr>
      </w:pPr>
      <w:r w:rsidRPr="00247E69">
        <w:rPr>
          <w:rFonts w:ascii="Arial" w:hAnsi="Arial" w:cs="Arial"/>
        </w:rPr>
        <w:t>Disability specific non-discrimination or anti-discrimination legislation.</w:t>
      </w:r>
      <w:r w:rsidRPr="00247E69">
        <w:rPr>
          <w:rFonts w:ascii="Arial" w:hAnsi="Arial" w:cs="Arial"/>
          <w:vertAlign w:val="superscript"/>
        </w:rPr>
        <w:footnoteReference w:id="287"/>
      </w:r>
      <w:r w:rsidRPr="00247E69">
        <w:rPr>
          <w:rFonts w:ascii="Arial" w:hAnsi="Arial" w:cs="Arial"/>
        </w:rPr>
        <w:t xml:space="preserve"> </w:t>
      </w:r>
    </w:p>
    <w:p w:rsidR="009F719F" w:rsidRDefault="00A356DA" w:rsidP="00E524AA">
      <w:pPr>
        <w:numPr>
          <w:ilvl w:val="0"/>
          <w:numId w:val="25"/>
        </w:numPr>
        <w:spacing w:line="294" w:lineRule="exact"/>
        <w:rPr>
          <w:rFonts w:ascii="Arial" w:hAnsi="Arial" w:cs="Arial"/>
          <w:lang w:val="en-US"/>
        </w:rPr>
      </w:pPr>
      <w:r w:rsidRPr="00247E69">
        <w:rPr>
          <w:rFonts w:ascii="Arial" w:hAnsi="Arial" w:cs="Arial"/>
        </w:rPr>
        <w:t>Quota schemes</w:t>
      </w:r>
      <w:r w:rsidRPr="00247E69">
        <w:rPr>
          <w:rFonts w:ascii="Arial" w:hAnsi="Arial" w:cs="Arial"/>
          <w:vertAlign w:val="superscript"/>
        </w:rPr>
        <w:footnoteReference w:id="288"/>
      </w:r>
      <w:r w:rsidRPr="00247E69">
        <w:rPr>
          <w:rFonts w:ascii="Arial" w:hAnsi="Arial" w:cs="Arial"/>
        </w:rPr>
        <w:t xml:space="preserve"> and targets to promote the entry of people with disabilities into the labour market. </w:t>
      </w:r>
      <w:r w:rsidRPr="00247E69">
        <w:rPr>
          <w:rFonts w:ascii="Arial" w:hAnsi="Arial" w:cs="Arial"/>
          <w:lang w:val="en-US"/>
        </w:rPr>
        <w:t xml:space="preserve"> </w:t>
      </w:r>
    </w:p>
    <w:p w:rsidR="009F719F" w:rsidRDefault="00A356DA" w:rsidP="00E524AA">
      <w:pPr>
        <w:numPr>
          <w:ilvl w:val="0"/>
          <w:numId w:val="25"/>
        </w:numPr>
        <w:spacing w:line="294" w:lineRule="exact"/>
        <w:rPr>
          <w:rFonts w:ascii="Arial" w:hAnsi="Arial" w:cs="Arial"/>
          <w:lang w:val="en-US"/>
        </w:rPr>
      </w:pPr>
      <w:r w:rsidRPr="00247E69">
        <w:rPr>
          <w:rFonts w:ascii="Arial" w:hAnsi="Arial" w:cs="Arial"/>
        </w:rPr>
        <w:t>Programmes to increase opportunities for people with disabilities to work or to prepare them for employment.</w:t>
      </w:r>
      <w:r w:rsidRPr="00247E69">
        <w:rPr>
          <w:rFonts w:ascii="Arial" w:hAnsi="Arial" w:cs="Arial"/>
          <w:lang w:val="en-US"/>
        </w:rPr>
        <w:t xml:space="preserve"> </w:t>
      </w:r>
    </w:p>
    <w:p w:rsidR="009F719F" w:rsidRDefault="00A356DA" w:rsidP="00E524AA">
      <w:pPr>
        <w:numPr>
          <w:ilvl w:val="0"/>
          <w:numId w:val="25"/>
        </w:numPr>
        <w:spacing w:line="294" w:lineRule="exact"/>
        <w:rPr>
          <w:rFonts w:ascii="Arial" w:hAnsi="Arial" w:cs="Arial"/>
          <w:lang w:val="en-US"/>
        </w:rPr>
      </w:pPr>
      <w:r w:rsidRPr="00247E69">
        <w:rPr>
          <w:rFonts w:ascii="Arial" w:hAnsi="Arial" w:cs="Arial"/>
          <w:lang w:val="en-US"/>
        </w:rPr>
        <w:t xml:space="preserve">Diversity policies in, for example, </w:t>
      </w:r>
      <w:smartTag w:uri="urn:schemas-microsoft-com:office:smarttags" w:element="country-region">
        <w:smartTag w:uri="urn:schemas-microsoft-com:office:smarttags" w:element="place">
          <w:r w:rsidRPr="00247E69">
            <w:rPr>
              <w:rFonts w:ascii="Arial" w:hAnsi="Arial" w:cs="Arial"/>
              <w:lang w:val="en-US"/>
            </w:rPr>
            <w:t>New Zealand</w:t>
          </w:r>
        </w:smartTag>
      </w:smartTag>
      <w:r w:rsidRPr="00247E69">
        <w:rPr>
          <w:rFonts w:ascii="Arial" w:hAnsi="Arial" w:cs="Arial"/>
          <w:lang w:val="en-US"/>
        </w:rPr>
        <w:t xml:space="preserve">, </w:t>
      </w:r>
      <w:smartTag w:uri="urn:schemas-microsoft-com:office:smarttags" w:element="country-region">
        <w:smartTag w:uri="urn:schemas-microsoft-com:office:smarttags" w:element="place">
          <w:r w:rsidRPr="00247E69">
            <w:rPr>
              <w:rFonts w:ascii="Arial" w:hAnsi="Arial" w:cs="Arial"/>
              <w:lang w:val="en-US"/>
            </w:rPr>
            <w:t>Norway</w:t>
          </w:r>
        </w:smartTag>
      </w:smartTag>
      <w:r w:rsidRPr="00247E69">
        <w:rPr>
          <w:rFonts w:ascii="Arial" w:hAnsi="Arial" w:cs="Arial"/>
          <w:lang w:val="en-US"/>
        </w:rPr>
        <w:t xml:space="preserve"> and the </w:t>
      </w:r>
      <w:smartTag w:uri="urn:schemas-microsoft-com:office:smarttags" w:element="country-region">
        <w:smartTag w:uri="urn:schemas-microsoft-com:office:smarttags" w:element="place">
          <w:r w:rsidRPr="00247E69">
            <w:rPr>
              <w:rFonts w:ascii="Arial" w:hAnsi="Arial" w:cs="Arial"/>
              <w:lang w:val="en-US"/>
            </w:rPr>
            <w:t>UK</w:t>
          </w:r>
        </w:smartTag>
      </w:smartTag>
      <w:r w:rsidRPr="00247E69">
        <w:rPr>
          <w:rFonts w:ascii="Arial" w:hAnsi="Arial" w:cs="Arial"/>
          <w:lang w:val="en-US"/>
        </w:rPr>
        <w:t xml:space="preserve">. </w:t>
      </w:r>
    </w:p>
    <w:p w:rsidR="009F719F" w:rsidRDefault="009F719F" w:rsidP="009F719F">
      <w:pPr>
        <w:spacing w:line="294" w:lineRule="exact"/>
        <w:rPr>
          <w:rFonts w:ascii="Arial" w:hAnsi="Arial" w:cs="Arial"/>
          <w:lang w:val="en-US"/>
        </w:rPr>
      </w:pPr>
    </w:p>
    <w:p w:rsidR="00A356DA" w:rsidRPr="00247E69" w:rsidRDefault="00A356DA" w:rsidP="009F719F">
      <w:pPr>
        <w:spacing w:line="294" w:lineRule="exact"/>
        <w:rPr>
          <w:rFonts w:ascii="Arial" w:hAnsi="Arial" w:cs="Arial"/>
          <w:lang w:val="en-US"/>
        </w:rPr>
      </w:pPr>
      <w:r w:rsidRPr="00247E69">
        <w:rPr>
          <w:rFonts w:ascii="Arial" w:hAnsi="Arial" w:cs="Arial"/>
          <w:lang w:val="en-US"/>
        </w:rPr>
        <w:t xml:space="preserve">The purpose of these policies is to build diverse, competent public services able to serve diverse societies; the </w:t>
      </w:r>
      <w:smartTag w:uri="urn:schemas-microsoft-com:office:smarttags" w:element="country-region">
        <w:smartTag w:uri="urn:schemas-microsoft-com:office:smarttags" w:element="place">
          <w:r w:rsidRPr="00247E69">
            <w:rPr>
              <w:rFonts w:ascii="Arial" w:hAnsi="Arial" w:cs="Arial"/>
              <w:lang w:val="en-US"/>
            </w:rPr>
            <w:t>UK</w:t>
          </w:r>
        </w:smartTag>
      </w:smartTag>
      <w:r w:rsidRPr="00247E69">
        <w:rPr>
          <w:rFonts w:ascii="Arial" w:hAnsi="Arial" w:cs="Arial"/>
          <w:lang w:val="en-US"/>
        </w:rPr>
        <w:t xml:space="preserve"> and </w:t>
      </w:r>
      <w:smartTag w:uri="urn:schemas-microsoft-com:office:smarttags" w:element="country-region">
        <w:smartTag w:uri="urn:schemas-microsoft-com:office:smarttags" w:element="place">
          <w:r w:rsidRPr="00247E69">
            <w:rPr>
              <w:rFonts w:ascii="Arial" w:hAnsi="Arial" w:cs="Arial"/>
              <w:lang w:val="en-US"/>
            </w:rPr>
            <w:t>Norway</w:t>
          </w:r>
        </w:smartTag>
      </w:smartTag>
      <w:r w:rsidRPr="00247E69">
        <w:rPr>
          <w:rFonts w:ascii="Arial" w:hAnsi="Arial" w:cs="Arial"/>
          <w:lang w:val="en-US"/>
        </w:rPr>
        <w:t xml:space="preserve"> have set up collaborative networks to pursue diversity. In the Norwegian diversity program, employers in public service recruitment must invite at least one applicant with an immigrant background and one applicant with a disability </w:t>
      </w:r>
      <w:r w:rsidR="009F719F">
        <w:rPr>
          <w:rFonts w:ascii="Arial" w:hAnsi="Arial" w:cs="Arial"/>
          <w:lang w:val="en-US"/>
        </w:rPr>
        <w:t xml:space="preserve">to interview </w:t>
      </w:r>
      <w:r w:rsidRPr="00247E69">
        <w:rPr>
          <w:rFonts w:ascii="Arial" w:hAnsi="Arial" w:cs="Arial"/>
          <w:lang w:val="en-US"/>
        </w:rPr>
        <w:t xml:space="preserve">from among qualified applicants - currently the public workforce in </w:t>
      </w:r>
      <w:smartTag w:uri="urn:schemas-microsoft-com:office:smarttags" w:element="country-region">
        <w:smartTag w:uri="urn:schemas-microsoft-com:office:smarttags" w:element="place">
          <w:r w:rsidRPr="00247E69">
            <w:rPr>
              <w:rFonts w:ascii="Arial" w:hAnsi="Arial" w:cs="Arial"/>
              <w:lang w:val="en-US"/>
            </w:rPr>
            <w:t>Norway</w:t>
          </w:r>
        </w:smartTag>
      </w:smartTag>
      <w:r w:rsidRPr="00247E69">
        <w:rPr>
          <w:rFonts w:ascii="Arial" w:hAnsi="Arial" w:cs="Arial"/>
          <w:lang w:val="en-US"/>
        </w:rPr>
        <w:t xml:space="preserve"> is</w:t>
      </w:r>
      <w:r w:rsidR="009F719F">
        <w:rPr>
          <w:rFonts w:ascii="Arial" w:hAnsi="Arial" w:cs="Arial"/>
          <w:lang w:val="en-US"/>
        </w:rPr>
        <w:t xml:space="preserve"> </w:t>
      </w:r>
      <w:r w:rsidRPr="00247E69">
        <w:rPr>
          <w:rFonts w:ascii="Arial" w:hAnsi="Arial" w:cs="Arial"/>
          <w:lang w:val="en-US"/>
        </w:rPr>
        <w:t>138,000 of which 8.5% of workers have a disability and 10% are immigrants.</w:t>
      </w:r>
      <w:r w:rsidRPr="00247E69">
        <w:rPr>
          <w:rFonts w:ascii="Arial" w:hAnsi="Arial" w:cs="Arial"/>
        </w:rPr>
        <w:t xml:space="preserve"> </w:t>
      </w:r>
      <w:r w:rsidRPr="00247E69">
        <w:rPr>
          <w:rFonts w:ascii="Arial" w:hAnsi="Arial" w:cs="Arial"/>
          <w:lang w:val="en-US"/>
        </w:rPr>
        <w:t xml:space="preserve">The </w:t>
      </w:r>
      <w:smartTag w:uri="urn:schemas-microsoft-com:office:smarttags" w:element="country-region">
        <w:smartTag w:uri="urn:schemas-microsoft-com:office:smarttags" w:element="place">
          <w:r w:rsidRPr="00247E69">
            <w:rPr>
              <w:rFonts w:ascii="Arial" w:hAnsi="Arial" w:cs="Arial"/>
              <w:lang w:val="en-US"/>
            </w:rPr>
            <w:t>Netherlands</w:t>
          </w:r>
        </w:smartTag>
      </w:smartTag>
      <w:r w:rsidRPr="00247E69">
        <w:rPr>
          <w:rFonts w:ascii="Arial" w:hAnsi="Arial" w:cs="Arial"/>
          <w:lang w:val="en-US"/>
        </w:rPr>
        <w:t xml:space="preserve"> and the </w:t>
      </w:r>
      <w:smartTag w:uri="urn:schemas-microsoft-com:office:smarttags" w:element="country-region">
        <w:smartTag w:uri="urn:schemas-microsoft-com:office:smarttags" w:element="place">
          <w:r w:rsidRPr="00247E69">
            <w:rPr>
              <w:rFonts w:ascii="Arial" w:hAnsi="Arial" w:cs="Arial"/>
              <w:lang w:val="en-US"/>
            </w:rPr>
            <w:t>UK</w:t>
          </w:r>
        </w:smartTag>
      </w:smartTag>
      <w:r w:rsidRPr="00247E69">
        <w:rPr>
          <w:rFonts w:ascii="Arial" w:hAnsi="Arial" w:cs="Arial"/>
          <w:lang w:val="en-US"/>
        </w:rPr>
        <w:t xml:space="preserve"> have set targets for integrating people with disabilities into the public</w:t>
      </w:r>
      <w:r w:rsidRPr="008915DA">
        <w:rPr>
          <w:rFonts w:ascii="Arial" w:hAnsi="Arial" w:cs="Arial"/>
        </w:rPr>
        <w:t xml:space="preserve"> labour</w:t>
      </w:r>
      <w:r w:rsidRPr="00247E69">
        <w:rPr>
          <w:rFonts w:ascii="Arial" w:hAnsi="Arial" w:cs="Arial"/>
          <w:lang w:val="en-US"/>
        </w:rPr>
        <w:t xml:space="preserve"> force.</w:t>
      </w:r>
      <w:r w:rsidR="009F719F">
        <w:rPr>
          <w:rFonts w:ascii="Arial" w:hAnsi="Arial" w:cs="Arial"/>
          <w:lang w:val="en-US"/>
        </w:rPr>
        <w:t xml:space="preserve"> </w:t>
      </w:r>
      <w:r w:rsidRPr="00247E69">
        <w:rPr>
          <w:rFonts w:ascii="Arial" w:hAnsi="Arial" w:cs="Arial"/>
          <w:lang w:val="en-US"/>
        </w:rPr>
        <w:t xml:space="preserve"> In </w:t>
      </w:r>
      <w:smartTag w:uri="urn:schemas-microsoft-com:office:smarttags" w:element="country-region">
        <w:smartTag w:uri="urn:schemas-microsoft-com:office:smarttags" w:element="place">
          <w:r w:rsidRPr="00247E69">
            <w:rPr>
              <w:rFonts w:ascii="Arial" w:hAnsi="Arial" w:cs="Arial"/>
              <w:lang w:val="en-US"/>
            </w:rPr>
            <w:t>Australia</w:t>
          </w:r>
        </w:smartTag>
      </w:smartTag>
      <w:r w:rsidRPr="00247E69">
        <w:rPr>
          <w:rFonts w:ascii="Arial" w:hAnsi="Arial" w:cs="Arial"/>
          <w:lang w:val="en-US"/>
        </w:rPr>
        <w:t xml:space="preserve"> some public posts are open only to people with disabilities. </w:t>
      </w:r>
      <w:r w:rsidR="009F719F">
        <w:rPr>
          <w:rFonts w:ascii="Arial" w:hAnsi="Arial" w:cs="Arial"/>
          <w:lang w:val="en-US"/>
        </w:rPr>
        <w:t>Promoting l</w:t>
      </w:r>
      <w:r w:rsidRPr="00247E69">
        <w:rPr>
          <w:rFonts w:ascii="Arial" w:hAnsi="Arial" w:cs="Arial"/>
          <w:lang w:val="en-US"/>
        </w:rPr>
        <w:t xml:space="preserve">eadership </w:t>
      </w:r>
      <w:r w:rsidR="009F719F">
        <w:rPr>
          <w:rFonts w:ascii="Arial" w:hAnsi="Arial" w:cs="Arial"/>
          <w:lang w:val="en-US"/>
        </w:rPr>
        <w:t xml:space="preserve">among employers to improve employment of people with disabilities </w:t>
      </w:r>
      <w:r w:rsidRPr="00247E69">
        <w:rPr>
          <w:rFonts w:ascii="Arial" w:hAnsi="Arial" w:cs="Arial"/>
          <w:lang w:val="en-US"/>
        </w:rPr>
        <w:t xml:space="preserve">is addressed in the equality and diversity strategies in </w:t>
      </w:r>
      <w:smartTag w:uri="urn:schemas-microsoft-com:office:smarttags" w:element="country-region">
        <w:smartTag w:uri="urn:schemas-microsoft-com:office:smarttags" w:element="place">
          <w:r w:rsidRPr="00247E69">
            <w:rPr>
              <w:rFonts w:ascii="Arial" w:hAnsi="Arial" w:cs="Arial"/>
              <w:lang w:val="en-US"/>
            </w:rPr>
            <w:t>Australia</w:t>
          </w:r>
        </w:smartTag>
      </w:smartTag>
      <w:r w:rsidRPr="00247E69">
        <w:rPr>
          <w:rFonts w:ascii="Arial" w:hAnsi="Arial" w:cs="Arial"/>
          <w:lang w:val="en-US"/>
        </w:rPr>
        <w:t xml:space="preserve"> and the </w:t>
      </w:r>
      <w:smartTag w:uri="urn:schemas-microsoft-com:office:smarttags" w:element="country-region">
        <w:smartTag w:uri="urn:schemas-microsoft-com:office:smarttags" w:element="place">
          <w:r w:rsidRPr="00247E69">
            <w:rPr>
              <w:rFonts w:ascii="Arial" w:hAnsi="Arial" w:cs="Arial"/>
              <w:lang w:val="en-US"/>
            </w:rPr>
            <w:t>UK</w:t>
          </w:r>
        </w:smartTag>
      </w:smartTag>
      <w:r w:rsidRPr="00247E69">
        <w:rPr>
          <w:rFonts w:ascii="Arial" w:hAnsi="Arial" w:cs="Arial"/>
          <w:lang w:val="en-US"/>
        </w:rPr>
        <w:t>.</w:t>
      </w:r>
      <w:r w:rsidRPr="00247E69">
        <w:rPr>
          <w:rStyle w:val="FootnoteReference"/>
          <w:rFonts w:ascii="Arial" w:hAnsi="Arial" w:cs="Arial"/>
          <w:lang w:val="en-US"/>
        </w:rPr>
        <w:footnoteReference w:id="289"/>
      </w:r>
    </w:p>
    <w:p w:rsidR="00A356DA" w:rsidRPr="00247E69" w:rsidRDefault="00A356DA" w:rsidP="00A356DA">
      <w:pPr>
        <w:spacing w:line="294" w:lineRule="exact"/>
        <w:ind w:right="-87"/>
        <w:rPr>
          <w:rFonts w:ascii="Arial" w:hAnsi="Arial" w:cs="Arial"/>
        </w:rPr>
      </w:pPr>
    </w:p>
    <w:p w:rsidR="00A356DA" w:rsidRPr="00247E69" w:rsidRDefault="00A356DA" w:rsidP="00A356DA">
      <w:pPr>
        <w:spacing w:line="294" w:lineRule="exact"/>
        <w:ind w:right="-87"/>
        <w:rPr>
          <w:rFonts w:ascii="Arial" w:hAnsi="Arial" w:cs="Arial"/>
        </w:rPr>
      </w:pPr>
      <w:r w:rsidRPr="00247E69">
        <w:rPr>
          <w:rFonts w:ascii="Arial" w:hAnsi="Arial" w:cs="Arial"/>
        </w:rPr>
        <w:t xml:space="preserve">The range of specialist day/employment services for people with disabilities across jurisdictions differs in name, categorisation and configuration but there are many commonalities.  </w:t>
      </w:r>
    </w:p>
    <w:p w:rsidR="00A356DA" w:rsidRPr="00247E69" w:rsidRDefault="00A356DA" w:rsidP="00A356DA">
      <w:pPr>
        <w:spacing w:line="294" w:lineRule="exact"/>
        <w:ind w:right="-87"/>
        <w:rPr>
          <w:rFonts w:ascii="Arial" w:hAnsi="Arial" w:cs="Arial"/>
        </w:rPr>
      </w:pPr>
    </w:p>
    <w:p w:rsidR="00A356DA" w:rsidRPr="00247E69" w:rsidRDefault="00A356DA" w:rsidP="00A356DA">
      <w:pPr>
        <w:spacing w:line="294" w:lineRule="exact"/>
        <w:ind w:right="-87"/>
        <w:rPr>
          <w:rFonts w:ascii="Arial" w:hAnsi="Arial" w:cs="Arial"/>
        </w:rPr>
      </w:pPr>
      <w:r w:rsidRPr="00247E69">
        <w:rPr>
          <w:rFonts w:ascii="Arial" w:hAnsi="Arial"/>
          <w:bCs/>
        </w:rPr>
        <w:t>In many English speaking countries the services available for people with disabilities can be broadly categorised as follows</w:t>
      </w:r>
    </w:p>
    <w:p w:rsidR="00A356DA" w:rsidRPr="00247E69" w:rsidRDefault="00A356DA" w:rsidP="00E524AA">
      <w:pPr>
        <w:pStyle w:val="ListBullet"/>
        <w:numPr>
          <w:ilvl w:val="0"/>
          <w:numId w:val="76"/>
        </w:numPr>
        <w:spacing w:line="294" w:lineRule="exact"/>
        <w:ind w:right="-87"/>
        <w:rPr>
          <w:rFonts w:ascii="Arial" w:hAnsi="Arial" w:cs="Arial"/>
        </w:rPr>
      </w:pPr>
      <w:r w:rsidRPr="00247E69">
        <w:rPr>
          <w:rFonts w:ascii="Arial" w:hAnsi="Arial" w:cs="Arial"/>
        </w:rPr>
        <w:t>Day Care Programmes (not work-related): High-support services focused on health needs</w:t>
      </w:r>
    </w:p>
    <w:p w:rsidR="00A356DA" w:rsidRPr="00247E69" w:rsidRDefault="00A356DA" w:rsidP="00E524AA">
      <w:pPr>
        <w:pStyle w:val="ListBullet"/>
        <w:numPr>
          <w:ilvl w:val="0"/>
          <w:numId w:val="76"/>
        </w:numPr>
        <w:spacing w:line="294" w:lineRule="exact"/>
        <w:ind w:right="-87"/>
        <w:rPr>
          <w:rFonts w:ascii="Arial" w:hAnsi="Arial" w:cs="Arial"/>
        </w:rPr>
      </w:pPr>
      <w:r w:rsidRPr="00247E69">
        <w:rPr>
          <w:rFonts w:ascii="Arial" w:hAnsi="Arial" w:cs="Arial"/>
        </w:rPr>
        <w:t xml:space="preserve">Facility-based day activation programmes(not work-related): Training in independent living skills; social/recreational activities; health-related and therapeutic supports; some programmes promote community participation and the utilisation of mainstream services </w:t>
      </w:r>
    </w:p>
    <w:p w:rsidR="00A356DA" w:rsidRPr="00247E69" w:rsidRDefault="00A356DA" w:rsidP="00E524AA">
      <w:pPr>
        <w:pStyle w:val="ListBullet"/>
        <w:numPr>
          <w:ilvl w:val="0"/>
          <w:numId w:val="76"/>
        </w:numPr>
        <w:spacing w:line="294" w:lineRule="exact"/>
        <w:ind w:right="-87"/>
        <w:rPr>
          <w:rFonts w:ascii="Arial" w:hAnsi="Arial" w:cs="Arial"/>
        </w:rPr>
      </w:pPr>
      <w:r w:rsidRPr="00247E69">
        <w:rPr>
          <w:rFonts w:ascii="Arial" w:hAnsi="Arial" w:cs="Arial"/>
        </w:rPr>
        <w:t>Rehabilitative Training (some training in work-related skills): programmes to equip participants with basic skills including personal, social and work related skills</w:t>
      </w:r>
    </w:p>
    <w:p w:rsidR="00A356DA" w:rsidRPr="00247E69" w:rsidRDefault="00A356DA" w:rsidP="00E524AA">
      <w:pPr>
        <w:pStyle w:val="ListBullet"/>
        <w:numPr>
          <w:ilvl w:val="0"/>
          <w:numId w:val="76"/>
        </w:numPr>
        <w:spacing w:line="294" w:lineRule="exact"/>
        <w:ind w:right="-87"/>
        <w:rPr>
          <w:rFonts w:ascii="Arial" w:hAnsi="Arial" w:cs="Arial"/>
        </w:rPr>
      </w:pPr>
      <w:r w:rsidRPr="00247E69">
        <w:rPr>
          <w:rFonts w:ascii="Arial" w:hAnsi="Arial" w:cs="Arial"/>
        </w:rPr>
        <w:t>Sheltered Work</w:t>
      </w:r>
      <w:r w:rsidRPr="00247E69">
        <w:rPr>
          <w:rStyle w:val="FootnoteReference"/>
          <w:rFonts w:ascii="Arial" w:hAnsi="Arial" w:cs="Arial"/>
        </w:rPr>
        <w:footnoteReference w:id="290"/>
      </w:r>
      <w:r w:rsidRPr="00247E69">
        <w:rPr>
          <w:rFonts w:ascii="Arial" w:hAnsi="Arial" w:cs="Arial"/>
        </w:rPr>
        <w:t>: 1) therapeutic and non-pay; 2) commercial where service-users may/may not receive remuneration for products/services provided; 3) ‘like work’ where service users assist in service provider organisations e.g., in catering, gardens, shops, maintenance work often with discretionary payment</w:t>
      </w:r>
    </w:p>
    <w:p w:rsidR="00A356DA" w:rsidRPr="00247E69" w:rsidRDefault="00A356DA" w:rsidP="00E524AA">
      <w:pPr>
        <w:pStyle w:val="ListBullet"/>
        <w:numPr>
          <w:ilvl w:val="0"/>
          <w:numId w:val="76"/>
        </w:numPr>
        <w:spacing w:line="294" w:lineRule="exact"/>
        <w:ind w:right="-87"/>
        <w:rPr>
          <w:rFonts w:ascii="Arial" w:hAnsi="Arial" w:cs="Arial"/>
        </w:rPr>
      </w:pPr>
      <w:r w:rsidRPr="00247E69">
        <w:rPr>
          <w:rFonts w:ascii="Arial" w:hAnsi="Arial" w:cs="Arial"/>
        </w:rPr>
        <w:t>Sheltered Employment: employment in enterprise specifically established for the employment of people with disabilities</w:t>
      </w:r>
    </w:p>
    <w:p w:rsidR="00A356DA" w:rsidRPr="00247E69" w:rsidRDefault="00A356DA" w:rsidP="00E524AA">
      <w:pPr>
        <w:pStyle w:val="ListBullet"/>
        <w:numPr>
          <w:ilvl w:val="0"/>
          <w:numId w:val="76"/>
        </w:numPr>
        <w:spacing w:line="294" w:lineRule="exact"/>
        <w:ind w:right="-87"/>
        <w:rPr>
          <w:rFonts w:ascii="Arial" w:hAnsi="Arial" w:cs="Arial"/>
        </w:rPr>
      </w:pPr>
      <w:r w:rsidRPr="00247E69">
        <w:rPr>
          <w:rFonts w:ascii="Arial" w:hAnsi="Arial" w:cs="Arial"/>
        </w:rPr>
        <w:t>Supported Employment</w:t>
      </w:r>
      <w:r w:rsidRPr="00247E69">
        <w:rPr>
          <w:rStyle w:val="FootnoteReference"/>
          <w:rFonts w:ascii="Arial" w:hAnsi="Arial" w:cs="Arial"/>
        </w:rPr>
        <w:footnoteReference w:id="291"/>
      </w:r>
      <w:r w:rsidRPr="00247E69">
        <w:rPr>
          <w:rFonts w:ascii="Arial" w:hAnsi="Arial" w:cs="Arial"/>
        </w:rPr>
        <w:t xml:space="preserve">: This is paid employment in the open labour market with the provision of supports such as that of a job coach. </w:t>
      </w:r>
    </w:p>
    <w:p w:rsidR="00A356DA" w:rsidRPr="00247E69" w:rsidRDefault="00A356DA" w:rsidP="00E524AA">
      <w:pPr>
        <w:pStyle w:val="ListBullet"/>
        <w:numPr>
          <w:ilvl w:val="0"/>
          <w:numId w:val="76"/>
        </w:numPr>
        <w:spacing w:line="294" w:lineRule="exact"/>
        <w:ind w:right="-87"/>
        <w:rPr>
          <w:rFonts w:ascii="Arial" w:hAnsi="Arial" w:cs="Arial"/>
        </w:rPr>
      </w:pPr>
      <w:r w:rsidRPr="00247E69">
        <w:rPr>
          <w:rFonts w:ascii="Arial" w:hAnsi="Arial" w:cs="Arial"/>
        </w:rPr>
        <w:t xml:space="preserve">Open Employment: employment in open market, for all or part of the week </w:t>
      </w:r>
    </w:p>
    <w:p w:rsidR="00A356DA" w:rsidRPr="00247E69" w:rsidRDefault="00A356DA" w:rsidP="00A356DA">
      <w:pPr>
        <w:spacing w:line="294" w:lineRule="exact"/>
        <w:ind w:right="-87"/>
        <w:rPr>
          <w:rFonts w:ascii="Arial" w:hAnsi="Arial" w:cs="Arial"/>
          <w:lang w:val="en-US"/>
        </w:rPr>
      </w:pPr>
    </w:p>
    <w:p w:rsidR="00A356DA" w:rsidRPr="00C96108" w:rsidRDefault="00A356DA" w:rsidP="00A356DA">
      <w:pPr>
        <w:spacing w:line="294" w:lineRule="exact"/>
        <w:ind w:right="-87"/>
        <w:rPr>
          <w:rFonts w:ascii="Arial" w:hAnsi="Arial" w:cs="Arial"/>
          <w:b/>
          <w:lang w:val="en-US"/>
        </w:rPr>
      </w:pPr>
      <w:r w:rsidRPr="00C96108">
        <w:rPr>
          <w:rFonts w:ascii="Arial" w:hAnsi="Arial" w:cs="Arial"/>
          <w:b/>
          <w:lang w:val="en-US"/>
        </w:rPr>
        <w:t xml:space="preserve">The </w:t>
      </w:r>
      <w:smartTag w:uri="urn:schemas-microsoft-com:office:smarttags" w:element="country-region">
        <w:smartTag w:uri="urn:schemas-microsoft-com:office:smarttags" w:element="place">
          <w:r w:rsidRPr="00C96108">
            <w:rPr>
              <w:rFonts w:ascii="Arial" w:hAnsi="Arial" w:cs="Arial"/>
              <w:b/>
              <w:lang w:val="en-US"/>
            </w:rPr>
            <w:t>Netherlands</w:t>
          </w:r>
        </w:smartTag>
      </w:smartTag>
    </w:p>
    <w:p w:rsidR="00A356DA" w:rsidRPr="00247E69" w:rsidRDefault="00A356DA" w:rsidP="00A356DA">
      <w:pPr>
        <w:spacing w:line="294" w:lineRule="exact"/>
        <w:ind w:right="-87"/>
        <w:rPr>
          <w:rFonts w:ascii="Arial" w:hAnsi="Arial" w:cs="Arial"/>
        </w:rPr>
      </w:pPr>
      <w:r w:rsidRPr="00247E69">
        <w:rPr>
          <w:rFonts w:ascii="Arial" w:hAnsi="Arial" w:cs="Arial"/>
          <w:lang w:val="en-US"/>
        </w:rPr>
        <w:t xml:space="preserve">In the </w:t>
      </w:r>
      <w:smartTag w:uri="urn:schemas-microsoft-com:office:smarttags" w:element="country-region">
        <w:smartTag w:uri="urn:schemas-microsoft-com:office:smarttags" w:element="place">
          <w:r w:rsidRPr="00247E69">
            <w:rPr>
              <w:rFonts w:ascii="Arial" w:hAnsi="Arial" w:cs="Arial"/>
              <w:lang w:val="en-US"/>
            </w:rPr>
            <w:t>Netherlands</w:t>
          </w:r>
        </w:smartTag>
      </w:smartTag>
      <w:r w:rsidRPr="00247E69">
        <w:rPr>
          <w:rFonts w:ascii="Arial" w:hAnsi="Arial" w:cs="Arial"/>
          <w:lang w:val="en-US"/>
        </w:rPr>
        <w:t xml:space="preserve"> in</w:t>
      </w:r>
      <w:r w:rsidRPr="00247E69">
        <w:rPr>
          <w:rFonts w:ascii="Arial" w:hAnsi="Arial" w:cs="Arial"/>
        </w:rPr>
        <w:t xml:space="preserve"> 2005, about 45% of the estimated 73,000 people with an intellectual disability were in either supported employment or sheltered employment. The majority of people were in sheltered employment, mainly work-like activity in day centres, while 4% were in supported employment although a much larger proportion had applied for support. The government had allocated substantial funds to transition young people to the labour market but in some cases local government seemed reluctant to implement supported employment policies. Sheltered employment is well-established in the </w:t>
      </w:r>
      <w:smartTag w:uri="urn:schemas-microsoft-com:office:smarttags" w:element="country-region">
        <w:smartTag w:uri="urn:schemas-microsoft-com:office:smarttags" w:element="place">
          <w:r w:rsidRPr="00247E69">
            <w:rPr>
              <w:rFonts w:ascii="Arial" w:hAnsi="Arial" w:cs="Arial"/>
            </w:rPr>
            <w:t>Netherlands</w:t>
          </w:r>
        </w:smartTag>
      </w:smartTag>
      <w:r w:rsidRPr="00247E69">
        <w:rPr>
          <w:rFonts w:ascii="Arial" w:hAnsi="Arial" w:cs="Arial"/>
        </w:rPr>
        <w:t>. Where workers are under contract they receive pay on a scale negotiated through collective bargaining and have the opportunity to build skills. Few people, however, transition from sheltered employment to the open labour market. The demand for sheltered employment exceeds supply.</w:t>
      </w:r>
      <w:r w:rsidRPr="00247E69">
        <w:rPr>
          <w:rStyle w:val="FootnoteReference"/>
          <w:rFonts w:ascii="Arial" w:hAnsi="Arial" w:cs="Arial"/>
        </w:rPr>
        <w:footnoteReference w:id="292"/>
      </w:r>
      <w:r w:rsidRPr="00247E69">
        <w:rPr>
          <w:rFonts w:ascii="Arial" w:hAnsi="Arial" w:cs="Arial"/>
        </w:rPr>
        <w:t xml:space="preserve"> </w:t>
      </w:r>
    </w:p>
    <w:p w:rsidR="00A356DA" w:rsidRPr="00247E69" w:rsidRDefault="00A356DA" w:rsidP="00A356DA">
      <w:pPr>
        <w:spacing w:line="294" w:lineRule="exact"/>
        <w:ind w:right="-87"/>
        <w:rPr>
          <w:rFonts w:ascii="Arial" w:hAnsi="Arial" w:cs="Arial"/>
        </w:rPr>
      </w:pPr>
    </w:p>
    <w:p w:rsidR="00A356DA" w:rsidRPr="00C96108" w:rsidRDefault="00A356DA" w:rsidP="00A356DA">
      <w:pPr>
        <w:spacing w:line="294" w:lineRule="exact"/>
        <w:ind w:right="-87"/>
        <w:rPr>
          <w:rFonts w:ascii="Arial" w:hAnsi="Arial" w:cs="Arial"/>
          <w:b/>
        </w:rPr>
      </w:pPr>
      <w:smartTag w:uri="urn:schemas-microsoft-com:office:smarttags" w:element="country-region">
        <w:smartTag w:uri="urn:schemas-microsoft-com:office:smarttags" w:element="place">
          <w:r w:rsidRPr="00C96108">
            <w:rPr>
              <w:rFonts w:ascii="Arial" w:hAnsi="Arial" w:cs="Arial"/>
              <w:b/>
            </w:rPr>
            <w:t>Norway</w:t>
          </w:r>
        </w:smartTag>
      </w:smartTag>
    </w:p>
    <w:p w:rsidR="00A356DA" w:rsidRPr="00247E69" w:rsidRDefault="00A356DA" w:rsidP="00A356DA">
      <w:pPr>
        <w:spacing w:line="294" w:lineRule="exact"/>
        <w:ind w:right="-87"/>
        <w:rPr>
          <w:rFonts w:ascii="Arial" w:hAnsi="Arial" w:cs="Arial"/>
        </w:rPr>
      </w:pPr>
      <w:r w:rsidRPr="00247E69">
        <w:rPr>
          <w:rFonts w:ascii="Arial" w:hAnsi="Arial" w:cs="Arial"/>
        </w:rPr>
        <w:t xml:space="preserve">Supported employment started in </w:t>
      </w:r>
      <w:smartTag w:uri="urn:schemas-microsoft-com:office:smarttags" w:element="country-region">
        <w:smartTag w:uri="urn:schemas-microsoft-com:office:smarttags" w:element="place">
          <w:r w:rsidRPr="00247E69">
            <w:rPr>
              <w:rFonts w:ascii="Arial" w:hAnsi="Arial" w:cs="Arial"/>
            </w:rPr>
            <w:t>Norway</w:t>
          </w:r>
        </w:smartTag>
      </w:smartTag>
      <w:r w:rsidRPr="00247E69">
        <w:rPr>
          <w:rFonts w:ascii="Arial" w:hAnsi="Arial" w:cs="Arial"/>
        </w:rPr>
        <w:t xml:space="preserve"> in 1992. An evaluation a decade later found that many people who obtained employment, lost it within the year</w:t>
      </w:r>
      <w:r w:rsidRPr="00247E69">
        <w:rPr>
          <w:rFonts w:ascii="Arial" w:hAnsi="Arial" w:cs="Arial"/>
          <w:lang w:val="en"/>
        </w:rPr>
        <w:t xml:space="preserve"> after the supported employment process had ended. Recommendations included extending support measures to assist workers with disabilities to keep their jobs.</w:t>
      </w:r>
      <w:r w:rsidRPr="00247E69">
        <w:rPr>
          <w:rStyle w:val="FootnoteReference"/>
          <w:rFonts w:ascii="Arial" w:hAnsi="Arial" w:cs="Arial"/>
          <w:lang w:val="en"/>
        </w:rPr>
        <w:footnoteReference w:id="293"/>
      </w:r>
      <w:r w:rsidRPr="00247E69">
        <w:rPr>
          <w:rFonts w:ascii="Arial" w:hAnsi="Arial" w:cs="Arial"/>
          <w:lang w:val="en"/>
        </w:rPr>
        <w:t xml:space="preserve"> </w:t>
      </w:r>
      <w:r w:rsidRPr="00247E69">
        <w:rPr>
          <w:rFonts w:ascii="Arial" w:hAnsi="Arial" w:cs="Arial"/>
        </w:rPr>
        <w:t xml:space="preserve">Disability-specific programmes in </w:t>
      </w:r>
      <w:smartTag w:uri="urn:schemas-microsoft-com:office:smarttags" w:element="country-region">
        <w:smartTag w:uri="urn:schemas-microsoft-com:office:smarttags" w:element="place">
          <w:r w:rsidRPr="00247E69">
            <w:rPr>
              <w:rFonts w:ascii="Arial" w:hAnsi="Arial" w:cs="Arial"/>
            </w:rPr>
            <w:t>Norway</w:t>
          </w:r>
        </w:smartTag>
      </w:smartTag>
      <w:r w:rsidRPr="00247E69">
        <w:rPr>
          <w:rFonts w:ascii="Arial" w:hAnsi="Arial" w:cs="Arial"/>
        </w:rPr>
        <w:t xml:space="preserve"> are categorised as follows: assessment (2,200 in 2009), preparatory training for work (5,700), sheltered workshops (3,100), supported employment (6,000) and permanently adjusted employment (7,800).</w:t>
      </w:r>
      <w:r w:rsidRPr="00247E69">
        <w:rPr>
          <w:rStyle w:val="FootnoteReference"/>
          <w:rFonts w:ascii="Arial" w:hAnsi="Arial" w:cs="Arial"/>
        </w:rPr>
        <w:footnoteReference w:id="294"/>
      </w:r>
    </w:p>
    <w:p w:rsidR="00A356DA" w:rsidRPr="00C96108" w:rsidRDefault="00A356DA" w:rsidP="00A356DA">
      <w:pPr>
        <w:spacing w:line="294" w:lineRule="exact"/>
        <w:ind w:right="-87"/>
        <w:rPr>
          <w:rFonts w:ascii="Arial" w:hAnsi="Arial" w:cs="Arial"/>
          <w:b/>
        </w:rPr>
      </w:pPr>
    </w:p>
    <w:p w:rsidR="009F0F06" w:rsidRDefault="009F0F06" w:rsidP="00A356DA">
      <w:pPr>
        <w:spacing w:line="294" w:lineRule="exact"/>
        <w:ind w:right="-87"/>
        <w:rPr>
          <w:rFonts w:ascii="Arial" w:hAnsi="Arial" w:cs="Arial"/>
          <w:b/>
        </w:rPr>
      </w:pPr>
    </w:p>
    <w:p w:rsidR="00A356DA" w:rsidRPr="00C96108" w:rsidRDefault="00A356DA" w:rsidP="00A356DA">
      <w:pPr>
        <w:spacing w:line="294" w:lineRule="exact"/>
        <w:ind w:right="-87"/>
        <w:rPr>
          <w:rFonts w:ascii="Arial" w:hAnsi="Arial" w:cs="Arial"/>
          <w:b/>
        </w:rPr>
      </w:pPr>
      <w:smartTag w:uri="urn:schemas-microsoft-com:office:smarttags" w:element="country-region">
        <w:smartTag w:uri="urn:schemas-microsoft-com:office:smarttags" w:element="place">
          <w:r w:rsidRPr="00C96108">
            <w:rPr>
              <w:rFonts w:ascii="Arial" w:hAnsi="Arial" w:cs="Arial"/>
              <w:b/>
            </w:rPr>
            <w:t>Australia</w:t>
          </w:r>
        </w:smartTag>
      </w:smartTag>
    </w:p>
    <w:p w:rsidR="00A356DA" w:rsidRPr="00247E69" w:rsidRDefault="00A356DA" w:rsidP="00A356DA">
      <w:pPr>
        <w:spacing w:line="294" w:lineRule="exact"/>
        <w:ind w:right="-87"/>
        <w:rPr>
          <w:rFonts w:ascii="Arial" w:hAnsi="Arial" w:cs="Arial"/>
          <w:vertAlign w:val="superscript"/>
        </w:rPr>
      </w:pPr>
      <w:r w:rsidRPr="00247E69">
        <w:rPr>
          <w:rFonts w:ascii="Arial" w:hAnsi="Arial" w:cs="Arial"/>
        </w:rPr>
        <w:t xml:space="preserve">In </w:t>
      </w:r>
      <w:smartTag w:uri="urn:schemas-microsoft-com:office:smarttags" w:element="country-region">
        <w:smartTag w:uri="urn:schemas-microsoft-com:office:smarttags" w:element="place">
          <w:r w:rsidRPr="00247E69">
            <w:rPr>
              <w:rFonts w:ascii="Arial" w:hAnsi="Arial" w:cs="Arial"/>
            </w:rPr>
            <w:t>Australia</w:t>
          </w:r>
        </w:smartTag>
      </w:smartTag>
      <w:r w:rsidRPr="00247E69">
        <w:rPr>
          <w:rFonts w:ascii="Arial" w:hAnsi="Arial" w:cs="Arial"/>
        </w:rPr>
        <w:t xml:space="preserve"> day and employment services are funded and run by different levels of government.  Day services are funded and run at the state level while employment services are funded and run by federal government.  Day services in </w:t>
      </w:r>
      <w:smartTag w:uri="urn:schemas-microsoft-com:office:smarttags" w:element="State">
        <w:smartTag w:uri="urn:schemas-microsoft-com:office:smarttags" w:element="place">
          <w:r w:rsidRPr="00247E69">
            <w:rPr>
              <w:rFonts w:ascii="Arial" w:hAnsi="Arial" w:cs="Arial"/>
            </w:rPr>
            <w:t>Victoria</w:t>
          </w:r>
        </w:smartTag>
      </w:smartTag>
      <w:r w:rsidRPr="00247E69">
        <w:rPr>
          <w:rFonts w:ascii="Arial" w:hAnsi="Arial" w:cs="Arial"/>
        </w:rPr>
        <w:t xml:space="preserve"> are delivered by 146 non-government organisations and funding for day places is to be made individual and portable.</w:t>
      </w:r>
      <w:r w:rsidRPr="00247E69">
        <w:rPr>
          <w:rFonts w:cs="Arial"/>
        </w:rPr>
        <w:t xml:space="preserve"> </w:t>
      </w:r>
      <w:r w:rsidRPr="00247E69">
        <w:rPr>
          <w:rFonts w:ascii="Arial" w:hAnsi="Arial" w:cs="Arial"/>
        </w:rPr>
        <w:t>In 2007/2008, 8,329 people were in receipt of day services</w:t>
      </w:r>
      <w:r w:rsidRPr="00247E69">
        <w:rPr>
          <w:rFonts w:ascii="Arial" w:hAnsi="Arial" w:cs="Arial"/>
          <w:vertAlign w:val="superscript"/>
        </w:rPr>
        <w:footnoteReference w:id="295"/>
      </w:r>
      <w:r w:rsidRPr="00247E69">
        <w:rPr>
          <w:rFonts w:ascii="Arial" w:hAnsi="Arial" w:cs="Arial"/>
        </w:rPr>
        <w:t>.</w:t>
      </w:r>
      <w:r w:rsidRPr="00247E69">
        <w:rPr>
          <w:rFonts w:ascii="Arial" w:hAnsi="Arial" w:cs="Arial"/>
          <w:vertAlign w:val="superscript"/>
        </w:rPr>
        <w:t xml:space="preserve"> </w:t>
      </w:r>
      <w:r w:rsidRPr="00247E69">
        <w:rPr>
          <w:rFonts w:ascii="Arial" w:hAnsi="Arial" w:cs="Arial"/>
        </w:rPr>
        <w:t xml:space="preserve"> Disability Employment services, the Disability Employment Network (DEN) and Vocational Rehabilitation Services (VRS), are funded by the Australian federal government and delivered by non-governmental agencies. In 2006-2007 in </w:t>
      </w:r>
      <w:smartTag w:uri="urn:schemas-microsoft-com:office:smarttags" w:element="State">
        <w:smartTag w:uri="urn:schemas-microsoft-com:office:smarttags" w:element="place">
          <w:r w:rsidRPr="00247E69">
            <w:rPr>
              <w:rFonts w:ascii="Arial" w:hAnsi="Arial" w:cs="Arial"/>
            </w:rPr>
            <w:t>Victoria</w:t>
          </w:r>
        </w:smartTag>
      </w:smartTag>
      <w:r w:rsidRPr="00247E69">
        <w:rPr>
          <w:rFonts w:ascii="Arial" w:hAnsi="Arial" w:cs="Arial"/>
        </w:rPr>
        <w:t xml:space="preserve"> there were 21,314 people with disabilities receiving support from these agencies: 16, 661 were in open employment, 4, 859 were in supported employment while 57 were in targeted support. </w:t>
      </w:r>
      <w:r w:rsidRPr="00247E69">
        <w:rPr>
          <w:rStyle w:val="FootnoteReference"/>
          <w:rFonts w:cs="Arial"/>
          <w:bCs/>
        </w:rPr>
        <w:footnoteReference w:id="296"/>
      </w:r>
      <w:r w:rsidRPr="00247E69">
        <w:rPr>
          <w:rFonts w:cs="Arial"/>
          <w:bCs/>
        </w:rPr>
        <w:t xml:space="preserve">  </w:t>
      </w:r>
      <w:r w:rsidRPr="00247E69">
        <w:rPr>
          <w:rFonts w:ascii="Arial" w:hAnsi="Arial" w:cs="Arial"/>
        </w:rPr>
        <w:t xml:space="preserve">  </w:t>
      </w:r>
    </w:p>
    <w:p w:rsidR="00A356DA" w:rsidRPr="00247E69" w:rsidRDefault="00A356DA" w:rsidP="00A356DA">
      <w:pPr>
        <w:spacing w:line="294" w:lineRule="exact"/>
        <w:ind w:right="-87"/>
        <w:rPr>
          <w:rFonts w:ascii="Arial" w:hAnsi="Arial" w:cs="Arial"/>
        </w:rPr>
      </w:pPr>
    </w:p>
    <w:p w:rsidR="00A356DA" w:rsidRPr="00247E69" w:rsidRDefault="00A356DA" w:rsidP="00A356DA">
      <w:pPr>
        <w:spacing w:line="294" w:lineRule="exact"/>
        <w:ind w:right="-87"/>
        <w:rPr>
          <w:rFonts w:ascii="Arial" w:hAnsi="Arial" w:cs="Arial"/>
        </w:rPr>
      </w:pPr>
      <w:r w:rsidRPr="00247E69">
        <w:rPr>
          <w:rFonts w:ascii="Arial" w:hAnsi="Arial" w:cs="Arial"/>
        </w:rPr>
        <w:t xml:space="preserve">The federal government in </w:t>
      </w:r>
      <w:smartTag w:uri="urn:schemas-microsoft-com:office:smarttags" w:element="country-region">
        <w:smartTag w:uri="urn:schemas-microsoft-com:office:smarttags" w:element="place">
          <w:r w:rsidRPr="00247E69">
            <w:rPr>
              <w:rFonts w:ascii="Arial" w:hAnsi="Arial" w:cs="Arial"/>
            </w:rPr>
            <w:t>Australia</w:t>
          </w:r>
        </w:smartTag>
      </w:smartTag>
      <w:r w:rsidRPr="00247E69">
        <w:rPr>
          <w:rFonts w:ascii="Arial" w:hAnsi="Arial" w:cs="Arial"/>
        </w:rPr>
        <w:t xml:space="preserve"> issued a discussion paper in Dec 2008 on a new disability employment service model to be implemented in March 2010. Features proposed include: that the disability employment  programme become demand-driven with removal of the ‘cap’; the establishment of a separate programme for jobseekers with ongoing support needs (programme B); retain services specialising in assisting clients with intellectual disability; promote early intervention partnerships with schools; direct a greater percentage of funding towards outcomes and simplify the funding system.</w:t>
      </w:r>
      <w:r w:rsidRPr="00247E69">
        <w:rPr>
          <w:rStyle w:val="FootnoteReference"/>
          <w:rFonts w:ascii="Arial" w:hAnsi="Arial" w:cs="Arial"/>
        </w:rPr>
        <w:footnoteReference w:id="297"/>
      </w:r>
      <w:r w:rsidRPr="00247E69">
        <w:rPr>
          <w:rFonts w:ascii="Arial" w:hAnsi="Arial" w:cs="Arial"/>
        </w:rPr>
        <w:t xml:space="preserve"> </w:t>
      </w:r>
    </w:p>
    <w:p w:rsidR="00A356DA" w:rsidRPr="009B38B1" w:rsidRDefault="00A356DA" w:rsidP="00A356DA">
      <w:pPr>
        <w:spacing w:line="294" w:lineRule="exact"/>
        <w:ind w:right="-87"/>
        <w:rPr>
          <w:rFonts w:ascii="Arial" w:hAnsi="Arial" w:cs="Arial"/>
          <w:b/>
        </w:rPr>
      </w:pPr>
    </w:p>
    <w:p w:rsidR="00A356DA" w:rsidRPr="009B38B1" w:rsidRDefault="00A356DA" w:rsidP="00A356DA">
      <w:pPr>
        <w:spacing w:line="294" w:lineRule="exact"/>
        <w:ind w:right="-87"/>
        <w:rPr>
          <w:rFonts w:ascii="Arial" w:hAnsi="Arial" w:cs="Arial"/>
          <w:b/>
        </w:rPr>
      </w:pPr>
      <w:smartTag w:uri="urn:schemas-microsoft-com:office:smarttags" w:element="country-region">
        <w:smartTag w:uri="urn:schemas-microsoft-com:office:smarttags" w:element="place">
          <w:r w:rsidRPr="009B38B1">
            <w:rPr>
              <w:rFonts w:ascii="Arial" w:hAnsi="Arial" w:cs="Arial"/>
              <w:b/>
            </w:rPr>
            <w:t>New Zealand</w:t>
          </w:r>
        </w:smartTag>
      </w:smartTag>
    </w:p>
    <w:p w:rsidR="00A356DA" w:rsidRPr="00247E69" w:rsidRDefault="00A356DA" w:rsidP="00A356DA">
      <w:pPr>
        <w:spacing w:line="294" w:lineRule="exact"/>
        <w:ind w:right="-87"/>
        <w:rPr>
          <w:rFonts w:ascii="Arial" w:hAnsi="Arial" w:cs="Arial"/>
        </w:rPr>
      </w:pPr>
      <w:r w:rsidRPr="00247E69">
        <w:rPr>
          <w:rFonts w:ascii="Arial" w:hAnsi="Arial" w:cs="Arial"/>
        </w:rPr>
        <w:t xml:space="preserve">In </w:t>
      </w:r>
      <w:smartTag w:uri="urn:schemas-microsoft-com:office:smarttags" w:element="country-region">
        <w:smartTag w:uri="urn:schemas-microsoft-com:office:smarttags" w:element="place">
          <w:r w:rsidRPr="00247E69">
            <w:rPr>
              <w:rFonts w:ascii="Arial" w:hAnsi="Arial" w:cs="Arial"/>
            </w:rPr>
            <w:t>New Zealand</w:t>
          </w:r>
        </w:smartTag>
      </w:smartTag>
      <w:r w:rsidRPr="00247E69">
        <w:rPr>
          <w:rFonts w:ascii="Arial" w:hAnsi="Arial" w:cs="Arial"/>
        </w:rPr>
        <w:t>, the Ministry of Social Development funds and administers day and vocational programmes for people with disabilities. While the Ministry of Health has funded non-vocational day activities for adults with intellectual disabilities the administration of these services is to be transferred to the Ministry of Social Development.</w:t>
      </w:r>
      <w:r w:rsidRPr="00247E69">
        <w:rPr>
          <w:rStyle w:val="FootnoteReference"/>
          <w:rFonts w:ascii="Arial" w:hAnsi="Arial" w:cs="Arial"/>
          <w:bCs/>
        </w:rPr>
        <w:footnoteReference w:id="298"/>
      </w:r>
      <w:r w:rsidRPr="00247E69">
        <w:rPr>
          <w:rFonts w:ascii="Arial" w:hAnsi="Arial" w:cs="Arial"/>
        </w:rPr>
        <w:t xml:space="preserve">  Several agencies deliver supported employment programmes to people with disabilities</w:t>
      </w:r>
      <w:r w:rsidRPr="00247E69">
        <w:rPr>
          <w:rStyle w:val="FootnoteReference"/>
          <w:rFonts w:ascii="Arial" w:hAnsi="Arial" w:cs="Arial"/>
          <w:bCs/>
        </w:rPr>
        <w:footnoteReference w:id="299"/>
      </w:r>
      <w:r w:rsidRPr="00247E69">
        <w:rPr>
          <w:rFonts w:ascii="Arial" w:hAnsi="Arial" w:cs="Arial"/>
        </w:rPr>
        <w:t xml:space="preserve"> but, because of funding levels</w:t>
      </w:r>
      <w:r w:rsidRPr="00247E69">
        <w:rPr>
          <w:rStyle w:val="FootnoteReference"/>
          <w:rFonts w:ascii="Arial" w:hAnsi="Arial" w:cs="Arial"/>
          <w:bCs/>
        </w:rPr>
        <w:footnoteReference w:id="300"/>
      </w:r>
      <w:r w:rsidRPr="00247E69">
        <w:rPr>
          <w:rFonts w:ascii="Arial" w:hAnsi="Arial" w:cs="Arial"/>
        </w:rPr>
        <w:t>, they support those who are comparatively job ready. In 2006/07, 9,000 of the 21,300 people with a disability receiving a vocational service were placed in employment or assisted to remain in open employment compared to 3000 in 2001.</w:t>
      </w:r>
      <w:r w:rsidRPr="00247E69">
        <w:rPr>
          <w:rStyle w:val="FootnoteReference"/>
          <w:rFonts w:ascii="Arial" w:hAnsi="Arial" w:cs="Arial"/>
          <w:bCs/>
        </w:rPr>
        <w:footnoteReference w:id="301"/>
      </w:r>
      <w:r w:rsidRPr="00247E69">
        <w:rPr>
          <w:rFonts w:ascii="Arial" w:hAnsi="Arial" w:cs="Arial"/>
        </w:rPr>
        <w:t xml:space="preserve"> </w:t>
      </w:r>
    </w:p>
    <w:p w:rsidR="00A356DA" w:rsidRPr="00247E69" w:rsidRDefault="00A356DA" w:rsidP="00A356DA">
      <w:pPr>
        <w:spacing w:line="294" w:lineRule="exact"/>
        <w:ind w:right="-87"/>
        <w:rPr>
          <w:rFonts w:ascii="Arial" w:hAnsi="Arial" w:cs="Arial"/>
        </w:rPr>
      </w:pPr>
    </w:p>
    <w:p w:rsidR="00A356DA" w:rsidRPr="009B38B1" w:rsidRDefault="00A356DA" w:rsidP="00A356DA">
      <w:pPr>
        <w:spacing w:line="294" w:lineRule="exact"/>
        <w:ind w:right="-87"/>
        <w:rPr>
          <w:rFonts w:ascii="Arial" w:hAnsi="Arial" w:cs="Arial"/>
          <w:b/>
        </w:rPr>
      </w:pPr>
      <w:r w:rsidRPr="009B38B1">
        <w:rPr>
          <w:rFonts w:ascii="Arial" w:hAnsi="Arial" w:cs="Arial"/>
          <w:b/>
        </w:rPr>
        <w:t xml:space="preserve">The </w:t>
      </w:r>
      <w:smartTag w:uri="urn:schemas-microsoft-com:office:smarttags" w:element="country-region">
        <w:smartTag w:uri="urn:schemas-microsoft-com:office:smarttags" w:element="place">
          <w:r w:rsidRPr="009B38B1">
            <w:rPr>
              <w:rFonts w:ascii="Arial" w:hAnsi="Arial" w:cs="Arial"/>
              <w:b/>
            </w:rPr>
            <w:t>UK</w:t>
          </w:r>
        </w:smartTag>
      </w:smartTag>
      <w:r w:rsidRPr="009B38B1">
        <w:rPr>
          <w:rFonts w:ascii="Arial" w:hAnsi="Arial" w:cs="Arial"/>
          <w:b/>
        </w:rPr>
        <w:t xml:space="preserve"> </w:t>
      </w:r>
    </w:p>
    <w:p w:rsidR="00A356DA" w:rsidRPr="00247E69" w:rsidRDefault="00A356DA" w:rsidP="00A356DA">
      <w:pPr>
        <w:pStyle w:val="ListBullet"/>
        <w:ind w:right="-87"/>
        <w:rPr>
          <w:rFonts w:ascii="Arial" w:hAnsi="Arial" w:cs="Arial"/>
        </w:rPr>
      </w:pPr>
      <w:r w:rsidRPr="00247E69">
        <w:rPr>
          <w:rFonts w:ascii="Arial" w:hAnsi="Arial" w:cs="Arial"/>
        </w:rPr>
        <w:t xml:space="preserve">A ‘family’ of national New Deal Programmes for distinct client groups was introduced in the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 xml:space="preserve"> in 1998 with the programme for people with disabilities commencing in 2001</w:t>
      </w:r>
      <w:r w:rsidRPr="00247E69">
        <w:rPr>
          <w:rStyle w:val="FootnoteReference"/>
          <w:rFonts w:ascii="Arial" w:hAnsi="Arial" w:cs="Arial"/>
        </w:rPr>
        <w:footnoteReference w:id="302"/>
      </w:r>
      <w:r w:rsidRPr="00247E69">
        <w:rPr>
          <w:rFonts w:ascii="Arial" w:hAnsi="Arial" w:cs="Arial"/>
        </w:rPr>
        <w:t>. A network of job brokers/personal advisers, paid on the basis of outcomes, provide advice and support to find and prepare for work. Outcomes include registering participants, job entries and sustained employment. This policy is an active, supply-side welfare policy based on the belief that flexible, integrated, personalised or caseworker services backed by investment in information and communication technology can increase employment rates.</w:t>
      </w:r>
      <w:r w:rsidRPr="00247E69">
        <w:rPr>
          <w:rStyle w:val="FootnoteReference"/>
          <w:rFonts w:ascii="Arial" w:hAnsi="Arial" w:cs="Arial"/>
        </w:rPr>
        <w:footnoteReference w:id="303"/>
      </w:r>
      <w:r w:rsidRPr="00247E69">
        <w:rPr>
          <w:rFonts w:ascii="Arial" w:hAnsi="Arial" w:cs="Arial"/>
        </w:rPr>
        <w:t xml:space="preserve"> The personal Adviser model is now a feature of the mandatory work-focused interviews conducted in Jobcentre Plus Offices. In general customers and staff like the personal adviser model. However, the service focuses on work outcomes for unemployed people so those claiming other benefits, especially people with complex needs, receive a limited service.</w:t>
      </w:r>
      <w:r w:rsidRPr="00247E69">
        <w:rPr>
          <w:rStyle w:val="FootnoteReference"/>
          <w:rFonts w:ascii="Arial" w:hAnsi="Arial" w:cs="Arial"/>
        </w:rPr>
        <w:footnoteReference w:id="304"/>
      </w:r>
      <w:r w:rsidRPr="00247E69">
        <w:rPr>
          <w:rFonts w:ascii="Arial" w:hAnsi="Arial" w:cs="Arial"/>
        </w:rPr>
        <w:t xml:space="preserve"> </w:t>
      </w:r>
    </w:p>
    <w:p w:rsidR="00A356DA" w:rsidRPr="00247E69" w:rsidRDefault="00A356DA" w:rsidP="00A356DA">
      <w:pPr>
        <w:pStyle w:val="NormalWeb"/>
        <w:rPr>
          <w:rFonts w:ascii="Arial" w:hAnsi="Arial" w:cs="Arial"/>
        </w:rPr>
      </w:pPr>
      <w:r w:rsidRPr="00247E69">
        <w:rPr>
          <w:rFonts w:ascii="Arial" w:hAnsi="Arial" w:cs="Arial"/>
        </w:rPr>
        <w:t xml:space="preserve">In </w:t>
      </w:r>
      <w:smartTag w:uri="urn:schemas-microsoft-com:office:smarttags" w:element="country-region">
        <w:smartTag w:uri="urn:schemas-microsoft-com:office:smarttags" w:element="place">
          <w:r w:rsidRPr="00247E69">
            <w:rPr>
              <w:rFonts w:ascii="Arial" w:hAnsi="Arial" w:cs="Arial"/>
            </w:rPr>
            <w:t>Scotland</w:t>
          </w:r>
        </w:smartTag>
      </w:smartTag>
      <w:r w:rsidRPr="00247E69">
        <w:rPr>
          <w:rFonts w:ascii="Arial" w:hAnsi="Arial" w:cs="Arial"/>
        </w:rPr>
        <w:t xml:space="preserve">, as in other parts of the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 different organisations provide employment services for people with disabilities. There is some duplication between the policies of Jobcentre Plus and the Scottish Executive. In 2003 there were 3024 people with learning disabilities and/or ASD being supported by 69 separate employment support providers with the main individual funding for employment support coming from Scottish local authorities followed by the voluntary sector.</w:t>
      </w:r>
      <w:r w:rsidRPr="00247E69">
        <w:rPr>
          <w:rFonts w:ascii="Arial" w:hAnsi="Arial" w:cs="Arial"/>
          <w:vertAlign w:val="superscript"/>
        </w:rPr>
        <w:footnoteReference w:id="305"/>
      </w:r>
      <w:r w:rsidRPr="00247E69">
        <w:rPr>
          <w:rFonts w:ascii="Arial" w:hAnsi="Arial" w:cs="Arial"/>
          <w:vertAlign w:val="superscript"/>
        </w:rPr>
        <w:t xml:space="preserve"> </w:t>
      </w:r>
      <w:r w:rsidRPr="00247E69">
        <w:rPr>
          <w:rFonts w:ascii="Arial" w:hAnsi="Arial" w:cs="Arial"/>
        </w:rPr>
        <w:t xml:space="preserve"> Key findings in a 2010 Scottish Government report on a supported employment scoping exercise</w:t>
      </w:r>
      <w:r w:rsidRPr="00247E69">
        <w:rPr>
          <w:rFonts w:ascii="Arial" w:hAnsi="Arial" w:cs="Arial"/>
          <w:vertAlign w:val="superscript"/>
        </w:rPr>
        <w:footnoteReference w:id="306"/>
      </w:r>
      <w:r w:rsidRPr="00247E69">
        <w:rPr>
          <w:rFonts w:ascii="Arial" w:hAnsi="Arial" w:cs="Arial"/>
          <w:vertAlign w:val="superscript"/>
        </w:rPr>
        <w:t xml:space="preserve"> </w:t>
      </w:r>
      <w:r w:rsidRPr="00247E69">
        <w:rPr>
          <w:rFonts w:ascii="Arial" w:hAnsi="Arial" w:cs="Arial"/>
        </w:rPr>
        <w:t xml:space="preserve">included that while many areas had developed good practice approaches into the development of services, this is variable and not developed in a systematic manner and, therefore, good practice does not spread to other areas in Scotland; lack of consistency of approach, with Supported Employment services being lost in other employability services; lack of consistent standards, working practices, roles, salaries, training and qualifications; an urgent need for organisational/strategic ownership within Local Authorities and the designing of Supported Employment services using a strategically planned approach. To this end the Supported Employment Framework for </w:t>
      </w:r>
      <w:smartTag w:uri="urn:schemas-microsoft-com:office:smarttags" w:element="country-region">
        <w:smartTag w:uri="urn:schemas-microsoft-com:office:smarttags" w:element="place">
          <w:r w:rsidRPr="00247E69">
            <w:rPr>
              <w:rFonts w:ascii="Arial" w:hAnsi="Arial" w:cs="Arial"/>
            </w:rPr>
            <w:t>Scotland</w:t>
          </w:r>
        </w:smartTag>
      </w:smartTag>
      <w:r w:rsidRPr="00247E69">
        <w:rPr>
          <w:rFonts w:ascii="Arial" w:hAnsi="Arial" w:cs="Arial"/>
        </w:rPr>
        <w:t xml:space="preserve"> was launched in February  to ensure that supported employment is seen as a valued and integral part of local mainstream employment services.</w:t>
      </w:r>
      <w:r w:rsidRPr="00247E69">
        <w:rPr>
          <w:rFonts w:ascii="Arial" w:hAnsi="Arial" w:cs="Arial"/>
          <w:vertAlign w:val="superscript"/>
        </w:rPr>
        <w:footnoteReference w:id="307"/>
      </w:r>
    </w:p>
    <w:p w:rsidR="00A356DA" w:rsidRPr="00247E69" w:rsidRDefault="00A356DA" w:rsidP="00A356DA">
      <w:pPr>
        <w:pStyle w:val="ListBullet"/>
        <w:ind w:right="-87"/>
        <w:rPr>
          <w:rFonts w:ascii="Arial" w:hAnsi="Arial" w:cs="Arial"/>
          <w:b/>
        </w:rPr>
      </w:pPr>
      <w:r w:rsidRPr="00247E69">
        <w:rPr>
          <w:rFonts w:ascii="Arial" w:hAnsi="Arial" w:cs="Arial"/>
          <w:b/>
        </w:rPr>
        <w:t>Innovative practice in supported employment: social firms including social farms</w:t>
      </w:r>
    </w:p>
    <w:p w:rsidR="00A356DA" w:rsidRPr="00247E69" w:rsidRDefault="00A356DA" w:rsidP="00A356DA">
      <w:pPr>
        <w:pStyle w:val="ListBullet"/>
        <w:ind w:right="-87"/>
        <w:rPr>
          <w:rFonts w:ascii="Arial" w:hAnsi="Arial" w:cs="Arial"/>
        </w:rPr>
      </w:pPr>
      <w:r w:rsidRPr="00247E69">
        <w:rPr>
          <w:rFonts w:ascii="Arial" w:hAnsi="Arial" w:cs="Arial"/>
        </w:rPr>
        <w:t xml:space="preserve">Social firms are social enterprises specifically designed to create jobs for people with disabilities or other people disadvantaged in finding employment. They are a modern development of the sheltered employment models. A high profile example of social enterprises includes Cafédirect which is a social enterprise combining the strengths of business and charity and outperforming both by delivering sustainable poverty relief while at the same time taking market share from the largest multinational companies. These new forms of social enterprise models are promising. They take on board ideas around social and financial inclusion - employing both people with and without disabilities in real jobs - and the idea of the broader social enterprise movement - that it is possible to use self-financing business structures and methods to achieve social benefits. Because they are quite new there is little research carried out on them although the evidence available is positive. Sheltered employment or therapeutic work may be successfully transformed into a social firm over a timescale of probably at least 5 years. Social firms represent less than 1% of social enterprise.  The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 xml:space="preserve"> had 119 social firms in 2005 employing 1550 people of whom 55% had a disability and the number of these enterprises has continued to grow in the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w:t>
      </w:r>
      <w:r w:rsidRPr="00247E69">
        <w:rPr>
          <w:rStyle w:val="FootnoteReference"/>
          <w:rFonts w:ascii="Arial" w:hAnsi="Arial" w:cs="Arial"/>
        </w:rPr>
        <w:footnoteReference w:id="308"/>
      </w:r>
      <w:r w:rsidRPr="00247E69">
        <w:rPr>
          <w:rFonts w:ascii="Arial" w:hAnsi="Arial" w:cs="Arial"/>
        </w:rPr>
        <w:t xml:space="preserve"> A study suggests that 35% of all new entrepreneurs are social entrepreneurs.</w:t>
      </w:r>
      <w:r w:rsidRPr="00247E69">
        <w:rPr>
          <w:rStyle w:val="FootnoteReference"/>
          <w:rFonts w:ascii="Arial" w:hAnsi="Arial" w:cs="Arial"/>
        </w:rPr>
        <w:footnoteReference w:id="309"/>
      </w:r>
      <w:r w:rsidRPr="00247E69">
        <w:rPr>
          <w:rFonts w:ascii="Arial" w:hAnsi="Arial" w:cs="Arial"/>
        </w:rPr>
        <w:t xml:space="preserve"> The Department of Health in </w:t>
      </w:r>
      <w:smartTag w:uri="urn:schemas-microsoft-com:office:smarttags" w:element="country-region">
        <w:smartTag w:uri="urn:schemas-microsoft-com:office:smarttags" w:element="place">
          <w:r w:rsidRPr="00247E69">
            <w:rPr>
              <w:rFonts w:ascii="Arial" w:hAnsi="Arial" w:cs="Arial"/>
            </w:rPr>
            <w:t>England</w:t>
          </w:r>
        </w:smartTag>
      </w:smartTag>
      <w:r w:rsidRPr="00247E69">
        <w:rPr>
          <w:rFonts w:ascii="Arial" w:hAnsi="Arial" w:cs="Arial"/>
        </w:rPr>
        <w:t xml:space="preserve"> has established a £100 million Social Enterprise Investment Fund financing business structures and methods to achieve social benefits.</w:t>
      </w:r>
      <w:r w:rsidRPr="00247E69">
        <w:rPr>
          <w:rStyle w:val="FootnoteReference"/>
          <w:rFonts w:ascii="Arial" w:hAnsi="Arial" w:cs="Arial"/>
        </w:rPr>
        <w:footnoteReference w:id="310"/>
      </w:r>
    </w:p>
    <w:p w:rsidR="00A356DA" w:rsidRPr="00247E69" w:rsidRDefault="00A356DA" w:rsidP="00A356DA">
      <w:pPr>
        <w:pStyle w:val="ListBullet"/>
        <w:ind w:right="-87"/>
        <w:rPr>
          <w:rFonts w:ascii="Arial" w:hAnsi="Arial" w:cs="Arial"/>
        </w:rPr>
      </w:pPr>
      <w:r w:rsidRPr="00247E69">
        <w:rPr>
          <w:rFonts w:ascii="Arial" w:hAnsi="Arial" w:cs="Arial"/>
        </w:rPr>
        <w:t>Social farming</w:t>
      </w:r>
      <w:r w:rsidRPr="00247E69">
        <w:rPr>
          <w:rStyle w:val="FootnoteReference"/>
          <w:rFonts w:ascii="Arial" w:hAnsi="Arial" w:cs="Arial"/>
        </w:rPr>
        <w:footnoteReference w:id="311"/>
      </w:r>
      <w:r w:rsidRPr="00247E69">
        <w:rPr>
          <w:rFonts w:ascii="Arial" w:hAnsi="Arial" w:cs="Arial"/>
        </w:rPr>
        <w:t xml:space="preserve"> describes farming practices aimed at promoting well-being for people with disabilities and other disadvantaged groups. In the jurisdictions under study both Norway and the Netherlands have supported social farming with 550 such farms in Norway and 700 in the Netherlands with a few, </w:t>
      </w:r>
      <w:r w:rsidR="009F719F">
        <w:rPr>
          <w:rFonts w:ascii="Arial" w:hAnsi="Arial" w:cs="Arial"/>
        </w:rPr>
        <w:t xml:space="preserve">e.g. </w:t>
      </w:r>
      <w:r w:rsidRPr="00247E69">
        <w:rPr>
          <w:rFonts w:ascii="Arial" w:hAnsi="Arial" w:cs="Arial"/>
        </w:rPr>
        <w:t>45 farms, in England.</w:t>
      </w:r>
      <w:r w:rsidRPr="00247E69">
        <w:rPr>
          <w:rStyle w:val="FootnoteReference"/>
          <w:rFonts w:ascii="Arial" w:hAnsi="Arial" w:cs="Arial"/>
        </w:rPr>
        <w:footnoteReference w:id="312"/>
      </w:r>
      <w:r w:rsidRPr="00247E69">
        <w:rPr>
          <w:rFonts w:ascii="Arial" w:hAnsi="Arial" w:cs="Arial"/>
        </w:rPr>
        <w:t xml:space="preserve"> The farms in the </w:t>
      </w:r>
      <w:smartTag w:uri="urn:schemas-microsoft-com:office:smarttags" w:element="country-region">
        <w:smartTag w:uri="urn:schemas-microsoft-com:office:smarttags" w:element="place">
          <w:r w:rsidRPr="00247E69">
            <w:rPr>
              <w:rFonts w:ascii="Arial" w:hAnsi="Arial" w:cs="Arial"/>
            </w:rPr>
            <w:t>Netherlands</w:t>
          </w:r>
        </w:smartTag>
      </w:smartTag>
      <w:r w:rsidRPr="00247E69">
        <w:rPr>
          <w:rFonts w:ascii="Arial" w:hAnsi="Arial" w:cs="Arial"/>
        </w:rPr>
        <w:t xml:space="preserve"> started in 2002 and family social farms have grown rapidly with strong regional and national networks developing. The farms have tax free services, access to budgets and regional associations are recognised as care institutions. In </w:t>
      </w:r>
      <w:smartTag w:uri="urn:schemas-microsoft-com:office:smarttags" w:element="country-region">
        <w:smartTag w:uri="urn:schemas-microsoft-com:office:smarttags" w:element="place">
          <w:r w:rsidRPr="00247E69">
            <w:rPr>
              <w:rFonts w:ascii="Arial" w:hAnsi="Arial" w:cs="Arial"/>
            </w:rPr>
            <w:t>Norway</w:t>
          </w:r>
        </w:smartTag>
      </w:smartTag>
      <w:r w:rsidRPr="00247E69">
        <w:rPr>
          <w:rFonts w:ascii="Arial" w:hAnsi="Arial" w:cs="Arial"/>
        </w:rPr>
        <w:t xml:space="preserve"> the farms are also largely family farms and 80% of those working on the farms are men.</w:t>
      </w:r>
    </w:p>
    <w:p w:rsidR="00564BA8" w:rsidRPr="00E3467F" w:rsidRDefault="00564BA8" w:rsidP="00D47998">
      <w:pPr>
        <w:pStyle w:val="Heading1"/>
        <w:tabs>
          <w:tab w:val="num" w:pos="120"/>
        </w:tabs>
        <w:ind w:left="0" w:right="-87" w:firstLine="0"/>
        <w:rPr>
          <w:rFonts w:ascii="Arial" w:hAnsi="Arial"/>
        </w:rPr>
      </w:pPr>
      <w:bookmarkStart w:id="40" w:name="_Toc277236832"/>
      <w:r w:rsidRPr="00E3467F">
        <w:rPr>
          <w:rFonts w:ascii="Arial" w:hAnsi="Arial"/>
        </w:rPr>
        <w:t>Standards and inspection for services</w:t>
      </w:r>
      <w:bookmarkEnd w:id="40"/>
    </w:p>
    <w:p w:rsidR="00564BA8" w:rsidRPr="00247E69" w:rsidRDefault="00564BA8" w:rsidP="00D47998">
      <w:pPr>
        <w:spacing w:after="120" w:line="294" w:lineRule="exact"/>
        <w:ind w:right="-87"/>
        <w:rPr>
          <w:rFonts w:ascii="Arial" w:hAnsi="Arial" w:cs="Arial"/>
        </w:rPr>
      </w:pPr>
      <w:r w:rsidRPr="00247E69">
        <w:rPr>
          <w:rFonts w:ascii="Arial" w:hAnsi="Arial" w:cs="Arial"/>
        </w:rPr>
        <w:t xml:space="preserve">Quality assurance, independent monitoring and evaluation are critical in developing and delivering </w:t>
      </w:r>
      <w:r w:rsidR="009F0F06">
        <w:rPr>
          <w:rFonts w:ascii="Arial" w:hAnsi="Arial" w:cs="Arial"/>
        </w:rPr>
        <w:t xml:space="preserve">effective </w:t>
      </w:r>
      <w:r w:rsidRPr="00247E69">
        <w:rPr>
          <w:rFonts w:ascii="Arial" w:hAnsi="Arial" w:cs="Arial"/>
        </w:rPr>
        <w:t xml:space="preserve">health and personal social services for people with disabilities. Learning from the present review suggests that in order to be fully effective, standards and regulations need to be developed and implemented as part of a comprehensive, interoperable, overall quality framework, copper-fastened by robust, ongoing surveillance activities at national level, based on agreed indicators. Jurisdictions in which this type of framework has been developed include, for example, the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 xml:space="preserve">, </w:t>
      </w:r>
      <w:smartTag w:uri="urn:schemas-microsoft-com:office:smarttags" w:element="State">
        <w:smartTag w:uri="urn:schemas-microsoft-com:office:smarttags" w:element="place">
          <w:r w:rsidRPr="00247E69">
            <w:rPr>
              <w:rFonts w:ascii="Arial" w:hAnsi="Arial" w:cs="Arial"/>
            </w:rPr>
            <w:t>Victoria</w:t>
          </w:r>
        </w:smartTag>
      </w:smartTag>
      <w:r w:rsidRPr="00247E69">
        <w:rPr>
          <w:rFonts w:ascii="Arial" w:hAnsi="Arial" w:cs="Arial"/>
        </w:rPr>
        <w:t xml:space="preserve"> (</w:t>
      </w:r>
      <w:smartTag w:uri="urn:schemas-microsoft-com:office:smarttags" w:element="country-region">
        <w:smartTag w:uri="urn:schemas-microsoft-com:office:smarttags" w:element="place">
          <w:r w:rsidRPr="00247E69">
            <w:rPr>
              <w:rFonts w:ascii="Arial" w:hAnsi="Arial" w:cs="Arial"/>
            </w:rPr>
            <w:t>Australia</w:t>
          </w:r>
        </w:smartTag>
      </w:smartTag>
      <w:r w:rsidRPr="00247E69">
        <w:rPr>
          <w:rFonts w:ascii="Arial" w:hAnsi="Arial" w:cs="Arial"/>
        </w:rPr>
        <w:t>)</w:t>
      </w:r>
      <w:r w:rsidRPr="00247E69">
        <w:rPr>
          <w:rStyle w:val="FootnoteReference"/>
          <w:rFonts w:ascii="Arial" w:hAnsi="Arial" w:cs="Arial"/>
        </w:rPr>
        <w:footnoteReference w:id="313"/>
      </w:r>
      <w:r w:rsidRPr="00247E69">
        <w:rPr>
          <w:rFonts w:ascii="Arial" w:hAnsi="Arial" w:cs="Arial"/>
        </w:rPr>
        <w:t xml:space="preserve">. </w:t>
      </w:r>
    </w:p>
    <w:p w:rsidR="00564BA8" w:rsidRDefault="00564BA8" w:rsidP="00D47998">
      <w:pPr>
        <w:spacing w:line="294" w:lineRule="exact"/>
        <w:ind w:right="-87"/>
        <w:rPr>
          <w:rFonts w:ascii="Arial" w:hAnsi="Arial" w:cs="Arial"/>
        </w:rPr>
      </w:pPr>
      <w:r w:rsidRPr="00247E69">
        <w:rPr>
          <w:rFonts w:ascii="Arial" w:hAnsi="Arial" w:cs="Arial"/>
        </w:rPr>
        <w:t>Issues for quality assurance and independent monitoring and evaluation observed across six jurisdictions are:</w:t>
      </w:r>
    </w:p>
    <w:p w:rsidR="009F719F" w:rsidRPr="00247E69" w:rsidRDefault="009F719F" w:rsidP="00D47998">
      <w:pPr>
        <w:spacing w:line="294" w:lineRule="exact"/>
        <w:ind w:right="-87"/>
        <w:rPr>
          <w:rFonts w:ascii="Arial" w:hAnsi="Arial" w:cs="Arial"/>
        </w:rPr>
      </w:pPr>
    </w:p>
    <w:p w:rsidR="00564BA8" w:rsidRPr="00247E69" w:rsidRDefault="00564BA8" w:rsidP="00E524AA">
      <w:pPr>
        <w:numPr>
          <w:ilvl w:val="0"/>
          <w:numId w:val="10"/>
        </w:numPr>
        <w:spacing w:line="294" w:lineRule="exact"/>
        <w:ind w:left="357" w:right="-87" w:hanging="357"/>
        <w:rPr>
          <w:rFonts w:ascii="Arial" w:hAnsi="Arial" w:cs="Arial"/>
        </w:rPr>
      </w:pPr>
      <w:r w:rsidRPr="00247E69">
        <w:rPr>
          <w:rFonts w:ascii="Arial" w:hAnsi="Arial" w:cs="Arial"/>
        </w:rPr>
        <w:t xml:space="preserve">Regulation: registration and inspection </w:t>
      </w:r>
    </w:p>
    <w:p w:rsidR="00564BA8" w:rsidRPr="00247E69" w:rsidRDefault="00564BA8" w:rsidP="00E524AA">
      <w:pPr>
        <w:numPr>
          <w:ilvl w:val="0"/>
          <w:numId w:val="10"/>
        </w:numPr>
        <w:spacing w:line="294" w:lineRule="exact"/>
        <w:ind w:left="357" w:right="-87" w:hanging="357"/>
        <w:rPr>
          <w:rFonts w:ascii="Arial" w:hAnsi="Arial" w:cs="Arial"/>
        </w:rPr>
      </w:pPr>
      <w:r w:rsidRPr="00247E69">
        <w:rPr>
          <w:rFonts w:ascii="Arial" w:hAnsi="Arial" w:cs="Arial"/>
        </w:rPr>
        <w:t>Outcomes-oriented standards</w:t>
      </w:r>
    </w:p>
    <w:p w:rsidR="00564BA8" w:rsidRPr="00247E69" w:rsidRDefault="00564BA8" w:rsidP="00E524AA">
      <w:pPr>
        <w:numPr>
          <w:ilvl w:val="0"/>
          <w:numId w:val="10"/>
        </w:numPr>
        <w:spacing w:after="120" w:line="294" w:lineRule="exact"/>
        <w:ind w:left="357" w:right="-87" w:hanging="357"/>
        <w:rPr>
          <w:rFonts w:ascii="Arial" w:hAnsi="Arial" w:cs="Arial"/>
        </w:rPr>
      </w:pPr>
      <w:r w:rsidRPr="00247E69">
        <w:rPr>
          <w:rFonts w:ascii="Arial" w:hAnsi="Arial" w:cs="Arial"/>
        </w:rPr>
        <w:t xml:space="preserve">Streamlining and quality assuring the quality framework to ensure cost effectiveness and value for money </w:t>
      </w:r>
    </w:p>
    <w:p w:rsidR="00564BA8" w:rsidRPr="00247E69" w:rsidRDefault="00564BA8" w:rsidP="00D47998">
      <w:pPr>
        <w:spacing w:after="120" w:line="294" w:lineRule="exact"/>
        <w:ind w:right="-87"/>
        <w:rPr>
          <w:rFonts w:ascii="Arial" w:hAnsi="Arial" w:cs="Arial"/>
        </w:rPr>
      </w:pPr>
      <w:r w:rsidRPr="00247E69">
        <w:rPr>
          <w:rFonts w:ascii="Arial" w:hAnsi="Arial" w:cs="Arial"/>
        </w:rPr>
        <w:t xml:space="preserve">Provider registration and inspection against agreed national standards continue to be internationally accepted as valuable mechanisms of quality assurance and monitoring across a variety of both older and newly emerging models of service provision. Even in the </w:t>
      </w:r>
      <w:smartTag w:uri="urn:schemas-microsoft-com:office:smarttags" w:element="country-region">
        <w:smartTag w:uri="urn:schemas-microsoft-com:office:smarttags" w:element="place">
          <w:r w:rsidRPr="00247E69">
            <w:rPr>
              <w:rFonts w:ascii="Arial" w:hAnsi="Arial" w:cs="Arial"/>
            </w:rPr>
            <w:t>Netherlands</w:t>
          </w:r>
        </w:smartTag>
      </w:smartTag>
      <w:r w:rsidRPr="00247E69">
        <w:rPr>
          <w:rFonts w:ascii="Arial" w:hAnsi="Arial" w:cs="Arial"/>
        </w:rPr>
        <w:t xml:space="preserve">, where provision has now become substantively insurer-led, insurers continue to maintain approved provider registers and the national inspectorate (IGZ) continues to implement an ongoing programme of inspection. </w:t>
      </w:r>
      <w:smartTag w:uri="urn:schemas-microsoft-com:office:smarttags" w:element="country-region">
        <w:smartTag w:uri="urn:schemas-microsoft-com:office:smarttags" w:element="place">
          <w:r w:rsidRPr="00247E69">
            <w:rPr>
              <w:rFonts w:ascii="Arial" w:hAnsi="Arial" w:cs="Arial"/>
            </w:rPr>
            <w:t>Northern Ireland</w:t>
          </w:r>
        </w:smartTag>
      </w:smartTag>
      <w:r w:rsidRPr="00247E69">
        <w:rPr>
          <w:rFonts w:ascii="Arial" w:hAnsi="Arial" w:cs="Arial"/>
        </w:rPr>
        <w:t>’s Regulations II (7) and (8) on registered providers are a good example of a set of robust, minimum licensing criteria.</w:t>
      </w:r>
    </w:p>
    <w:p w:rsidR="00564BA8" w:rsidRDefault="00564BA8" w:rsidP="00D47998">
      <w:pPr>
        <w:spacing w:line="294" w:lineRule="exact"/>
        <w:ind w:right="-87"/>
        <w:rPr>
          <w:rFonts w:ascii="Arial" w:hAnsi="Arial" w:cs="Arial"/>
        </w:rPr>
      </w:pPr>
      <w:r w:rsidRPr="00247E69">
        <w:rPr>
          <w:rFonts w:ascii="Arial" w:hAnsi="Arial" w:cs="Arial"/>
        </w:rPr>
        <w:t xml:space="preserve">In 2008, a government inquiry into the quality of care and service provision for people with disabilities in </w:t>
      </w:r>
      <w:smartTag w:uri="urn:schemas-microsoft-com:office:smarttags" w:element="country-region">
        <w:smartTag w:uri="urn:schemas-microsoft-com:office:smarttags" w:element="place">
          <w:r w:rsidRPr="00247E69">
            <w:rPr>
              <w:rFonts w:ascii="Arial" w:hAnsi="Arial" w:cs="Arial"/>
            </w:rPr>
            <w:t>New Zealand</w:t>
          </w:r>
        </w:smartTag>
      </w:smartTag>
      <w:r w:rsidRPr="00247E69">
        <w:rPr>
          <w:rFonts w:ascii="Arial" w:hAnsi="Arial" w:cs="Arial"/>
        </w:rPr>
        <w:t>, gave rise to a number of recommendations on streamlining monitoring activities and costs while refocusing the scope of these activities more so on quality of life than systems and processes. These recommendations are indicative of a trend which may be observed internationally to move towards developing:</w:t>
      </w:r>
    </w:p>
    <w:p w:rsidR="001D7DDE" w:rsidRPr="00247E69" w:rsidRDefault="001D7DDE" w:rsidP="00D47998">
      <w:pPr>
        <w:spacing w:line="294" w:lineRule="exact"/>
        <w:ind w:right="-87"/>
        <w:rPr>
          <w:rFonts w:ascii="Arial" w:hAnsi="Arial" w:cs="Arial"/>
        </w:rPr>
      </w:pPr>
    </w:p>
    <w:p w:rsidR="00564BA8" w:rsidRPr="00247E69" w:rsidRDefault="00564BA8" w:rsidP="00E524AA">
      <w:pPr>
        <w:pStyle w:val="ListBullet"/>
        <w:numPr>
          <w:ilvl w:val="0"/>
          <w:numId w:val="77"/>
        </w:numPr>
        <w:spacing w:before="0" w:after="0" w:line="294" w:lineRule="exact"/>
        <w:ind w:right="-87"/>
        <w:rPr>
          <w:rFonts w:ascii="Arial" w:hAnsi="Arial" w:cs="Arial"/>
        </w:rPr>
      </w:pPr>
      <w:r w:rsidRPr="00247E69">
        <w:rPr>
          <w:rFonts w:ascii="Arial" w:hAnsi="Arial" w:cs="Arial"/>
        </w:rPr>
        <w:t>Outcome oriented standards</w:t>
      </w:r>
    </w:p>
    <w:p w:rsidR="00564BA8" w:rsidRPr="00247E69" w:rsidRDefault="00564BA8" w:rsidP="00E524AA">
      <w:pPr>
        <w:pStyle w:val="ListBullet"/>
        <w:numPr>
          <w:ilvl w:val="0"/>
          <w:numId w:val="77"/>
        </w:numPr>
        <w:spacing w:before="0" w:line="294" w:lineRule="exact"/>
        <w:ind w:right="-87"/>
        <w:rPr>
          <w:rFonts w:ascii="Arial" w:hAnsi="Arial" w:cs="Arial"/>
        </w:rPr>
      </w:pPr>
      <w:r w:rsidRPr="00247E69">
        <w:rPr>
          <w:rFonts w:ascii="Arial" w:hAnsi="Arial" w:cs="Arial"/>
        </w:rPr>
        <w:t>National surveillance indicators to track the effectiveness of provision.</w:t>
      </w:r>
    </w:p>
    <w:p w:rsidR="00564BA8" w:rsidRDefault="00564BA8" w:rsidP="00D47998">
      <w:pPr>
        <w:spacing w:line="294" w:lineRule="exact"/>
        <w:ind w:right="-87"/>
        <w:rPr>
          <w:rFonts w:ascii="Arial" w:hAnsi="Arial" w:cs="Arial"/>
        </w:rPr>
      </w:pPr>
      <w:r w:rsidRPr="00247E69">
        <w:rPr>
          <w:rFonts w:ascii="Arial" w:hAnsi="Arial" w:cs="Arial"/>
        </w:rPr>
        <w:t xml:space="preserve">Amongst the 6 jurisdictions reviewed in the context of the present research, the trend to move away from setting out minimum levels of performance to be achieved towards setting out outcomes can best be observed in the stated intent of </w:t>
      </w:r>
      <w:smartTag w:uri="urn:schemas-microsoft-com:office:smarttags" w:element="country-region">
        <w:smartTag w:uri="urn:schemas-microsoft-com:office:smarttags" w:element="place">
          <w:r w:rsidRPr="00247E69">
            <w:rPr>
              <w:rFonts w:ascii="Arial" w:hAnsi="Arial" w:cs="Arial"/>
            </w:rPr>
            <w:t>England</w:t>
          </w:r>
        </w:smartTag>
      </w:smartTag>
      <w:r w:rsidRPr="00247E69">
        <w:rPr>
          <w:rFonts w:ascii="Arial" w:hAnsi="Arial" w:cs="Arial"/>
        </w:rPr>
        <w:t>'s new Care Quality Commission to replace National Minimum Standards with Compliance Guideline Criteria. The essential difference between minimum performance standards and outcome oriented standards is as follows:</w:t>
      </w:r>
    </w:p>
    <w:p w:rsidR="009F719F" w:rsidRPr="00247E69" w:rsidRDefault="009F719F" w:rsidP="00D47998">
      <w:pPr>
        <w:spacing w:line="294" w:lineRule="exact"/>
        <w:ind w:right="-87"/>
        <w:rPr>
          <w:rFonts w:ascii="Arial" w:hAnsi="Arial" w:cs="Arial"/>
        </w:rPr>
      </w:pPr>
    </w:p>
    <w:p w:rsidR="00564BA8" w:rsidRPr="00247E69" w:rsidRDefault="00564BA8" w:rsidP="00E524AA">
      <w:pPr>
        <w:numPr>
          <w:ilvl w:val="0"/>
          <w:numId w:val="8"/>
        </w:numPr>
        <w:tabs>
          <w:tab w:val="clear" w:pos="720"/>
          <w:tab w:val="num" w:pos="360"/>
        </w:tabs>
        <w:spacing w:line="294" w:lineRule="exact"/>
        <w:ind w:left="357" w:right="-87" w:hanging="357"/>
        <w:rPr>
          <w:rFonts w:ascii="Arial" w:hAnsi="Arial" w:cs="Arial"/>
        </w:rPr>
      </w:pPr>
      <w:r w:rsidRPr="00247E69">
        <w:rPr>
          <w:rFonts w:ascii="Arial" w:hAnsi="Arial" w:cs="Arial"/>
        </w:rPr>
        <w:t>Minimum performance standards set out minimum actions to be taken or levels of performance to be achieved on the part of the provider of a service</w:t>
      </w:r>
    </w:p>
    <w:p w:rsidR="00564BA8" w:rsidRPr="00247E69" w:rsidRDefault="00564BA8" w:rsidP="00E524AA">
      <w:pPr>
        <w:numPr>
          <w:ilvl w:val="0"/>
          <w:numId w:val="8"/>
        </w:numPr>
        <w:tabs>
          <w:tab w:val="clear" w:pos="720"/>
          <w:tab w:val="num" w:pos="360"/>
        </w:tabs>
        <w:spacing w:line="294" w:lineRule="exact"/>
        <w:ind w:left="357" w:right="-87" w:hanging="357"/>
        <w:rPr>
          <w:rFonts w:ascii="Arial" w:hAnsi="Arial" w:cs="Arial"/>
        </w:rPr>
      </w:pPr>
      <w:r w:rsidRPr="00247E69">
        <w:rPr>
          <w:rFonts w:ascii="Arial" w:hAnsi="Arial" w:cs="Arial"/>
        </w:rPr>
        <w:t>Outcome oriented standards are essentially statements of required outcomes for the user of a service or support.</w:t>
      </w:r>
    </w:p>
    <w:p w:rsidR="00564BA8" w:rsidRPr="00247E69" w:rsidRDefault="00564BA8" w:rsidP="00D47998">
      <w:pPr>
        <w:spacing w:line="294" w:lineRule="exact"/>
        <w:ind w:right="-87"/>
        <w:rPr>
          <w:rFonts w:ascii="Arial" w:hAnsi="Arial" w:cs="Arial"/>
        </w:rPr>
      </w:pPr>
    </w:p>
    <w:p w:rsidR="00564BA8" w:rsidRDefault="00564BA8" w:rsidP="00D47998">
      <w:pPr>
        <w:spacing w:line="294" w:lineRule="exact"/>
        <w:ind w:right="-87"/>
        <w:rPr>
          <w:rFonts w:ascii="Arial" w:hAnsi="Arial" w:cs="Arial"/>
        </w:rPr>
      </w:pPr>
      <w:smartTag w:uri="urn:schemas-microsoft-com:office:smarttags" w:element="place">
        <w:smartTag w:uri="urn:schemas-microsoft-com:office:smarttags" w:element="City">
          <w:r w:rsidRPr="00247E69">
            <w:rPr>
              <w:rFonts w:ascii="Arial" w:hAnsi="Arial" w:cs="Arial"/>
            </w:rPr>
            <w:t>Victoria</w:t>
          </w:r>
        </w:smartTag>
        <w:r w:rsidRPr="00247E69">
          <w:rPr>
            <w:rFonts w:ascii="Arial" w:hAnsi="Arial" w:cs="Arial"/>
          </w:rPr>
          <w:t xml:space="preserve">, </w:t>
        </w:r>
        <w:smartTag w:uri="urn:schemas-microsoft-com:office:smarttags" w:element="country-region">
          <w:r w:rsidRPr="00247E69">
            <w:rPr>
              <w:rFonts w:ascii="Arial" w:hAnsi="Arial" w:cs="Arial"/>
            </w:rPr>
            <w:t>Australia</w:t>
          </w:r>
        </w:smartTag>
      </w:smartTag>
      <w:r w:rsidRPr="00247E69">
        <w:rPr>
          <w:rFonts w:ascii="Arial" w:hAnsi="Arial" w:cs="Arial"/>
        </w:rPr>
        <w:t xml:space="preserve"> has adopted a hybrid approach in presenting its new standards for designated service providers, in 2008 as two separate sets of mandatory outcomes standards and mandatory 'industry' or performance standards.  Such an approach may be considered appropriate where there is concern for ensuring a consistent minimum baseline of quality across all providers. </w:t>
      </w:r>
      <w:smartTag w:uri="urn:schemas-microsoft-com:office:smarttags" w:element="country-region">
        <w:smartTag w:uri="urn:schemas-microsoft-com:office:smarttags" w:element="place">
          <w:r w:rsidRPr="00247E69">
            <w:rPr>
              <w:rFonts w:ascii="Arial" w:hAnsi="Arial" w:cs="Arial"/>
            </w:rPr>
            <w:t>Scotland</w:t>
          </w:r>
        </w:smartTag>
      </w:smartTag>
      <w:r w:rsidRPr="00247E69">
        <w:rPr>
          <w:rFonts w:ascii="Arial" w:hAnsi="Arial" w:cs="Arial"/>
        </w:rPr>
        <w:t>'s National Care Standards for care in the home are also notable for the manner in which they:</w:t>
      </w:r>
    </w:p>
    <w:p w:rsidR="001D7DDE" w:rsidRPr="00247E69" w:rsidRDefault="001D7DDE" w:rsidP="00D47998">
      <w:pPr>
        <w:spacing w:line="294" w:lineRule="exact"/>
        <w:ind w:right="-87"/>
        <w:rPr>
          <w:rFonts w:ascii="Arial" w:hAnsi="Arial" w:cs="Arial"/>
        </w:rPr>
      </w:pPr>
    </w:p>
    <w:p w:rsidR="00564BA8" w:rsidRPr="00247E69" w:rsidRDefault="00564BA8" w:rsidP="00E524AA">
      <w:pPr>
        <w:numPr>
          <w:ilvl w:val="0"/>
          <w:numId w:val="11"/>
        </w:numPr>
        <w:spacing w:line="294" w:lineRule="exact"/>
        <w:ind w:right="-87"/>
        <w:rPr>
          <w:rFonts w:ascii="Arial" w:hAnsi="Arial" w:cs="Arial"/>
        </w:rPr>
      </w:pPr>
      <w:r w:rsidRPr="00247E69">
        <w:rPr>
          <w:rFonts w:ascii="Arial" w:hAnsi="Arial" w:cs="Arial"/>
        </w:rPr>
        <w:t>capture outcome and performance dimensions of each standards statement as needed and</w:t>
      </w:r>
    </w:p>
    <w:p w:rsidR="00564BA8" w:rsidRPr="00247E69" w:rsidRDefault="00564BA8" w:rsidP="00E524AA">
      <w:pPr>
        <w:numPr>
          <w:ilvl w:val="0"/>
          <w:numId w:val="11"/>
        </w:numPr>
        <w:spacing w:line="294" w:lineRule="exact"/>
        <w:ind w:right="-87"/>
        <w:rPr>
          <w:rFonts w:ascii="Arial" w:hAnsi="Arial" w:cs="Arial"/>
        </w:rPr>
      </w:pPr>
      <w:r w:rsidRPr="00247E69">
        <w:rPr>
          <w:rFonts w:ascii="Arial" w:hAnsi="Arial" w:cs="Arial"/>
        </w:rPr>
        <w:t>present these statements in an exceptionally service user focused and service user friendly way.</w:t>
      </w:r>
    </w:p>
    <w:p w:rsidR="00564BA8" w:rsidRPr="00247E69" w:rsidRDefault="00564BA8" w:rsidP="00D47998">
      <w:pPr>
        <w:spacing w:line="294" w:lineRule="exact"/>
        <w:ind w:right="-87"/>
        <w:rPr>
          <w:rFonts w:ascii="Arial" w:hAnsi="Arial" w:cs="Arial"/>
          <w:u w:val="single"/>
        </w:rPr>
      </w:pPr>
    </w:p>
    <w:p w:rsidR="00564BA8" w:rsidRDefault="00564BA8" w:rsidP="00D47998">
      <w:pPr>
        <w:spacing w:line="294" w:lineRule="exact"/>
        <w:ind w:right="-87"/>
        <w:rPr>
          <w:rFonts w:ascii="Arial" w:hAnsi="Arial" w:cs="Arial"/>
        </w:rPr>
      </w:pPr>
      <w:r w:rsidRPr="00247E69">
        <w:rPr>
          <w:rFonts w:ascii="Arial" w:hAnsi="Arial" w:cs="Arial"/>
        </w:rPr>
        <w:t>The research demonstrated that increasingly service systems are seeking to introduce interoperable quality assurance systems as a means of reducing the burden of assessing quality and achieving improved efficiencies in quality assurance, monitoring and evaluation. Interoperability refers to:</w:t>
      </w:r>
    </w:p>
    <w:p w:rsidR="001D7DDE" w:rsidRPr="00247E69" w:rsidRDefault="001D7DDE" w:rsidP="00D47998">
      <w:pPr>
        <w:spacing w:line="294" w:lineRule="exact"/>
        <w:ind w:right="-87"/>
        <w:rPr>
          <w:rFonts w:ascii="Arial" w:hAnsi="Arial" w:cs="Arial"/>
        </w:rPr>
      </w:pPr>
    </w:p>
    <w:p w:rsidR="00564BA8" w:rsidRPr="00247E69" w:rsidRDefault="00564BA8" w:rsidP="00E524AA">
      <w:pPr>
        <w:numPr>
          <w:ilvl w:val="0"/>
          <w:numId w:val="9"/>
        </w:numPr>
        <w:spacing w:line="294" w:lineRule="exact"/>
        <w:ind w:left="357" w:right="-87" w:hanging="357"/>
        <w:rPr>
          <w:rFonts w:ascii="Arial" w:hAnsi="Arial" w:cs="Arial"/>
        </w:rPr>
      </w:pPr>
      <w:r w:rsidRPr="00247E69">
        <w:rPr>
          <w:rFonts w:ascii="Arial" w:hAnsi="Arial" w:cs="Arial"/>
        </w:rPr>
        <w:t>Harmonisation of standards and related performance criteria across standards bodies</w:t>
      </w:r>
    </w:p>
    <w:p w:rsidR="00564BA8" w:rsidRPr="00247E69" w:rsidRDefault="00564BA8" w:rsidP="00E524AA">
      <w:pPr>
        <w:numPr>
          <w:ilvl w:val="0"/>
          <w:numId w:val="9"/>
        </w:numPr>
        <w:spacing w:line="294" w:lineRule="exact"/>
        <w:ind w:left="357" w:right="-87" w:hanging="357"/>
        <w:rPr>
          <w:rFonts w:ascii="Arial" w:hAnsi="Arial" w:cs="Arial"/>
        </w:rPr>
      </w:pPr>
      <w:r w:rsidRPr="00247E69">
        <w:rPr>
          <w:rFonts w:ascii="Arial" w:hAnsi="Arial" w:cs="Arial"/>
        </w:rPr>
        <w:t xml:space="preserve">Ensuring broader applicability of standards and criteria across various forms of service provision (e.g. residential and day services) </w:t>
      </w:r>
    </w:p>
    <w:p w:rsidR="00564BA8" w:rsidRDefault="00564BA8" w:rsidP="00E524AA">
      <w:pPr>
        <w:numPr>
          <w:ilvl w:val="0"/>
          <w:numId w:val="9"/>
        </w:numPr>
        <w:spacing w:line="294" w:lineRule="exact"/>
        <w:ind w:left="357" w:right="-87" w:hanging="357"/>
        <w:rPr>
          <w:rFonts w:ascii="Arial" w:hAnsi="Arial" w:cs="Arial"/>
        </w:rPr>
      </w:pPr>
      <w:r w:rsidRPr="00247E69">
        <w:rPr>
          <w:rFonts w:ascii="Arial" w:hAnsi="Arial" w:cs="Arial"/>
        </w:rPr>
        <w:t>Reducing the burden of inspection, audit or review through agreement to take certain standards and criteria as measured for all, if measured by at least one concordant standards body.</w:t>
      </w:r>
    </w:p>
    <w:p w:rsidR="001D7DDE" w:rsidRPr="00247E69" w:rsidRDefault="001D7DDE" w:rsidP="009B38B1">
      <w:pPr>
        <w:spacing w:line="294" w:lineRule="exact"/>
        <w:ind w:right="-87"/>
        <w:rPr>
          <w:rFonts w:ascii="Arial" w:hAnsi="Arial" w:cs="Arial"/>
        </w:rPr>
      </w:pPr>
    </w:p>
    <w:p w:rsidR="00564BA8" w:rsidRDefault="00564BA8" w:rsidP="00D47998">
      <w:pPr>
        <w:pStyle w:val="NormalWeb"/>
        <w:spacing w:before="0" w:beforeAutospacing="0" w:after="0" w:afterAutospacing="0" w:line="294" w:lineRule="exact"/>
        <w:ind w:right="-87"/>
        <w:rPr>
          <w:rFonts w:ascii="Arial" w:hAnsi="Arial" w:cs="Arial"/>
          <w:lang w:val="en"/>
        </w:rPr>
      </w:pPr>
      <w:r w:rsidRPr="00247E69">
        <w:rPr>
          <w:rFonts w:ascii="Arial" w:hAnsi="Arial" w:cs="Arial"/>
        </w:rPr>
        <w:t>T</w:t>
      </w:r>
      <w:r w:rsidRPr="00247E69">
        <w:rPr>
          <w:rFonts w:ascii="Arial" w:hAnsi="Arial" w:cs="Arial"/>
          <w:lang w:val="en"/>
        </w:rPr>
        <w:t xml:space="preserve">he </w:t>
      </w:r>
      <w:smartTag w:uri="urn:schemas-microsoft-com:office:smarttags" w:element="country-region">
        <w:smartTag w:uri="urn:schemas-microsoft-com:office:smarttags" w:element="place">
          <w:r w:rsidRPr="00247E69">
            <w:rPr>
              <w:rFonts w:ascii="Arial" w:hAnsi="Arial" w:cs="Arial"/>
              <w:lang w:val="en"/>
            </w:rPr>
            <w:t>U.K.</w:t>
          </w:r>
        </w:smartTag>
      </w:smartTag>
      <w:r w:rsidRPr="00247E69">
        <w:rPr>
          <w:rFonts w:ascii="Arial" w:hAnsi="Arial" w:cs="Arial"/>
          <w:lang w:val="en"/>
        </w:rPr>
        <w:t>'s Healthcare Inspection Concordat provides an example of interoperable working. The Concordat is made up of 10 objectives that enable 20 organisations involved in the regulation, audit or review of health and social care to work together to:</w:t>
      </w:r>
    </w:p>
    <w:p w:rsidR="001D7DDE" w:rsidRPr="00247E69" w:rsidRDefault="001D7DDE" w:rsidP="00D47998">
      <w:pPr>
        <w:pStyle w:val="NormalWeb"/>
        <w:spacing w:before="0" w:beforeAutospacing="0" w:after="0" w:afterAutospacing="0" w:line="294" w:lineRule="exact"/>
        <w:ind w:right="-87"/>
        <w:rPr>
          <w:rFonts w:ascii="Arial" w:hAnsi="Arial" w:cs="Arial"/>
          <w:lang w:val="en"/>
        </w:rPr>
      </w:pPr>
    </w:p>
    <w:p w:rsidR="00564BA8" w:rsidRPr="00247E69" w:rsidRDefault="00564BA8" w:rsidP="00E524AA">
      <w:pPr>
        <w:pStyle w:val="NormalWeb"/>
        <w:numPr>
          <w:ilvl w:val="0"/>
          <w:numId w:val="6"/>
        </w:numPr>
        <w:spacing w:before="0" w:beforeAutospacing="0" w:after="0" w:afterAutospacing="0" w:line="294" w:lineRule="exact"/>
        <w:ind w:left="357" w:right="-87" w:hanging="357"/>
        <w:rPr>
          <w:rFonts w:ascii="Arial" w:hAnsi="Arial" w:cs="Arial"/>
          <w:lang w:val="en"/>
        </w:rPr>
      </w:pPr>
      <w:r w:rsidRPr="00247E69">
        <w:rPr>
          <w:rFonts w:ascii="Arial" w:hAnsi="Arial" w:cs="Arial"/>
          <w:lang w:val="en"/>
        </w:rPr>
        <w:t xml:space="preserve">Remove unnecessary burdens of cost, structures and administration associated with quality assurance, monitoring, inspection, audit and review </w:t>
      </w:r>
    </w:p>
    <w:p w:rsidR="00564BA8" w:rsidRPr="00247E69" w:rsidRDefault="00564BA8" w:rsidP="00E524AA">
      <w:pPr>
        <w:pStyle w:val="NormalWeb"/>
        <w:numPr>
          <w:ilvl w:val="0"/>
          <w:numId w:val="6"/>
        </w:numPr>
        <w:spacing w:before="0" w:beforeAutospacing="0" w:after="0" w:afterAutospacing="0" w:line="294" w:lineRule="exact"/>
        <w:ind w:left="357" w:right="-87" w:hanging="357"/>
        <w:rPr>
          <w:rFonts w:ascii="Arial" w:hAnsi="Arial" w:cs="Arial"/>
          <w:lang w:val="en"/>
        </w:rPr>
      </w:pPr>
      <w:r w:rsidRPr="00247E69">
        <w:rPr>
          <w:rFonts w:ascii="Arial" w:hAnsi="Arial" w:cs="Arial"/>
          <w:lang w:val="en"/>
        </w:rPr>
        <w:t xml:space="preserve">Achieve common goals on quality assurance and measurement. </w:t>
      </w:r>
    </w:p>
    <w:p w:rsidR="00564BA8" w:rsidRPr="00247E69" w:rsidRDefault="00564BA8" w:rsidP="00D47998">
      <w:pPr>
        <w:pStyle w:val="NormalWeb"/>
        <w:spacing w:before="0" w:beforeAutospacing="0" w:after="0" w:afterAutospacing="0" w:line="294" w:lineRule="exact"/>
        <w:ind w:right="-87"/>
        <w:rPr>
          <w:rFonts w:ascii="Arial" w:hAnsi="Arial" w:cs="Arial"/>
          <w:lang w:val="en"/>
        </w:rPr>
      </w:pPr>
    </w:p>
    <w:p w:rsidR="00564BA8" w:rsidRPr="00247E69" w:rsidRDefault="00564BA8" w:rsidP="00D47998">
      <w:pPr>
        <w:pStyle w:val="NormalWeb"/>
        <w:spacing w:before="0" w:beforeAutospacing="0" w:after="0" w:afterAutospacing="0" w:line="294" w:lineRule="exact"/>
        <w:ind w:right="-87"/>
        <w:rPr>
          <w:rFonts w:ascii="Arial" w:hAnsi="Arial" w:cs="Arial"/>
          <w:lang w:val="en"/>
        </w:rPr>
      </w:pPr>
      <w:r w:rsidRPr="00247E69">
        <w:rPr>
          <w:rFonts w:ascii="Arial" w:hAnsi="Arial" w:cs="Arial"/>
          <w:lang w:val="en"/>
        </w:rPr>
        <w:t xml:space="preserve">The Concordat is a voluntary code and does not affect the statutory remit of individual signatories.  Each of the Concordat's 10 objectives is underpinned by a number of agreed principles and practices that focus on commonly agreed activities on areas that will help to secure effective implementation. </w:t>
      </w:r>
    </w:p>
    <w:p w:rsidR="00564BA8" w:rsidRPr="00247E69" w:rsidRDefault="00564BA8" w:rsidP="00D47998">
      <w:pPr>
        <w:ind w:right="-87"/>
      </w:pPr>
    </w:p>
    <w:p w:rsidR="00564BA8" w:rsidRPr="00247E69" w:rsidRDefault="00564BA8" w:rsidP="009A574C">
      <w:pPr>
        <w:spacing w:after="120" w:line="294" w:lineRule="exact"/>
        <w:ind w:right="-87"/>
        <w:rPr>
          <w:rFonts w:ascii="Arial" w:hAnsi="Arial" w:cs="Arial"/>
        </w:rPr>
      </w:pPr>
      <w:r w:rsidRPr="00247E69">
        <w:rPr>
          <w:rFonts w:ascii="Arial" w:hAnsi="Arial" w:cs="Arial"/>
        </w:rPr>
        <w:t xml:space="preserve">In </w:t>
      </w:r>
      <w:smartTag w:uri="urn:schemas-microsoft-com:office:smarttags" w:element="place">
        <w:smartTag w:uri="urn:schemas-microsoft-com:office:smarttags" w:element="City">
          <w:r w:rsidRPr="00247E69">
            <w:rPr>
              <w:rFonts w:ascii="Arial" w:hAnsi="Arial" w:cs="Arial"/>
            </w:rPr>
            <w:t>Victoria</w:t>
          </w:r>
        </w:smartTag>
        <w:r w:rsidRPr="00247E69">
          <w:rPr>
            <w:rFonts w:ascii="Arial" w:hAnsi="Arial" w:cs="Arial"/>
          </w:rPr>
          <w:t xml:space="preserve">, </w:t>
        </w:r>
        <w:smartTag w:uri="urn:schemas-microsoft-com:office:smarttags" w:element="country-region">
          <w:r w:rsidRPr="00247E69">
            <w:rPr>
              <w:rFonts w:ascii="Arial" w:hAnsi="Arial" w:cs="Arial"/>
            </w:rPr>
            <w:t>Australia</w:t>
          </w:r>
        </w:smartTag>
      </w:smartTag>
      <w:r w:rsidRPr="00247E69">
        <w:rPr>
          <w:rFonts w:ascii="Arial" w:hAnsi="Arial" w:cs="Arial"/>
        </w:rPr>
        <w:t xml:space="preserve">, care has also been taken </w:t>
      </w:r>
      <w:r w:rsidRPr="00247E69">
        <w:rPr>
          <w:rFonts w:ascii="Arial" w:hAnsi="Arial" w:cs="Arial"/>
          <w:i/>
        </w:rPr>
        <w:t>a priori</w:t>
      </w:r>
      <w:r w:rsidRPr="00247E69">
        <w:rPr>
          <w:rFonts w:ascii="Arial" w:hAnsi="Arial" w:cs="Arial"/>
        </w:rPr>
        <w:t xml:space="preserve"> to minimise duplication with other jurisdictions in developing the new monitoring mechanism for service providers. The research also revealed that a number of jurisdictions are seeking to develop or pilot innovative monitoring and inspection mechanisms. These include, for example: </w:t>
      </w:r>
    </w:p>
    <w:p w:rsidR="00564BA8" w:rsidRPr="00247E69" w:rsidRDefault="00221D88" w:rsidP="00E524AA">
      <w:pPr>
        <w:numPr>
          <w:ilvl w:val="0"/>
          <w:numId w:val="12"/>
        </w:numPr>
        <w:spacing w:line="294" w:lineRule="exact"/>
        <w:ind w:right="-87"/>
        <w:rPr>
          <w:rFonts w:ascii="Arial" w:hAnsi="Arial" w:cs="Arial"/>
        </w:rPr>
      </w:pPr>
      <w:r w:rsidRPr="00247E69">
        <w:rPr>
          <w:rFonts w:ascii="Arial" w:hAnsi="Arial" w:cs="Arial"/>
        </w:rPr>
        <w:t>I</w:t>
      </w:r>
      <w:r w:rsidR="00564BA8" w:rsidRPr="00247E69">
        <w:rPr>
          <w:rFonts w:ascii="Arial" w:hAnsi="Arial" w:cs="Arial"/>
        </w:rPr>
        <w:t>n New Zealand where contract relationship managers within the Ministry of Health and Disability Systems and lawyers are appointed as inspectors under the Intellectual Disability (Compulsory Care and Rehabilitation) Act, 2003</w:t>
      </w:r>
      <w:r w:rsidR="00564BA8" w:rsidRPr="00247E69">
        <w:rPr>
          <w:rStyle w:val="FootnoteReference"/>
          <w:rFonts w:ascii="Arial" w:hAnsi="Arial" w:cs="Arial"/>
        </w:rPr>
        <w:footnoteReference w:id="314"/>
      </w:r>
    </w:p>
    <w:p w:rsidR="00564BA8" w:rsidRPr="00247E69" w:rsidRDefault="00221D88" w:rsidP="00E524AA">
      <w:pPr>
        <w:numPr>
          <w:ilvl w:val="0"/>
          <w:numId w:val="12"/>
        </w:numPr>
        <w:spacing w:after="120" w:line="294" w:lineRule="exact"/>
        <w:ind w:right="-87"/>
        <w:rPr>
          <w:rFonts w:ascii="Arial" w:hAnsi="Arial" w:cs="Arial"/>
        </w:rPr>
      </w:pPr>
      <w:r w:rsidRPr="00247E69">
        <w:rPr>
          <w:rFonts w:ascii="Arial" w:hAnsi="Arial" w:cs="Arial"/>
        </w:rPr>
        <w:t>I</w:t>
      </w:r>
      <w:r w:rsidR="00564BA8" w:rsidRPr="00247E69">
        <w:rPr>
          <w:rFonts w:ascii="Arial" w:hAnsi="Arial" w:cs="Arial"/>
        </w:rPr>
        <w:t xml:space="preserve">n </w:t>
      </w:r>
      <w:smartTag w:uri="urn:schemas-microsoft-com:office:smarttags" w:element="place">
        <w:smartTag w:uri="urn:schemas-microsoft-com:office:smarttags" w:element="City">
          <w:r w:rsidR="00564BA8" w:rsidRPr="00247E69">
            <w:rPr>
              <w:rFonts w:ascii="Arial" w:hAnsi="Arial" w:cs="Arial"/>
            </w:rPr>
            <w:t>Victoria</w:t>
          </w:r>
        </w:smartTag>
        <w:r w:rsidR="00564BA8" w:rsidRPr="00247E69">
          <w:rPr>
            <w:rFonts w:ascii="Arial" w:hAnsi="Arial" w:cs="Arial"/>
          </w:rPr>
          <w:t xml:space="preserve">, </w:t>
        </w:r>
        <w:smartTag w:uri="urn:schemas-microsoft-com:office:smarttags" w:element="country-region">
          <w:r w:rsidR="00564BA8" w:rsidRPr="00247E69">
            <w:rPr>
              <w:rFonts w:ascii="Arial" w:hAnsi="Arial" w:cs="Arial"/>
            </w:rPr>
            <w:t>Australia</w:t>
          </w:r>
        </w:smartTag>
      </w:smartTag>
      <w:r w:rsidR="00564BA8" w:rsidRPr="00247E69">
        <w:rPr>
          <w:rFonts w:ascii="Arial" w:hAnsi="Arial" w:cs="Arial"/>
        </w:rPr>
        <w:t xml:space="preserve"> where statutory regional community visitors are appointed to support residential services. </w:t>
      </w:r>
    </w:p>
    <w:p w:rsidR="0076219F" w:rsidRPr="009E3B6A" w:rsidRDefault="0076219F" w:rsidP="00D47998">
      <w:pPr>
        <w:pStyle w:val="Heading1"/>
        <w:ind w:right="-87"/>
        <w:rPr>
          <w:rFonts w:ascii="Arial" w:hAnsi="Arial"/>
        </w:rPr>
      </w:pPr>
      <w:bookmarkStart w:id="41" w:name="_Toc253642625"/>
      <w:bookmarkStart w:id="42" w:name="_Toc277236833"/>
      <w:r w:rsidRPr="009E3B6A">
        <w:rPr>
          <w:rFonts w:ascii="Arial" w:hAnsi="Arial"/>
        </w:rPr>
        <w:t>Evidence on outcomes across six jurisdictions</w:t>
      </w:r>
      <w:r w:rsidR="007B61D4" w:rsidRPr="009E3B6A">
        <w:rPr>
          <w:rStyle w:val="FootnoteReference"/>
          <w:rFonts w:ascii="Arial" w:hAnsi="Arial"/>
        </w:rPr>
        <w:footnoteReference w:id="315"/>
      </w:r>
      <w:bookmarkEnd w:id="42"/>
    </w:p>
    <w:p w:rsidR="00234CBE" w:rsidRDefault="003B6388" w:rsidP="00D47998">
      <w:pPr>
        <w:spacing w:line="294" w:lineRule="exact"/>
        <w:ind w:right="-87"/>
        <w:rPr>
          <w:rFonts w:ascii="Arial" w:hAnsi="Arial" w:cs="Arial"/>
        </w:rPr>
      </w:pPr>
      <w:r w:rsidRPr="00247E69">
        <w:rPr>
          <w:rFonts w:ascii="Arial" w:hAnsi="Arial" w:cs="Arial"/>
        </w:rPr>
        <w:t xml:space="preserve">Services provision systems are increasingly investigating mechanisms by which they can measure not only outputs for investment, but also lasting impact and personal outcomes for the individuals who use their services. </w:t>
      </w:r>
    </w:p>
    <w:p w:rsidR="00234CBE" w:rsidRDefault="00234CBE" w:rsidP="00D47998">
      <w:pPr>
        <w:spacing w:line="294" w:lineRule="exact"/>
        <w:ind w:right="-87"/>
        <w:rPr>
          <w:rFonts w:ascii="Arial" w:hAnsi="Arial" w:cs="Arial"/>
        </w:rPr>
      </w:pPr>
    </w:p>
    <w:p w:rsidR="009E3B6A" w:rsidRDefault="00234CBE" w:rsidP="00AE25BD">
      <w:pPr>
        <w:rPr>
          <w:rFonts w:ascii="Arial" w:hAnsi="Arial" w:cs="Arial"/>
        </w:rPr>
      </w:pPr>
      <w:r>
        <w:rPr>
          <w:rFonts w:ascii="Arial" w:hAnsi="Arial" w:cs="Arial"/>
        </w:rPr>
        <w:t xml:space="preserve">Incorporating </w:t>
      </w:r>
      <w:r w:rsidRPr="00745AAE">
        <w:rPr>
          <w:rFonts w:ascii="Arial" w:hAnsi="Arial" w:cs="Arial"/>
        </w:rPr>
        <w:t xml:space="preserve">outcomes </w:t>
      </w:r>
      <w:r>
        <w:rPr>
          <w:rFonts w:ascii="Arial" w:hAnsi="Arial" w:cs="Arial"/>
        </w:rPr>
        <w:t xml:space="preserve">measurement into service development </w:t>
      </w:r>
      <w:r w:rsidRPr="00745AAE">
        <w:rPr>
          <w:rFonts w:ascii="Arial" w:hAnsi="Arial" w:cs="Arial"/>
        </w:rPr>
        <w:t>is constrained by the limitations in the current international and national knowledge bases</w:t>
      </w:r>
      <w:r>
        <w:rPr>
          <w:rFonts w:ascii="Arial" w:hAnsi="Arial" w:cs="Arial"/>
        </w:rPr>
        <w:t xml:space="preserve">. </w:t>
      </w:r>
      <w:r w:rsidRPr="00745AAE">
        <w:rPr>
          <w:rFonts w:ascii="Arial" w:hAnsi="Arial" w:cs="Arial"/>
        </w:rPr>
        <w:t>There is a general lack of focus on outcomes, especially at societal and disability systems levels rather than individual or service level; data on quality of life and other subjective measures is limited; participation data is also limited and/or out of date in the context of changing policies. Where there are improvements in outcome investigation, they are of recent origin</w:t>
      </w:r>
      <w:r>
        <w:rPr>
          <w:rFonts w:ascii="Arial" w:hAnsi="Arial" w:cs="Arial"/>
        </w:rPr>
        <w:t>.</w:t>
      </w:r>
      <w:r w:rsidRPr="00745AAE">
        <w:rPr>
          <w:rFonts w:ascii="Arial" w:hAnsi="Arial" w:cs="Arial"/>
        </w:rPr>
        <w:t xml:space="preserve"> </w:t>
      </w:r>
    </w:p>
    <w:p w:rsidR="009E3B6A" w:rsidRDefault="009E3B6A" w:rsidP="00AE25BD">
      <w:pPr>
        <w:rPr>
          <w:rFonts w:ascii="Arial" w:hAnsi="Arial" w:cs="Arial"/>
        </w:rPr>
      </w:pPr>
    </w:p>
    <w:p w:rsidR="00AE25BD" w:rsidRPr="00745AAE" w:rsidRDefault="00AE25BD" w:rsidP="00AE25BD">
      <w:pPr>
        <w:rPr>
          <w:rFonts w:ascii="Arial" w:hAnsi="Arial" w:cs="Arial"/>
        </w:rPr>
      </w:pPr>
      <w:r w:rsidRPr="00745AAE">
        <w:rPr>
          <w:rFonts w:ascii="Arial" w:hAnsi="Arial" w:cs="Arial"/>
        </w:rPr>
        <w:t>For these reasons it has not been possible to identify a full configuration of services in a single jurisdiction</w:t>
      </w:r>
      <w:r w:rsidRPr="00745AAE">
        <w:rPr>
          <w:rStyle w:val="FootnoteReference"/>
          <w:rFonts w:ascii="Arial" w:hAnsi="Arial" w:cs="Arial"/>
        </w:rPr>
        <w:footnoteReference w:id="316"/>
      </w:r>
      <w:r w:rsidRPr="00745AAE">
        <w:rPr>
          <w:rFonts w:ascii="Arial" w:hAnsi="Arial" w:cs="Arial"/>
        </w:rPr>
        <w:t xml:space="preserve"> which has been proven by robust data collection, evaluation and/or research to significantly improve outcomes for people with disabilities, across the full range of disabilities, with regard to such indicators as quality of life, income levels and participation rates in economic and social life. However, some jurisdictions are actively addressing this problem and will be releasing more comprehensive outcome data and evaluation in the coming years.</w:t>
      </w:r>
      <w:r>
        <w:rPr>
          <w:rFonts w:ascii="Arial" w:hAnsi="Arial" w:cs="Arial"/>
        </w:rPr>
        <w:t xml:space="preserve">  T</w:t>
      </w:r>
      <w:r w:rsidRPr="00745AAE">
        <w:rPr>
          <w:rFonts w:ascii="Arial" w:hAnsi="Arial" w:cs="Arial"/>
        </w:rPr>
        <w:t>he European Union is currently investigating this area as it develops its disability policies. The EU funded network ANED</w:t>
      </w:r>
      <w:r w:rsidRPr="00745AAE">
        <w:rPr>
          <w:rStyle w:val="FootnoteReference"/>
          <w:rFonts w:ascii="Arial" w:hAnsi="Arial" w:cs="Arial"/>
        </w:rPr>
        <w:footnoteReference w:id="317"/>
      </w:r>
      <w:r w:rsidRPr="00745AAE">
        <w:rPr>
          <w:rFonts w:ascii="Arial" w:hAnsi="Arial" w:cs="Arial"/>
        </w:rPr>
        <w:t xml:space="preserve"> is a dynamic source of research-based information with regard to disability policy and services, including those related to independent living, and their impact on the lives of people with disabilities across the Member States.  Further relevant research reports in this field are expected from ANED over the next year.</w:t>
      </w:r>
    </w:p>
    <w:p w:rsidR="00234CBE" w:rsidRDefault="00234CBE" w:rsidP="00D47998">
      <w:pPr>
        <w:spacing w:line="294" w:lineRule="exact"/>
        <w:ind w:right="-87"/>
        <w:rPr>
          <w:rFonts w:ascii="Arial" w:hAnsi="Arial" w:cs="Arial"/>
        </w:rPr>
      </w:pPr>
    </w:p>
    <w:p w:rsidR="007B61D4" w:rsidRPr="00745AAE" w:rsidRDefault="0033181A" w:rsidP="007B61D4">
      <w:pPr>
        <w:autoSpaceDE w:val="0"/>
        <w:autoSpaceDN w:val="0"/>
        <w:adjustRightInd w:val="0"/>
        <w:rPr>
          <w:rFonts w:ascii="Arial" w:eastAsia="Arial Unicode MS" w:hAnsi="Arial" w:cs="Arial"/>
        </w:rPr>
      </w:pPr>
      <w:r>
        <w:rPr>
          <w:rFonts w:ascii="Arial" w:hAnsi="Arial" w:cs="Arial"/>
        </w:rPr>
        <w:t>T</w:t>
      </w:r>
      <w:r w:rsidRPr="00745AAE">
        <w:rPr>
          <w:rFonts w:ascii="Arial" w:hAnsi="Arial" w:cs="Arial"/>
        </w:rPr>
        <w:t xml:space="preserve">he outcomes knowledge base is underdeveloped in all jurisdictions. </w:t>
      </w:r>
      <w:r>
        <w:rPr>
          <w:rFonts w:ascii="Arial" w:hAnsi="Arial" w:cs="Arial"/>
        </w:rPr>
        <w:t>F</w:t>
      </w:r>
      <w:r w:rsidRPr="00745AAE">
        <w:rPr>
          <w:rFonts w:ascii="Arial" w:hAnsi="Arial" w:cs="Arial"/>
        </w:rPr>
        <w:t xml:space="preserve">our emerging models of outcomes measurement </w:t>
      </w:r>
      <w:r>
        <w:rPr>
          <w:rFonts w:ascii="Arial" w:hAnsi="Arial" w:cs="Arial"/>
        </w:rPr>
        <w:t xml:space="preserve">were identified. </w:t>
      </w:r>
      <w:r w:rsidRPr="00745AAE">
        <w:rPr>
          <w:rFonts w:ascii="Arial" w:hAnsi="Arial" w:cs="Arial"/>
        </w:rPr>
        <w:t>Three of these are among the six jurisdictions reviewed during the NDA project (</w:t>
      </w:r>
      <w:smartTag w:uri="urn:schemas-microsoft-com:office:smarttags" w:element="country-region">
        <w:smartTag w:uri="urn:schemas-microsoft-com:office:smarttags" w:element="place">
          <w:r w:rsidRPr="00745AAE">
            <w:rPr>
              <w:rFonts w:ascii="Arial" w:hAnsi="Arial" w:cs="Arial"/>
            </w:rPr>
            <w:t>England</w:t>
          </w:r>
        </w:smartTag>
      </w:smartTag>
      <w:r w:rsidRPr="00745AAE">
        <w:rPr>
          <w:rFonts w:ascii="Arial" w:hAnsi="Arial" w:cs="Arial"/>
        </w:rPr>
        <w:t xml:space="preserve">, </w:t>
      </w:r>
      <w:smartTag w:uri="urn:schemas-microsoft-com:office:smarttags" w:element="country-region">
        <w:smartTag w:uri="urn:schemas-microsoft-com:office:smarttags" w:element="place">
          <w:r w:rsidRPr="00745AAE">
            <w:rPr>
              <w:rFonts w:ascii="Arial" w:hAnsi="Arial" w:cs="Arial"/>
            </w:rPr>
            <w:t>Scotland</w:t>
          </w:r>
        </w:smartTag>
      </w:smartTag>
      <w:r w:rsidRPr="00745AAE">
        <w:rPr>
          <w:rFonts w:ascii="Arial" w:hAnsi="Arial" w:cs="Arial"/>
        </w:rPr>
        <w:t xml:space="preserve"> and </w:t>
      </w:r>
      <w:smartTag w:uri="urn:schemas-microsoft-com:office:smarttags" w:element="State">
        <w:smartTag w:uri="urn:schemas-microsoft-com:office:smarttags" w:element="place">
          <w:r w:rsidRPr="00745AAE">
            <w:rPr>
              <w:rFonts w:ascii="Arial" w:hAnsi="Arial" w:cs="Arial"/>
            </w:rPr>
            <w:t>Victoria</w:t>
          </w:r>
        </w:smartTag>
      </w:smartTag>
      <w:r w:rsidRPr="00745AAE">
        <w:rPr>
          <w:rFonts w:ascii="Arial" w:hAnsi="Arial" w:cs="Arial"/>
        </w:rPr>
        <w:t xml:space="preserve">) and the additional model comes from the </w:t>
      </w:r>
      <w:smartTag w:uri="urn:schemas-microsoft-com:office:smarttags" w:element="country-region">
        <w:smartTag w:uri="urn:schemas-microsoft-com:office:smarttags" w:element="place">
          <w:r w:rsidRPr="00745AAE">
            <w:rPr>
              <w:rFonts w:ascii="Arial" w:hAnsi="Arial" w:cs="Arial"/>
            </w:rPr>
            <w:t>United States</w:t>
          </w:r>
        </w:smartTag>
      </w:smartTag>
      <w:r w:rsidRPr="00745AAE">
        <w:rPr>
          <w:rFonts w:ascii="Arial" w:hAnsi="Arial" w:cs="Arial"/>
        </w:rPr>
        <w:t>.</w:t>
      </w:r>
      <w:r>
        <w:rPr>
          <w:rFonts w:ascii="Arial" w:hAnsi="Arial" w:cs="Arial"/>
        </w:rPr>
        <w:t xml:space="preserve"> </w:t>
      </w:r>
      <w:r w:rsidR="0076219F" w:rsidRPr="00247E69">
        <w:rPr>
          <w:rFonts w:ascii="Arial" w:hAnsi="Arial" w:cs="Arial"/>
        </w:rPr>
        <w:t>During this research, four major overviews of the outcomes knowledge base in relation to national configurations of independent living services were identified and examined</w:t>
      </w:r>
      <w:r w:rsidR="00221D88" w:rsidRPr="00247E69">
        <w:rPr>
          <w:rFonts w:ascii="Arial" w:hAnsi="Arial" w:cs="Arial"/>
        </w:rPr>
        <w:t>.</w:t>
      </w:r>
      <w:r w:rsidR="0076219F" w:rsidRPr="00247E69">
        <w:rPr>
          <w:rFonts w:ascii="Arial" w:hAnsi="Arial" w:cs="Arial"/>
        </w:rPr>
        <w:t xml:space="preserve">  All four overviews related to one or several of the six jurisdictions under consideration. </w:t>
      </w:r>
      <w:r w:rsidR="007B61D4" w:rsidRPr="00745AAE">
        <w:rPr>
          <w:rFonts w:ascii="Arial" w:eastAsia="Arial Unicode MS" w:hAnsi="Arial" w:cs="Arial"/>
        </w:rPr>
        <w:t xml:space="preserve">The message from these four comprehensive overviews is clear: there is as yet no robust outcomes knowledge base on which to base an evaluation of the different configurations of health and social care services which underpin the independent living policies and programmes of different jurisdictions. </w:t>
      </w:r>
    </w:p>
    <w:p w:rsidR="0076219F" w:rsidRPr="00247E69" w:rsidRDefault="0076219F" w:rsidP="0033181A">
      <w:pPr>
        <w:rPr>
          <w:rFonts w:ascii="Arial" w:hAnsi="Arial" w:cs="Arial"/>
        </w:rPr>
      </w:pPr>
    </w:p>
    <w:p w:rsidR="004C65CD" w:rsidRPr="00745AAE" w:rsidRDefault="00044290" w:rsidP="004C65CD">
      <w:pPr>
        <w:autoSpaceDE w:val="0"/>
        <w:autoSpaceDN w:val="0"/>
        <w:adjustRightInd w:val="0"/>
        <w:rPr>
          <w:rFonts w:ascii="Arial" w:hAnsi="Arial" w:cs="Arial"/>
        </w:rPr>
      </w:pPr>
      <w:r>
        <w:rPr>
          <w:rFonts w:ascii="Arial" w:hAnsi="Arial" w:cs="Arial"/>
        </w:rPr>
        <w:t>A 2007</w:t>
      </w:r>
      <w:r w:rsidR="00EA0DCC">
        <w:rPr>
          <w:rFonts w:ascii="Arial" w:hAnsi="Arial" w:cs="Arial"/>
        </w:rPr>
        <w:t xml:space="preserve"> r</w:t>
      </w:r>
      <w:r w:rsidR="004C65CD" w:rsidRPr="00745AAE">
        <w:rPr>
          <w:rFonts w:ascii="Arial" w:hAnsi="Arial" w:cs="Arial"/>
        </w:rPr>
        <w:t>eport for the EU</w:t>
      </w:r>
      <w:r>
        <w:rPr>
          <w:rFonts w:ascii="Arial" w:hAnsi="Arial" w:cs="Arial"/>
        </w:rPr>
        <w:t>,</w:t>
      </w:r>
      <w:r w:rsidR="004C65CD" w:rsidRPr="00745AAE">
        <w:rPr>
          <w:rFonts w:ascii="Arial" w:hAnsi="Arial" w:cs="Arial"/>
        </w:rPr>
        <w:t xml:space="preserve"> </w:t>
      </w:r>
      <w:r w:rsidR="004C65CD" w:rsidRPr="00745AAE">
        <w:rPr>
          <w:rFonts w:ascii="Arial" w:hAnsi="Arial" w:cs="Arial"/>
          <w:i/>
        </w:rPr>
        <w:t>Deinstitutionalisation and community living - outcomes and costs</w:t>
      </w:r>
      <w:r w:rsidR="004C65CD" w:rsidRPr="00745AAE">
        <w:rPr>
          <w:rFonts w:ascii="Arial" w:hAnsi="Arial" w:cs="Arial"/>
        </w:rPr>
        <w:t>,</w:t>
      </w:r>
      <w:r w:rsidR="00EA0DCC">
        <w:rPr>
          <w:rStyle w:val="FootnoteReference"/>
          <w:rFonts w:ascii="Arial" w:hAnsi="Arial" w:cs="Arial"/>
        </w:rPr>
        <w:footnoteReference w:id="318"/>
      </w:r>
      <w:r w:rsidR="004C65CD" w:rsidRPr="00745AAE">
        <w:rPr>
          <w:rFonts w:ascii="Arial" w:hAnsi="Arial" w:cs="Arial"/>
        </w:rPr>
        <w:t xml:space="preserve"> placed a strong emphasis on the need for more and better data in relation to this major policy shift from institutions to t</w:t>
      </w:r>
      <w:r>
        <w:rPr>
          <w:rFonts w:ascii="Arial" w:hAnsi="Arial" w:cs="Arial"/>
        </w:rPr>
        <w:t xml:space="preserve">he community across Europe. The recommendation was that </w:t>
      </w:r>
      <w:r w:rsidR="004C65CD" w:rsidRPr="00745AAE">
        <w:rPr>
          <w:rFonts w:ascii="Arial" w:hAnsi="Arial" w:cs="Arial"/>
        </w:rPr>
        <w:t xml:space="preserve">the EU </w:t>
      </w:r>
      <w:r>
        <w:rPr>
          <w:rFonts w:ascii="Arial" w:hAnsi="Arial" w:cs="Arial"/>
        </w:rPr>
        <w:t xml:space="preserve">should </w:t>
      </w:r>
      <w:r w:rsidR="004C65CD" w:rsidRPr="00745AAE">
        <w:rPr>
          <w:rFonts w:ascii="Arial" w:hAnsi="Arial" w:cs="Arial"/>
        </w:rPr>
        <w:t xml:space="preserve">develop a harmonised data set at EU level, which would include data on outcomes. </w:t>
      </w:r>
    </w:p>
    <w:p w:rsidR="004C65CD" w:rsidRDefault="004C65CD" w:rsidP="0033181A">
      <w:pPr>
        <w:rPr>
          <w:rFonts w:ascii="Arial" w:hAnsi="Arial" w:cs="Arial"/>
        </w:rPr>
      </w:pPr>
    </w:p>
    <w:p w:rsidR="004E1549" w:rsidRDefault="004C65CD" w:rsidP="00AE25BD">
      <w:pPr>
        <w:autoSpaceDE w:val="0"/>
        <w:autoSpaceDN w:val="0"/>
        <w:adjustRightInd w:val="0"/>
        <w:rPr>
          <w:rFonts w:ascii="Arial" w:hAnsi="Arial" w:cs="Arial"/>
        </w:rPr>
      </w:pPr>
      <w:r>
        <w:rPr>
          <w:rFonts w:ascii="Arial" w:hAnsi="Arial" w:cs="Arial"/>
        </w:rPr>
        <w:t>A</w:t>
      </w:r>
      <w:r w:rsidRPr="00745AAE">
        <w:rPr>
          <w:rFonts w:ascii="Arial" w:hAnsi="Arial" w:cs="Arial"/>
        </w:rPr>
        <w:t>nother overview</w:t>
      </w:r>
      <w:r w:rsidR="00044290">
        <w:rPr>
          <w:rFonts w:ascii="Arial" w:hAnsi="Arial" w:cs="Arial"/>
        </w:rPr>
        <w:t>,</w:t>
      </w:r>
      <w:r w:rsidRPr="00745AAE">
        <w:rPr>
          <w:rFonts w:ascii="Arial" w:hAnsi="Arial" w:cs="Arial"/>
        </w:rPr>
        <w:t xml:space="preserve"> </w:t>
      </w:r>
      <w:r w:rsidR="00044290" w:rsidRPr="00745AAE">
        <w:rPr>
          <w:rFonts w:ascii="Arial" w:hAnsi="Arial" w:cs="Arial"/>
          <w:i/>
        </w:rPr>
        <w:t>The Costs and Benefits of Independent Living</w:t>
      </w:r>
      <w:r w:rsidR="00044290">
        <w:rPr>
          <w:rFonts w:ascii="Arial" w:hAnsi="Arial" w:cs="Arial"/>
          <w:i/>
        </w:rPr>
        <w:t>,</w:t>
      </w:r>
      <w:r w:rsidR="00044290" w:rsidRPr="00745AAE">
        <w:rPr>
          <w:rFonts w:ascii="Arial" w:hAnsi="Arial" w:cs="Arial"/>
        </w:rPr>
        <w:t xml:space="preserve"> </w:t>
      </w:r>
      <w:r w:rsidRPr="00745AAE">
        <w:rPr>
          <w:rFonts w:ascii="Arial" w:hAnsi="Arial" w:cs="Arial"/>
        </w:rPr>
        <w:t>published in 2007 by the UK Office for Dis</w:t>
      </w:r>
      <w:r w:rsidR="00044290">
        <w:rPr>
          <w:rFonts w:ascii="Arial" w:hAnsi="Arial" w:cs="Arial"/>
        </w:rPr>
        <w:t xml:space="preserve">ability Issues </w:t>
      </w:r>
      <w:r w:rsidRPr="00745AAE">
        <w:rPr>
          <w:rFonts w:ascii="Arial" w:hAnsi="Arial" w:cs="Arial"/>
        </w:rPr>
        <w:t>review</w:t>
      </w:r>
      <w:r w:rsidR="00044290">
        <w:rPr>
          <w:rFonts w:ascii="Arial" w:hAnsi="Arial" w:cs="Arial"/>
        </w:rPr>
        <w:t xml:space="preserve">ed selected documents </w:t>
      </w:r>
      <w:r w:rsidRPr="00745AAE">
        <w:rPr>
          <w:rFonts w:ascii="Arial" w:hAnsi="Arial" w:cs="Arial"/>
        </w:rPr>
        <w:t xml:space="preserve">from eight countries and </w:t>
      </w:r>
      <w:r w:rsidR="00044290">
        <w:rPr>
          <w:rFonts w:ascii="Arial" w:hAnsi="Arial" w:cs="Arial"/>
        </w:rPr>
        <w:t>two international organisations.</w:t>
      </w:r>
      <w:r w:rsidR="00044290">
        <w:rPr>
          <w:rStyle w:val="FootnoteReference"/>
          <w:rFonts w:ascii="Arial" w:hAnsi="Arial" w:cs="Arial"/>
        </w:rPr>
        <w:footnoteReference w:id="319"/>
      </w:r>
      <w:r w:rsidR="00044290">
        <w:rPr>
          <w:rFonts w:ascii="Arial" w:hAnsi="Arial" w:cs="Arial"/>
        </w:rPr>
        <w:t xml:space="preserve"> </w:t>
      </w:r>
      <w:r w:rsidRPr="00745AAE">
        <w:rPr>
          <w:rFonts w:ascii="Arial" w:hAnsi="Arial" w:cs="Arial"/>
        </w:rPr>
        <w:t>The authors concluded that research into the benefits of independent living service systems was scarce and unsatisfactory, while costs related research was more developed. Th</w:t>
      </w:r>
      <w:r w:rsidR="00044290">
        <w:rPr>
          <w:rFonts w:ascii="Arial" w:hAnsi="Arial" w:cs="Arial"/>
        </w:rPr>
        <w:t xml:space="preserve">ey said that examination of </w:t>
      </w:r>
      <w:r w:rsidRPr="00745AAE">
        <w:rPr>
          <w:rFonts w:ascii="Arial" w:hAnsi="Arial" w:cs="Arial"/>
        </w:rPr>
        <w:t>110 documents include</w:t>
      </w:r>
      <w:r w:rsidR="00044290">
        <w:rPr>
          <w:rFonts w:ascii="Arial" w:hAnsi="Arial" w:cs="Arial"/>
        </w:rPr>
        <w:t>d in the core set showed that:</w:t>
      </w:r>
      <w:r w:rsidR="00234CBE">
        <w:rPr>
          <w:rFonts w:ascii="Arial" w:hAnsi="Arial" w:cs="Arial"/>
        </w:rPr>
        <w:t xml:space="preserve"> </w:t>
      </w:r>
      <w:r w:rsidR="00044290">
        <w:rPr>
          <w:rFonts w:ascii="Arial" w:hAnsi="Arial" w:cs="Arial"/>
        </w:rPr>
        <w:t>"</w:t>
      </w:r>
      <w:r w:rsidR="00234CBE">
        <w:rPr>
          <w:rFonts w:ascii="Arial" w:hAnsi="Arial" w:cs="Arial"/>
        </w:rPr>
        <w:t>t</w:t>
      </w:r>
      <w:r w:rsidRPr="00745AAE">
        <w:rPr>
          <w:rFonts w:ascii="Arial" w:hAnsi="Arial" w:cs="Arial"/>
        </w:rPr>
        <w:t>here is very little discussion of macro level benefits to the exchequer and to society (net social benefits) as a result of independent living support, possibly related to the corresponding lack of evidence at micro level (individual and service delivery level) on benefits."</w:t>
      </w:r>
      <w:r w:rsidR="006C6B7B">
        <w:rPr>
          <w:rStyle w:val="FootnoteReference"/>
          <w:rFonts w:ascii="Arial" w:hAnsi="Arial" w:cs="Arial"/>
        </w:rPr>
        <w:footnoteReference w:id="320"/>
      </w:r>
      <w:r>
        <w:rPr>
          <w:rFonts w:ascii="Arial" w:hAnsi="Arial" w:cs="Arial"/>
        </w:rPr>
        <w:t xml:space="preserve"> </w:t>
      </w:r>
    </w:p>
    <w:p w:rsidR="009F719F" w:rsidRDefault="009F719F" w:rsidP="00AE25BD">
      <w:pPr>
        <w:autoSpaceDE w:val="0"/>
        <w:autoSpaceDN w:val="0"/>
        <w:adjustRightInd w:val="0"/>
        <w:rPr>
          <w:rFonts w:ascii="Arial" w:hAnsi="Arial" w:cs="Arial"/>
        </w:rPr>
      </w:pPr>
    </w:p>
    <w:p w:rsidR="00AE25BD" w:rsidRDefault="009F0F06" w:rsidP="00AE25BD">
      <w:pPr>
        <w:autoSpaceDE w:val="0"/>
        <w:autoSpaceDN w:val="0"/>
        <w:adjustRightInd w:val="0"/>
        <w:rPr>
          <w:rFonts w:ascii="Arial" w:hAnsi="Arial" w:cs="Arial"/>
        </w:rPr>
      </w:pPr>
      <w:r>
        <w:rPr>
          <w:rFonts w:ascii="Arial" w:hAnsi="Arial" w:cs="Arial"/>
        </w:rPr>
        <w:t xml:space="preserve">In order to build a </w:t>
      </w:r>
      <w:r w:rsidR="00EA0DCC" w:rsidRPr="00745AAE">
        <w:rPr>
          <w:rFonts w:ascii="Arial" w:hAnsi="Arial" w:cs="Arial"/>
        </w:rPr>
        <w:t>knowledge base the UK 2008 Independent Living strategy placed a strong emphasis on continuous monitoring, evaluation and</w:t>
      </w:r>
      <w:r w:rsidR="00234CBE">
        <w:rPr>
          <w:rFonts w:ascii="Arial" w:hAnsi="Arial" w:cs="Arial"/>
        </w:rPr>
        <w:t xml:space="preserve"> data collection. </w:t>
      </w:r>
      <w:r w:rsidR="00234CBE" w:rsidRPr="00AE25BD">
        <w:rPr>
          <w:rFonts w:ascii="Arial" w:hAnsi="Arial" w:cs="Arial"/>
        </w:rPr>
        <w:t xml:space="preserve">The </w:t>
      </w:r>
      <w:r w:rsidR="00234CBE" w:rsidRPr="00745AAE">
        <w:rPr>
          <w:rFonts w:ascii="Arial" w:hAnsi="Arial" w:cs="Arial"/>
          <w:i/>
        </w:rPr>
        <w:t>Costs and Benefits of Independent Living</w:t>
      </w:r>
      <w:r w:rsidR="00234CBE">
        <w:rPr>
          <w:rFonts w:ascii="Arial" w:hAnsi="Arial" w:cs="Arial"/>
          <w:i/>
        </w:rPr>
        <w:t xml:space="preserve"> </w:t>
      </w:r>
      <w:r w:rsidR="00234CBE" w:rsidRPr="00234CBE">
        <w:rPr>
          <w:rFonts w:ascii="Arial" w:hAnsi="Arial" w:cs="Arial"/>
        </w:rPr>
        <w:t xml:space="preserve">Report </w:t>
      </w:r>
      <w:r w:rsidR="00EA0DCC" w:rsidRPr="00745AAE">
        <w:rPr>
          <w:rFonts w:ascii="Arial" w:hAnsi="Arial" w:cs="Arial"/>
        </w:rPr>
        <w:t>provided an important resource for this new evidence based approach since it contained discussions on methodological options for improv</w:t>
      </w:r>
      <w:r w:rsidR="00234CBE">
        <w:rPr>
          <w:rFonts w:ascii="Arial" w:hAnsi="Arial" w:cs="Arial"/>
        </w:rPr>
        <w:t>ed data collection and research.</w:t>
      </w:r>
      <w:r w:rsidR="00234CBE">
        <w:rPr>
          <w:rStyle w:val="FootnoteReference"/>
          <w:rFonts w:ascii="Arial" w:hAnsi="Arial" w:cs="Arial"/>
        </w:rPr>
        <w:footnoteReference w:id="321"/>
      </w:r>
      <w:r w:rsidR="00AE25BD" w:rsidRPr="00AE25BD">
        <w:rPr>
          <w:rFonts w:ascii="Arial" w:hAnsi="Arial" w:cs="Arial"/>
        </w:rPr>
        <w:t xml:space="preserve"> </w:t>
      </w:r>
      <w:r w:rsidR="00AE25BD" w:rsidRPr="00745AAE">
        <w:rPr>
          <w:rFonts w:ascii="Arial" w:hAnsi="Arial" w:cs="Arial"/>
        </w:rPr>
        <w:t>The report distinguished three levels at which outcomes can be evaluated: the individual level, the service level and the societal level</w:t>
      </w:r>
      <w:r w:rsidR="00AE25BD" w:rsidRPr="00745AAE">
        <w:rPr>
          <w:rStyle w:val="FootnoteReference"/>
          <w:rFonts w:ascii="Arial" w:hAnsi="Arial" w:cs="Arial"/>
        </w:rPr>
        <w:footnoteReference w:id="322"/>
      </w:r>
      <w:r w:rsidR="00AE25BD" w:rsidRPr="00745AAE">
        <w:rPr>
          <w:rFonts w:ascii="Arial" w:hAnsi="Arial" w:cs="Arial"/>
        </w:rPr>
        <w:t>. It found that, at individual level, there was substantial evidence in the literature that independent living produces significantly more benefits that more traditional service provision. But the report also acknowledged that the evidence is less developed with regard to the outcomes at se</w:t>
      </w:r>
      <w:r w:rsidR="00AE25BD">
        <w:rPr>
          <w:rFonts w:ascii="Arial" w:hAnsi="Arial" w:cs="Arial"/>
        </w:rPr>
        <w:t>rvice or societal levels</w:t>
      </w:r>
      <w:r w:rsidR="00AE25BD" w:rsidRPr="00745AAE">
        <w:rPr>
          <w:rFonts w:ascii="Arial" w:hAnsi="Arial" w:cs="Arial"/>
        </w:rPr>
        <w:t>.</w:t>
      </w:r>
      <w:r w:rsidR="00AE25BD" w:rsidRPr="00AE25BD">
        <w:rPr>
          <w:rFonts w:ascii="Arial" w:hAnsi="Arial" w:cs="Arial"/>
        </w:rPr>
        <w:t xml:space="preserve"> </w:t>
      </w:r>
      <w:r w:rsidR="00AE25BD" w:rsidRPr="00745AAE">
        <w:rPr>
          <w:rFonts w:ascii="Arial" w:hAnsi="Arial" w:cs="Arial"/>
        </w:rPr>
        <w:t xml:space="preserve">Some of the outcomes oriented patterns which were identified </w:t>
      </w:r>
      <w:r w:rsidR="00AE25BD">
        <w:rPr>
          <w:rFonts w:ascii="Arial" w:hAnsi="Arial" w:cs="Arial"/>
        </w:rPr>
        <w:t xml:space="preserve">in this report </w:t>
      </w:r>
      <w:r w:rsidR="00AE25BD" w:rsidRPr="00745AAE">
        <w:rPr>
          <w:rFonts w:ascii="Arial" w:hAnsi="Arial" w:cs="Arial"/>
        </w:rPr>
        <w:t>included:</w:t>
      </w:r>
    </w:p>
    <w:p w:rsidR="009F719F" w:rsidRPr="00745AAE" w:rsidRDefault="009F719F" w:rsidP="00AE25BD">
      <w:pPr>
        <w:autoSpaceDE w:val="0"/>
        <w:autoSpaceDN w:val="0"/>
        <w:adjustRightInd w:val="0"/>
        <w:rPr>
          <w:rFonts w:ascii="Arial" w:hAnsi="Arial" w:cs="Arial"/>
        </w:rPr>
      </w:pPr>
    </w:p>
    <w:p w:rsidR="00AE25BD" w:rsidRPr="00745AAE" w:rsidRDefault="00AE25BD" w:rsidP="00E524AA">
      <w:pPr>
        <w:numPr>
          <w:ilvl w:val="0"/>
          <w:numId w:val="18"/>
        </w:numPr>
        <w:autoSpaceDE w:val="0"/>
        <w:autoSpaceDN w:val="0"/>
        <w:adjustRightInd w:val="0"/>
        <w:rPr>
          <w:rFonts w:ascii="Arial" w:hAnsi="Arial" w:cs="Arial"/>
        </w:rPr>
      </w:pPr>
      <w:r w:rsidRPr="00745AAE">
        <w:rPr>
          <w:rFonts w:ascii="Arial" w:hAnsi="Arial" w:cs="Arial"/>
        </w:rPr>
        <w:t xml:space="preserve">Continued and very significant barriers to full participation for people with disabilities </w:t>
      </w:r>
    </w:p>
    <w:p w:rsidR="00AE25BD" w:rsidRPr="00745AAE" w:rsidRDefault="00AE25BD" w:rsidP="00E524AA">
      <w:pPr>
        <w:numPr>
          <w:ilvl w:val="0"/>
          <w:numId w:val="18"/>
        </w:numPr>
        <w:autoSpaceDE w:val="0"/>
        <w:autoSpaceDN w:val="0"/>
        <w:adjustRightInd w:val="0"/>
        <w:rPr>
          <w:rFonts w:ascii="Arial" w:hAnsi="Arial" w:cs="Arial"/>
        </w:rPr>
      </w:pPr>
      <w:r w:rsidRPr="00745AAE">
        <w:rPr>
          <w:rFonts w:ascii="Arial" w:hAnsi="Arial" w:cs="Arial"/>
        </w:rPr>
        <w:t xml:space="preserve">A strong relationship between disability and economic as well as social disadvantage </w:t>
      </w:r>
    </w:p>
    <w:p w:rsidR="00AE25BD" w:rsidRPr="00745AAE" w:rsidRDefault="00AE25BD" w:rsidP="00E524AA">
      <w:pPr>
        <w:numPr>
          <w:ilvl w:val="0"/>
          <w:numId w:val="18"/>
        </w:numPr>
        <w:autoSpaceDE w:val="0"/>
        <w:autoSpaceDN w:val="0"/>
        <w:adjustRightInd w:val="0"/>
        <w:rPr>
          <w:rFonts w:ascii="Arial" w:hAnsi="Arial" w:cs="Arial"/>
        </w:rPr>
      </w:pPr>
      <w:r w:rsidRPr="00745AAE">
        <w:rPr>
          <w:rFonts w:ascii="Arial" w:hAnsi="Arial" w:cs="Arial"/>
        </w:rPr>
        <w:t xml:space="preserve">Financial disincentives which impact negatively on the economic and other outcomes from independent living </w:t>
      </w:r>
    </w:p>
    <w:p w:rsidR="00AE25BD" w:rsidRPr="00745AAE" w:rsidRDefault="00AE25BD" w:rsidP="00E524AA">
      <w:pPr>
        <w:numPr>
          <w:ilvl w:val="0"/>
          <w:numId w:val="18"/>
        </w:numPr>
        <w:autoSpaceDE w:val="0"/>
        <w:autoSpaceDN w:val="0"/>
        <w:adjustRightInd w:val="0"/>
        <w:rPr>
          <w:rFonts w:ascii="Arial" w:hAnsi="Arial" w:cs="Arial"/>
        </w:rPr>
      </w:pPr>
      <w:r w:rsidRPr="00745AAE">
        <w:rPr>
          <w:rFonts w:ascii="Arial" w:hAnsi="Arial" w:cs="Arial"/>
        </w:rPr>
        <w:t xml:space="preserve">Evidence of variations in outcomes depended on geographical location, showing the need for coherence and consistency </w:t>
      </w:r>
    </w:p>
    <w:p w:rsidR="00AE25BD" w:rsidRPr="00745AAE" w:rsidRDefault="00AE25BD" w:rsidP="00AE25BD">
      <w:pPr>
        <w:autoSpaceDE w:val="0"/>
        <w:autoSpaceDN w:val="0"/>
        <w:adjustRightInd w:val="0"/>
        <w:rPr>
          <w:rFonts w:ascii="Arial" w:hAnsi="Arial" w:cs="Arial"/>
        </w:rPr>
      </w:pPr>
    </w:p>
    <w:p w:rsidR="00AE25BD" w:rsidRPr="00745AAE" w:rsidRDefault="00AE25BD" w:rsidP="00AE25BD">
      <w:pPr>
        <w:autoSpaceDE w:val="0"/>
        <w:autoSpaceDN w:val="0"/>
        <w:adjustRightInd w:val="0"/>
        <w:rPr>
          <w:rFonts w:ascii="Arial" w:hAnsi="Arial" w:cs="Arial"/>
        </w:rPr>
      </w:pPr>
      <w:r>
        <w:rPr>
          <w:rFonts w:ascii="Arial" w:hAnsi="Arial" w:cs="Arial"/>
        </w:rPr>
        <w:t>A</w:t>
      </w:r>
      <w:r w:rsidRPr="00745AAE">
        <w:rPr>
          <w:rFonts w:ascii="Arial" w:hAnsi="Arial" w:cs="Arial"/>
        </w:rPr>
        <w:t xml:space="preserve">n overview of outcomes research was produced for the Victoria Department of Human Services in </w:t>
      </w:r>
      <w:smartTag w:uri="urn:schemas-microsoft-com:office:smarttags" w:element="country-region">
        <w:smartTag w:uri="urn:schemas-microsoft-com:office:smarttags" w:element="place">
          <w:r w:rsidRPr="00745AAE">
            <w:rPr>
              <w:rFonts w:ascii="Arial" w:hAnsi="Arial" w:cs="Arial"/>
            </w:rPr>
            <w:t>Australia</w:t>
          </w:r>
        </w:smartTag>
      </w:smartTag>
      <w:r w:rsidRPr="00745AAE">
        <w:rPr>
          <w:rFonts w:ascii="Arial" w:hAnsi="Arial" w:cs="Arial"/>
        </w:rPr>
        <w:t xml:space="preserve"> in 2009 by KPMG entitled </w:t>
      </w:r>
      <w:r w:rsidRPr="00745AAE">
        <w:rPr>
          <w:rFonts w:ascii="Arial" w:hAnsi="Arial" w:cs="Arial"/>
          <w:i/>
        </w:rPr>
        <w:t>The Contemporary Disability Service System</w:t>
      </w:r>
      <w:r w:rsidRPr="00745AAE">
        <w:rPr>
          <w:rFonts w:ascii="Arial" w:hAnsi="Arial" w:cs="Arial"/>
        </w:rPr>
        <w:t xml:space="preserve">. This report also found the knowledge base to be inadequate, especially for outcomes at the disability systems and societal levels. The report commented on 'the limited availability of robust evaluation of existing policies and programmes for disability services in </w:t>
      </w:r>
      <w:smartTag w:uri="urn:schemas-microsoft-com:office:smarttags" w:element="country-region">
        <w:smartTag w:uri="urn:schemas-microsoft-com:office:smarttags" w:element="place">
          <w:r w:rsidRPr="00745AAE">
            <w:rPr>
              <w:rFonts w:ascii="Arial" w:hAnsi="Arial" w:cs="Arial"/>
            </w:rPr>
            <w:t>Australia</w:t>
          </w:r>
        </w:smartTag>
      </w:smartTag>
      <w:r w:rsidRPr="00745AAE">
        <w:rPr>
          <w:rFonts w:ascii="Arial" w:hAnsi="Arial" w:cs="Arial"/>
        </w:rPr>
        <w:t xml:space="preserve"> and internationally' (2009:5). </w:t>
      </w:r>
    </w:p>
    <w:p w:rsidR="004C65CD" w:rsidRPr="00745AAE" w:rsidRDefault="004C65CD" w:rsidP="004C65CD">
      <w:pPr>
        <w:autoSpaceDE w:val="0"/>
        <w:autoSpaceDN w:val="0"/>
        <w:adjustRightInd w:val="0"/>
        <w:rPr>
          <w:rFonts w:ascii="Arial" w:hAnsi="Arial" w:cs="Arial"/>
        </w:rPr>
      </w:pPr>
    </w:p>
    <w:p w:rsidR="00AE25BD" w:rsidRPr="00745AAE" w:rsidRDefault="00A04857" w:rsidP="00AE25BD">
      <w:pPr>
        <w:autoSpaceDE w:val="0"/>
        <w:autoSpaceDN w:val="0"/>
        <w:adjustRightInd w:val="0"/>
        <w:rPr>
          <w:rFonts w:ascii="Arial" w:eastAsia="Arial Unicode MS" w:hAnsi="Arial" w:cs="Arial"/>
        </w:rPr>
      </w:pPr>
      <w:r>
        <w:rPr>
          <w:rFonts w:ascii="Arial" w:hAnsi="Arial" w:cs="Arial"/>
        </w:rPr>
        <w:t>A</w:t>
      </w:r>
      <w:r w:rsidR="00AE25BD">
        <w:rPr>
          <w:rFonts w:ascii="Arial" w:hAnsi="Arial" w:cs="Arial"/>
        </w:rPr>
        <w:t xml:space="preserve"> </w:t>
      </w:r>
      <w:r>
        <w:rPr>
          <w:rFonts w:ascii="Arial" w:hAnsi="Arial" w:cs="Arial"/>
        </w:rPr>
        <w:t xml:space="preserve">2010 </w:t>
      </w:r>
      <w:r w:rsidR="00AE25BD" w:rsidRPr="00745AAE">
        <w:rPr>
          <w:rFonts w:ascii="Arial" w:hAnsi="Arial" w:cs="Arial"/>
        </w:rPr>
        <w:t xml:space="preserve">report on 26 EU member states entitled </w:t>
      </w:r>
      <w:r w:rsidR="00AE25BD" w:rsidRPr="00745AAE">
        <w:rPr>
          <w:rFonts w:ascii="Arial" w:hAnsi="Arial" w:cs="Arial"/>
          <w:bCs/>
          <w:i/>
        </w:rPr>
        <w:t>The Implementation of Policies Supporting Independent Living for Disabled People in Europe: Synthesis Report</w:t>
      </w:r>
      <w:r w:rsidR="00AE25BD" w:rsidRPr="00745AAE">
        <w:rPr>
          <w:rFonts w:ascii="Arial" w:hAnsi="Arial" w:cs="Arial"/>
          <w:bCs/>
        </w:rPr>
        <w:t>, includes a section on outcomes.</w:t>
      </w:r>
      <w:r>
        <w:rPr>
          <w:rStyle w:val="FootnoteReference"/>
          <w:rFonts w:ascii="Arial" w:hAnsi="Arial" w:cs="Arial"/>
          <w:bCs/>
        </w:rPr>
        <w:footnoteReference w:id="323"/>
      </w:r>
      <w:r w:rsidR="00AE25BD" w:rsidRPr="00745AAE">
        <w:rPr>
          <w:rFonts w:ascii="Arial" w:hAnsi="Arial" w:cs="Arial"/>
          <w:bCs/>
        </w:rPr>
        <w:t xml:space="preserve"> This shows</w:t>
      </w:r>
      <w:r w:rsidR="00AE25BD" w:rsidRPr="00745AAE">
        <w:rPr>
          <w:rFonts w:ascii="Arial" w:hAnsi="Arial" w:cs="Arial"/>
        </w:rPr>
        <w:t xml:space="preserve"> </w:t>
      </w:r>
      <w:r w:rsidR="00AE25BD" w:rsidRPr="00745AAE">
        <w:rPr>
          <w:rFonts w:ascii="Arial" w:eastAsia="Arial Unicode MS" w:hAnsi="Arial" w:cs="Arial"/>
        </w:rPr>
        <w:t>there has been very little research in the EU member states which has looked at outcomes; that there has been little published research on costs and benefits (and where there is such research, that it looks at savings rather than costs/benefits) and that there are no clear examples of the involvement of disabled people in research on independent living.</w:t>
      </w:r>
    </w:p>
    <w:p w:rsidR="004C65CD" w:rsidRDefault="004C65CD" w:rsidP="0033181A">
      <w:pPr>
        <w:rPr>
          <w:rFonts w:ascii="Arial" w:hAnsi="Arial" w:cs="Arial"/>
        </w:rPr>
      </w:pPr>
    </w:p>
    <w:p w:rsidR="00A04857" w:rsidRPr="00745AAE" w:rsidRDefault="00A04857" w:rsidP="00A04857">
      <w:pPr>
        <w:autoSpaceDE w:val="0"/>
        <w:autoSpaceDN w:val="0"/>
        <w:adjustRightInd w:val="0"/>
        <w:rPr>
          <w:rFonts w:ascii="Arial" w:eastAsia="Arial Unicode MS" w:hAnsi="Arial" w:cs="Arial"/>
        </w:rPr>
      </w:pPr>
      <w:r w:rsidRPr="00745AAE">
        <w:rPr>
          <w:rFonts w:ascii="Arial" w:eastAsia="Arial Unicode MS" w:hAnsi="Arial" w:cs="Arial"/>
        </w:rPr>
        <w:t xml:space="preserve">The message from these four comprehensive overviews published between 2007 and 2010 is clear: there is as yet no robust outcomes knowledge base on which to base an evaluation of the different configurations of health and social care services which underpin the independent living policies and programmes of different jurisdictions. This is the case not alone in the six jurisdictions which were the focus of the NDA investigation, but also in the thirty jurisdictions considered in the overviews cited. </w:t>
      </w:r>
    </w:p>
    <w:p w:rsidR="00A04857" w:rsidRPr="00745AAE" w:rsidRDefault="00A04857" w:rsidP="00A04857">
      <w:pPr>
        <w:autoSpaceDE w:val="0"/>
        <w:autoSpaceDN w:val="0"/>
        <w:adjustRightInd w:val="0"/>
        <w:rPr>
          <w:rFonts w:ascii="Arial" w:eastAsia="Arial Unicode MS" w:hAnsi="Arial" w:cs="Arial"/>
        </w:rPr>
      </w:pPr>
    </w:p>
    <w:p w:rsidR="00A04857" w:rsidRPr="00745AAE" w:rsidRDefault="00A04857" w:rsidP="00A04857">
      <w:pPr>
        <w:pStyle w:val="Default"/>
        <w:rPr>
          <w:rFonts w:ascii="Arial" w:hAnsi="Arial" w:cs="Arial"/>
        </w:rPr>
      </w:pPr>
      <w:r w:rsidRPr="00745AAE">
        <w:rPr>
          <w:rFonts w:ascii="Arial" w:hAnsi="Arial" w:cs="Arial"/>
        </w:rPr>
        <w:t xml:space="preserve">The outcome measurement models which provide more useful examples for the current investigation, and for informing Irish initiatives in this field, are those which focus on disability system level performance and include outcome indicators in their measurement. Over the last three years, these have been under development in </w:t>
      </w:r>
      <w:smartTag w:uri="urn:schemas-microsoft-com:office:smarttags" w:element="country-region">
        <w:smartTag w:uri="urn:schemas-microsoft-com:office:smarttags" w:element="place">
          <w:r w:rsidRPr="00745AAE">
            <w:rPr>
              <w:rFonts w:ascii="Arial" w:hAnsi="Arial" w:cs="Arial"/>
            </w:rPr>
            <w:t>England</w:t>
          </w:r>
        </w:smartTag>
      </w:smartTag>
      <w:r w:rsidRPr="00745AAE">
        <w:rPr>
          <w:rFonts w:ascii="Arial" w:hAnsi="Arial" w:cs="Arial"/>
        </w:rPr>
        <w:t xml:space="preserve">, </w:t>
      </w:r>
      <w:smartTag w:uri="urn:schemas-microsoft-com:office:smarttags" w:element="country-region">
        <w:smartTag w:uri="urn:schemas-microsoft-com:office:smarttags" w:element="place">
          <w:r w:rsidRPr="00745AAE">
            <w:rPr>
              <w:rFonts w:ascii="Arial" w:hAnsi="Arial" w:cs="Arial"/>
            </w:rPr>
            <w:t>Scotland</w:t>
          </w:r>
        </w:smartTag>
      </w:smartTag>
      <w:r w:rsidRPr="00745AAE">
        <w:rPr>
          <w:rFonts w:ascii="Arial" w:hAnsi="Arial" w:cs="Arial"/>
        </w:rPr>
        <w:t xml:space="preserve"> and </w:t>
      </w:r>
      <w:smartTag w:uri="urn:schemas-microsoft-com:office:smarttags" w:element="State">
        <w:smartTag w:uri="urn:schemas-microsoft-com:office:smarttags" w:element="place">
          <w:r w:rsidRPr="00745AAE">
            <w:rPr>
              <w:rFonts w:ascii="Arial" w:hAnsi="Arial" w:cs="Arial"/>
            </w:rPr>
            <w:t>Victoria</w:t>
          </w:r>
        </w:smartTag>
      </w:smartTag>
      <w:r w:rsidRPr="00745AAE">
        <w:rPr>
          <w:rFonts w:ascii="Arial" w:hAnsi="Arial" w:cs="Arial"/>
        </w:rPr>
        <w:t>. They are based on data collection for service and system performance evaluations.</w:t>
      </w:r>
    </w:p>
    <w:p w:rsidR="001D7DDE" w:rsidRDefault="00A04857" w:rsidP="00A04857">
      <w:pPr>
        <w:rPr>
          <w:rFonts w:ascii="Arial" w:hAnsi="Arial" w:cs="Arial"/>
        </w:rPr>
      </w:pPr>
      <w:r w:rsidRPr="00745AAE">
        <w:rPr>
          <w:rFonts w:ascii="Arial" w:hAnsi="Arial" w:cs="Arial"/>
        </w:rPr>
        <w:t xml:space="preserve"> </w:t>
      </w:r>
    </w:p>
    <w:p w:rsidR="00AE25BD" w:rsidRDefault="00A04857" w:rsidP="00A04857">
      <w:pPr>
        <w:rPr>
          <w:rFonts w:ascii="Arial" w:hAnsi="Arial" w:cs="Arial"/>
        </w:rPr>
      </w:pPr>
      <w:r w:rsidRPr="00745AAE">
        <w:rPr>
          <w:rFonts w:ascii="Arial" w:hAnsi="Arial" w:cs="Arial"/>
        </w:rPr>
        <w:t>As these new systems are currently being rolled out, full evaluation of their effectiveness is not yet possible. However, on evidence to date, they seem to be starting to achieve both timeliness and comprehensiveness in measuring and reporting on a broad range of outcomes produced by the relevant service configurations. These indicators have been agreed during detailed stakeholder consultations, including with people with disabilities and their organisations. They also reflect greater openness and transparency regarding outcomes, with detailed results available on the Web.</w:t>
      </w:r>
    </w:p>
    <w:p w:rsidR="0033181A" w:rsidRDefault="0033181A" w:rsidP="00D47998">
      <w:pPr>
        <w:autoSpaceDE w:val="0"/>
        <w:autoSpaceDN w:val="0"/>
        <w:adjustRightInd w:val="0"/>
        <w:spacing w:line="294" w:lineRule="exact"/>
        <w:ind w:right="-87"/>
        <w:rPr>
          <w:rFonts w:ascii="Arial" w:hAnsi="Arial" w:cs="Arial"/>
        </w:rPr>
      </w:pPr>
    </w:p>
    <w:p w:rsidR="00A04857" w:rsidRPr="00745AAE" w:rsidRDefault="00A04857" w:rsidP="00A04857">
      <w:pPr>
        <w:rPr>
          <w:rFonts w:ascii="Arial" w:hAnsi="Arial" w:cs="Arial"/>
        </w:rPr>
      </w:pPr>
      <w:r>
        <w:rPr>
          <w:rFonts w:ascii="Arial" w:hAnsi="Arial" w:cs="Arial"/>
        </w:rPr>
        <w:t xml:space="preserve">In </w:t>
      </w:r>
      <w:smartTag w:uri="urn:schemas-microsoft-com:office:smarttags" w:element="country-region">
        <w:smartTag w:uri="urn:schemas-microsoft-com:office:smarttags" w:element="place">
          <w:r>
            <w:rPr>
              <w:rFonts w:ascii="Arial" w:hAnsi="Arial" w:cs="Arial"/>
            </w:rPr>
            <w:t>England</w:t>
          </w:r>
        </w:smartTag>
      </w:smartTag>
      <w:r>
        <w:rPr>
          <w:rFonts w:ascii="Arial" w:hAnsi="Arial" w:cs="Arial"/>
        </w:rPr>
        <w:t>, l</w:t>
      </w:r>
      <w:r w:rsidRPr="00745AAE">
        <w:rPr>
          <w:rFonts w:ascii="Arial" w:hAnsi="Arial" w:cs="Arial"/>
        </w:rPr>
        <w:t>ocal authorities are responsible for many of the services which support people with disabilities to live independently in their communities. Each local authority is required to report annually on social care performance against nine outcome measures (which include both subjective and objective measures)</w:t>
      </w:r>
      <w:r w:rsidR="009F0F06">
        <w:rPr>
          <w:rFonts w:ascii="Arial" w:hAnsi="Arial" w:cs="Arial"/>
        </w:rPr>
        <w:t>.</w:t>
      </w:r>
      <w:r w:rsidRPr="00745AAE">
        <w:rPr>
          <w:rFonts w:ascii="Arial" w:hAnsi="Arial" w:cs="Arial"/>
        </w:rPr>
        <w:t xml:space="preserve"> These are: </w:t>
      </w:r>
    </w:p>
    <w:p w:rsidR="00A04857" w:rsidRPr="00745AAE" w:rsidRDefault="00A04857" w:rsidP="00A04857">
      <w:pPr>
        <w:rPr>
          <w:rFonts w:ascii="Arial" w:hAnsi="Arial" w:cs="Arial"/>
        </w:rPr>
      </w:pPr>
    </w:p>
    <w:p w:rsidR="00A04857" w:rsidRPr="00745AAE" w:rsidRDefault="00A04857" w:rsidP="00E524AA">
      <w:pPr>
        <w:numPr>
          <w:ilvl w:val="0"/>
          <w:numId w:val="19"/>
        </w:numPr>
        <w:rPr>
          <w:rFonts w:ascii="Arial" w:hAnsi="Arial" w:cs="Arial"/>
        </w:rPr>
      </w:pPr>
      <w:r w:rsidRPr="00745AAE">
        <w:rPr>
          <w:rFonts w:ascii="Arial" w:hAnsi="Arial" w:cs="Arial"/>
        </w:rPr>
        <w:t xml:space="preserve">Improved Health and Well being; </w:t>
      </w:r>
    </w:p>
    <w:p w:rsidR="00A04857" w:rsidRPr="00745AAE" w:rsidRDefault="00A04857" w:rsidP="00E524AA">
      <w:pPr>
        <w:numPr>
          <w:ilvl w:val="0"/>
          <w:numId w:val="19"/>
        </w:numPr>
        <w:rPr>
          <w:rFonts w:ascii="Arial" w:hAnsi="Arial" w:cs="Arial"/>
        </w:rPr>
      </w:pPr>
      <w:r w:rsidRPr="00745AAE">
        <w:rPr>
          <w:rFonts w:ascii="Arial" w:hAnsi="Arial" w:cs="Arial"/>
        </w:rPr>
        <w:t xml:space="preserve">Improved Quality of Life; </w:t>
      </w:r>
    </w:p>
    <w:p w:rsidR="00A04857" w:rsidRPr="00745AAE" w:rsidRDefault="00A04857" w:rsidP="00E524AA">
      <w:pPr>
        <w:numPr>
          <w:ilvl w:val="0"/>
          <w:numId w:val="19"/>
        </w:numPr>
        <w:rPr>
          <w:rFonts w:ascii="Arial" w:hAnsi="Arial" w:cs="Arial"/>
        </w:rPr>
      </w:pPr>
      <w:r w:rsidRPr="00745AAE">
        <w:rPr>
          <w:rFonts w:ascii="Arial" w:hAnsi="Arial" w:cs="Arial"/>
        </w:rPr>
        <w:t xml:space="preserve">Making a Positive Contribution; </w:t>
      </w:r>
    </w:p>
    <w:p w:rsidR="00A04857" w:rsidRPr="00745AAE" w:rsidRDefault="00A04857" w:rsidP="00E524AA">
      <w:pPr>
        <w:numPr>
          <w:ilvl w:val="0"/>
          <w:numId w:val="19"/>
        </w:numPr>
        <w:rPr>
          <w:rFonts w:ascii="Arial" w:hAnsi="Arial" w:cs="Arial"/>
        </w:rPr>
      </w:pPr>
      <w:r w:rsidRPr="00745AAE">
        <w:rPr>
          <w:rFonts w:ascii="Arial" w:hAnsi="Arial" w:cs="Arial"/>
        </w:rPr>
        <w:t xml:space="preserve">Increased Choice and Control; </w:t>
      </w:r>
    </w:p>
    <w:p w:rsidR="00A04857" w:rsidRPr="00745AAE" w:rsidRDefault="00A04857" w:rsidP="00E524AA">
      <w:pPr>
        <w:numPr>
          <w:ilvl w:val="0"/>
          <w:numId w:val="19"/>
        </w:numPr>
        <w:rPr>
          <w:rFonts w:ascii="Arial" w:hAnsi="Arial" w:cs="Arial"/>
        </w:rPr>
      </w:pPr>
      <w:r w:rsidRPr="00745AAE">
        <w:rPr>
          <w:rFonts w:ascii="Arial" w:hAnsi="Arial" w:cs="Arial"/>
        </w:rPr>
        <w:t xml:space="preserve">Freedom from Discrimination and Harassment; </w:t>
      </w:r>
    </w:p>
    <w:p w:rsidR="00A04857" w:rsidRPr="00745AAE" w:rsidRDefault="00A04857" w:rsidP="00E524AA">
      <w:pPr>
        <w:numPr>
          <w:ilvl w:val="0"/>
          <w:numId w:val="19"/>
        </w:numPr>
        <w:rPr>
          <w:rFonts w:ascii="Arial" w:hAnsi="Arial" w:cs="Arial"/>
        </w:rPr>
      </w:pPr>
      <w:r w:rsidRPr="00745AAE">
        <w:rPr>
          <w:rFonts w:ascii="Arial" w:hAnsi="Arial" w:cs="Arial"/>
        </w:rPr>
        <w:t xml:space="preserve">Economic Well-Being; </w:t>
      </w:r>
    </w:p>
    <w:p w:rsidR="00A04857" w:rsidRPr="00745AAE" w:rsidRDefault="00A04857" w:rsidP="00E524AA">
      <w:pPr>
        <w:numPr>
          <w:ilvl w:val="0"/>
          <w:numId w:val="19"/>
        </w:numPr>
        <w:rPr>
          <w:rFonts w:ascii="Arial" w:hAnsi="Arial" w:cs="Arial"/>
        </w:rPr>
      </w:pPr>
      <w:r w:rsidRPr="00745AAE">
        <w:rPr>
          <w:rFonts w:ascii="Arial" w:hAnsi="Arial" w:cs="Arial"/>
        </w:rPr>
        <w:t xml:space="preserve">Maintaining Personal Dignity and Respect; </w:t>
      </w:r>
    </w:p>
    <w:p w:rsidR="00A04857" w:rsidRPr="00745AAE" w:rsidRDefault="00A04857" w:rsidP="00E524AA">
      <w:pPr>
        <w:numPr>
          <w:ilvl w:val="0"/>
          <w:numId w:val="19"/>
        </w:numPr>
        <w:rPr>
          <w:rFonts w:ascii="Arial" w:hAnsi="Arial" w:cs="Arial"/>
        </w:rPr>
      </w:pPr>
      <w:r w:rsidRPr="00745AAE">
        <w:rPr>
          <w:rFonts w:ascii="Arial" w:hAnsi="Arial" w:cs="Arial"/>
        </w:rPr>
        <w:t xml:space="preserve">Leadership; </w:t>
      </w:r>
    </w:p>
    <w:p w:rsidR="00A04857" w:rsidRPr="00745AAE" w:rsidRDefault="00A04857" w:rsidP="00E524AA">
      <w:pPr>
        <w:numPr>
          <w:ilvl w:val="0"/>
          <w:numId w:val="19"/>
        </w:numPr>
        <w:rPr>
          <w:rFonts w:ascii="Arial" w:hAnsi="Arial" w:cs="Arial"/>
        </w:rPr>
      </w:pPr>
      <w:r w:rsidRPr="00745AAE">
        <w:rPr>
          <w:rFonts w:ascii="Arial" w:hAnsi="Arial" w:cs="Arial"/>
        </w:rPr>
        <w:t>Commissioning and Use of Resource</w:t>
      </w:r>
    </w:p>
    <w:p w:rsidR="0033181A" w:rsidRDefault="0033181A" w:rsidP="00D47998">
      <w:pPr>
        <w:autoSpaceDE w:val="0"/>
        <w:autoSpaceDN w:val="0"/>
        <w:adjustRightInd w:val="0"/>
        <w:spacing w:line="294" w:lineRule="exact"/>
        <w:ind w:right="-87"/>
        <w:rPr>
          <w:rFonts w:ascii="Arial" w:hAnsi="Arial" w:cs="Arial"/>
        </w:rPr>
      </w:pPr>
    </w:p>
    <w:p w:rsidR="00A04857" w:rsidRPr="00745AAE" w:rsidRDefault="00A04857" w:rsidP="00A04857">
      <w:pPr>
        <w:rPr>
          <w:rFonts w:ascii="Arial" w:hAnsi="Arial" w:cs="Arial"/>
        </w:rPr>
      </w:pPr>
      <w:r w:rsidRPr="00745AAE">
        <w:rPr>
          <w:rFonts w:ascii="Arial" w:hAnsi="Arial" w:cs="Arial"/>
        </w:rPr>
        <w:t>At the service level, within local authority areas, performance of individual home care services, registered by each local authority, is inspected and reported by the Quality Care Commission .</w:t>
      </w:r>
      <w:r w:rsidRPr="00745AAE">
        <w:rPr>
          <w:rStyle w:val="FootnoteReference"/>
          <w:rFonts w:ascii="Arial" w:hAnsi="Arial" w:cs="Arial"/>
        </w:rPr>
        <w:footnoteReference w:id="324"/>
      </w:r>
      <w:r w:rsidRPr="00745AAE">
        <w:rPr>
          <w:rFonts w:ascii="Arial" w:hAnsi="Arial" w:cs="Arial"/>
        </w:rPr>
        <w:t xml:space="preserve"> The inspection reports provide an overall rating; then comments on, as well as ratings of, five agreed outcome indicators and the evidence on which those ratings and comments are based.</w:t>
      </w:r>
      <w:r w:rsidRPr="00A04857">
        <w:rPr>
          <w:rFonts w:ascii="Arial" w:hAnsi="Arial" w:cs="Arial"/>
        </w:rPr>
        <w:t xml:space="preserve"> </w:t>
      </w:r>
      <w:r w:rsidRPr="00745AAE">
        <w:rPr>
          <w:rFonts w:ascii="Arial" w:hAnsi="Arial" w:cs="Arial"/>
        </w:rPr>
        <w:t xml:space="preserve">In addition, at the societal level, work is currently under way at the Personal Social Services Research Unit (PSSRU) of the </w:t>
      </w:r>
      <w:smartTag w:uri="urn:schemas-microsoft-com:office:smarttags" w:element="place">
        <w:smartTag w:uri="urn:schemas-microsoft-com:office:smarttags" w:element="PlaceType">
          <w:r w:rsidRPr="00745AAE">
            <w:rPr>
              <w:rFonts w:ascii="Arial" w:hAnsi="Arial" w:cs="Arial"/>
            </w:rPr>
            <w:t>University</w:t>
          </w:r>
        </w:smartTag>
        <w:r w:rsidRPr="00745AAE">
          <w:rPr>
            <w:rFonts w:ascii="Arial" w:hAnsi="Arial" w:cs="Arial"/>
          </w:rPr>
          <w:t xml:space="preserve"> of </w:t>
        </w:r>
        <w:smartTag w:uri="urn:schemas-microsoft-com:office:smarttags" w:element="PlaceName">
          <w:r w:rsidRPr="00745AAE">
            <w:rPr>
              <w:rFonts w:ascii="Arial" w:hAnsi="Arial" w:cs="Arial"/>
            </w:rPr>
            <w:t>Kent</w:t>
          </w:r>
        </w:smartTag>
      </w:smartTag>
      <w:r w:rsidRPr="00745AAE">
        <w:rPr>
          <w:rFonts w:ascii="Arial" w:hAnsi="Arial" w:cs="Arial"/>
        </w:rPr>
        <w:t xml:space="preserve">, London School of Economics and </w:t>
      </w:r>
      <w:smartTag w:uri="urn:schemas-microsoft-com:office:smarttags" w:element="place">
        <w:smartTag w:uri="urn:schemas-microsoft-com:office:smarttags" w:element="PlaceType">
          <w:r w:rsidRPr="00745AAE">
            <w:rPr>
              <w:rFonts w:ascii="Arial" w:hAnsi="Arial" w:cs="Arial"/>
            </w:rPr>
            <w:t>University</w:t>
          </w:r>
        </w:smartTag>
        <w:r w:rsidRPr="00745AAE">
          <w:rPr>
            <w:rFonts w:ascii="Arial" w:hAnsi="Arial" w:cs="Arial"/>
          </w:rPr>
          <w:t xml:space="preserve"> of </w:t>
        </w:r>
        <w:smartTag w:uri="urn:schemas-microsoft-com:office:smarttags" w:element="PlaceName">
          <w:r w:rsidRPr="00745AAE">
            <w:rPr>
              <w:rFonts w:ascii="Arial" w:hAnsi="Arial" w:cs="Arial"/>
            </w:rPr>
            <w:t>Manchester</w:t>
          </w:r>
        </w:smartTag>
      </w:smartTag>
      <w:r w:rsidRPr="00745AAE">
        <w:rPr>
          <w:rFonts w:ascii="Arial" w:hAnsi="Arial" w:cs="Arial"/>
        </w:rPr>
        <w:t xml:space="preserve">, to develop social care outcome measurement for the </w:t>
      </w:r>
      <w:smartTag w:uri="urn:schemas-microsoft-com:office:smarttags" w:element="country-region">
        <w:smartTag w:uri="urn:schemas-microsoft-com:office:smarttags" w:element="place">
          <w:r w:rsidRPr="00745AAE">
            <w:rPr>
              <w:rFonts w:ascii="Arial" w:hAnsi="Arial" w:cs="Arial"/>
            </w:rPr>
            <w:t>UK</w:t>
          </w:r>
        </w:smartTag>
      </w:smartTag>
      <w:r w:rsidRPr="00745AAE">
        <w:rPr>
          <w:rFonts w:ascii="Arial" w:hAnsi="Arial" w:cs="Arial"/>
        </w:rPr>
        <w:t xml:space="preserve"> government. This work forms part of a larger project called the Quality Measurement Framework, 2006-2010 and involves development of a toolkit for local authorities to assess and monitor performance, including in the area of social care.</w:t>
      </w:r>
      <w:r w:rsidRPr="00745AAE">
        <w:rPr>
          <w:rStyle w:val="FootnoteReference"/>
          <w:rFonts w:ascii="Arial" w:hAnsi="Arial" w:cs="Arial"/>
        </w:rPr>
        <w:footnoteReference w:id="325"/>
      </w:r>
    </w:p>
    <w:p w:rsidR="0076219F" w:rsidRPr="00247E69" w:rsidRDefault="0076219F" w:rsidP="00D47998">
      <w:pPr>
        <w:spacing w:line="294" w:lineRule="exact"/>
        <w:ind w:right="-87"/>
        <w:rPr>
          <w:rFonts w:ascii="Arial" w:hAnsi="Arial" w:cs="Arial"/>
        </w:rPr>
      </w:pPr>
    </w:p>
    <w:p w:rsidR="00A04857" w:rsidRPr="00745AAE" w:rsidRDefault="00A04857" w:rsidP="00A04857">
      <w:pPr>
        <w:rPr>
          <w:rFonts w:ascii="Arial" w:hAnsi="Arial" w:cs="Arial"/>
        </w:rPr>
      </w:pPr>
      <w:r w:rsidRPr="00745AAE">
        <w:rPr>
          <w:rFonts w:ascii="Arial" w:hAnsi="Arial" w:cs="Arial"/>
        </w:rPr>
        <w:t xml:space="preserve">In </w:t>
      </w:r>
      <w:smartTag w:uri="urn:schemas-microsoft-com:office:smarttags" w:element="country-region">
        <w:smartTag w:uri="urn:schemas-microsoft-com:office:smarttags" w:element="place">
          <w:r w:rsidRPr="00745AAE">
            <w:rPr>
              <w:rFonts w:ascii="Arial" w:hAnsi="Arial" w:cs="Arial"/>
            </w:rPr>
            <w:t>Scotland</w:t>
          </w:r>
        </w:smartTag>
      </w:smartTag>
      <w:r w:rsidRPr="00745AAE">
        <w:rPr>
          <w:rFonts w:ascii="Arial" w:hAnsi="Arial" w:cs="Arial"/>
        </w:rPr>
        <w:t>, single outcome agreements based on national indicators, are made between local authorities and Health Boards and the Scottish government. These agreements are beginning to include aspects of independent living. Reports are issued on these agreements</w:t>
      </w:r>
      <w:r w:rsidRPr="00745AAE">
        <w:rPr>
          <w:rFonts w:ascii="Arial" w:hAnsi="Arial" w:cs="Arial"/>
          <w:color w:val="FF0000"/>
        </w:rPr>
        <w:t xml:space="preserve"> </w:t>
      </w:r>
      <w:r w:rsidRPr="00745AAE">
        <w:rPr>
          <w:rFonts w:ascii="Arial" w:hAnsi="Arial" w:cs="Arial"/>
        </w:rPr>
        <w:t>and trends are reported annually. The reports are available on the Web (see for example Aberdeen City Council, Single Outcome Agreement Report 28 August 2009 which covered 15 national outcomes, with a minor disability component to some of these.</w:t>
      </w:r>
      <w:r w:rsidRPr="00745AAE">
        <w:rPr>
          <w:rStyle w:val="FootnoteReference"/>
          <w:rFonts w:ascii="Arial" w:hAnsi="Arial" w:cs="Arial"/>
        </w:rPr>
        <w:footnoteReference w:id="326"/>
      </w:r>
      <w:r w:rsidRPr="00745AAE">
        <w:rPr>
          <w:rFonts w:ascii="Arial" w:hAnsi="Arial" w:cs="Arial"/>
        </w:rPr>
        <w:t xml:space="preserve"> </w:t>
      </w:r>
    </w:p>
    <w:p w:rsidR="00C509FF" w:rsidRDefault="00C509FF" w:rsidP="00D47998">
      <w:pPr>
        <w:spacing w:line="294" w:lineRule="exact"/>
        <w:ind w:right="-87"/>
        <w:rPr>
          <w:rFonts w:ascii="Arial" w:hAnsi="Arial" w:cs="Arial"/>
        </w:rPr>
      </w:pPr>
    </w:p>
    <w:p w:rsidR="00A04857" w:rsidRPr="00745AAE" w:rsidRDefault="00A04857" w:rsidP="00A04857">
      <w:pPr>
        <w:autoSpaceDE w:val="0"/>
        <w:autoSpaceDN w:val="0"/>
        <w:adjustRightInd w:val="0"/>
        <w:rPr>
          <w:rFonts w:ascii="Arial" w:hAnsi="Arial" w:cs="Arial"/>
        </w:rPr>
      </w:pPr>
      <w:r w:rsidRPr="00745AAE">
        <w:rPr>
          <w:rFonts w:ascii="Arial" w:hAnsi="Arial" w:cs="Arial"/>
        </w:rPr>
        <w:t>The KPMG report's first recommendation for the development of a best practice disability service system was that a statement of outcomes should be created against which outcomes could be measured. This recommendation included a list of outcomes which, like the Hurstfield analysis, was divided into outcomes for the service system; outcomes for communities and outcomes for people with a disabil</w:t>
      </w:r>
      <w:r w:rsidR="00D86699">
        <w:rPr>
          <w:rFonts w:ascii="Arial" w:hAnsi="Arial" w:cs="Arial"/>
        </w:rPr>
        <w:t>ity, their families and carers.</w:t>
      </w:r>
      <w:r w:rsidR="00D86699">
        <w:rPr>
          <w:rStyle w:val="FootnoteReference"/>
          <w:rFonts w:ascii="Arial" w:hAnsi="Arial" w:cs="Arial"/>
        </w:rPr>
        <w:footnoteReference w:id="327"/>
      </w:r>
    </w:p>
    <w:p w:rsidR="00A04857" w:rsidRDefault="00A04857" w:rsidP="00D47998">
      <w:pPr>
        <w:spacing w:line="294" w:lineRule="exact"/>
        <w:ind w:right="-87"/>
        <w:rPr>
          <w:rFonts w:ascii="Arial" w:hAnsi="Arial" w:cs="Arial"/>
        </w:rPr>
      </w:pPr>
    </w:p>
    <w:p w:rsidR="00A04857" w:rsidRDefault="003E6838" w:rsidP="00D47998">
      <w:pPr>
        <w:spacing w:line="294" w:lineRule="exact"/>
        <w:ind w:right="-87"/>
        <w:rPr>
          <w:rFonts w:ascii="Arial" w:hAnsi="Arial" w:cs="Arial"/>
        </w:rPr>
      </w:pPr>
      <w:r w:rsidRPr="00745AAE">
        <w:rPr>
          <w:rFonts w:ascii="Arial" w:hAnsi="Arial" w:cs="Arial"/>
          <w:color w:val="000000"/>
        </w:rPr>
        <w:t xml:space="preserve">The example from the </w:t>
      </w:r>
      <w:smartTag w:uri="urn:schemas-microsoft-com:office:smarttags" w:element="country-region">
        <w:smartTag w:uri="urn:schemas-microsoft-com:office:smarttags" w:element="place">
          <w:r w:rsidRPr="00745AAE">
            <w:rPr>
              <w:rFonts w:ascii="Arial" w:hAnsi="Arial" w:cs="Arial"/>
              <w:color w:val="000000"/>
            </w:rPr>
            <w:t>United States</w:t>
          </w:r>
        </w:smartTag>
      </w:smartTag>
      <w:r w:rsidRPr="00745AAE">
        <w:rPr>
          <w:rFonts w:ascii="Arial" w:hAnsi="Arial" w:cs="Arial"/>
          <w:color w:val="000000"/>
        </w:rPr>
        <w:t xml:space="preserve"> concerns a performance measurement and evaluation system relating to developmental disability services called the National Core Indicators (NCI). The NCI produces disability system level measurement, in relation to developmental disability, based on service level data and research. The system was created between 1996 and 2000 and is now used by many of the States.</w:t>
      </w:r>
      <w:r w:rsidRPr="00745AAE">
        <w:rPr>
          <w:rStyle w:val="FootnoteReference"/>
          <w:rFonts w:ascii="Arial" w:hAnsi="Arial" w:cs="Arial"/>
          <w:color w:val="000000"/>
        </w:rPr>
        <w:footnoteReference w:id="328"/>
      </w:r>
      <w:r w:rsidRPr="00745AAE">
        <w:rPr>
          <w:rFonts w:ascii="Arial" w:hAnsi="Arial" w:cs="Arial"/>
          <w:color w:val="000000"/>
        </w:rPr>
        <w:t xml:space="preserve"> Participation in NCI is voluntary. At the last count thirty states were participating.</w:t>
      </w:r>
      <w:r w:rsidRPr="00745AAE">
        <w:rPr>
          <w:rStyle w:val="FootnoteReference"/>
          <w:rFonts w:ascii="Arial" w:hAnsi="Arial" w:cs="Arial"/>
          <w:color w:val="000000"/>
        </w:rPr>
        <w:footnoteReference w:id="329"/>
      </w:r>
      <w:r w:rsidR="00A468FA" w:rsidRPr="00A468FA">
        <w:rPr>
          <w:rFonts w:ascii="Arial" w:hAnsi="Arial" w:cs="Arial"/>
          <w:color w:val="000000"/>
        </w:rPr>
        <w:t xml:space="preserve"> </w:t>
      </w:r>
      <w:r w:rsidR="00A468FA" w:rsidRPr="00745AAE">
        <w:rPr>
          <w:rFonts w:ascii="Arial" w:hAnsi="Arial" w:cs="Arial"/>
          <w:color w:val="000000"/>
        </w:rPr>
        <w:t>The NCI makes it possible, not alone to evaluate outcomes within States, but also to compare results between States across the agreed list of outcome indicators.</w:t>
      </w:r>
    </w:p>
    <w:p w:rsidR="00A04857" w:rsidRDefault="00A04857" w:rsidP="00D47998">
      <w:pPr>
        <w:spacing w:line="294" w:lineRule="exact"/>
        <w:ind w:right="-87"/>
        <w:rPr>
          <w:rFonts w:ascii="Arial" w:hAnsi="Arial" w:cs="Arial"/>
        </w:rPr>
      </w:pPr>
    </w:p>
    <w:p w:rsidR="00A468FA" w:rsidRPr="00745AAE" w:rsidRDefault="00A468FA" w:rsidP="00A468FA">
      <w:pPr>
        <w:rPr>
          <w:rFonts w:ascii="Arial" w:hAnsi="Arial" w:cs="Arial"/>
        </w:rPr>
      </w:pPr>
      <w:r w:rsidRPr="00745AAE">
        <w:rPr>
          <w:rFonts w:ascii="Arial" w:hAnsi="Arial" w:cs="Arial"/>
        </w:rPr>
        <w:t xml:space="preserve">In any reconfiguration of health and personal social care services it </w:t>
      </w:r>
      <w:r>
        <w:rPr>
          <w:rFonts w:ascii="Arial" w:hAnsi="Arial" w:cs="Arial"/>
        </w:rPr>
        <w:t xml:space="preserve">is </w:t>
      </w:r>
      <w:r w:rsidRPr="00745AAE">
        <w:rPr>
          <w:rFonts w:ascii="Arial" w:hAnsi="Arial" w:cs="Arial"/>
        </w:rPr>
        <w:t xml:space="preserve">important to plan for disability system level data collection, monitoring and evaluation in relation to outcomes, thereby permitting continuous review and learning for future planning, including comprehensive cost/benefit analysis. Depending on the design of the data collection exercises, these may produce both local and national statistics. </w:t>
      </w:r>
    </w:p>
    <w:p w:rsidR="00A468FA" w:rsidRDefault="00A468FA" w:rsidP="00A468FA">
      <w:pPr>
        <w:rPr>
          <w:rFonts w:ascii="Arial" w:hAnsi="Arial" w:cs="Arial"/>
        </w:rPr>
      </w:pPr>
      <w:r w:rsidRPr="00745AAE">
        <w:rPr>
          <w:rFonts w:ascii="Arial" w:hAnsi="Arial" w:cs="Arial"/>
        </w:rPr>
        <w:t>The Victoria</w:t>
      </w:r>
      <w:r w:rsidR="00D86699">
        <w:rPr>
          <w:rFonts w:ascii="Arial" w:hAnsi="Arial" w:cs="Arial"/>
        </w:rPr>
        <w:t xml:space="preserve">n model seems to merit further </w:t>
      </w:r>
      <w:r w:rsidRPr="00745AAE">
        <w:rPr>
          <w:rFonts w:ascii="Arial" w:hAnsi="Arial" w:cs="Arial"/>
        </w:rPr>
        <w:t xml:space="preserve">consideration when more information is released into the public domain, along with those used in </w:t>
      </w:r>
      <w:smartTag w:uri="urn:schemas-microsoft-com:office:smarttags" w:element="country-region">
        <w:smartTag w:uri="urn:schemas-microsoft-com:office:smarttags" w:element="place">
          <w:r w:rsidRPr="00745AAE">
            <w:rPr>
              <w:rFonts w:ascii="Arial" w:hAnsi="Arial" w:cs="Arial"/>
            </w:rPr>
            <w:t>England</w:t>
          </w:r>
        </w:smartTag>
      </w:smartTag>
      <w:r w:rsidRPr="00745AAE">
        <w:rPr>
          <w:rFonts w:ascii="Arial" w:hAnsi="Arial" w:cs="Arial"/>
        </w:rPr>
        <w:t xml:space="preserve">, </w:t>
      </w:r>
      <w:smartTag w:uri="urn:schemas-microsoft-com:office:smarttags" w:element="country-region">
        <w:smartTag w:uri="urn:schemas-microsoft-com:office:smarttags" w:element="place">
          <w:r w:rsidRPr="00745AAE">
            <w:rPr>
              <w:rFonts w:ascii="Arial" w:hAnsi="Arial" w:cs="Arial"/>
            </w:rPr>
            <w:t>Scotland</w:t>
          </w:r>
        </w:smartTag>
      </w:smartTag>
      <w:r w:rsidRPr="00745AAE">
        <w:rPr>
          <w:rFonts w:ascii="Arial" w:hAnsi="Arial" w:cs="Arial"/>
        </w:rPr>
        <w:t xml:space="preserve"> and the</w:t>
      </w:r>
      <w:r w:rsidR="00D86699">
        <w:rPr>
          <w:rFonts w:ascii="Arial" w:hAnsi="Arial" w:cs="Arial"/>
        </w:rPr>
        <w:t xml:space="preserve"> </w:t>
      </w:r>
      <w:smartTag w:uri="urn:schemas-microsoft-com:office:smarttags" w:element="country-region">
        <w:smartTag w:uri="urn:schemas-microsoft-com:office:smarttags" w:element="place">
          <w:r w:rsidR="00D86699">
            <w:rPr>
              <w:rFonts w:ascii="Arial" w:hAnsi="Arial" w:cs="Arial"/>
            </w:rPr>
            <w:t>USA</w:t>
          </w:r>
        </w:smartTag>
      </w:smartTag>
      <w:r w:rsidRPr="00745AAE">
        <w:rPr>
          <w:rFonts w:ascii="Arial" w:hAnsi="Arial" w:cs="Arial"/>
        </w:rPr>
        <w:t xml:space="preserve">.  </w:t>
      </w:r>
    </w:p>
    <w:p w:rsidR="00D86699" w:rsidRPr="00745AAE" w:rsidRDefault="00D86699" w:rsidP="00A468FA">
      <w:pPr>
        <w:rPr>
          <w:rFonts w:ascii="Arial" w:hAnsi="Arial" w:cs="Arial"/>
        </w:rPr>
      </w:pPr>
    </w:p>
    <w:p w:rsidR="00A468FA" w:rsidRPr="00745AAE" w:rsidRDefault="00A468FA" w:rsidP="00A468FA">
      <w:pPr>
        <w:rPr>
          <w:rFonts w:ascii="Arial" w:hAnsi="Arial" w:cs="Arial"/>
        </w:rPr>
      </w:pPr>
      <w:r w:rsidRPr="00745AAE">
        <w:rPr>
          <w:rFonts w:ascii="Arial" w:hAnsi="Arial" w:cs="Arial"/>
        </w:rPr>
        <w:t xml:space="preserve">The knowledge gleaned from examining the six jurisdictions included in the NDA project indicate that </w:t>
      </w:r>
      <w:r>
        <w:rPr>
          <w:rFonts w:ascii="Arial" w:hAnsi="Arial" w:cs="Arial"/>
        </w:rPr>
        <w:t xml:space="preserve">deinstitutionalisation programmes and community based supports </w:t>
      </w:r>
      <w:r w:rsidRPr="00745AAE">
        <w:rPr>
          <w:rFonts w:ascii="Arial" w:hAnsi="Arial" w:cs="Arial"/>
        </w:rPr>
        <w:t xml:space="preserve">alone do not ensure improvements in income or reduce gaps in participation in economic and social life for people with disabilities, although they provide a better basis for such improvements than does institutional care. It will be important to examine the learning from these and other jurisdictions with regard to how independent living </w:t>
      </w:r>
      <w:r>
        <w:rPr>
          <w:rFonts w:ascii="Arial" w:hAnsi="Arial" w:cs="Arial"/>
        </w:rPr>
        <w:t xml:space="preserve">strategies </w:t>
      </w:r>
      <w:r w:rsidRPr="00745AAE">
        <w:rPr>
          <w:rFonts w:ascii="Arial" w:hAnsi="Arial" w:cs="Arial"/>
        </w:rPr>
        <w:t>can be incorporated within larger programmes to improve participation by people with disabilities in all aspects of life. Work being undertaken at EU level, including that by Academic Network of European Disability Experts (ANED), should help to inform this process.</w:t>
      </w:r>
    </w:p>
    <w:p w:rsidR="00A468FA" w:rsidRPr="00745AAE" w:rsidRDefault="00A468FA" w:rsidP="00A468FA">
      <w:pPr>
        <w:rPr>
          <w:rFonts w:ascii="Arial" w:hAnsi="Arial" w:cs="Arial"/>
        </w:rPr>
      </w:pPr>
    </w:p>
    <w:p w:rsidR="00A468FA" w:rsidRPr="00745AAE" w:rsidRDefault="00A468FA" w:rsidP="00A468FA">
      <w:pPr>
        <w:rPr>
          <w:rFonts w:ascii="Arial" w:hAnsi="Arial" w:cs="Arial"/>
        </w:rPr>
      </w:pPr>
      <w:r w:rsidRPr="00745AAE">
        <w:rPr>
          <w:rFonts w:ascii="Arial" w:hAnsi="Arial" w:cs="Arial"/>
        </w:rPr>
        <w:t xml:space="preserve">The international knowledge base available (albeit limited) indicates that independent living is at the core of the range of changes required in order to ensure better lives and full participation by people with disabilities in society. However, it is also clear, that a 'one size fits all' approach to health and personal care services for independent living will not produce the desired results. Therefore, it will be important to develop a nuanced approach to reconfiguring services, one which takes into account the differences between groups of people with disabilities (such as those based on age or type of disability) with regard to independent living systems and practice. </w:t>
      </w:r>
    </w:p>
    <w:p w:rsidR="00A468FA" w:rsidRPr="00745AAE" w:rsidRDefault="00A468FA" w:rsidP="00A468FA">
      <w:pPr>
        <w:rPr>
          <w:rFonts w:ascii="Arial" w:hAnsi="Arial" w:cs="Arial"/>
        </w:rPr>
      </w:pPr>
    </w:p>
    <w:p w:rsidR="00A04857" w:rsidRDefault="00A04857" w:rsidP="00D47998">
      <w:pPr>
        <w:spacing w:line="294" w:lineRule="exact"/>
        <w:ind w:right="-87"/>
        <w:rPr>
          <w:rFonts w:ascii="Arial" w:hAnsi="Arial" w:cs="Arial"/>
        </w:rPr>
      </w:pPr>
    </w:p>
    <w:p w:rsidR="00885910" w:rsidRPr="00247E69" w:rsidRDefault="009B38B1" w:rsidP="00D26C34">
      <w:pPr>
        <w:pStyle w:val="Heading2"/>
        <w:numPr>
          <w:ilvl w:val="0"/>
          <w:numId w:val="0"/>
        </w:numPr>
      </w:pPr>
      <w:bookmarkStart w:id="44" w:name="_Toc277236834"/>
      <w:bookmarkEnd w:id="41"/>
      <w:r>
        <w:t>A</w:t>
      </w:r>
      <w:r w:rsidR="00EC3CC5" w:rsidRPr="00247E69">
        <w:t>ppendix</w:t>
      </w:r>
      <w:r w:rsidR="00BA3663" w:rsidRPr="00247E69">
        <w:t xml:space="preserve"> 1</w:t>
      </w:r>
      <w:r w:rsidR="00885910" w:rsidRPr="00247E69">
        <w:t xml:space="preserve">: </w:t>
      </w:r>
      <w:r w:rsidR="00584E85" w:rsidRPr="00247E69">
        <w:t>Disability Support Systems and Local Area Coordination</w:t>
      </w:r>
      <w:bookmarkEnd w:id="44"/>
    </w:p>
    <w:p w:rsidR="00D26C34" w:rsidRPr="00247E69" w:rsidRDefault="00D26C34" w:rsidP="00D26C34">
      <w:pPr>
        <w:spacing w:line="294" w:lineRule="exact"/>
        <w:rPr>
          <w:rFonts w:ascii="Arial" w:hAnsi="Arial" w:cs="Arial"/>
          <w:bCs/>
        </w:rPr>
      </w:pPr>
      <w:r w:rsidRPr="00247E69">
        <w:rPr>
          <w:rFonts w:ascii="Arial" w:hAnsi="Arial" w:cs="Arial"/>
          <w:bCs/>
        </w:rPr>
        <w:t xml:space="preserve">Local area coordination (LAC) was introduced in </w:t>
      </w:r>
      <w:smartTag w:uri="urn:schemas-microsoft-com:office:smarttags" w:element="State">
        <w:smartTag w:uri="urn:schemas-microsoft-com:office:smarttags" w:element="place">
          <w:r w:rsidRPr="00247E69">
            <w:rPr>
              <w:rFonts w:ascii="Arial" w:hAnsi="Arial" w:cs="Arial"/>
              <w:bCs/>
            </w:rPr>
            <w:t>Western Australia</w:t>
          </w:r>
        </w:smartTag>
      </w:smartTag>
      <w:r w:rsidRPr="00247E69">
        <w:rPr>
          <w:rFonts w:ascii="Arial" w:hAnsi="Arial" w:cs="Arial"/>
          <w:bCs/>
        </w:rPr>
        <w:t xml:space="preserve"> in 1988 while, in NZ, Needs Assessment and Service Co-ordination organisations (NASC's) were introduced in the mid 1990s (LAC was introduced into </w:t>
      </w:r>
      <w:smartTag w:uri="urn:schemas-microsoft-com:office:smarttags" w:element="country-region">
        <w:smartTag w:uri="urn:schemas-microsoft-com:office:smarttags" w:element="place">
          <w:r w:rsidRPr="00247E69">
            <w:rPr>
              <w:rFonts w:ascii="Arial" w:hAnsi="Arial" w:cs="Arial"/>
              <w:bCs/>
            </w:rPr>
            <w:t>Scotland</w:t>
          </w:r>
        </w:smartTag>
      </w:smartTag>
      <w:r w:rsidRPr="00247E69">
        <w:rPr>
          <w:rFonts w:ascii="Arial" w:hAnsi="Arial" w:cs="Arial"/>
          <w:bCs/>
        </w:rPr>
        <w:t xml:space="preserve"> in 2001. It is also of note that the Disability Liaison Officers in Leitrim, </w:t>
      </w:r>
      <w:smartTag w:uri="urn:schemas-microsoft-com:office:smarttags" w:element="place">
        <w:r w:rsidRPr="00247E69">
          <w:rPr>
            <w:rFonts w:ascii="Arial" w:hAnsi="Arial" w:cs="Arial"/>
            <w:bCs/>
          </w:rPr>
          <w:t>Sligo</w:t>
        </w:r>
      </w:smartTag>
      <w:r w:rsidRPr="00247E69">
        <w:rPr>
          <w:rFonts w:ascii="Arial" w:hAnsi="Arial" w:cs="Arial"/>
          <w:bCs/>
        </w:rPr>
        <w:t xml:space="preserve"> and Donegal and part of Cavan in </w:t>
      </w:r>
      <w:smartTag w:uri="urn:schemas-microsoft-com:office:smarttags" w:element="country-region">
        <w:smartTag w:uri="urn:schemas-microsoft-com:office:smarttags" w:element="place">
          <w:r w:rsidRPr="00247E69">
            <w:rPr>
              <w:rFonts w:ascii="Arial" w:hAnsi="Arial" w:cs="Arial"/>
              <w:bCs/>
            </w:rPr>
            <w:t>Ireland</w:t>
          </w:r>
        </w:smartTag>
      </w:smartTag>
      <w:r w:rsidRPr="00247E69">
        <w:rPr>
          <w:rFonts w:ascii="Arial" w:hAnsi="Arial" w:cs="Arial"/>
          <w:bCs/>
        </w:rPr>
        <w:t xml:space="preserve"> play a similar role to Local Area Coordinators but for children.)  </w:t>
      </w:r>
    </w:p>
    <w:p w:rsidR="00D26C34" w:rsidRPr="00247E69" w:rsidRDefault="00D26C34" w:rsidP="00D26C34">
      <w:pPr>
        <w:spacing w:line="294" w:lineRule="exact"/>
        <w:rPr>
          <w:rFonts w:ascii="Arial" w:hAnsi="Arial" w:cs="Arial"/>
          <w:bCs/>
        </w:rPr>
      </w:pPr>
      <w:r w:rsidRPr="00247E69">
        <w:rPr>
          <w:rFonts w:ascii="Arial" w:hAnsi="Arial" w:cs="Arial"/>
          <w:bCs/>
        </w:rPr>
        <w:t xml:space="preserve">Local Area Coordinators in </w:t>
      </w:r>
      <w:smartTag w:uri="urn:schemas-microsoft-com:office:smarttags" w:element="State">
        <w:smartTag w:uri="urn:schemas-microsoft-com:office:smarttags" w:element="place">
          <w:r w:rsidRPr="00247E69">
            <w:rPr>
              <w:rFonts w:ascii="Arial" w:hAnsi="Arial" w:cs="Arial"/>
              <w:bCs/>
            </w:rPr>
            <w:t>Western Australia</w:t>
          </w:r>
        </w:smartTag>
      </w:smartTag>
      <w:r w:rsidRPr="00247E69">
        <w:rPr>
          <w:rFonts w:ascii="Arial" w:hAnsi="Arial" w:cs="Arial"/>
          <w:bCs/>
        </w:rPr>
        <w:t xml:space="preserve"> develop working relationships with people with disabilities and their families and focus on developing natural and community supports although they also help people with disabilities to access government funded supports. </w:t>
      </w:r>
    </w:p>
    <w:p w:rsidR="00D26C34" w:rsidRPr="00247E69" w:rsidRDefault="00D26C34" w:rsidP="00D26C34">
      <w:pPr>
        <w:spacing w:line="294" w:lineRule="exact"/>
        <w:rPr>
          <w:rFonts w:ascii="Arial" w:hAnsi="Arial" w:cs="Arial"/>
          <w:bCs/>
        </w:rPr>
      </w:pPr>
    </w:p>
    <w:p w:rsidR="00D26C34" w:rsidRPr="00247E69" w:rsidRDefault="00D26C34" w:rsidP="00D26C34">
      <w:pPr>
        <w:spacing w:line="294" w:lineRule="exact"/>
        <w:rPr>
          <w:rFonts w:ascii="Arial" w:hAnsi="Arial" w:cs="Arial"/>
          <w:bCs/>
        </w:rPr>
      </w:pPr>
      <w:r w:rsidRPr="00247E69">
        <w:rPr>
          <w:rFonts w:ascii="Arial" w:hAnsi="Arial" w:cs="Arial"/>
          <w:bCs/>
        </w:rPr>
        <w:t xml:space="preserve">Key differences between the LAC approach and the Ministry of Health's Needs Assessment and Service Coordination (NASC) approach include: </w:t>
      </w:r>
    </w:p>
    <w:p w:rsidR="00D26C34" w:rsidRPr="00247E69" w:rsidRDefault="00D26C34" w:rsidP="00D26C34">
      <w:pPr>
        <w:pStyle w:val="ListBullet"/>
        <w:rPr>
          <w:rFonts w:ascii="Arial" w:hAnsi="Arial" w:cs="Arial"/>
        </w:rPr>
      </w:pPr>
      <w:r w:rsidRPr="00247E69">
        <w:rPr>
          <w:rFonts w:ascii="Arial" w:hAnsi="Arial" w:cs="Arial"/>
        </w:rPr>
        <w:t>Different basic questions are asked. Co-ordinators start from person and what they want. They ask: "What constitutes a good life for you?"  Needs Assessment Coordinators in NZ ask: "What supports do you need?"</w:t>
      </w:r>
    </w:p>
    <w:p w:rsidR="00D26C34" w:rsidRPr="00247E69" w:rsidRDefault="00D26C34" w:rsidP="00D26C34">
      <w:pPr>
        <w:pStyle w:val="ListBullet"/>
        <w:rPr>
          <w:rFonts w:ascii="Arial" w:hAnsi="Arial" w:cs="Arial"/>
        </w:rPr>
      </w:pPr>
      <w:r w:rsidRPr="00247E69">
        <w:rPr>
          <w:rFonts w:ascii="Arial" w:hAnsi="Arial" w:cs="Arial"/>
        </w:rPr>
        <w:t xml:space="preserve">Needs Assessment Facilitators in NZ tend to have episodic contact with clients and focus at an early stage on the availability of relatively inflexible government-funded support. Co-ordinators work with people over time and seek to develop working relationships with them, exploring a wide range of options including developing natural and community supports to achieve what people need and want. The original intention in NZ that Needs Assessors and Service Coordinators would take a holistic approach has in many cases been lost. It was also originally intended that NASC's would operate across agencies. In practice however they only have a mandate to focus on Vote: Health funded services although they will make referrals to other government services.  </w:t>
      </w:r>
    </w:p>
    <w:p w:rsidR="00D26C34" w:rsidRPr="00247E69" w:rsidRDefault="00D26C34" w:rsidP="00D26C34">
      <w:pPr>
        <w:spacing w:line="294" w:lineRule="exact"/>
        <w:rPr>
          <w:rFonts w:ascii="Arial" w:hAnsi="Arial" w:cs="Arial"/>
          <w:bCs/>
        </w:rPr>
      </w:pPr>
      <w:r w:rsidRPr="00247E69">
        <w:rPr>
          <w:rFonts w:ascii="Arial" w:hAnsi="Arial" w:cs="Arial"/>
          <w:bCs/>
        </w:rPr>
        <w:t xml:space="preserve">Rather than importing LAC into NZ with additional costs and duplication of responsibilities, NZ hope to incorporate key elements of the LAC-type processes into their NASC system while also increasing control and choice for people with disabilities with other changes such as making individualised funding and supported living more widely available (Individualised funding in NZ is only available for home and community support services for people with high support needs while in Western Australia it is available for most people who receive funding for disability supports.  </w:t>
      </w:r>
    </w:p>
    <w:p w:rsidR="00D26C34" w:rsidRPr="00247E69" w:rsidRDefault="00D26C34" w:rsidP="00D26C34">
      <w:pPr>
        <w:spacing w:line="294" w:lineRule="exact"/>
        <w:rPr>
          <w:rFonts w:ascii="Arial" w:hAnsi="Arial" w:cs="Arial"/>
          <w:bCs/>
        </w:rPr>
      </w:pPr>
      <w:r w:rsidRPr="00247E69">
        <w:rPr>
          <w:rFonts w:ascii="Arial" w:hAnsi="Arial" w:cs="Arial"/>
          <w:bCs/>
        </w:rPr>
        <w:t>LAC type processes are already provided in part through NASC intensive service coordination, supported living and supported lifestyle facilitators and some disability information and advisory service field officers</w:t>
      </w:r>
      <w:r w:rsidRPr="00247E69">
        <w:rPr>
          <w:rStyle w:val="FootnoteReference"/>
          <w:rFonts w:ascii="Arial" w:hAnsi="Arial" w:cs="Arial"/>
          <w:bCs/>
        </w:rPr>
        <w:footnoteReference w:id="330"/>
      </w:r>
      <w:r w:rsidRPr="00247E69">
        <w:rPr>
          <w:rFonts w:ascii="Arial" w:hAnsi="Arial" w:cs="Arial"/>
          <w:bCs/>
        </w:rPr>
        <w:t xml:space="preserve">. </w:t>
      </w:r>
    </w:p>
    <w:p w:rsidR="00D26C34" w:rsidRDefault="00D26C34" w:rsidP="00D26C34">
      <w:pPr>
        <w:spacing w:line="294" w:lineRule="exact"/>
        <w:rPr>
          <w:rFonts w:ascii="Arial" w:hAnsi="Arial" w:cs="Arial"/>
        </w:rPr>
      </w:pPr>
    </w:p>
    <w:p w:rsidR="00584E85" w:rsidRPr="00247E69" w:rsidRDefault="00584E85" w:rsidP="00932AE9">
      <w:pPr>
        <w:spacing w:line="294" w:lineRule="exact"/>
        <w:ind w:left="-600" w:firstLine="600"/>
        <w:rPr>
          <w:rFonts w:ascii="Arial" w:hAnsi="Arial" w:cs="Arial"/>
          <w:b/>
          <w:bCs/>
          <w:sz w:val="22"/>
          <w:szCs w:val="22"/>
        </w:rPr>
      </w:pPr>
    </w:p>
    <w:p w:rsidR="00885910" w:rsidRPr="00247E69" w:rsidRDefault="00885910" w:rsidP="007D6FCB">
      <w:pPr>
        <w:spacing w:line="294" w:lineRule="exact"/>
        <w:ind w:right="153"/>
        <w:rPr>
          <w:rFonts w:ascii="Arial" w:hAnsi="Arial" w:cs="Arial"/>
          <w:b/>
          <w:bCs/>
          <w:sz w:val="22"/>
          <w:szCs w:val="22"/>
        </w:rPr>
      </w:pPr>
      <w:r w:rsidRPr="00247E69">
        <w:rPr>
          <w:rFonts w:ascii="Arial" w:hAnsi="Arial" w:cs="Arial"/>
          <w:b/>
          <w:bCs/>
          <w:sz w:val="22"/>
          <w:szCs w:val="22"/>
        </w:rPr>
        <w:t>Comparison of Western Australia’s &amp; New Zealand’s Disability Support Systems</w:t>
      </w:r>
      <w:r w:rsidRPr="00247E69">
        <w:rPr>
          <w:rStyle w:val="FootnoteReference"/>
          <w:rFonts w:ascii="Arial" w:hAnsi="Arial" w:cs="Arial"/>
          <w:b/>
          <w:bCs/>
          <w:sz w:val="22"/>
          <w:szCs w:val="22"/>
        </w:rPr>
        <w:footnoteReference w:id="331"/>
      </w:r>
    </w:p>
    <w:p w:rsidR="00151155" w:rsidRPr="00247E69" w:rsidRDefault="00151155" w:rsidP="007D6FCB">
      <w:pPr>
        <w:spacing w:line="294" w:lineRule="exact"/>
        <w:ind w:right="153"/>
        <w:rPr>
          <w:rFonts w:ascii="Arial" w:hAnsi="Arial" w:cs="Arial"/>
        </w:rPr>
      </w:pPr>
    </w:p>
    <w:tbl>
      <w:tblPr>
        <w:tblW w:w="9069" w:type="dxa"/>
        <w:tblInd w:w="-372" w:type="dxa"/>
        <w:tblBorders>
          <w:top w:val="nil"/>
          <w:left w:val="nil"/>
          <w:bottom w:val="nil"/>
          <w:right w:val="nil"/>
        </w:tblBorders>
        <w:tblLayout w:type="fixed"/>
        <w:tblLook w:val="0000" w:firstRow="0" w:lastRow="0" w:firstColumn="0" w:lastColumn="0" w:noHBand="0" w:noVBand="0"/>
      </w:tblPr>
      <w:tblGrid>
        <w:gridCol w:w="1368"/>
        <w:gridCol w:w="3741"/>
        <w:gridCol w:w="3960"/>
      </w:tblGrid>
      <w:tr w:rsidR="00885910" w:rsidRPr="00156CE1">
        <w:tblPrEx>
          <w:tblCellMar>
            <w:top w:w="0" w:type="dxa"/>
            <w:bottom w:w="0" w:type="dxa"/>
          </w:tblCellMar>
        </w:tblPrEx>
        <w:trPr>
          <w:trHeight w:val="260"/>
        </w:trPr>
        <w:tc>
          <w:tcPr>
            <w:tcW w:w="1368"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8"/>
                <w:szCs w:val="18"/>
              </w:rPr>
            </w:pPr>
          </w:p>
        </w:tc>
        <w:tc>
          <w:tcPr>
            <w:tcW w:w="3741"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8"/>
                <w:szCs w:val="18"/>
              </w:rPr>
            </w:pPr>
            <w:smartTag w:uri="urn:schemas-microsoft-com:office:smarttags" w:element="State">
              <w:smartTag w:uri="urn:schemas-microsoft-com:office:smarttags" w:element="place">
                <w:r w:rsidRPr="00156CE1">
                  <w:rPr>
                    <w:rFonts w:ascii="Arial" w:hAnsi="Arial" w:cs="Arial"/>
                    <w:b/>
                    <w:bCs/>
                    <w:sz w:val="18"/>
                    <w:szCs w:val="18"/>
                  </w:rPr>
                  <w:t>Western Australia</w:t>
                </w:r>
              </w:smartTag>
            </w:smartTag>
          </w:p>
        </w:tc>
        <w:tc>
          <w:tcPr>
            <w:tcW w:w="3960"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8"/>
                <w:szCs w:val="18"/>
              </w:rPr>
            </w:pPr>
            <w:r w:rsidRPr="00156CE1">
              <w:rPr>
                <w:rFonts w:ascii="Arial" w:hAnsi="Arial" w:cs="Arial"/>
                <w:b/>
                <w:bCs/>
                <w:sz w:val="18"/>
                <w:szCs w:val="18"/>
              </w:rPr>
              <w:t xml:space="preserve">Closest </w:t>
            </w:r>
            <w:smartTag w:uri="urn:schemas-microsoft-com:office:smarttags" w:element="country-region">
              <w:smartTag w:uri="urn:schemas-microsoft-com:office:smarttags" w:element="place">
                <w:r w:rsidRPr="00156CE1">
                  <w:rPr>
                    <w:rFonts w:ascii="Arial" w:hAnsi="Arial" w:cs="Arial"/>
                    <w:b/>
                    <w:bCs/>
                    <w:sz w:val="18"/>
                    <w:szCs w:val="18"/>
                  </w:rPr>
                  <w:t>New Zealand</w:t>
                </w:r>
              </w:smartTag>
            </w:smartTag>
            <w:r w:rsidRPr="00156CE1">
              <w:rPr>
                <w:rFonts w:ascii="Arial" w:hAnsi="Arial" w:cs="Arial"/>
                <w:b/>
                <w:bCs/>
                <w:sz w:val="18"/>
                <w:szCs w:val="18"/>
              </w:rPr>
              <w:t xml:space="preserve"> equivalents</w:t>
            </w:r>
          </w:p>
        </w:tc>
      </w:tr>
      <w:tr w:rsidR="00885910" w:rsidRPr="00156CE1">
        <w:tblPrEx>
          <w:tblCellMar>
            <w:top w:w="0" w:type="dxa"/>
            <w:bottom w:w="0" w:type="dxa"/>
          </w:tblCellMar>
        </w:tblPrEx>
        <w:trPr>
          <w:trHeight w:val="260"/>
        </w:trPr>
        <w:tc>
          <w:tcPr>
            <w:tcW w:w="1368"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8"/>
                <w:szCs w:val="18"/>
              </w:rPr>
            </w:pPr>
            <w:r w:rsidRPr="00156CE1">
              <w:rPr>
                <w:rFonts w:ascii="Arial" w:hAnsi="Arial" w:cs="Arial"/>
                <w:sz w:val="18"/>
                <w:szCs w:val="18"/>
              </w:rPr>
              <w:t xml:space="preserve">Information </w:t>
            </w:r>
          </w:p>
        </w:tc>
        <w:tc>
          <w:tcPr>
            <w:tcW w:w="3741"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Coordinators. </w:t>
            </w:r>
          </w:p>
        </w:tc>
        <w:tc>
          <w:tcPr>
            <w:tcW w:w="3960"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Disability Information and Advice Services (DIAS). </w:t>
            </w:r>
          </w:p>
        </w:tc>
      </w:tr>
      <w:tr w:rsidR="00885910" w:rsidRPr="00156CE1">
        <w:tblPrEx>
          <w:tblCellMar>
            <w:top w:w="0" w:type="dxa"/>
            <w:bottom w:w="0" w:type="dxa"/>
          </w:tblCellMar>
        </w:tblPrEx>
        <w:trPr>
          <w:trHeight w:val="502"/>
        </w:trPr>
        <w:tc>
          <w:tcPr>
            <w:tcW w:w="1368"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8"/>
                <w:szCs w:val="18"/>
              </w:rPr>
            </w:pPr>
            <w:r w:rsidRPr="00156CE1">
              <w:rPr>
                <w:rFonts w:ascii="Arial" w:hAnsi="Arial" w:cs="Arial"/>
                <w:sz w:val="18"/>
                <w:szCs w:val="18"/>
              </w:rPr>
              <w:t xml:space="preserve">Personal assistance </w:t>
            </w:r>
          </w:p>
        </w:tc>
        <w:tc>
          <w:tcPr>
            <w:tcW w:w="3741"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Coordinators. </w:t>
            </w:r>
          </w:p>
        </w:tc>
        <w:tc>
          <w:tcPr>
            <w:tcW w:w="3960" w:type="dxa"/>
            <w:tcBorders>
              <w:top w:val="single" w:sz="8" w:space="0" w:color="000000"/>
              <w:left w:val="single" w:sz="8" w:space="0" w:color="000000"/>
              <w:bottom w:val="single" w:sz="8" w:space="0" w:color="000000"/>
              <w:right w:val="single" w:sz="8" w:space="0" w:color="000000"/>
            </w:tcBorders>
          </w:tcPr>
          <w:p w:rsidR="007D6FCB"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No direct comparison. Provided in part by NASC </w:t>
            </w:r>
          </w:p>
          <w:p w:rsidR="007D6FCB"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intensive service coordination, supported living </w:t>
            </w:r>
          </w:p>
          <w:p w:rsidR="007D6FCB"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facilitators, supported lifestyle service &amp; </w:t>
            </w:r>
          </w:p>
          <w:p w:rsidR="00885910"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some DIAS field officers. </w:t>
            </w:r>
          </w:p>
        </w:tc>
      </w:tr>
      <w:tr w:rsidR="00885910" w:rsidRPr="00156CE1">
        <w:tblPrEx>
          <w:tblCellMar>
            <w:top w:w="0" w:type="dxa"/>
            <w:bottom w:w="0" w:type="dxa"/>
          </w:tblCellMar>
        </w:tblPrEx>
        <w:trPr>
          <w:trHeight w:val="502"/>
        </w:trPr>
        <w:tc>
          <w:tcPr>
            <w:tcW w:w="1368"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8"/>
                <w:szCs w:val="18"/>
              </w:rPr>
            </w:pPr>
            <w:r w:rsidRPr="00156CE1">
              <w:rPr>
                <w:rFonts w:ascii="Arial" w:hAnsi="Arial" w:cs="Arial"/>
                <w:sz w:val="18"/>
                <w:szCs w:val="18"/>
              </w:rPr>
              <w:t xml:space="preserve">Process for seeking funded supports </w:t>
            </w:r>
          </w:p>
        </w:tc>
        <w:tc>
          <w:tcPr>
            <w:tcW w:w="3741"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People submit written applications for support to the Commission. People may be assisted to complete applications by a Coordinator or contracted service provider. </w:t>
            </w:r>
          </w:p>
        </w:tc>
        <w:tc>
          <w:tcPr>
            <w:tcW w:w="3960" w:type="dxa"/>
            <w:tcBorders>
              <w:top w:val="single" w:sz="8" w:space="0" w:color="000000"/>
              <w:left w:val="single" w:sz="8" w:space="0" w:color="000000"/>
              <w:bottom w:val="single" w:sz="8" w:space="0" w:color="000000"/>
              <w:right w:val="single" w:sz="8" w:space="0" w:color="000000"/>
            </w:tcBorders>
          </w:tcPr>
          <w:p w:rsidR="007D6FCB"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Face to face assessment by a Needs Assessment </w:t>
            </w:r>
          </w:p>
          <w:p w:rsidR="007D6FCB"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Facilitator. [Note: equipment and modifications </w:t>
            </w:r>
          </w:p>
          <w:p w:rsidR="00885910"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are accessed through a separate process]. </w:t>
            </w:r>
          </w:p>
        </w:tc>
      </w:tr>
      <w:tr w:rsidR="00885910" w:rsidRPr="00156CE1">
        <w:tblPrEx>
          <w:tblCellMar>
            <w:top w:w="0" w:type="dxa"/>
            <w:bottom w:w="0" w:type="dxa"/>
          </w:tblCellMar>
        </w:tblPrEx>
        <w:trPr>
          <w:trHeight w:val="260"/>
        </w:trPr>
        <w:tc>
          <w:tcPr>
            <w:tcW w:w="1368"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8"/>
                <w:szCs w:val="18"/>
              </w:rPr>
            </w:pPr>
            <w:r w:rsidRPr="00156CE1">
              <w:rPr>
                <w:rFonts w:ascii="Arial" w:hAnsi="Arial" w:cs="Arial"/>
                <w:sz w:val="18"/>
                <w:szCs w:val="18"/>
              </w:rPr>
              <w:t xml:space="preserve">Service coordination </w:t>
            </w:r>
          </w:p>
        </w:tc>
        <w:tc>
          <w:tcPr>
            <w:tcW w:w="3741"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Coordinators or other Commission staff (if people are not using Coordinators) </w:t>
            </w:r>
          </w:p>
        </w:tc>
        <w:tc>
          <w:tcPr>
            <w:tcW w:w="3960"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Service Coordinators within NASCs. </w:t>
            </w:r>
          </w:p>
        </w:tc>
      </w:tr>
      <w:tr w:rsidR="00885910" w:rsidRPr="00156CE1">
        <w:tblPrEx>
          <w:tblCellMar>
            <w:top w:w="0" w:type="dxa"/>
            <w:bottom w:w="0" w:type="dxa"/>
          </w:tblCellMar>
        </w:tblPrEx>
        <w:trPr>
          <w:trHeight w:val="522"/>
        </w:trPr>
        <w:tc>
          <w:tcPr>
            <w:tcW w:w="1368"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8"/>
                <w:szCs w:val="18"/>
              </w:rPr>
            </w:pPr>
            <w:r w:rsidRPr="00156CE1">
              <w:rPr>
                <w:rFonts w:ascii="Arial" w:hAnsi="Arial" w:cs="Arial"/>
                <w:sz w:val="18"/>
                <w:szCs w:val="18"/>
              </w:rPr>
              <w:t xml:space="preserve">Approach to resource allocation </w:t>
            </w:r>
          </w:p>
        </w:tc>
        <w:tc>
          <w:tcPr>
            <w:tcW w:w="3741"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Most funding is allocated on the basis of need relative to other eligible people. </w:t>
            </w:r>
          </w:p>
          <w:p w:rsidR="00885910"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A small amount of support is allocated on the basis of ‘strengths’ and outcomes. </w:t>
            </w:r>
          </w:p>
        </w:tc>
        <w:tc>
          <w:tcPr>
            <w:tcW w:w="3960" w:type="dxa"/>
            <w:tcBorders>
              <w:top w:val="single" w:sz="8" w:space="0" w:color="000000"/>
              <w:left w:val="single" w:sz="8" w:space="0" w:color="000000"/>
              <w:bottom w:val="single" w:sz="8" w:space="0" w:color="000000"/>
              <w:right w:val="single" w:sz="8" w:space="0" w:color="000000"/>
            </w:tcBorders>
          </w:tcPr>
          <w:p w:rsidR="007D6FCB"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Funding is allocated on the basis of assessed</w:t>
            </w:r>
          </w:p>
          <w:p w:rsidR="00885910"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need relative to other eligible people. </w:t>
            </w:r>
          </w:p>
        </w:tc>
      </w:tr>
      <w:tr w:rsidR="00885910" w:rsidRPr="00156CE1">
        <w:tblPrEx>
          <w:tblCellMar>
            <w:top w:w="0" w:type="dxa"/>
            <w:bottom w:w="0" w:type="dxa"/>
          </w:tblCellMar>
        </w:tblPrEx>
        <w:trPr>
          <w:trHeight w:val="502"/>
        </w:trPr>
        <w:tc>
          <w:tcPr>
            <w:tcW w:w="1368"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8"/>
                <w:szCs w:val="18"/>
              </w:rPr>
            </w:pPr>
            <w:r w:rsidRPr="00156CE1">
              <w:rPr>
                <w:rFonts w:ascii="Arial" w:hAnsi="Arial" w:cs="Arial"/>
                <w:sz w:val="18"/>
                <w:szCs w:val="18"/>
              </w:rPr>
              <w:t xml:space="preserve">Funding decisions </w:t>
            </w:r>
          </w:p>
        </w:tc>
        <w:tc>
          <w:tcPr>
            <w:tcW w:w="3741"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Decisions made by panels of Commission staff for lower cost packages and independent panels for higher cost packages. </w:t>
            </w:r>
          </w:p>
        </w:tc>
        <w:tc>
          <w:tcPr>
            <w:tcW w:w="3960"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Decisions normally made by Service Coordinators within NASCs. Some high cost packages are referred to the Ministry of Health. </w:t>
            </w:r>
          </w:p>
        </w:tc>
      </w:tr>
      <w:tr w:rsidR="00885910" w:rsidRPr="00156CE1">
        <w:tblPrEx>
          <w:tblCellMar>
            <w:top w:w="0" w:type="dxa"/>
            <w:bottom w:w="0" w:type="dxa"/>
          </w:tblCellMar>
        </w:tblPrEx>
        <w:trPr>
          <w:trHeight w:val="622"/>
        </w:trPr>
        <w:tc>
          <w:tcPr>
            <w:tcW w:w="1368"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8"/>
                <w:szCs w:val="18"/>
              </w:rPr>
            </w:pPr>
            <w:r w:rsidRPr="00156CE1">
              <w:rPr>
                <w:rFonts w:ascii="Arial" w:hAnsi="Arial" w:cs="Arial"/>
                <w:sz w:val="18"/>
                <w:szCs w:val="18"/>
              </w:rPr>
              <w:t xml:space="preserve">Budget management </w:t>
            </w:r>
          </w:p>
        </w:tc>
        <w:tc>
          <w:tcPr>
            <w:tcW w:w="3741"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Pre-determined amounts of funding are allocated by panels during 3 – 4 funding rounds each year. There are normally waiting lists for support – some people may wait several years for high cost support. </w:t>
            </w:r>
          </w:p>
        </w:tc>
        <w:tc>
          <w:tcPr>
            <w:tcW w:w="3960"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NASCs manage an indicative budget, with ongoing decisions being made. Support funded through NASCs does not normally have waiting lists, although they are emerging e.g. for residential services. </w:t>
            </w:r>
          </w:p>
        </w:tc>
      </w:tr>
      <w:tr w:rsidR="00885910" w:rsidRPr="00156CE1">
        <w:tblPrEx>
          <w:tblCellMar>
            <w:top w:w="0" w:type="dxa"/>
            <w:bottom w:w="0" w:type="dxa"/>
          </w:tblCellMar>
        </w:tblPrEx>
        <w:trPr>
          <w:trHeight w:val="520"/>
        </w:trPr>
        <w:tc>
          <w:tcPr>
            <w:tcW w:w="1368"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8"/>
                <w:szCs w:val="18"/>
              </w:rPr>
            </w:pPr>
            <w:r w:rsidRPr="00156CE1">
              <w:rPr>
                <w:rFonts w:ascii="Arial" w:hAnsi="Arial" w:cs="Arial"/>
                <w:sz w:val="18"/>
                <w:szCs w:val="18"/>
              </w:rPr>
              <w:t xml:space="preserve">Types of support funded </w:t>
            </w:r>
          </w:p>
        </w:tc>
        <w:tc>
          <w:tcPr>
            <w:tcW w:w="3741"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Funding is allocated in 3 broad categories: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Accommodation Support, which includes community residential services and supported living arrangements.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Individual and Family Support, which includes therapy services, day options, respite and family support.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Local Area Coordination. </w:t>
            </w:r>
          </w:p>
          <w:p w:rsidR="00885910"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Home and community services are funded by the Department of Health. </w:t>
            </w:r>
          </w:p>
        </w:tc>
        <w:tc>
          <w:tcPr>
            <w:tcW w:w="3960"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Funding is allocated through referring people to the following categories of support: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residential care;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home and community support;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supported living;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behavioural support;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respite;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carer support; and lay services (for some people). </w:t>
            </w:r>
          </w:p>
        </w:tc>
      </w:tr>
      <w:tr w:rsidR="00885910" w:rsidRPr="00156CE1">
        <w:tblPrEx>
          <w:tblCellMar>
            <w:top w:w="0" w:type="dxa"/>
            <w:bottom w:w="0" w:type="dxa"/>
          </w:tblCellMar>
        </w:tblPrEx>
        <w:trPr>
          <w:trHeight w:val="657"/>
        </w:trPr>
        <w:tc>
          <w:tcPr>
            <w:tcW w:w="1368"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8"/>
                <w:szCs w:val="18"/>
              </w:rPr>
            </w:pPr>
            <w:r w:rsidRPr="00156CE1">
              <w:rPr>
                <w:rFonts w:ascii="Arial" w:hAnsi="Arial" w:cs="Arial"/>
                <w:sz w:val="18"/>
                <w:szCs w:val="18"/>
              </w:rPr>
              <w:t xml:space="preserve">Individualised funding/ supported living </w:t>
            </w:r>
          </w:p>
        </w:tc>
        <w:tc>
          <w:tcPr>
            <w:tcW w:w="3741"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Wide availability of individualised funding enables supported living to develop.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In most cases, coordinators facilitate individualised funding and supported living. </w:t>
            </w:r>
          </w:p>
        </w:tc>
        <w:tc>
          <w:tcPr>
            <w:tcW w:w="3960"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Limited availability of individualised funding, supported by separate coaches.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Supported living is a programme, with separate supported living facilitators (a similar role to Coordinators in WA). </w:t>
            </w:r>
          </w:p>
        </w:tc>
      </w:tr>
      <w:tr w:rsidR="00885910" w:rsidRPr="00156CE1">
        <w:tblPrEx>
          <w:tblCellMar>
            <w:top w:w="0" w:type="dxa"/>
            <w:bottom w:w="0" w:type="dxa"/>
          </w:tblCellMar>
        </w:tblPrEx>
        <w:trPr>
          <w:trHeight w:val="295"/>
        </w:trPr>
        <w:tc>
          <w:tcPr>
            <w:tcW w:w="1368"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8"/>
                <w:szCs w:val="18"/>
              </w:rPr>
            </w:pPr>
            <w:r w:rsidRPr="00156CE1">
              <w:rPr>
                <w:rFonts w:ascii="Arial" w:hAnsi="Arial" w:cs="Arial"/>
                <w:sz w:val="18"/>
                <w:szCs w:val="18"/>
              </w:rPr>
              <w:t xml:space="preserve">Support providers </w:t>
            </w:r>
          </w:p>
        </w:tc>
        <w:tc>
          <w:tcPr>
            <w:tcW w:w="3741"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NGOs - 58% of support by value.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Commission - 42% of support by value. </w:t>
            </w:r>
          </w:p>
        </w:tc>
        <w:tc>
          <w:tcPr>
            <w:tcW w:w="3960"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6"/>
                <w:szCs w:val="16"/>
              </w:rPr>
            </w:pPr>
            <w:r w:rsidRPr="00156CE1">
              <w:rPr>
                <w:rFonts w:ascii="Arial" w:hAnsi="Arial" w:cs="Arial"/>
                <w:sz w:val="16"/>
                <w:szCs w:val="16"/>
              </w:rPr>
              <w:t xml:space="preserve">NGOs and private organisations - almost 100% of support by value. DHBs - small %. </w:t>
            </w:r>
          </w:p>
        </w:tc>
      </w:tr>
      <w:tr w:rsidR="00885910" w:rsidRPr="00156CE1">
        <w:tblPrEx>
          <w:tblCellMar>
            <w:top w:w="0" w:type="dxa"/>
            <w:bottom w:w="0" w:type="dxa"/>
          </w:tblCellMar>
        </w:tblPrEx>
        <w:trPr>
          <w:trHeight w:val="699"/>
        </w:trPr>
        <w:tc>
          <w:tcPr>
            <w:tcW w:w="1368"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spacing w:before="40" w:after="40"/>
              <w:ind w:right="153"/>
              <w:rPr>
                <w:rFonts w:ascii="Arial" w:hAnsi="Arial" w:cs="Arial"/>
                <w:sz w:val="18"/>
                <w:szCs w:val="18"/>
              </w:rPr>
            </w:pPr>
            <w:r w:rsidRPr="00156CE1">
              <w:rPr>
                <w:rFonts w:ascii="Arial" w:hAnsi="Arial" w:cs="Arial"/>
                <w:sz w:val="18"/>
                <w:szCs w:val="18"/>
              </w:rPr>
              <w:t xml:space="preserve">Some key differences in approach between LAC and NASC </w:t>
            </w:r>
          </w:p>
        </w:tc>
        <w:tc>
          <w:tcPr>
            <w:tcW w:w="3741"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A Coordinator’s basic question is “what’s a good life for you?”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Strong focus on government funded support as a last option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Emphasise both individual/ family and community development.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Actively help people to access other agencies and natural support networks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People can choose to use coordinators.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Work across all areas of a person’s life. </w:t>
            </w:r>
          </w:p>
        </w:tc>
        <w:tc>
          <w:tcPr>
            <w:tcW w:w="3960" w:type="dxa"/>
            <w:tcBorders>
              <w:top w:val="single" w:sz="8" w:space="0" w:color="000000"/>
              <w:left w:val="single" w:sz="8" w:space="0" w:color="000000"/>
              <w:bottom w:val="single" w:sz="8" w:space="0" w:color="000000"/>
              <w:right w:val="single" w:sz="8" w:space="0" w:color="000000"/>
            </w:tcBorders>
          </w:tcPr>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A NASC’s basic question is “what support do you need?”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Earlier focus on Ministry funded support. </w:t>
            </w:r>
          </w:p>
          <w:p w:rsidR="00885910" w:rsidRPr="00156CE1" w:rsidRDefault="00885910" w:rsidP="00932AE9">
            <w:pPr>
              <w:autoSpaceDE w:val="0"/>
              <w:autoSpaceDN w:val="0"/>
              <w:adjustRightInd w:val="0"/>
              <w:spacing w:before="40" w:after="40"/>
              <w:ind w:right="153" w:hanging="57"/>
              <w:rPr>
                <w:rFonts w:ascii="Arial" w:hAnsi="Arial" w:cs="Arial"/>
                <w:sz w:val="16"/>
                <w:szCs w:val="16"/>
              </w:rPr>
            </w:pPr>
            <w:r w:rsidRPr="00156CE1">
              <w:rPr>
                <w:rFonts w:ascii="Arial" w:hAnsi="Arial" w:cs="Arial"/>
                <w:sz w:val="16"/>
                <w:szCs w:val="16"/>
              </w:rPr>
              <w:t xml:space="preserve">• Focus is primarily on the individual/ family.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Refer to other agencies and take account of natural support networks that are already available.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Access to funded support through NASCs </w:t>
            </w:r>
          </w:p>
          <w:p w:rsidR="00885910" w:rsidRPr="00156CE1" w:rsidRDefault="00885910" w:rsidP="007D6FCB">
            <w:pPr>
              <w:autoSpaceDE w:val="0"/>
              <w:autoSpaceDN w:val="0"/>
              <w:adjustRightInd w:val="0"/>
              <w:ind w:right="153"/>
              <w:rPr>
                <w:rFonts w:ascii="Arial" w:hAnsi="Arial" w:cs="Arial"/>
                <w:sz w:val="16"/>
                <w:szCs w:val="16"/>
              </w:rPr>
            </w:pPr>
            <w:r w:rsidRPr="00156CE1">
              <w:rPr>
                <w:rFonts w:ascii="Arial" w:hAnsi="Arial" w:cs="Arial"/>
                <w:sz w:val="16"/>
                <w:szCs w:val="16"/>
              </w:rPr>
              <w:t xml:space="preserve">• Original intention of a cross-agency mandate not implemented. </w:t>
            </w:r>
          </w:p>
        </w:tc>
      </w:tr>
    </w:tbl>
    <w:p w:rsidR="007D6FCB" w:rsidRPr="00247E69" w:rsidRDefault="007D6FCB" w:rsidP="00436371">
      <w:pPr>
        <w:spacing w:line="294" w:lineRule="exact"/>
        <w:rPr>
          <w:rFonts w:ascii="Arial" w:hAnsi="Arial" w:cs="Arial"/>
          <w:bCs/>
        </w:rPr>
      </w:pPr>
    </w:p>
    <w:p w:rsidR="004C0DF3" w:rsidRPr="00247E69" w:rsidRDefault="004C0DF3" w:rsidP="00436371">
      <w:pPr>
        <w:spacing w:line="294" w:lineRule="exact"/>
        <w:rPr>
          <w:rFonts w:ascii="Arial" w:hAnsi="Arial" w:cs="Arial"/>
        </w:rPr>
      </w:pPr>
    </w:p>
    <w:p w:rsidR="00C509FF" w:rsidRPr="00247E69" w:rsidRDefault="00C509FF" w:rsidP="00436371">
      <w:pPr>
        <w:spacing w:line="294" w:lineRule="exact"/>
        <w:rPr>
          <w:rFonts w:ascii="Arial" w:hAnsi="Arial" w:cs="Arial"/>
        </w:rPr>
      </w:pPr>
    </w:p>
    <w:p w:rsidR="00932AE9" w:rsidRPr="00247E69" w:rsidRDefault="00932AE9" w:rsidP="00436371">
      <w:pPr>
        <w:pStyle w:val="Heading1"/>
        <w:numPr>
          <w:ilvl w:val="0"/>
          <w:numId w:val="0"/>
        </w:numPr>
        <w:sectPr w:rsidR="00932AE9" w:rsidRPr="00247E69" w:rsidSect="00E538C0">
          <w:pgSz w:w="11907" w:h="16839" w:code="9"/>
          <w:pgMar w:top="1440" w:right="1077" w:bottom="1440" w:left="1797" w:header="709" w:footer="709" w:gutter="0"/>
          <w:pgNumType w:start="1"/>
          <w:cols w:space="708"/>
          <w:titlePg/>
          <w:docGrid w:linePitch="360"/>
        </w:sectPr>
      </w:pPr>
    </w:p>
    <w:p w:rsidR="00932AE9" w:rsidRDefault="0072494C" w:rsidP="00FD0235">
      <w:pPr>
        <w:pStyle w:val="Heading2"/>
        <w:numPr>
          <w:ilvl w:val="0"/>
          <w:numId w:val="0"/>
        </w:numPr>
      </w:pPr>
      <w:bookmarkStart w:id="45" w:name="_Toc277236835"/>
      <w:r w:rsidRPr="003242E5">
        <w:t xml:space="preserve">Appendix 2 </w:t>
      </w:r>
      <w:r w:rsidR="00932AE9" w:rsidRPr="003242E5">
        <w:t>Developing a Commissioning Strategy</w:t>
      </w:r>
      <w:r w:rsidR="00FC2212" w:rsidRPr="00247E69">
        <w:rPr>
          <w:rStyle w:val="FootnoteReference"/>
        </w:rPr>
        <w:footnoteReference w:id="332"/>
      </w:r>
      <w:bookmarkEnd w:id="45"/>
      <w:r w:rsidR="00932AE9" w:rsidRPr="00247E69">
        <w:t xml:space="preserve"> </w:t>
      </w:r>
    </w:p>
    <w:p w:rsidR="003242E5" w:rsidRPr="003242E5" w:rsidRDefault="003242E5" w:rsidP="003242E5"/>
    <w:p w:rsidR="00932AE9" w:rsidRPr="00247E69" w:rsidRDefault="00E524AA" w:rsidP="00FD0235">
      <w:bookmarkStart w:id="46" w:name="_Toc265852605"/>
      <w:bookmarkStart w:id="47" w:name="_Toc265852660"/>
      <w:bookmarkStart w:id="48" w:name="_Toc269294007"/>
      <w:bookmarkStart w:id="49" w:name="_Toc269390790"/>
      <w:bookmarkStart w:id="50" w:name="_Toc269390966"/>
      <w:bookmarkStart w:id="51" w:name="_Toc270259147"/>
      <w:bookmarkStart w:id="52" w:name="_Toc270279620"/>
      <w:bookmarkStart w:id="53" w:name="_Toc270279668"/>
      <w:bookmarkStart w:id="54" w:name="_Toc270428824"/>
      <w:r w:rsidRPr="00247E69">
        <w:rPr>
          <w:noProof/>
        </w:rPr>
        <w:drawing>
          <wp:inline distT="0" distB="0" distL="0" distR="0">
            <wp:extent cx="7086600" cy="3800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989" t="23868" r="2362" b="8366"/>
                    <a:stretch>
                      <a:fillRect/>
                    </a:stretch>
                  </pic:blipFill>
                  <pic:spPr bwMode="auto">
                    <a:xfrm>
                      <a:off x="0" y="0"/>
                      <a:ext cx="7086600" cy="3800475"/>
                    </a:xfrm>
                    <a:prstGeom prst="rect">
                      <a:avLst/>
                    </a:prstGeom>
                    <a:noFill/>
                    <a:ln>
                      <a:noFill/>
                    </a:ln>
                  </pic:spPr>
                </pic:pic>
              </a:graphicData>
            </a:graphic>
          </wp:inline>
        </w:drawing>
      </w:r>
      <w:bookmarkEnd w:id="46"/>
      <w:bookmarkEnd w:id="47"/>
      <w:bookmarkEnd w:id="48"/>
      <w:bookmarkEnd w:id="49"/>
      <w:bookmarkEnd w:id="50"/>
      <w:bookmarkEnd w:id="51"/>
      <w:bookmarkEnd w:id="52"/>
      <w:bookmarkEnd w:id="53"/>
      <w:bookmarkEnd w:id="54"/>
    </w:p>
    <w:p w:rsidR="00932AE9" w:rsidRPr="00247E69" w:rsidRDefault="00932AE9" w:rsidP="00FD0235"/>
    <w:p w:rsidR="00932AE9" w:rsidRPr="00247E69" w:rsidRDefault="00932AE9" w:rsidP="00932AE9"/>
    <w:p w:rsidR="00932AE9" w:rsidRPr="00247E69" w:rsidRDefault="00932AE9" w:rsidP="00932AE9"/>
    <w:p w:rsidR="00932AE9" w:rsidRPr="00247E69" w:rsidRDefault="00932AE9" w:rsidP="00932AE9"/>
    <w:p w:rsidR="00DE7911" w:rsidRPr="003242E5" w:rsidRDefault="00DE7911" w:rsidP="003242E5">
      <w:pPr>
        <w:pStyle w:val="Heading2"/>
        <w:numPr>
          <w:ilvl w:val="0"/>
          <w:numId w:val="0"/>
        </w:numPr>
      </w:pPr>
      <w:bookmarkStart w:id="55" w:name="_Toc277236836"/>
      <w:r w:rsidRPr="003242E5">
        <w:t xml:space="preserve">Appendix 3 </w:t>
      </w:r>
      <w:r w:rsidR="00F71995">
        <w:t>M</w:t>
      </w:r>
      <w:r w:rsidR="008547F2">
        <w:t xml:space="preserve">echanisms used to </w:t>
      </w:r>
      <w:r w:rsidR="00F71995">
        <w:t xml:space="preserve">shape </w:t>
      </w:r>
      <w:r w:rsidR="008547F2">
        <w:t xml:space="preserve">Health, Social Care and </w:t>
      </w:r>
      <w:r w:rsidRPr="003242E5">
        <w:t>Disability Service</w:t>
      </w:r>
      <w:r w:rsidR="008547F2">
        <w:t>s</w:t>
      </w:r>
      <w:bookmarkEnd w:id="55"/>
      <w:r w:rsidRPr="003242E5">
        <w:t xml:space="preserve"> </w:t>
      </w:r>
    </w:p>
    <w:tbl>
      <w:tblPr>
        <w:tblStyle w:val="TableGrid"/>
        <w:tblW w:w="13668" w:type="dxa"/>
        <w:tblLook w:val="01E0" w:firstRow="1" w:lastRow="1" w:firstColumn="1" w:lastColumn="1" w:noHBand="0" w:noVBand="0"/>
      </w:tblPr>
      <w:tblGrid>
        <w:gridCol w:w="4068"/>
        <w:gridCol w:w="4680"/>
        <w:gridCol w:w="4920"/>
      </w:tblGrid>
      <w:tr w:rsidR="0072494C" w:rsidRPr="00156CE1">
        <w:trPr>
          <w:trHeight w:val="7030"/>
        </w:trPr>
        <w:tc>
          <w:tcPr>
            <w:tcW w:w="4068" w:type="dxa"/>
          </w:tcPr>
          <w:p w:rsidR="0072494C" w:rsidRPr="00156CE1" w:rsidRDefault="0072494C" w:rsidP="000D47EB">
            <w:pPr>
              <w:pStyle w:val="Default1"/>
              <w:spacing w:line="294" w:lineRule="exact"/>
              <w:ind w:right="-87"/>
              <w:rPr>
                <w:rFonts w:ascii="Arial" w:hAnsi="Arial" w:cs="Arial"/>
                <w:b/>
              </w:rPr>
            </w:pPr>
            <w:smartTag w:uri="urn:schemas-microsoft-com:office:smarttags" w:element="place">
              <w:smartTag w:uri="urn:schemas-microsoft-com:office:smarttags" w:element="City">
                <w:r w:rsidRPr="00156CE1">
                  <w:rPr>
                    <w:rFonts w:ascii="Arial" w:hAnsi="Arial" w:cs="Arial"/>
                    <w:b/>
                  </w:rPr>
                  <w:t>Victoria</w:t>
                </w:r>
              </w:smartTag>
              <w:r w:rsidRPr="00156CE1">
                <w:rPr>
                  <w:rFonts w:ascii="Arial" w:hAnsi="Arial" w:cs="Arial"/>
                  <w:b/>
                </w:rPr>
                <w:t xml:space="preserve">, </w:t>
              </w:r>
              <w:smartTag w:uri="urn:schemas-microsoft-com:office:smarttags" w:element="country-region">
                <w:r w:rsidRPr="00156CE1">
                  <w:rPr>
                    <w:rFonts w:ascii="Arial" w:hAnsi="Arial" w:cs="Arial"/>
                    <w:b/>
                  </w:rPr>
                  <w:t>Australia</w:t>
                </w:r>
              </w:smartTag>
            </w:smartTag>
          </w:p>
          <w:p w:rsidR="0072494C" w:rsidRPr="00156CE1" w:rsidRDefault="0072494C" w:rsidP="000D47EB">
            <w:pPr>
              <w:pStyle w:val="ListBullet"/>
              <w:ind w:right="-87"/>
              <w:rPr>
                <w:rFonts w:ascii="Arial" w:hAnsi="Arial" w:cs="Arial"/>
                <w:sz w:val="16"/>
                <w:szCs w:val="16"/>
              </w:rPr>
            </w:pPr>
            <w:r w:rsidRPr="00156CE1">
              <w:rPr>
                <w:rFonts w:ascii="Arial" w:hAnsi="Arial" w:cs="Arial"/>
                <w:sz w:val="16"/>
                <w:szCs w:val="16"/>
              </w:rPr>
              <w:t xml:space="preserve">The National Disability Agreement (2009), a framework for disability services in </w:t>
            </w:r>
            <w:smartTag w:uri="urn:schemas-microsoft-com:office:smarttags" w:element="country-region">
              <w:smartTag w:uri="urn:schemas-microsoft-com:office:smarttags" w:element="place">
                <w:r w:rsidRPr="00156CE1">
                  <w:rPr>
                    <w:rFonts w:ascii="Arial" w:hAnsi="Arial" w:cs="Arial"/>
                    <w:sz w:val="16"/>
                    <w:szCs w:val="16"/>
                  </w:rPr>
                  <w:t>Australia</w:t>
                </w:r>
              </w:smartTag>
            </w:smartTag>
            <w:r w:rsidRPr="00156CE1">
              <w:rPr>
                <w:rFonts w:ascii="Arial" w:hAnsi="Arial" w:cs="Arial"/>
                <w:sz w:val="16"/>
                <w:szCs w:val="16"/>
              </w:rPr>
              <w:t xml:space="preserve">, clarifies responsibilities of federal, state and local levels of government and specifies shared strategic priorities. </w:t>
            </w:r>
          </w:p>
          <w:p w:rsidR="0072494C" w:rsidRPr="00156CE1" w:rsidRDefault="0072494C" w:rsidP="000D47EB">
            <w:pPr>
              <w:pStyle w:val="ListBullet"/>
              <w:ind w:right="-87"/>
              <w:rPr>
                <w:rFonts w:ascii="Arial" w:hAnsi="Arial" w:cs="Arial"/>
                <w:sz w:val="16"/>
                <w:szCs w:val="16"/>
              </w:rPr>
            </w:pPr>
            <w:r w:rsidRPr="00156CE1">
              <w:rPr>
                <w:rFonts w:ascii="Arial" w:hAnsi="Arial" w:cs="Arial"/>
                <w:sz w:val="16"/>
                <w:szCs w:val="16"/>
              </w:rPr>
              <w:t xml:space="preserve">The 2006 Victorian Disability Act requires all government departments and prescribed statutory agencies and corporations to develop disability action plans for public services  under their remit to increase access for people with disabilities </w:t>
            </w:r>
          </w:p>
          <w:p w:rsidR="008547F2" w:rsidRPr="00156CE1" w:rsidRDefault="008547F2" w:rsidP="008547F2">
            <w:pPr>
              <w:pStyle w:val="ListBullet"/>
              <w:ind w:right="-87"/>
              <w:rPr>
                <w:rFonts w:ascii="Arial" w:hAnsi="Arial" w:cs="Arial"/>
                <w:sz w:val="16"/>
                <w:szCs w:val="16"/>
              </w:rPr>
            </w:pPr>
            <w:r w:rsidRPr="00156CE1">
              <w:rPr>
                <w:rFonts w:ascii="Arial" w:hAnsi="Arial" w:cs="Arial"/>
                <w:sz w:val="16"/>
                <w:szCs w:val="16"/>
              </w:rPr>
              <w:t xml:space="preserve">The </w:t>
            </w:r>
            <w:smartTag w:uri="urn:schemas-microsoft-com:office:smarttags" w:element="place">
              <w:smartTag w:uri="urn:schemas-microsoft-com:office:smarttags" w:element="PlaceName">
                <w:r w:rsidRPr="00156CE1">
                  <w:rPr>
                    <w:rFonts w:ascii="Arial" w:hAnsi="Arial" w:cs="Arial"/>
                    <w:sz w:val="16"/>
                    <w:szCs w:val="16"/>
                  </w:rPr>
                  <w:t>Victorian</w:t>
                </w:r>
              </w:smartTag>
              <w:r w:rsidRPr="00156CE1">
                <w:rPr>
                  <w:rFonts w:ascii="Arial" w:hAnsi="Arial" w:cs="Arial"/>
                  <w:sz w:val="16"/>
                  <w:szCs w:val="16"/>
                </w:rPr>
                <w:t xml:space="preserve"> </w:t>
              </w:r>
              <w:smartTag w:uri="urn:schemas-microsoft-com:office:smarttags" w:element="PlaceType">
                <w:r w:rsidRPr="00156CE1">
                  <w:rPr>
                    <w:rFonts w:ascii="Arial" w:hAnsi="Arial" w:cs="Arial"/>
                    <w:sz w:val="16"/>
                    <w:szCs w:val="16"/>
                  </w:rPr>
                  <w:t>State</w:t>
                </w:r>
              </w:smartTag>
            </w:smartTag>
            <w:r w:rsidRPr="00156CE1">
              <w:rPr>
                <w:rFonts w:ascii="Arial" w:hAnsi="Arial" w:cs="Arial"/>
                <w:sz w:val="16"/>
                <w:szCs w:val="16"/>
              </w:rPr>
              <w:t xml:space="preserve"> Disability Plan 2002-2010 is a cross-disability plan with the intention of promoting a whole government and community approach to disability services and supports.</w:t>
            </w:r>
          </w:p>
          <w:p w:rsidR="0072494C" w:rsidRPr="00156CE1" w:rsidRDefault="0072494C" w:rsidP="000D47EB">
            <w:pPr>
              <w:pStyle w:val="ListBullet"/>
              <w:ind w:right="-87"/>
              <w:rPr>
                <w:rFonts w:ascii="Arial" w:hAnsi="Arial" w:cs="Arial"/>
                <w:sz w:val="16"/>
                <w:szCs w:val="16"/>
              </w:rPr>
            </w:pPr>
            <w:r w:rsidRPr="00156CE1">
              <w:rPr>
                <w:rFonts w:ascii="Arial" w:hAnsi="Arial" w:cs="Arial"/>
                <w:sz w:val="16"/>
                <w:szCs w:val="16"/>
              </w:rPr>
              <w:t xml:space="preserve">The Department of Health is responsible  for prevention, mental health and drugs, public health, health services including hospitals, community and rural health and aged care </w:t>
            </w:r>
          </w:p>
          <w:p w:rsidR="0072494C" w:rsidRPr="00156CE1" w:rsidRDefault="0072494C" w:rsidP="008547F2">
            <w:pPr>
              <w:pStyle w:val="ListBullet"/>
              <w:ind w:right="-87"/>
              <w:rPr>
                <w:rFonts w:ascii="Arial" w:hAnsi="Arial" w:cs="Arial"/>
                <w:sz w:val="16"/>
                <w:szCs w:val="16"/>
              </w:rPr>
            </w:pPr>
            <w:r w:rsidRPr="00156CE1">
              <w:rPr>
                <w:rFonts w:ascii="Arial" w:hAnsi="Arial" w:cs="Arial"/>
                <w:sz w:val="16"/>
                <w:szCs w:val="16"/>
              </w:rPr>
              <w:t>The Department of Human Services (DHS) has responsibility for housing; disability services; concessions; children, youth and families (since August 2009). It is divided into 8 administrative regions</w:t>
            </w:r>
          </w:p>
          <w:p w:rsidR="008547F2" w:rsidRPr="00156CE1" w:rsidRDefault="008547F2" w:rsidP="008547F2">
            <w:pPr>
              <w:pStyle w:val="ListBullet"/>
              <w:ind w:right="-87"/>
              <w:rPr>
                <w:rFonts w:ascii="Arial" w:hAnsi="Arial" w:cs="Arial"/>
                <w:sz w:val="16"/>
                <w:szCs w:val="16"/>
              </w:rPr>
            </w:pPr>
            <w:r w:rsidRPr="00156CE1">
              <w:rPr>
                <w:rFonts w:ascii="Arial" w:hAnsi="Arial" w:cs="Arial"/>
                <w:sz w:val="16"/>
                <w:szCs w:val="16"/>
              </w:rPr>
              <w:t xml:space="preserve">All main disability service areas are funded by both state and common-wealth dollars (except employment supports). </w:t>
            </w:r>
          </w:p>
          <w:p w:rsidR="008547F2" w:rsidRPr="00156CE1" w:rsidRDefault="008547F2" w:rsidP="00811ACC">
            <w:pPr>
              <w:pStyle w:val="ListBullet"/>
              <w:ind w:right="-87"/>
              <w:rPr>
                <w:rFonts w:ascii="Arial" w:hAnsi="Arial" w:cs="Arial"/>
                <w:sz w:val="16"/>
                <w:szCs w:val="16"/>
              </w:rPr>
            </w:pPr>
          </w:p>
        </w:tc>
        <w:tc>
          <w:tcPr>
            <w:tcW w:w="4680" w:type="dxa"/>
          </w:tcPr>
          <w:p w:rsidR="0072494C" w:rsidRPr="00156CE1" w:rsidRDefault="0072494C" w:rsidP="000D47EB">
            <w:pPr>
              <w:pStyle w:val="Default1"/>
              <w:spacing w:line="294" w:lineRule="exact"/>
              <w:ind w:right="-87"/>
              <w:rPr>
                <w:rFonts w:ascii="Arial" w:hAnsi="Arial" w:cs="Arial"/>
                <w:b/>
              </w:rPr>
            </w:pPr>
            <w:smartTag w:uri="urn:schemas-microsoft-com:office:smarttags" w:element="country-region">
              <w:smartTag w:uri="urn:schemas-microsoft-com:office:smarttags" w:element="place">
                <w:r w:rsidRPr="00156CE1">
                  <w:rPr>
                    <w:rFonts w:ascii="Arial" w:hAnsi="Arial" w:cs="Arial"/>
                    <w:b/>
                  </w:rPr>
                  <w:t>Norway</w:t>
                </w:r>
              </w:smartTag>
            </w:smartTag>
          </w:p>
          <w:p w:rsidR="008547F2" w:rsidRPr="00156CE1" w:rsidRDefault="008547F2" w:rsidP="008547F2">
            <w:pPr>
              <w:pStyle w:val="ListBullet"/>
              <w:ind w:right="-87"/>
              <w:rPr>
                <w:rFonts w:ascii="Arial" w:hAnsi="Arial" w:cs="Arial"/>
                <w:sz w:val="16"/>
                <w:szCs w:val="16"/>
              </w:rPr>
            </w:pPr>
            <w:r w:rsidRPr="00156CE1">
              <w:rPr>
                <w:rFonts w:ascii="Arial" w:hAnsi="Arial" w:cs="Arial"/>
                <w:sz w:val="16"/>
                <w:szCs w:val="16"/>
              </w:rPr>
              <w:t>In 1993 a Committee of State Secretaries was set up to work on disability policy.</w:t>
            </w:r>
          </w:p>
          <w:p w:rsidR="0072494C" w:rsidRPr="00156CE1" w:rsidRDefault="0072494C" w:rsidP="000D47EB">
            <w:pPr>
              <w:pStyle w:val="ListBullet"/>
              <w:ind w:right="-87"/>
              <w:rPr>
                <w:rFonts w:ascii="Arial" w:hAnsi="Arial" w:cs="Arial"/>
                <w:sz w:val="16"/>
                <w:szCs w:val="16"/>
              </w:rPr>
            </w:pPr>
            <w:r w:rsidRPr="00156CE1">
              <w:rPr>
                <w:rFonts w:ascii="Arial" w:hAnsi="Arial" w:cs="Arial"/>
                <w:sz w:val="16"/>
                <w:szCs w:val="16"/>
              </w:rPr>
              <w:t>The Ministry of Children and Equality has overall responsibility to co-ordinate disability policy across government departments.</w:t>
            </w:r>
          </w:p>
          <w:p w:rsidR="0072494C" w:rsidRPr="00156CE1" w:rsidRDefault="0072494C" w:rsidP="000D47EB">
            <w:pPr>
              <w:pStyle w:val="ListBullet"/>
              <w:ind w:right="-87"/>
              <w:rPr>
                <w:rFonts w:ascii="Arial" w:hAnsi="Arial" w:cs="Arial"/>
                <w:sz w:val="16"/>
                <w:szCs w:val="16"/>
              </w:rPr>
            </w:pPr>
            <w:r w:rsidRPr="00156CE1">
              <w:rPr>
                <w:rFonts w:ascii="Arial" w:hAnsi="Arial" w:cs="Arial"/>
                <w:sz w:val="16"/>
                <w:szCs w:val="16"/>
              </w:rPr>
              <w:t xml:space="preserve"> There is a government Action Plan 2009-2013 for Universal Design and Improved Accessibility with a goal that by 2025 </w:t>
            </w:r>
            <w:smartTag w:uri="urn:schemas-microsoft-com:office:smarttags" w:element="country-region">
              <w:smartTag w:uri="urn:schemas-microsoft-com:office:smarttags" w:element="place">
                <w:r w:rsidRPr="00156CE1">
                  <w:rPr>
                    <w:rFonts w:ascii="Arial" w:hAnsi="Arial" w:cs="Arial"/>
                    <w:sz w:val="16"/>
                    <w:szCs w:val="16"/>
                  </w:rPr>
                  <w:t>Norway</w:t>
                </w:r>
              </w:smartTag>
            </w:smartTag>
            <w:r w:rsidRPr="00156CE1">
              <w:rPr>
                <w:rFonts w:ascii="Arial" w:hAnsi="Arial" w:cs="Arial"/>
                <w:sz w:val="16"/>
                <w:szCs w:val="16"/>
              </w:rPr>
              <w:t xml:space="preserve"> would be universally designed</w:t>
            </w:r>
          </w:p>
          <w:p w:rsidR="0072494C" w:rsidRPr="00156CE1" w:rsidRDefault="0072494C" w:rsidP="000D47EB">
            <w:pPr>
              <w:pStyle w:val="ListBullet"/>
              <w:ind w:right="-87"/>
              <w:rPr>
                <w:rFonts w:ascii="Arial" w:hAnsi="Arial" w:cs="Arial"/>
                <w:sz w:val="16"/>
                <w:szCs w:val="16"/>
              </w:rPr>
            </w:pPr>
            <w:r w:rsidRPr="00156CE1">
              <w:rPr>
                <w:rFonts w:ascii="Arial" w:hAnsi="Arial" w:cs="Arial"/>
                <w:sz w:val="16"/>
                <w:szCs w:val="16"/>
              </w:rPr>
              <w:t>Both the health-care and social services systems are based on a decentralised model with the municipalities bound by legislation to deliver services</w:t>
            </w:r>
          </w:p>
          <w:p w:rsidR="00811ACC" w:rsidRPr="00156CE1" w:rsidRDefault="00811ACC" w:rsidP="00811ACC">
            <w:pPr>
              <w:pStyle w:val="ListBullet"/>
              <w:ind w:right="-87"/>
              <w:rPr>
                <w:rFonts w:ascii="Arial" w:hAnsi="Arial" w:cs="Arial"/>
                <w:sz w:val="16"/>
                <w:szCs w:val="16"/>
              </w:rPr>
            </w:pPr>
            <w:r w:rsidRPr="00156CE1">
              <w:rPr>
                <w:rFonts w:ascii="Arial" w:hAnsi="Arial" w:cs="Arial"/>
                <w:sz w:val="16"/>
                <w:szCs w:val="16"/>
              </w:rPr>
              <w:t xml:space="preserve">432 municipalities are responsible for primary and community care and are governed by locally elected councils </w:t>
            </w:r>
          </w:p>
          <w:p w:rsidR="0072494C" w:rsidRPr="00156CE1" w:rsidRDefault="0072494C" w:rsidP="00811ACC">
            <w:pPr>
              <w:pStyle w:val="ListBullet"/>
              <w:ind w:right="-87"/>
              <w:rPr>
                <w:rFonts w:ascii="Arial" w:hAnsi="Arial" w:cs="Arial"/>
                <w:sz w:val="16"/>
                <w:szCs w:val="16"/>
              </w:rPr>
            </w:pPr>
            <w:r w:rsidRPr="00156CE1">
              <w:rPr>
                <w:rFonts w:ascii="Arial" w:hAnsi="Arial" w:cs="Arial"/>
                <w:sz w:val="16"/>
                <w:szCs w:val="16"/>
              </w:rPr>
              <w:t xml:space="preserve">Overall responsibility for health care rests at the national level with the Ministry of Health and Care Services and this serves as the political decision-making body. </w:t>
            </w:r>
            <w:smartTag w:uri="urn:schemas-microsoft-com:office:smarttags" w:element="country-region">
              <w:smartTag w:uri="urn:schemas-microsoft-com:office:smarttags" w:element="place">
                <w:r w:rsidRPr="00156CE1">
                  <w:rPr>
                    <w:rFonts w:ascii="Arial" w:hAnsi="Arial" w:cs="Arial"/>
                    <w:sz w:val="16"/>
                    <w:szCs w:val="16"/>
                  </w:rPr>
                  <w:t>Norway</w:t>
                </w:r>
              </w:smartTag>
            </w:smartTag>
            <w:r w:rsidRPr="00156CE1">
              <w:rPr>
                <w:rFonts w:ascii="Arial" w:hAnsi="Arial" w:cs="Arial"/>
                <w:sz w:val="16"/>
                <w:szCs w:val="16"/>
              </w:rPr>
              <w:t xml:space="preserve"> has long been a highly decentralised health care system but the hospital reforms of 2002 have led to increased centralization of hospital services</w:t>
            </w:r>
            <w:r w:rsidRPr="00156CE1">
              <w:rPr>
                <w:rStyle w:val="FootnoteReference"/>
                <w:rFonts w:ascii="Arial" w:hAnsi="Arial" w:cs="Arial"/>
                <w:sz w:val="16"/>
                <w:szCs w:val="16"/>
              </w:rPr>
              <w:footnoteReference w:id="333"/>
            </w:r>
            <w:r w:rsidRPr="00156CE1">
              <w:rPr>
                <w:rFonts w:ascii="Arial" w:hAnsi="Arial" w:cs="Arial"/>
                <w:sz w:val="16"/>
                <w:szCs w:val="16"/>
              </w:rPr>
              <w:t xml:space="preserve"> . While having to remain within the limits of legislation each municipality is free to deliver services in the manner it chooses</w:t>
            </w:r>
          </w:p>
          <w:p w:rsidR="00811ACC" w:rsidRPr="00156CE1" w:rsidRDefault="00811ACC" w:rsidP="00811ACC">
            <w:pPr>
              <w:pStyle w:val="ListBullet"/>
              <w:ind w:right="-87"/>
              <w:rPr>
                <w:rFonts w:ascii="Arial" w:hAnsi="Arial" w:cs="Arial"/>
                <w:sz w:val="16"/>
                <w:szCs w:val="16"/>
              </w:rPr>
            </w:pPr>
            <w:r w:rsidRPr="00156CE1">
              <w:rPr>
                <w:rFonts w:ascii="Arial" w:hAnsi="Arial" w:cs="Arial"/>
                <w:sz w:val="16"/>
                <w:szCs w:val="16"/>
              </w:rPr>
              <w:t>The Norwegian health care system is funded primarily from taxes and transfers from central government. The municipalities and counties also have the right to levy taxes. There is no earmarked tax for health care.</w:t>
            </w:r>
          </w:p>
        </w:tc>
        <w:tc>
          <w:tcPr>
            <w:tcW w:w="4920" w:type="dxa"/>
          </w:tcPr>
          <w:p w:rsidR="0072494C" w:rsidRPr="00156CE1" w:rsidRDefault="0072494C" w:rsidP="000D47EB">
            <w:pPr>
              <w:pStyle w:val="ListBullet"/>
              <w:ind w:right="-87"/>
              <w:rPr>
                <w:rFonts w:ascii="Arial" w:hAnsi="Arial" w:cs="Arial"/>
                <w:b/>
              </w:rPr>
            </w:pPr>
            <w:smartTag w:uri="urn:schemas-microsoft-com:office:smarttags" w:element="country-region">
              <w:smartTag w:uri="urn:schemas-microsoft-com:office:smarttags" w:element="place">
                <w:r w:rsidRPr="00156CE1">
                  <w:rPr>
                    <w:rFonts w:ascii="Arial" w:hAnsi="Arial" w:cs="Arial"/>
                    <w:b/>
                  </w:rPr>
                  <w:t>Netherlands</w:t>
                </w:r>
              </w:smartTag>
            </w:smartTag>
          </w:p>
          <w:p w:rsidR="0072494C" w:rsidRPr="00156CE1" w:rsidRDefault="0072494C" w:rsidP="000D47EB">
            <w:pPr>
              <w:pStyle w:val="ListBullet"/>
              <w:ind w:right="-87"/>
              <w:rPr>
                <w:rFonts w:ascii="Arial" w:hAnsi="Arial" w:cs="Arial"/>
                <w:sz w:val="16"/>
                <w:szCs w:val="16"/>
              </w:rPr>
            </w:pPr>
            <w:r w:rsidRPr="00156CE1">
              <w:rPr>
                <w:rFonts w:ascii="Arial" w:hAnsi="Arial" w:cs="Arial"/>
                <w:sz w:val="16"/>
                <w:szCs w:val="16"/>
              </w:rPr>
              <w:t>Each of the 13 ministries/govt departments is responsible for disability policy</w:t>
            </w:r>
          </w:p>
          <w:p w:rsidR="00811ACC" w:rsidRPr="00156CE1" w:rsidRDefault="00811ACC" w:rsidP="00811ACC">
            <w:pPr>
              <w:pStyle w:val="ListBullet"/>
              <w:ind w:right="-87"/>
              <w:rPr>
                <w:rFonts w:ascii="Arial" w:hAnsi="Arial" w:cs="Arial"/>
                <w:sz w:val="16"/>
                <w:szCs w:val="16"/>
              </w:rPr>
            </w:pPr>
            <w:r w:rsidRPr="00156CE1">
              <w:rPr>
                <w:rFonts w:ascii="Arial" w:hAnsi="Arial" w:cs="Arial"/>
                <w:sz w:val="16"/>
                <w:szCs w:val="16"/>
              </w:rPr>
              <w:t xml:space="preserve">Social and Economic Council submitted a series of service reforms which the govt endorsed in 2008: 1) Introduce protocols, benchmarking and permanent supervision of the assessment process to improve needs assessment 2) separate financing for care and for accommodation 3) accommodation is no longer reimbursed by public insurance 4) replace provider based budgeting by client based budgeting 5) transfer short term rehabilitation to public insurance scheme 6) bring social care under responsibility of municipalities </w:t>
            </w:r>
          </w:p>
          <w:p w:rsidR="0072494C" w:rsidRPr="00156CE1" w:rsidRDefault="0072494C" w:rsidP="000D47EB">
            <w:pPr>
              <w:pStyle w:val="ListBullet"/>
              <w:ind w:right="-87"/>
              <w:rPr>
                <w:rFonts w:ascii="Arial" w:hAnsi="Arial" w:cs="Arial"/>
                <w:sz w:val="16"/>
                <w:szCs w:val="16"/>
              </w:rPr>
            </w:pPr>
            <w:r w:rsidRPr="00156CE1">
              <w:rPr>
                <w:rFonts w:ascii="Arial" w:hAnsi="Arial" w:cs="Arial"/>
                <w:sz w:val="16"/>
                <w:szCs w:val="16"/>
              </w:rPr>
              <w:t xml:space="preserve">There is one national organisation for needs assessment </w:t>
            </w:r>
          </w:p>
          <w:p w:rsidR="00811ACC" w:rsidRPr="00156CE1" w:rsidRDefault="00811ACC" w:rsidP="00811ACC">
            <w:pPr>
              <w:pStyle w:val="ListBullet"/>
              <w:ind w:right="-87"/>
              <w:rPr>
                <w:rFonts w:ascii="Arial" w:hAnsi="Arial" w:cs="Arial"/>
                <w:sz w:val="16"/>
                <w:szCs w:val="16"/>
              </w:rPr>
            </w:pPr>
            <w:r w:rsidRPr="00156CE1">
              <w:rPr>
                <w:rFonts w:ascii="Arial" w:hAnsi="Arial" w:cs="Arial"/>
                <w:sz w:val="16"/>
                <w:szCs w:val="16"/>
              </w:rPr>
              <w:t>Healthcare is in the process of being decentralised to private independent health insurers with 32 regional health care insurer offices</w:t>
            </w:r>
          </w:p>
          <w:p w:rsidR="00B91D74" w:rsidRPr="00156CE1" w:rsidRDefault="00B91D74" w:rsidP="00B91D74">
            <w:pPr>
              <w:pStyle w:val="ListBullet"/>
              <w:ind w:right="-87"/>
              <w:rPr>
                <w:rFonts w:ascii="Arial" w:hAnsi="Arial" w:cs="Arial"/>
                <w:sz w:val="16"/>
                <w:szCs w:val="16"/>
              </w:rPr>
            </w:pPr>
            <w:r w:rsidRPr="00156CE1">
              <w:rPr>
                <w:rFonts w:ascii="Arial" w:hAnsi="Arial" w:cs="Arial"/>
                <w:sz w:val="16"/>
                <w:szCs w:val="16"/>
              </w:rPr>
              <w:t>Since 2006 there is mandatory social insurance for all. There are two types of mandatory insurance for people with disabilities. The AWBZ/Exceptional Medical Expenses Act (2006) for people with disabilities who have long term care needs. WMO Insurance (2007) to fund supports for independent living such as accessible accommodations for houses, mobility devices (scooters, chairlifts, etc) home household help and transportation</w:t>
            </w:r>
          </w:p>
          <w:p w:rsidR="00B91D74" w:rsidRPr="00156CE1" w:rsidRDefault="00B91D74" w:rsidP="00B91D74">
            <w:pPr>
              <w:pStyle w:val="ListBullet"/>
              <w:ind w:right="-87"/>
              <w:rPr>
                <w:rFonts w:ascii="Arial" w:hAnsi="Arial" w:cs="Arial"/>
                <w:sz w:val="16"/>
                <w:szCs w:val="16"/>
              </w:rPr>
            </w:pPr>
          </w:p>
          <w:p w:rsidR="00811ACC" w:rsidRPr="00156CE1" w:rsidRDefault="00811ACC" w:rsidP="00811ACC">
            <w:pPr>
              <w:pStyle w:val="ListBullet"/>
              <w:ind w:right="-87"/>
              <w:rPr>
                <w:rFonts w:ascii="Arial" w:hAnsi="Arial" w:cs="Arial"/>
                <w:sz w:val="16"/>
                <w:szCs w:val="16"/>
              </w:rPr>
            </w:pPr>
          </w:p>
          <w:p w:rsidR="0072494C" w:rsidRPr="00156CE1" w:rsidRDefault="0072494C" w:rsidP="00811ACC">
            <w:pPr>
              <w:pStyle w:val="ListBullet"/>
              <w:ind w:right="-87"/>
              <w:rPr>
                <w:rFonts w:ascii="Arial" w:hAnsi="Arial" w:cs="Arial"/>
                <w:sz w:val="28"/>
                <w:szCs w:val="28"/>
              </w:rPr>
            </w:pPr>
          </w:p>
        </w:tc>
      </w:tr>
      <w:tr w:rsidR="0072494C" w:rsidRPr="00156CE1">
        <w:trPr>
          <w:trHeight w:val="4483"/>
        </w:trPr>
        <w:tc>
          <w:tcPr>
            <w:tcW w:w="4068" w:type="dxa"/>
          </w:tcPr>
          <w:p w:rsidR="0072494C" w:rsidRPr="00156CE1" w:rsidRDefault="0072494C" w:rsidP="000D47EB">
            <w:pPr>
              <w:pStyle w:val="Default1"/>
              <w:spacing w:line="294" w:lineRule="exact"/>
              <w:ind w:right="-87"/>
              <w:rPr>
                <w:rFonts w:ascii="Arial" w:hAnsi="Arial" w:cs="Arial"/>
                <w:b/>
              </w:rPr>
            </w:pPr>
            <w:smartTag w:uri="urn:schemas-microsoft-com:office:smarttags" w:element="country-region">
              <w:smartTag w:uri="urn:schemas-microsoft-com:office:smarttags" w:element="place">
                <w:r w:rsidRPr="00156CE1">
                  <w:rPr>
                    <w:rFonts w:ascii="Arial" w:hAnsi="Arial" w:cs="Arial"/>
                    <w:b/>
                  </w:rPr>
                  <w:t>New Zealand</w:t>
                </w:r>
              </w:smartTag>
            </w:smartTag>
          </w:p>
          <w:p w:rsidR="0072494C" w:rsidRPr="00156CE1" w:rsidRDefault="0072494C" w:rsidP="00E524AA">
            <w:pPr>
              <w:pStyle w:val="ListBullet"/>
              <w:numPr>
                <w:ilvl w:val="0"/>
                <w:numId w:val="17"/>
              </w:numPr>
              <w:ind w:left="360" w:right="-87"/>
              <w:rPr>
                <w:rFonts w:ascii="Arial" w:hAnsi="Arial" w:cs="Arial"/>
                <w:sz w:val="18"/>
                <w:szCs w:val="18"/>
              </w:rPr>
            </w:pPr>
            <w:r w:rsidRPr="00156CE1">
              <w:rPr>
                <w:rFonts w:ascii="Arial" w:hAnsi="Arial" w:cs="Arial"/>
                <w:sz w:val="18"/>
                <w:szCs w:val="18"/>
              </w:rPr>
              <w:t>Overall responsibility for the health and disability system rests with the Minister of Health and the Disability Support Services group in the Ministry of Health.</w:t>
            </w:r>
          </w:p>
          <w:p w:rsidR="0072494C" w:rsidRPr="00156CE1" w:rsidRDefault="0072494C" w:rsidP="000D47EB">
            <w:pPr>
              <w:pStyle w:val="ListBullet"/>
              <w:ind w:right="-87"/>
              <w:rPr>
                <w:rFonts w:ascii="Arial" w:hAnsi="Arial" w:cs="Arial"/>
                <w:sz w:val="18"/>
                <w:szCs w:val="18"/>
              </w:rPr>
            </w:pPr>
            <w:r w:rsidRPr="00156CE1">
              <w:rPr>
                <w:rFonts w:ascii="Arial" w:hAnsi="Arial" w:cs="Arial"/>
                <w:sz w:val="18"/>
                <w:szCs w:val="18"/>
              </w:rPr>
              <w:t>There is a cross governmental disability strategy (2001)</w:t>
            </w:r>
          </w:p>
          <w:p w:rsidR="00811ACC" w:rsidRPr="00156CE1" w:rsidRDefault="00811ACC" w:rsidP="00811ACC">
            <w:pPr>
              <w:pStyle w:val="ListBullet"/>
              <w:ind w:right="-87"/>
              <w:rPr>
                <w:rFonts w:ascii="Arial" w:hAnsi="Arial" w:cs="Arial"/>
                <w:sz w:val="18"/>
                <w:szCs w:val="18"/>
              </w:rPr>
            </w:pPr>
            <w:r w:rsidRPr="00156CE1">
              <w:rPr>
                <w:rFonts w:ascii="Arial" w:hAnsi="Arial" w:cs="Arial"/>
                <w:sz w:val="18"/>
                <w:szCs w:val="18"/>
              </w:rPr>
              <w:t xml:space="preserve">There is an Office of Disability Issues to monitor progress on the strategy and in 2009 a Ministerial Committee on Disability Issues was established </w:t>
            </w:r>
          </w:p>
          <w:p w:rsidR="0072494C" w:rsidRPr="00156CE1" w:rsidRDefault="0072494C" w:rsidP="000D47EB">
            <w:pPr>
              <w:pStyle w:val="ListBullet"/>
              <w:ind w:right="-87"/>
              <w:rPr>
                <w:rFonts w:ascii="Arial" w:hAnsi="Arial" w:cs="Arial"/>
                <w:sz w:val="18"/>
                <w:szCs w:val="18"/>
              </w:rPr>
            </w:pPr>
            <w:r w:rsidRPr="00156CE1">
              <w:rPr>
                <w:rFonts w:ascii="Arial" w:hAnsi="Arial" w:cs="Arial"/>
                <w:sz w:val="18"/>
                <w:szCs w:val="18"/>
              </w:rPr>
              <w:t>Disability functions are dispersed across ten Government Departments.</w:t>
            </w:r>
            <w:r w:rsidRPr="00156CE1">
              <w:rPr>
                <w:rFonts w:ascii="Arial" w:hAnsi="Arial" w:cs="Arial"/>
                <w:sz w:val="18"/>
                <w:szCs w:val="18"/>
                <w:vertAlign w:val="superscript"/>
              </w:rPr>
              <w:t xml:space="preserve"> </w:t>
            </w:r>
          </w:p>
          <w:p w:rsidR="0072494C" w:rsidRPr="00156CE1" w:rsidRDefault="0072494C" w:rsidP="000D47EB">
            <w:pPr>
              <w:pStyle w:val="ListBullet"/>
              <w:ind w:right="-87"/>
              <w:rPr>
                <w:rFonts w:ascii="Arial" w:hAnsi="Arial" w:cs="Arial"/>
                <w:sz w:val="18"/>
                <w:szCs w:val="18"/>
              </w:rPr>
            </w:pPr>
            <w:r w:rsidRPr="00156CE1">
              <w:rPr>
                <w:rFonts w:ascii="Arial" w:hAnsi="Arial" w:cs="Arial"/>
                <w:sz w:val="18"/>
                <w:szCs w:val="18"/>
              </w:rPr>
              <w:t>Ring-fenced disability budget within Vote: Health</w:t>
            </w:r>
          </w:p>
          <w:p w:rsidR="0072494C" w:rsidRPr="00156CE1" w:rsidRDefault="0072494C" w:rsidP="000D47EB">
            <w:pPr>
              <w:pStyle w:val="ListBullet"/>
              <w:ind w:right="-87"/>
              <w:rPr>
                <w:rFonts w:ascii="Arial" w:hAnsi="Arial" w:cs="Arial"/>
                <w:sz w:val="18"/>
                <w:szCs w:val="18"/>
              </w:rPr>
            </w:pPr>
            <w:r w:rsidRPr="00156CE1">
              <w:rPr>
                <w:rFonts w:ascii="Arial" w:hAnsi="Arial" w:cs="Arial"/>
                <w:sz w:val="18"/>
                <w:szCs w:val="18"/>
              </w:rPr>
              <w:t xml:space="preserve">District Health Boards (DHBs) are the local tiers of the </w:t>
            </w:r>
            <w:smartTag w:uri="urn:schemas-microsoft-com:office:smarttags" w:element="country-region">
              <w:smartTag w:uri="urn:schemas-microsoft-com:office:smarttags" w:element="place">
                <w:r w:rsidRPr="00156CE1">
                  <w:rPr>
                    <w:rFonts w:ascii="Arial" w:hAnsi="Arial" w:cs="Arial"/>
                    <w:sz w:val="18"/>
                    <w:szCs w:val="18"/>
                  </w:rPr>
                  <w:t>New Zealand</w:t>
                </w:r>
              </w:smartTag>
            </w:smartTag>
            <w:r w:rsidRPr="00156CE1">
              <w:rPr>
                <w:rFonts w:ascii="Arial" w:hAnsi="Arial" w:cs="Arial"/>
                <w:sz w:val="18"/>
                <w:szCs w:val="18"/>
              </w:rPr>
              <w:t xml:space="preserve"> health-care system and comprise a mixture of locally elected members and centrally appointed members. They hold the budget for primary and secondary health services and community support services and either provide services themselves or purchase from non-government organisations. However, the DHBs are accountable to the Minister</w:t>
            </w:r>
          </w:p>
          <w:p w:rsidR="0072494C" w:rsidRPr="00156CE1" w:rsidRDefault="0072494C" w:rsidP="000D47EB">
            <w:pPr>
              <w:pStyle w:val="ListBullet"/>
              <w:ind w:right="-87"/>
              <w:rPr>
                <w:rFonts w:ascii="Arial" w:hAnsi="Arial" w:cs="Arial"/>
                <w:sz w:val="18"/>
                <w:szCs w:val="18"/>
              </w:rPr>
            </w:pPr>
            <w:r w:rsidRPr="00156CE1">
              <w:rPr>
                <w:rFonts w:ascii="Arial" w:hAnsi="Arial" w:cs="Arial"/>
                <w:sz w:val="18"/>
                <w:szCs w:val="18"/>
              </w:rPr>
              <w:t xml:space="preserve">The funding and admin responsibilities for disability support services for those under 65 </w:t>
            </w:r>
            <w:r w:rsidR="00811ACC" w:rsidRPr="00156CE1">
              <w:rPr>
                <w:rFonts w:ascii="Arial" w:hAnsi="Arial" w:cs="Arial"/>
                <w:sz w:val="18"/>
                <w:szCs w:val="18"/>
              </w:rPr>
              <w:t>is to be</w:t>
            </w:r>
            <w:r w:rsidRPr="00156CE1">
              <w:rPr>
                <w:rFonts w:ascii="Arial" w:hAnsi="Arial" w:cs="Arial"/>
                <w:sz w:val="18"/>
                <w:szCs w:val="18"/>
              </w:rPr>
              <w:t xml:space="preserve"> devolved to DHBs. </w:t>
            </w:r>
          </w:p>
          <w:p w:rsidR="0072494C" w:rsidRPr="00156CE1" w:rsidRDefault="0072494C" w:rsidP="000D47EB">
            <w:pPr>
              <w:pStyle w:val="ListBullet"/>
              <w:ind w:right="-87"/>
              <w:rPr>
                <w:rFonts w:ascii="Arial" w:hAnsi="Arial" w:cs="Arial"/>
              </w:rPr>
            </w:pPr>
            <w:r w:rsidRPr="00156CE1">
              <w:rPr>
                <w:rFonts w:ascii="Arial" w:hAnsi="Arial" w:cs="Arial"/>
                <w:sz w:val="18"/>
                <w:szCs w:val="18"/>
              </w:rPr>
              <w:t xml:space="preserve">There are 15 Needs Assessment Service Coordination (NASC) offices performing a gate-keeping role. </w:t>
            </w:r>
            <w:r w:rsidRPr="00156CE1">
              <w:rPr>
                <w:rStyle w:val="CommentReference"/>
                <w:rFonts w:ascii="Arial" w:hAnsi="Arial" w:cs="Arial"/>
                <w:sz w:val="18"/>
                <w:szCs w:val="18"/>
              </w:rPr>
              <w:t xml:space="preserve">While the money follows the person through NASC the actual allocation of funds comes from the Ministry of Health. </w:t>
            </w:r>
          </w:p>
        </w:tc>
        <w:tc>
          <w:tcPr>
            <w:tcW w:w="4680" w:type="dxa"/>
          </w:tcPr>
          <w:p w:rsidR="0072494C" w:rsidRPr="00156CE1" w:rsidRDefault="0072494C" w:rsidP="000D47EB">
            <w:pPr>
              <w:pStyle w:val="Default1"/>
              <w:spacing w:line="294" w:lineRule="exact"/>
              <w:ind w:right="-87"/>
              <w:rPr>
                <w:rFonts w:ascii="Arial" w:hAnsi="Arial" w:cs="Arial"/>
                <w:b/>
              </w:rPr>
            </w:pPr>
            <w:smartTag w:uri="urn:schemas-microsoft-com:office:smarttags" w:element="country-region">
              <w:smartTag w:uri="urn:schemas-microsoft-com:office:smarttags" w:element="place">
                <w:r w:rsidRPr="00156CE1">
                  <w:rPr>
                    <w:rFonts w:ascii="Arial" w:hAnsi="Arial" w:cs="Arial"/>
                    <w:b/>
                  </w:rPr>
                  <w:t>Scotland</w:t>
                </w:r>
              </w:smartTag>
            </w:smartTag>
            <w:r w:rsidRPr="00156CE1">
              <w:rPr>
                <w:rFonts w:ascii="Arial" w:hAnsi="Arial" w:cs="Arial"/>
                <w:b/>
              </w:rPr>
              <w:t xml:space="preserve">  </w:t>
            </w:r>
          </w:p>
          <w:p w:rsidR="00811ACC" w:rsidRPr="00156CE1" w:rsidRDefault="00811ACC" w:rsidP="00811ACC">
            <w:pPr>
              <w:pStyle w:val="ListBullet"/>
              <w:ind w:right="-87"/>
              <w:rPr>
                <w:rFonts w:ascii="Arial" w:hAnsi="Arial" w:cs="Arial"/>
                <w:sz w:val="18"/>
                <w:szCs w:val="18"/>
              </w:rPr>
            </w:pPr>
            <w:r w:rsidRPr="00156CE1">
              <w:rPr>
                <w:rFonts w:ascii="Arial" w:hAnsi="Arial" w:cs="Arial"/>
                <w:sz w:val="18"/>
                <w:szCs w:val="18"/>
              </w:rPr>
              <w:t xml:space="preserve">The Cabinet Deputy Minister for </w:t>
            </w:r>
            <w:smartTag w:uri="urn:schemas-microsoft-com:office:smarttags" w:element="country-region">
              <w:smartTag w:uri="urn:schemas-microsoft-com:office:smarttags" w:element="place">
                <w:r w:rsidRPr="00156CE1">
                  <w:rPr>
                    <w:rFonts w:ascii="Arial" w:hAnsi="Arial" w:cs="Arial"/>
                    <w:sz w:val="18"/>
                    <w:szCs w:val="18"/>
                  </w:rPr>
                  <w:t>Scotland</w:t>
                </w:r>
              </w:smartTag>
            </w:smartTag>
            <w:r w:rsidRPr="00156CE1">
              <w:rPr>
                <w:rFonts w:ascii="Arial" w:hAnsi="Arial" w:cs="Arial"/>
                <w:sz w:val="18"/>
                <w:szCs w:val="18"/>
              </w:rPr>
              <w:t xml:space="preserve">'s Department of Health and Wellbeing is responsible for the delivery of all health and care services in </w:t>
            </w:r>
            <w:smartTag w:uri="urn:schemas-microsoft-com:office:smarttags" w:element="country-region">
              <w:smartTag w:uri="urn:schemas-microsoft-com:office:smarttags" w:element="place">
                <w:r w:rsidRPr="00156CE1">
                  <w:rPr>
                    <w:rFonts w:ascii="Arial" w:hAnsi="Arial" w:cs="Arial"/>
                    <w:sz w:val="18"/>
                    <w:szCs w:val="18"/>
                  </w:rPr>
                  <w:t>Scotland</w:t>
                </w:r>
              </w:smartTag>
            </w:smartTag>
            <w:r w:rsidRPr="00156CE1">
              <w:rPr>
                <w:rFonts w:ascii="Arial" w:hAnsi="Arial" w:cs="Arial"/>
                <w:sz w:val="18"/>
                <w:szCs w:val="18"/>
              </w:rPr>
              <w:t xml:space="preserve">.  The Director General Health and Chief Executive of NHS Scotland and the Scottish Health department report into the Minister. </w:t>
            </w:r>
          </w:p>
          <w:p w:rsidR="0072494C" w:rsidRPr="00156CE1" w:rsidRDefault="0072494C" w:rsidP="000D47EB">
            <w:pPr>
              <w:pStyle w:val="ListBullet"/>
              <w:ind w:right="-87"/>
              <w:rPr>
                <w:rFonts w:ascii="Arial" w:hAnsi="Arial" w:cs="Arial"/>
                <w:sz w:val="18"/>
                <w:szCs w:val="18"/>
              </w:rPr>
            </w:pPr>
            <w:smartTag w:uri="urn:schemas-microsoft-com:office:smarttags" w:element="country-region">
              <w:smartTag w:uri="urn:schemas-microsoft-com:office:smarttags" w:element="place">
                <w:r w:rsidRPr="00156CE1">
                  <w:rPr>
                    <w:rFonts w:ascii="Arial" w:hAnsi="Arial" w:cs="Arial"/>
                    <w:sz w:val="18"/>
                    <w:szCs w:val="18"/>
                  </w:rPr>
                  <w:t>Scotland</w:t>
                </w:r>
              </w:smartTag>
            </w:smartTag>
            <w:r w:rsidRPr="00156CE1">
              <w:rPr>
                <w:rFonts w:ascii="Arial" w:hAnsi="Arial" w:cs="Arial"/>
                <w:sz w:val="18"/>
                <w:szCs w:val="18"/>
              </w:rPr>
              <w:t>'s revised Disability plan (2008-2011) emphasises collaboration between health-boards, local authorities, voluntary bodies, trade unions and employers.</w:t>
            </w:r>
          </w:p>
          <w:p w:rsidR="0072494C" w:rsidRPr="00156CE1" w:rsidRDefault="0072494C" w:rsidP="000D47EB">
            <w:pPr>
              <w:pStyle w:val="ListBullet"/>
              <w:ind w:right="-87"/>
              <w:rPr>
                <w:rFonts w:ascii="Arial" w:hAnsi="Arial" w:cs="Arial"/>
                <w:sz w:val="18"/>
                <w:szCs w:val="18"/>
              </w:rPr>
            </w:pPr>
            <w:r w:rsidRPr="00156CE1">
              <w:rPr>
                <w:rFonts w:ascii="Arial" w:hAnsi="Arial" w:cs="Arial"/>
                <w:sz w:val="18"/>
                <w:szCs w:val="18"/>
              </w:rPr>
              <w:t xml:space="preserve">Key principles on delivering care to those with long term conditions in </w:t>
            </w:r>
            <w:smartTag w:uri="urn:schemas-microsoft-com:office:smarttags" w:element="country-region">
              <w:smartTag w:uri="urn:schemas-microsoft-com:office:smarttags" w:element="place">
                <w:r w:rsidRPr="00156CE1">
                  <w:rPr>
                    <w:rFonts w:ascii="Arial" w:hAnsi="Arial" w:cs="Arial"/>
                    <w:sz w:val="18"/>
                    <w:szCs w:val="18"/>
                  </w:rPr>
                  <w:t>Scotland</w:t>
                </w:r>
              </w:smartTag>
            </w:smartTag>
            <w:r w:rsidRPr="00156CE1">
              <w:rPr>
                <w:rFonts w:ascii="Arial" w:hAnsi="Arial" w:cs="Arial"/>
                <w:sz w:val="18"/>
                <w:szCs w:val="18"/>
              </w:rPr>
              <w:t xml:space="preserve"> include: focus on self-care; provide care in community settings; pathways of care; partnerships between professionals and individuals and between primary care, social care and other agencies and integrated solutions</w:t>
            </w:r>
          </w:p>
          <w:p w:rsidR="00811ACC" w:rsidRPr="00156CE1" w:rsidRDefault="00811ACC" w:rsidP="0072494C">
            <w:pPr>
              <w:pStyle w:val="ListBullet"/>
              <w:ind w:right="-87"/>
              <w:rPr>
                <w:rFonts w:ascii="Arial" w:hAnsi="Arial" w:cs="Arial"/>
                <w:sz w:val="18"/>
                <w:szCs w:val="18"/>
              </w:rPr>
            </w:pPr>
            <w:smartTag w:uri="urn:schemas-microsoft-com:office:smarttags" w:element="country-region">
              <w:smartTag w:uri="urn:schemas-microsoft-com:office:smarttags" w:element="place">
                <w:r w:rsidRPr="00156CE1">
                  <w:rPr>
                    <w:rFonts w:ascii="Arial" w:hAnsi="Arial" w:cs="Arial"/>
                    <w:sz w:val="18"/>
                    <w:szCs w:val="18"/>
                  </w:rPr>
                  <w:t>Scotland</w:t>
                </w:r>
              </w:smartTag>
            </w:smartTag>
            <w:r w:rsidRPr="00156CE1">
              <w:rPr>
                <w:rFonts w:ascii="Arial" w:hAnsi="Arial" w:cs="Arial"/>
                <w:sz w:val="18"/>
                <w:szCs w:val="18"/>
              </w:rPr>
              <w:t xml:space="preserve"> had</w:t>
            </w:r>
            <w:r w:rsidR="0072494C" w:rsidRPr="00156CE1">
              <w:rPr>
                <w:rFonts w:ascii="Arial" w:hAnsi="Arial" w:cs="Arial"/>
                <w:sz w:val="18"/>
                <w:szCs w:val="18"/>
              </w:rPr>
              <w:t xml:space="preserve"> 14 regional NHS boards and 8 special NHS board wh</w:t>
            </w:r>
            <w:r w:rsidRPr="00156CE1">
              <w:rPr>
                <w:rFonts w:ascii="Arial" w:hAnsi="Arial" w:cs="Arial"/>
                <w:sz w:val="18"/>
                <w:szCs w:val="18"/>
              </w:rPr>
              <w:t>ich dealt</w:t>
            </w:r>
            <w:r w:rsidR="0072494C" w:rsidRPr="00156CE1">
              <w:rPr>
                <w:rFonts w:ascii="Arial" w:hAnsi="Arial" w:cs="Arial"/>
                <w:sz w:val="18"/>
                <w:szCs w:val="18"/>
              </w:rPr>
              <w:t xml:space="preserve"> with central functions across the 14 </w:t>
            </w:r>
            <w:r w:rsidRPr="00156CE1">
              <w:rPr>
                <w:rFonts w:ascii="Arial" w:hAnsi="Arial" w:cs="Arial"/>
                <w:sz w:val="18"/>
                <w:szCs w:val="18"/>
              </w:rPr>
              <w:t>regional areas. These boards were</w:t>
            </w:r>
            <w:r w:rsidR="0072494C" w:rsidRPr="00156CE1">
              <w:rPr>
                <w:rFonts w:ascii="Arial" w:hAnsi="Arial" w:cs="Arial"/>
                <w:sz w:val="18"/>
                <w:szCs w:val="18"/>
              </w:rPr>
              <w:t xml:space="preserve"> responsible for providing and managing primary health services including hospitals and general practice in their regions.  </w:t>
            </w:r>
          </w:p>
          <w:p w:rsidR="0072494C" w:rsidRPr="00156CE1" w:rsidRDefault="0072494C" w:rsidP="0072494C">
            <w:pPr>
              <w:pStyle w:val="ListBullet"/>
              <w:ind w:right="-87"/>
              <w:rPr>
                <w:rFonts w:ascii="Arial" w:hAnsi="Arial" w:cs="Arial"/>
                <w:sz w:val="18"/>
                <w:szCs w:val="18"/>
              </w:rPr>
            </w:pPr>
            <w:r w:rsidRPr="00156CE1">
              <w:rPr>
                <w:rFonts w:ascii="Arial" w:hAnsi="Arial" w:cs="Arial"/>
                <w:sz w:val="18"/>
                <w:szCs w:val="18"/>
              </w:rPr>
              <w:t>In 2004 the NHS trusts were devolved and replaced with Community Health Partnerships.  The CHPs provide a focus for the creation of a single integrated system for delivery of primary care, specialist and social care services.  The</w:t>
            </w:r>
            <w:r w:rsidR="00221D88" w:rsidRPr="00156CE1">
              <w:rPr>
                <w:rFonts w:ascii="Arial" w:hAnsi="Arial" w:cs="Arial"/>
                <w:sz w:val="18"/>
                <w:szCs w:val="18"/>
              </w:rPr>
              <w:t>re</w:t>
            </w:r>
            <w:r w:rsidR="00811ACC" w:rsidRPr="00156CE1">
              <w:rPr>
                <w:rFonts w:ascii="Arial" w:hAnsi="Arial" w:cs="Arial"/>
                <w:sz w:val="18"/>
                <w:szCs w:val="18"/>
              </w:rPr>
              <w:t xml:space="preserve"> are 40 CHPs mandated to work </w:t>
            </w:r>
            <w:r w:rsidRPr="00156CE1">
              <w:rPr>
                <w:rFonts w:ascii="Arial" w:hAnsi="Arial" w:cs="Arial"/>
                <w:sz w:val="18"/>
                <w:szCs w:val="18"/>
              </w:rPr>
              <w:t xml:space="preserve">with 32 local authorities in delivery of these services. </w:t>
            </w:r>
          </w:p>
          <w:p w:rsidR="0072494C" w:rsidRPr="00156CE1" w:rsidRDefault="0072494C" w:rsidP="000D47EB">
            <w:pPr>
              <w:ind w:left="-117" w:right="-87"/>
              <w:rPr>
                <w:rFonts w:ascii="Arial" w:hAnsi="Arial" w:cs="Arial"/>
                <w:sz w:val="22"/>
                <w:szCs w:val="22"/>
              </w:rPr>
            </w:pPr>
          </w:p>
        </w:tc>
        <w:tc>
          <w:tcPr>
            <w:tcW w:w="4920" w:type="dxa"/>
          </w:tcPr>
          <w:p w:rsidR="0072494C" w:rsidRPr="00156CE1" w:rsidRDefault="0072494C" w:rsidP="000D47EB">
            <w:pPr>
              <w:pStyle w:val="Default1"/>
              <w:spacing w:line="294" w:lineRule="exact"/>
              <w:ind w:right="-87"/>
              <w:rPr>
                <w:rFonts w:ascii="Arial" w:hAnsi="Arial" w:cs="Arial"/>
                <w:b/>
              </w:rPr>
            </w:pPr>
            <w:smartTag w:uri="urn:schemas-microsoft-com:office:smarttags" w:element="country-region">
              <w:smartTag w:uri="urn:schemas-microsoft-com:office:smarttags" w:element="place">
                <w:r w:rsidRPr="00156CE1">
                  <w:rPr>
                    <w:rFonts w:ascii="Arial" w:hAnsi="Arial" w:cs="Arial"/>
                    <w:b/>
                  </w:rPr>
                  <w:t>England</w:t>
                </w:r>
              </w:smartTag>
            </w:smartTag>
          </w:p>
          <w:p w:rsidR="0072494C" w:rsidRPr="00156CE1" w:rsidRDefault="0072494C" w:rsidP="000D47EB">
            <w:pPr>
              <w:pStyle w:val="ListBullet"/>
              <w:ind w:right="-87"/>
              <w:rPr>
                <w:rFonts w:ascii="Arial" w:hAnsi="Arial" w:cs="Arial"/>
                <w:sz w:val="18"/>
                <w:szCs w:val="18"/>
                <w:lang w:val="en"/>
              </w:rPr>
            </w:pPr>
            <w:r w:rsidRPr="00156CE1">
              <w:rPr>
                <w:rFonts w:ascii="Arial" w:hAnsi="Arial" w:cs="Arial"/>
                <w:sz w:val="18"/>
                <w:szCs w:val="18"/>
              </w:rPr>
              <w:t xml:space="preserve">There is a Minister for people with Disabilities in </w:t>
            </w:r>
            <w:r w:rsidRPr="00156CE1">
              <w:rPr>
                <w:rFonts w:ascii="Arial" w:hAnsi="Arial" w:cs="Arial"/>
                <w:sz w:val="18"/>
                <w:szCs w:val="18"/>
                <w:lang w:val="en"/>
              </w:rPr>
              <w:t xml:space="preserve">the Department for Work and Pensions </w:t>
            </w:r>
          </w:p>
          <w:p w:rsidR="0072494C" w:rsidRPr="00156CE1" w:rsidRDefault="0072494C" w:rsidP="000D47EB">
            <w:pPr>
              <w:pStyle w:val="ListBullet"/>
              <w:ind w:right="-87"/>
              <w:rPr>
                <w:rFonts w:ascii="Arial" w:hAnsi="Arial" w:cs="Arial"/>
                <w:sz w:val="18"/>
                <w:szCs w:val="18"/>
              </w:rPr>
            </w:pPr>
            <w:r w:rsidRPr="00156CE1">
              <w:rPr>
                <w:rFonts w:ascii="Arial" w:hAnsi="Arial" w:cs="Arial"/>
                <w:sz w:val="18"/>
                <w:szCs w:val="18"/>
              </w:rPr>
              <w:t xml:space="preserve">An Office for Disability Issues </w:t>
            </w:r>
            <w:r w:rsidRPr="00156CE1">
              <w:rPr>
                <w:rFonts w:ascii="Arial" w:hAnsi="Arial" w:cs="Arial"/>
                <w:sz w:val="18"/>
                <w:szCs w:val="18"/>
                <w:lang w:val="en"/>
              </w:rPr>
              <w:t>helps the government to deliver on the commitment made in the report, '</w:t>
            </w:r>
            <w:hyperlink r:id="rId12" w:history="1">
              <w:r w:rsidRPr="00156CE1">
                <w:rPr>
                  <w:rStyle w:val="Hyperlink"/>
                  <w:rFonts w:ascii="Arial" w:hAnsi="Arial" w:cs="Arial"/>
                  <w:color w:val="auto"/>
                  <w:sz w:val="18"/>
                  <w:szCs w:val="18"/>
                  <w:u w:val="none"/>
                  <w:lang w:val="en"/>
                </w:rPr>
                <w:t>Improving the Life Chances of Disabled People</w:t>
              </w:r>
            </w:hyperlink>
            <w:r w:rsidRPr="00156CE1">
              <w:rPr>
                <w:rFonts w:ascii="Arial" w:hAnsi="Arial" w:cs="Arial"/>
                <w:sz w:val="18"/>
                <w:szCs w:val="18"/>
                <w:lang w:val="en"/>
              </w:rPr>
              <w:t>' (2005) by working with government departments to develop and improve policy and services for disabled people</w:t>
            </w:r>
          </w:p>
          <w:p w:rsidR="0072494C" w:rsidRPr="00156CE1" w:rsidRDefault="0072494C" w:rsidP="000D47EB">
            <w:pPr>
              <w:pStyle w:val="ListBullet"/>
              <w:ind w:right="-87"/>
              <w:rPr>
                <w:rFonts w:ascii="Arial" w:hAnsi="Arial" w:cs="Arial"/>
                <w:sz w:val="18"/>
                <w:szCs w:val="18"/>
              </w:rPr>
            </w:pPr>
            <w:r w:rsidRPr="00156CE1">
              <w:rPr>
                <w:rFonts w:ascii="Arial" w:hAnsi="Arial" w:cs="Arial"/>
                <w:sz w:val="18"/>
                <w:szCs w:val="18"/>
              </w:rPr>
              <w:t xml:space="preserve">Independent living and self-directed support are  key movements within the English health and social care system </w:t>
            </w:r>
          </w:p>
          <w:p w:rsidR="0072494C" w:rsidRPr="00156CE1" w:rsidRDefault="0072494C" w:rsidP="000D47EB">
            <w:pPr>
              <w:pStyle w:val="ListBullet"/>
              <w:ind w:right="-87"/>
              <w:rPr>
                <w:rFonts w:ascii="Arial" w:hAnsi="Arial" w:cs="Arial"/>
                <w:sz w:val="18"/>
                <w:szCs w:val="18"/>
              </w:rPr>
            </w:pPr>
            <w:r w:rsidRPr="00156CE1">
              <w:rPr>
                <w:rFonts w:ascii="Arial" w:hAnsi="Arial" w:cs="Arial"/>
                <w:sz w:val="18"/>
                <w:szCs w:val="18"/>
              </w:rPr>
              <w:t xml:space="preserve">There is a movement towards integrating and the personalisation of care services in </w:t>
            </w:r>
            <w:smartTag w:uri="urn:schemas-microsoft-com:office:smarttags" w:element="country-region">
              <w:smartTag w:uri="urn:schemas-microsoft-com:office:smarttags" w:element="place">
                <w:r w:rsidRPr="00156CE1">
                  <w:rPr>
                    <w:rFonts w:ascii="Arial" w:hAnsi="Arial" w:cs="Arial"/>
                    <w:sz w:val="18"/>
                    <w:szCs w:val="18"/>
                  </w:rPr>
                  <w:t>England</w:t>
                </w:r>
              </w:smartTag>
            </w:smartTag>
          </w:p>
          <w:p w:rsidR="0072494C" w:rsidRPr="00156CE1" w:rsidRDefault="0072494C" w:rsidP="000D47EB">
            <w:pPr>
              <w:pStyle w:val="ListBullet"/>
              <w:ind w:right="-87"/>
              <w:rPr>
                <w:rFonts w:ascii="Arial" w:hAnsi="Arial" w:cs="Arial"/>
                <w:sz w:val="18"/>
                <w:szCs w:val="18"/>
              </w:rPr>
            </w:pPr>
            <w:r w:rsidRPr="00156CE1">
              <w:rPr>
                <w:rFonts w:ascii="Arial" w:hAnsi="Arial" w:cs="Arial"/>
                <w:sz w:val="18"/>
                <w:szCs w:val="18"/>
              </w:rPr>
              <w:t>The Local Authority and Primary Care Trusts provide the entry point to health and social care services</w:t>
            </w:r>
          </w:p>
          <w:p w:rsidR="0072494C" w:rsidRPr="00156CE1" w:rsidRDefault="0072494C" w:rsidP="000D47EB">
            <w:pPr>
              <w:pStyle w:val="ListBullet"/>
              <w:ind w:right="-87"/>
              <w:rPr>
                <w:rFonts w:ascii="Arial" w:hAnsi="Arial" w:cs="Arial"/>
                <w:sz w:val="18"/>
                <w:szCs w:val="18"/>
              </w:rPr>
            </w:pPr>
            <w:r w:rsidRPr="00156CE1">
              <w:rPr>
                <w:rFonts w:ascii="Arial" w:hAnsi="Arial" w:cs="Arial"/>
                <w:sz w:val="18"/>
                <w:szCs w:val="18"/>
              </w:rPr>
              <w:t>The English health system -National Health Service (NHS) is a tax based system and is free at point of entry</w:t>
            </w:r>
            <w:r w:rsidR="00811ACC" w:rsidRPr="00156CE1">
              <w:rPr>
                <w:rFonts w:ascii="Arial" w:hAnsi="Arial" w:cs="Arial"/>
                <w:sz w:val="18"/>
                <w:szCs w:val="18"/>
              </w:rPr>
              <w:t>. The NHS is a complex hierarchical system.  Strategic Health Authorities (SHA) report directly to the Department of Health and manage/monitor  the local NHS  bodies such as Primary Care Trusts (PCT) and NHS Trusts</w:t>
            </w:r>
          </w:p>
          <w:p w:rsidR="0072494C" w:rsidRPr="00156CE1" w:rsidRDefault="0072494C" w:rsidP="000D47EB">
            <w:pPr>
              <w:pStyle w:val="ListBullet"/>
              <w:ind w:right="-87"/>
              <w:rPr>
                <w:rFonts w:ascii="Arial" w:hAnsi="Arial" w:cs="Arial"/>
                <w:sz w:val="18"/>
                <w:szCs w:val="18"/>
              </w:rPr>
            </w:pPr>
            <w:r w:rsidRPr="00156CE1">
              <w:rPr>
                <w:rFonts w:ascii="Arial" w:hAnsi="Arial" w:cs="Arial"/>
                <w:sz w:val="18"/>
                <w:szCs w:val="18"/>
              </w:rPr>
              <w:t>The Minister for Health has responsibility for the Department of Health (DoH)</w:t>
            </w:r>
          </w:p>
          <w:p w:rsidR="00B91D74" w:rsidRPr="00156CE1" w:rsidRDefault="00B91D74" w:rsidP="00B91D74">
            <w:pPr>
              <w:pStyle w:val="ListBullet"/>
              <w:ind w:right="-87"/>
              <w:rPr>
                <w:rFonts w:ascii="Arial" w:hAnsi="Arial" w:cs="Arial"/>
                <w:sz w:val="18"/>
                <w:szCs w:val="18"/>
              </w:rPr>
            </w:pPr>
            <w:r w:rsidRPr="00156CE1">
              <w:rPr>
                <w:rFonts w:ascii="Arial" w:hAnsi="Arial" w:cs="Arial"/>
                <w:sz w:val="18"/>
                <w:szCs w:val="18"/>
              </w:rPr>
              <w:t>Social care is means tested and disability related benefits are not means tested.</w:t>
            </w:r>
          </w:p>
          <w:p w:rsidR="0072494C" w:rsidRPr="00156CE1" w:rsidRDefault="0072494C" w:rsidP="00811ACC">
            <w:pPr>
              <w:pStyle w:val="ListBullet"/>
              <w:ind w:right="-87"/>
              <w:rPr>
                <w:rFonts w:ascii="Arial" w:hAnsi="Arial" w:cs="Arial"/>
                <w:sz w:val="22"/>
                <w:szCs w:val="22"/>
              </w:rPr>
            </w:pPr>
          </w:p>
        </w:tc>
      </w:tr>
    </w:tbl>
    <w:p w:rsidR="0072494C" w:rsidRPr="00247E69" w:rsidRDefault="0072494C" w:rsidP="00221D88">
      <w:pPr>
        <w:pStyle w:val="Heading1"/>
        <w:numPr>
          <w:ilvl w:val="0"/>
          <w:numId w:val="0"/>
        </w:numPr>
        <w:ind w:right="-87"/>
        <w:sectPr w:rsidR="0072494C" w:rsidRPr="00247E69" w:rsidSect="006D1C7B">
          <w:pgSz w:w="16839" w:h="11907" w:orient="landscape" w:code="9"/>
          <w:pgMar w:top="1077" w:right="1440" w:bottom="1797" w:left="1440" w:header="709" w:footer="709" w:gutter="0"/>
          <w:cols w:space="708"/>
          <w:docGrid w:linePitch="360"/>
        </w:sectPr>
      </w:pPr>
    </w:p>
    <w:p w:rsidR="00F607DD" w:rsidRPr="00247E69" w:rsidRDefault="00F23A3B" w:rsidP="003242E5">
      <w:pPr>
        <w:pStyle w:val="Heading2"/>
        <w:numPr>
          <w:ilvl w:val="0"/>
          <w:numId w:val="0"/>
        </w:numPr>
      </w:pPr>
      <w:bookmarkStart w:id="56" w:name="_Toc277236837"/>
      <w:r w:rsidRPr="00247E69">
        <w:t>Appendix 4</w:t>
      </w:r>
      <w:r w:rsidR="00F607DD" w:rsidRPr="00247E69">
        <w:t xml:space="preserve">  Experience with individualised funding</w:t>
      </w:r>
      <w:bookmarkEnd w:id="56"/>
    </w:p>
    <w:p w:rsidR="00F607DD" w:rsidRPr="00247E69" w:rsidRDefault="00F607DD" w:rsidP="00436371">
      <w:pPr>
        <w:spacing w:line="294" w:lineRule="exact"/>
        <w:rPr>
          <w:rFonts w:ascii="Arial" w:hAnsi="Arial" w:cs="Arial"/>
        </w:rPr>
      </w:pPr>
      <w:r w:rsidRPr="00247E69">
        <w:rPr>
          <w:rFonts w:ascii="Arial" w:hAnsi="Arial" w:cs="Arial"/>
        </w:rPr>
        <w:t xml:space="preserve">Experience with individualised funding in the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 xml:space="preserve"> and internationally was summarised by the Social Care Institute for Excellence (2007)</w:t>
      </w:r>
      <w:r w:rsidR="000872C9">
        <w:rPr>
          <w:rFonts w:ascii="Arial" w:hAnsi="Arial" w:cs="Arial"/>
        </w:rPr>
        <w:t xml:space="preserve"> as follows: </w:t>
      </w:r>
      <w:r w:rsidRPr="00247E69">
        <w:rPr>
          <w:rFonts w:ascii="Arial" w:hAnsi="Arial" w:cs="Arial"/>
        </w:rPr>
        <w:t xml:space="preserve"> </w:t>
      </w:r>
    </w:p>
    <w:p w:rsidR="00F607DD" w:rsidRPr="00247E69" w:rsidRDefault="00F607DD" w:rsidP="00E524AA">
      <w:pPr>
        <w:pStyle w:val="ListBullet"/>
        <w:numPr>
          <w:ilvl w:val="0"/>
          <w:numId w:val="82"/>
        </w:numPr>
        <w:spacing w:line="294" w:lineRule="exact"/>
        <w:rPr>
          <w:rFonts w:ascii="Arial" w:hAnsi="Arial" w:cs="Arial"/>
        </w:rPr>
      </w:pPr>
      <w:r w:rsidRPr="00247E69">
        <w:rPr>
          <w:rFonts w:ascii="Arial" w:hAnsi="Arial" w:cs="Arial"/>
        </w:rPr>
        <w:t xml:space="preserve">Most individualised funding schemes share the goals of improving freedom of choice, independence and autonomy and using public funds more efficiently. </w:t>
      </w:r>
    </w:p>
    <w:p w:rsidR="00F607DD" w:rsidRPr="00247E69" w:rsidRDefault="00F607DD" w:rsidP="00E524AA">
      <w:pPr>
        <w:pStyle w:val="ListBullet"/>
        <w:numPr>
          <w:ilvl w:val="0"/>
          <w:numId w:val="82"/>
        </w:numPr>
        <w:spacing w:line="294" w:lineRule="exact"/>
        <w:rPr>
          <w:rFonts w:ascii="Arial" w:hAnsi="Arial" w:cs="Arial"/>
        </w:rPr>
      </w:pPr>
      <w:r w:rsidRPr="00247E69">
        <w:rPr>
          <w:rFonts w:ascii="Arial" w:hAnsi="Arial" w:cs="Arial"/>
        </w:rPr>
        <w:t xml:space="preserve">There is emerging international evidence that self-directed care such as that facilitated by individualised funding can lead to health gains and consequent efficiency gains. However, reliable evidence is not yet available on the long-term social care cost implications for individual budget schemes for the </w:t>
      </w:r>
      <w:smartTag w:uri="urn:schemas-microsoft-com:office:smarttags" w:element="country-region">
        <w:smartTag w:uri="urn:schemas-microsoft-com:office:smarttags" w:element="place">
          <w:r w:rsidRPr="00247E69">
            <w:rPr>
              <w:rFonts w:ascii="Arial" w:hAnsi="Arial" w:cs="Arial"/>
            </w:rPr>
            <w:t>UK</w:t>
          </w:r>
        </w:smartTag>
      </w:smartTag>
      <w:r w:rsidRPr="00247E69">
        <w:rPr>
          <w:rFonts w:ascii="Arial" w:hAnsi="Arial" w:cs="Arial"/>
        </w:rPr>
        <w:t xml:space="preserve">. Emerging findings from the </w:t>
      </w:r>
      <w:smartTag w:uri="urn:schemas-microsoft-com:office:smarttags" w:element="country-region">
        <w:smartTag w:uri="urn:schemas-microsoft-com:office:smarttags" w:element="place">
          <w:r w:rsidRPr="00247E69">
            <w:rPr>
              <w:rFonts w:ascii="Arial" w:hAnsi="Arial" w:cs="Arial"/>
            </w:rPr>
            <w:t>US</w:t>
          </w:r>
        </w:smartTag>
      </w:smartTag>
      <w:r w:rsidRPr="00247E69">
        <w:rPr>
          <w:rFonts w:ascii="Arial" w:hAnsi="Arial" w:cs="Arial"/>
        </w:rPr>
        <w:t xml:space="preserve"> suggest that personal budgets in social care may result in savings for health services. For example, </w:t>
      </w:r>
      <w:r w:rsidR="000872C9">
        <w:rPr>
          <w:rFonts w:ascii="Arial" w:hAnsi="Arial" w:cs="Arial"/>
        </w:rPr>
        <w:t xml:space="preserve">the </w:t>
      </w:r>
      <w:r w:rsidRPr="00247E69">
        <w:rPr>
          <w:rFonts w:ascii="Arial" w:hAnsi="Arial" w:cs="Arial"/>
        </w:rPr>
        <w:t xml:space="preserve">Cash and Counselling </w:t>
      </w:r>
      <w:r w:rsidR="000872C9">
        <w:rPr>
          <w:rFonts w:ascii="Arial" w:hAnsi="Arial" w:cs="Arial"/>
        </w:rPr>
        <w:t xml:space="preserve">programme </w:t>
      </w:r>
      <w:r w:rsidRPr="00247E69">
        <w:rPr>
          <w:rFonts w:ascii="Arial" w:hAnsi="Arial" w:cs="Arial"/>
        </w:rPr>
        <w:t xml:space="preserve">in the </w:t>
      </w:r>
      <w:smartTag w:uri="urn:schemas-microsoft-com:office:smarttags" w:element="country-region">
        <w:smartTag w:uri="urn:schemas-microsoft-com:office:smarttags" w:element="place">
          <w:r w:rsidRPr="00247E69">
            <w:rPr>
              <w:rFonts w:ascii="Arial" w:hAnsi="Arial" w:cs="Arial"/>
            </w:rPr>
            <w:t>USA</w:t>
          </w:r>
        </w:smartTag>
      </w:smartTag>
      <w:r w:rsidRPr="00247E69">
        <w:rPr>
          <w:rFonts w:ascii="Arial" w:hAnsi="Arial" w:cs="Arial"/>
        </w:rPr>
        <w:t xml:space="preserve"> was found to have reduced nursing home use by 18 per cent over a three-year period.</w:t>
      </w:r>
    </w:p>
    <w:p w:rsidR="00F607DD" w:rsidRPr="00247E69" w:rsidRDefault="00F607DD" w:rsidP="00E524AA">
      <w:pPr>
        <w:pStyle w:val="ListBullet"/>
        <w:numPr>
          <w:ilvl w:val="0"/>
          <w:numId w:val="82"/>
        </w:numPr>
        <w:spacing w:line="294" w:lineRule="exact"/>
        <w:rPr>
          <w:rFonts w:ascii="Arial" w:hAnsi="Arial" w:cs="Arial"/>
        </w:rPr>
      </w:pPr>
      <w:r w:rsidRPr="00247E69">
        <w:rPr>
          <w:rFonts w:ascii="Arial" w:hAnsi="Arial" w:cs="Arial"/>
        </w:rPr>
        <w:t xml:space="preserve">To avoid paying for support that carers would otherwise give for free, </w:t>
      </w:r>
      <w:r w:rsidR="000872C9">
        <w:rPr>
          <w:rFonts w:ascii="Arial" w:hAnsi="Arial" w:cs="Arial"/>
        </w:rPr>
        <w:t>"</w:t>
      </w:r>
      <w:r w:rsidRPr="00247E69">
        <w:rPr>
          <w:rFonts w:ascii="Arial" w:hAnsi="Arial" w:cs="Arial"/>
        </w:rPr>
        <w:t>cash and counselling</w:t>
      </w:r>
      <w:r w:rsidR="000872C9">
        <w:rPr>
          <w:rFonts w:ascii="Arial" w:hAnsi="Arial" w:cs="Arial"/>
        </w:rPr>
        <w:t>"</w:t>
      </w:r>
      <w:r w:rsidRPr="00247E69">
        <w:rPr>
          <w:rFonts w:ascii="Arial" w:hAnsi="Arial" w:cs="Arial"/>
        </w:rPr>
        <w:t xml:space="preserve"> assessments in the US determines what assistance the individual requires beyond what can reasonably be expected from family caregivers. The individual is then free to spend the budget for the assessed extra support to employ whoever they think is most suitable. A similar approach has been developed under the UK Resource Allocation System. Assessments in the </w:t>
      </w:r>
      <w:smartTag w:uri="urn:schemas-microsoft-com:office:smarttags" w:element="country-region">
        <w:smartTag w:uri="urn:schemas-microsoft-com:office:smarttags" w:element="place">
          <w:r w:rsidRPr="00247E69">
            <w:rPr>
              <w:rFonts w:ascii="Arial" w:hAnsi="Arial" w:cs="Arial"/>
            </w:rPr>
            <w:t>Netherlands</w:t>
          </w:r>
        </w:smartTag>
      </w:smartTag>
      <w:r w:rsidRPr="00247E69">
        <w:rPr>
          <w:rFonts w:ascii="Arial" w:hAnsi="Arial" w:cs="Arial"/>
        </w:rPr>
        <w:t xml:space="preserve"> also account for ‘available family support’. </w:t>
      </w:r>
    </w:p>
    <w:p w:rsidR="00F607DD" w:rsidRPr="00247E69" w:rsidRDefault="00F607DD" w:rsidP="00E524AA">
      <w:pPr>
        <w:pStyle w:val="ListBullet"/>
        <w:numPr>
          <w:ilvl w:val="0"/>
          <w:numId w:val="82"/>
        </w:numPr>
        <w:spacing w:line="294" w:lineRule="exact"/>
        <w:rPr>
          <w:rFonts w:ascii="Arial" w:hAnsi="Arial" w:cs="Arial"/>
        </w:rPr>
      </w:pPr>
      <w:r w:rsidRPr="00247E69">
        <w:rPr>
          <w:rFonts w:ascii="Arial" w:hAnsi="Arial" w:cs="Arial"/>
        </w:rPr>
        <w:t>The support infrastructure for brokerage and support</w:t>
      </w:r>
      <w:r w:rsidRPr="00247E69">
        <w:rPr>
          <w:rStyle w:val="FootnoteReference"/>
          <w:rFonts w:ascii="Arial" w:hAnsi="Arial" w:cs="Arial"/>
        </w:rPr>
        <w:footnoteReference w:id="334"/>
      </w:r>
      <w:r w:rsidRPr="00247E69">
        <w:rPr>
          <w:rFonts w:ascii="Arial" w:hAnsi="Arial" w:cs="Arial"/>
        </w:rPr>
        <w:t xml:space="preserve"> has often not been sufficiently well developed.  </w:t>
      </w:r>
    </w:p>
    <w:p w:rsidR="00F607DD" w:rsidRPr="00247E69" w:rsidRDefault="00F607DD" w:rsidP="00E524AA">
      <w:pPr>
        <w:pStyle w:val="ListBullet"/>
        <w:numPr>
          <w:ilvl w:val="0"/>
          <w:numId w:val="82"/>
        </w:numPr>
        <w:spacing w:line="294" w:lineRule="exact"/>
        <w:rPr>
          <w:rFonts w:ascii="Arial" w:hAnsi="Arial" w:cs="Arial"/>
        </w:rPr>
      </w:pPr>
      <w:r w:rsidRPr="00247E69">
        <w:rPr>
          <w:rFonts w:ascii="Arial" w:hAnsi="Arial" w:cs="Arial"/>
        </w:rPr>
        <w:t xml:space="preserve">When given the right level of support, user views are positive with reports of improved quality of life. </w:t>
      </w:r>
    </w:p>
    <w:p w:rsidR="000872C9" w:rsidRDefault="00F607DD" w:rsidP="00E524AA">
      <w:pPr>
        <w:pStyle w:val="ListBullet"/>
        <w:numPr>
          <w:ilvl w:val="0"/>
          <w:numId w:val="82"/>
        </w:numPr>
        <w:spacing w:line="294" w:lineRule="exact"/>
        <w:jc w:val="both"/>
        <w:rPr>
          <w:rFonts w:ascii="Arial" w:hAnsi="Arial" w:cs="Arial"/>
        </w:rPr>
      </w:pPr>
      <w:r w:rsidRPr="00247E69">
        <w:rPr>
          <w:rFonts w:ascii="Arial" w:hAnsi="Arial" w:cs="Arial"/>
        </w:rPr>
        <w:t>Older people and people with complex needs may need greater time and support to help them get the most from individual budget schemes, particularly the cash direct payment option.</w:t>
      </w:r>
      <w:r w:rsidR="000872C9">
        <w:rPr>
          <w:rFonts w:ascii="Arial" w:hAnsi="Arial" w:cs="Arial"/>
        </w:rPr>
        <w:t xml:space="preserve"> </w:t>
      </w:r>
    </w:p>
    <w:p w:rsidR="00F607DD" w:rsidRPr="00247E69" w:rsidRDefault="00F607DD" w:rsidP="00E524AA">
      <w:pPr>
        <w:pStyle w:val="ListBullet"/>
        <w:numPr>
          <w:ilvl w:val="0"/>
          <w:numId w:val="82"/>
        </w:numPr>
        <w:spacing w:line="294" w:lineRule="exact"/>
        <w:rPr>
          <w:rFonts w:ascii="Arial" w:hAnsi="Arial" w:cs="Arial"/>
        </w:rPr>
      </w:pPr>
      <w:r w:rsidRPr="00247E69">
        <w:rPr>
          <w:rFonts w:ascii="Arial" w:hAnsi="Arial" w:cs="Arial"/>
        </w:rPr>
        <w:t xml:space="preserve">Schemes vary to take account of national context, but central government leadership is a vital component. </w:t>
      </w:r>
    </w:p>
    <w:p w:rsidR="00F607DD" w:rsidRPr="00247E69" w:rsidRDefault="00F607DD" w:rsidP="00E524AA">
      <w:pPr>
        <w:numPr>
          <w:ilvl w:val="0"/>
          <w:numId w:val="82"/>
        </w:numPr>
        <w:spacing w:before="100" w:beforeAutospacing="1" w:after="100" w:afterAutospacing="1" w:line="294" w:lineRule="exact"/>
      </w:pPr>
      <w:r w:rsidRPr="000872C9">
        <w:rPr>
          <w:rFonts w:ascii="Arial" w:hAnsi="Arial" w:cs="Arial"/>
        </w:rPr>
        <w:t>Schemes have taken time to embed and need strong local leadership and investment in targeted training and support for frontline staff</w:t>
      </w:r>
      <w:r w:rsidRPr="00247E69">
        <w:t>.</w:t>
      </w:r>
      <w:r w:rsidRPr="00247E69">
        <w:rPr>
          <w:rStyle w:val="FootnoteReference"/>
          <w:rFonts w:ascii="Arial" w:hAnsi="Arial" w:cs="Arial"/>
        </w:rPr>
        <w:footnoteReference w:id="335"/>
      </w:r>
    </w:p>
    <w:p w:rsidR="00F607DD" w:rsidRPr="00247E69" w:rsidRDefault="00F607DD" w:rsidP="00436371">
      <w:pPr>
        <w:spacing w:before="100" w:beforeAutospacing="1" w:after="100" w:afterAutospacing="1" w:line="294" w:lineRule="exact"/>
        <w:rPr>
          <w:rFonts w:ascii="Arial" w:hAnsi="Arial" w:cs="Arial"/>
        </w:rPr>
      </w:pPr>
      <w:r w:rsidRPr="00247E69">
        <w:rPr>
          <w:rFonts w:ascii="Arial" w:hAnsi="Arial" w:cs="Arial"/>
        </w:rPr>
        <w:t xml:space="preserve">Bigby (2008) in the state of </w:t>
      </w:r>
      <w:smartTag w:uri="urn:schemas-microsoft-com:office:smarttags" w:element="State">
        <w:smartTag w:uri="urn:schemas-microsoft-com:office:smarttags" w:element="place">
          <w:r w:rsidRPr="00247E69">
            <w:rPr>
              <w:rFonts w:ascii="Arial" w:hAnsi="Arial" w:cs="Arial"/>
            </w:rPr>
            <w:t>Victoria</w:t>
          </w:r>
        </w:smartTag>
      </w:smartTag>
      <w:r w:rsidRPr="00247E69">
        <w:rPr>
          <w:rFonts w:ascii="Arial" w:hAnsi="Arial" w:cs="Arial"/>
        </w:rPr>
        <w:t xml:space="preserve"> in </w:t>
      </w:r>
      <w:smartTag w:uri="urn:schemas-microsoft-com:office:smarttags" w:element="country-region">
        <w:smartTag w:uri="urn:schemas-microsoft-com:office:smarttags" w:element="place">
          <w:r w:rsidRPr="00247E69">
            <w:rPr>
              <w:rFonts w:ascii="Arial" w:hAnsi="Arial" w:cs="Arial"/>
            </w:rPr>
            <w:t>Australia</w:t>
          </w:r>
        </w:smartTag>
      </w:smartTag>
      <w:r w:rsidRPr="00247E69">
        <w:rPr>
          <w:rFonts w:ascii="Arial" w:hAnsi="Arial" w:cs="Arial"/>
        </w:rPr>
        <w:t xml:space="preserve"> also reviewed individualised funding. She found positive outcomes including higher satisfaction and quality of life and more control over decisions with cost-savings of up to 30-40%. Individualised funding involves redefinition of purchase, provider and user relationships. However, research designs have not compared or examined the relative benefits of different forms of funding. Issues arising from individualised forms of funding included administrative burden; complexity of resource allocation; the need to train staff and a lack of knowledge by users and families together with a fear of more responsibility and work.  </w:t>
      </w:r>
    </w:p>
    <w:p w:rsidR="00C509FF" w:rsidRPr="00247E69" w:rsidRDefault="00C509FF" w:rsidP="00436371">
      <w:pPr>
        <w:spacing w:before="100" w:beforeAutospacing="1" w:after="100" w:afterAutospacing="1" w:line="294" w:lineRule="exact"/>
        <w:rPr>
          <w:rFonts w:ascii="Arial" w:hAnsi="Arial" w:cs="Arial"/>
        </w:rPr>
      </w:pPr>
    </w:p>
    <w:p w:rsidR="00C509FF" w:rsidRPr="00247E69" w:rsidRDefault="00C509FF" w:rsidP="00436371">
      <w:pPr>
        <w:spacing w:before="100" w:beforeAutospacing="1" w:after="100" w:afterAutospacing="1" w:line="294" w:lineRule="exact"/>
        <w:rPr>
          <w:rFonts w:ascii="Arial" w:hAnsi="Arial" w:cs="Arial"/>
        </w:rPr>
      </w:pPr>
    </w:p>
    <w:p w:rsidR="00C509FF" w:rsidRPr="00247E69" w:rsidRDefault="00C509FF" w:rsidP="00436371">
      <w:pPr>
        <w:spacing w:before="100" w:beforeAutospacing="1" w:after="100" w:afterAutospacing="1" w:line="294" w:lineRule="exact"/>
        <w:rPr>
          <w:rFonts w:ascii="Arial" w:hAnsi="Arial" w:cs="Arial"/>
        </w:rPr>
      </w:pPr>
    </w:p>
    <w:p w:rsidR="00C509FF" w:rsidRPr="00247E69" w:rsidRDefault="00C509FF" w:rsidP="00436371">
      <w:pPr>
        <w:spacing w:before="100" w:beforeAutospacing="1" w:after="100" w:afterAutospacing="1" w:line="294" w:lineRule="exact"/>
        <w:rPr>
          <w:rFonts w:ascii="Arial" w:hAnsi="Arial" w:cs="Arial"/>
        </w:rPr>
      </w:pPr>
    </w:p>
    <w:p w:rsidR="00C509FF" w:rsidRPr="00247E69" w:rsidRDefault="00C509FF" w:rsidP="00436371">
      <w:pPr>
        <w:spacing w:before="100" w:beforeAutospacing="1" w:after="100" w:afterAutospacing="1" w:line="294" w:lineRule="exact"/>
        <w:rPr>
          <w:rFonts w:ascii="Arial" w:hAnsi="Arial" w:cs="Arial"/>
        </w:rPr>
      </w:pPr>
    </w:p>
    <w:p w:rsidR="00C509FF" w:rsidRPr="00247E69" w:rsidRDefault="00C509FF" w:rsidP="00436371">
      <w:pPr>
        <w:spacing w:before="100" w:beforeAutospacing="1" w:after="100" w:afterAutospacing="1" w:line="294" w:lineRule="exact"/>
        <w:rPr>
          <w:rFonts w:ascii="Arial" w:hAnsi="Arial" w:cs="Arial"/>
        </w:rPr>
      </w:pPr>
    </w:p>
    <w:p w:rsidR="00C509FF" w:rsidRPr="00247E69" w:rsidRDefault="00C509FF" w:rsidP="00436371">
      <w:pPr>
        <w:spacing w:before="100" w:beforeAutospacing="1" w:after="100" w:afterAutospacing="1" w:line="294" w:lineRule="exact"/>
        <w:rPr>
          <w:rFonts w:ascii="Arial" w:hAnsi="Arial" w:cs="Arial"/>
        </w:rPr>
      </w:pPr>
    </w:p>
    <w:p w:rsidR="00C509FF" w:rsidRPr="00247E69" w:rsidRDefault="00C509FF" w:rsidP="00436371">
      <w:pPr>
        <w:spacing w:before="100" w:beforeAutospacing="1" w:after="100" w:afterAutospacing="1" w:line="294" w:lineRule="exact"/>
        <w:rPr>
          <w:rFonts w:ascii="Arial" w:hAnsi="Arial" w:cs="Arial"/>
        </w:rPr>
      </w:pPr>
    </w:p>
    <w:p w:rsidR="00C509FF" w:rsidRPr="00247E69" w:rsidRDefault="00C509FF" w:rsidP="00436371">
      <w:pPr>
        <w:spacing w:before="100" w:beforeAutospacing="1" w:after="100" w:afterAutospacing="1" w:line="294" w:lineRule="exact"/>
        <w:rPr>
          <w:rFonts w:ascii="Arial" w:hAnsi="Arial" w:cs="Arial"/>
        </w:rPr>
      </w:pPr>
    </w:p>
    <w:p w:rsidR="00C509FF" w:rsidRPr="00247E69" w:rsidRDefault="00C509FF" w:rsidP="00436371">
      <w:pPr>
        <w:spacing w:before="100" w:beforeAutospacing="1" w:after="100" w:afterAutospacing="1" w:line="294" w:lineRule="exact"/>
        <w:rPr>
          <w:rFonts w:ascii="Arial" w:hAnsi="Arial" w:cs="Arial"/>
        </w:rPr>
      </w:pPr>
    </w:p>
    <w:p w:rsidR="00C509FF" w:rsidRPr="00247E69" w:rsidRDefault="00C509FF" w:rsidP="00436371">
      <w:pPr>
        <w:spacing w:before="100" w:beforeAutospacing="1" w:after="100" w:afterAutospacing="1" w:line="294" w:lineRule="exact"/>
        <w:rPr>
          <w:rFonts w:ascii="Arial" w:hAnsi="Arial" w:cs="Arial"/>
        </w:rPr>
      </w:pPr>
    </w:p>
    <w:p w:rsidR="00C509FF" w:rsidRPr="00247E69" w:rsidRDefault="00C509FF" w:rsidP="00436371">
      <w:pPr>
        <w:spacing w:before="100" w:beforeAutospacing="1" w:after="100" w:afterAutospacing="1" w:line="294" w:lineRule="exact"/>
        <w:rPr>
          <w:rFonts w:ascii="Arial" w:hAnsi="Arial" w:cs="Arial"/>
        </w:rPr>
      </w:pPr>
    </w:p>
    <w:p w:rsidR="00C509FF" w:rsidRPr="00247E69" w:rsidRDefault="00C509FF" w:rsidP="00436371">
      <w:pPr>
        <w:spacing w:before="100" w:beforeAutospacing="1" w:after="100" w:afterAutospacing="1" w:line="294" w:lineRule="exact"/>
        <w:rPr>
          <w:rFonts w:ascii="Arial" w:hAnsi="Arial" w:cs="Arial"/>
        </w:rPr>
      </w:pPr>
    </w:p>
    <w:p w:rsidR="00C509FF" w:rsidRPr="00247E69" w:rsidRDefault="00C509FF" w:rsidP="00436371">
      <w:pPr>
        <w:spacing w:before="100" w:beforeAutospacing="1" w:after="100" w:afterAutospacing="1" w:line="294" w:lineRule="exact"/>
        <w:rPr>
          <w:rFonts w:ascii="Arial" w:hAnsi="Arial" w:cs="Arial"/>
        </w:rPr>
      </w:pPr>
    </w:p>
    <w:p w:rsidR="00C509FF" w:rsidRPr="00247E69" w:rsidRDefault="00C509FF" w:rsidP="00436371">
      <w:pPr>
        <w:spacing w:before="100" w:beforeAutospacing="1" w:after="100" w:afterAutospacing="1" w:line="294" w:lineRule="exact"/>
        <w:rPr>
          <w:rFonts w:ascii="Arial" w:hAnsi="Arial" w:cs="Arial"/>
        </w:rPr>
      </w:pPr>
    </w:p>
    <w:p w:rsidR="00C509FF" w:rsidRPr="00247E69" w:rsidRDefault="00C509FF" w:rsidP="00436371">
      <w:pPr>
        <w:spacing w:before="100" w:beforeAutospacing="1" w:after="100" w:afterAutospacing="1" w:line="294" w:lineRule="exact"/>
        <w:rPr>
          <w:rFonts w:ascii="Arial" w:hAnsi="Arial" w:cs="Arial"/>
        </w:rPr>
      </w:pPr>
    </w:p>
    <w:p w:rsidR="00C509FF" w:rsidRPr="00247E69" w:rsidRDefault="00C509FF" w:rsidP="00436371">
      <w:pPr>
        <w:spacing w:before="100" w:beforeAutospacing="1" w:after="100" w:afterAutospacing="1" w:line="294" w:lineRule="exact"/>
        <w:rPr>
          <w:rFonts w:ascii="Arial" w:hAnsi="Arial" w:cs="Arial"/>
        </w:rPr>
      </w:pPr>
    </w:p>
    <w:p w:rsidR="00C509FF" w:rsidRPr="00247E69" w:rsidRDefault="00C509FF" w:rsidP="00436371">
      <w:pPr>
        <w:spacing w:before="100" w:beforeAutospacing="1" w:after="100" w:afterAutospacing="1" w:line="294" w:lineRule="exact"/>
        <w:rPr>
          <w:rFonts w:ascii="Arial" w:hAnsi="Arial" w:cs="Arial"/>
        </w:rPr>
      </w:pPr>
    </w:p>
    <w:p w:rsidR="00932AE9" w:rsidRDefault="00932AE9" w:rsidP="00436371">
      <w:pPr>
        <w:spacing w:before="100" w:beforeAutospacing="1" w:after="100" w:afterAutospacing="1" w:line="294" w:lineRule="exact"/>
        <w:rPr>
          <w:rFonts w:ascii="Arial" w:hAnsi="Arial" w:cs="Arial"/>
        </w:rPr>
      </w:pPr>
    </w:p>
    <w:p w:rsidR="00EE6859" w:rsidRDefault="00EE6859" w:rsidP="00436371">
      <w:pPr>
        <w:spacing w:before="100" w:beforeAutospacing="1" w:after="100" w:afterAutospacing="1" w:line="294" w:lineRule="exact"/>
        <w:rPr>
          <w:rFonts w:ascii="Arial" w:hAnsi="Arial" w:cs="Arial"/>
        </w:rPr>
      </w:pPr>
    </w:p>
    <w:p w:rsidR="00EE6859" w:rsidRDefault="00EE6859" w:rsidP="00436371">
      <w:pPr>
        <w:spacing w:before="100" w:beforeAutospacing="1" w:after="100" w:afterAutospacing="1" w:line="294" w:lineRule="exact"/>
        <w:rPr>
          <w:rFonts w:ascii="Arial" w:hAnsi="Arial" w:cs="Arial"/>
        </w:rPr>
      </w:pPr>
    </w:p>
    <w:p w:rsidR="00EE6859" w:rsidRDefault="00EE6859" w:rsidP="00436371">
      <w:pPr>
        <w:spacing w:before="100" w:beforeAutospacing="1" w:after="100" w:afterAutospacing="1" w:line="294" w:lineRule="exact"/>
        <w:rPr>
          <w:rFonts w:ascii="Arial" w:hAnsi="Arial" w:cs="Arial"/>
        </w:rPr>
      </w:pPr>
    </w:p>
    <w:p w:rsidR="008915DA" w:rsidRPr="00247E69" w:rsidRDefault="008915DA" w:rsidP="00436371">
      <w:pPr>
        <w:spacing w:before="100" w:beforeAutospacing="1" w:after="100" w:afterAutospacing="1" w:line="294" w:lineRule="exact"/>
        <w:rPr>
          <w:rFonts w:ascii="Arial" w:hAnsi="Arial" w:cs="Arial"/>
        </w:rPr>
      </w:pPr>
    </w:p>
    <w:p w:rsidR="00E97E29" w:rsidRPr="00247E69" w:rsidRDefault="0089141B" w:rsidP="0096622E">
      <w:pPr>
        <w:pStyle w:val="Heading2"/>
        <w:numPr>
          <w:ilvl w:val="0"/>
          <w:numId w:val="0"/>
        </w:numPr>
      </w:pPr>
      <w:bookmarkStart w:id="57" w:name="_Toc277236838"/>
      <w:r w:rsidRPr="00247E69">
        <w:t>Appendix 5</w:t>
      </w:r>
      <w:r w:rsidR="00932AE9" w:rsidRPr="00247E69">
        <w:t xml:space="preserve"> </w:t>
      </w:r>
      <w:r w:rsidR="00E97E29" w:rsidRPr="00247E69">
        <w:t>Appeals processes in other jurisdictions</w:t>
      </w:r>
      <w:bookmarkEnd w:id="57"/>
    </w:p>
    <w:p w:rsidR="00E97E29" w:rsidRPr="00247E69" w:rsidRDefault="00E97E29" w:rsidP="00E97E29"/>
    <w:tbl>
      <w:tblPr>
        <w:tblStyle w:val="TableGrid"/>
        <w:tblW w:w="0" w:type="auto"/>
        <w:tblLayout w:type="fixed"/>
        <w:tblLook w:val="01E0" w:firstRow="1" w:lastRow="1" w:firstColumn="1" w:lastColumn="1" w:noHBand="0" w:noVBand="0"/>
      </w:tblPr>
      <w:tblGrid>
        <w:gridCol w:w="1406"/>
        <w:gridCol w:w="3022"/>
        <w:gridCol w:w="3000"/>
        <w:gridCol w:w="1821"/>
      </w:tblGrid>
      <w:tr w:rsidR="00E97E29" w:rsidRPr="008915DA">
        <w:tc>
          <w:tcPr>
            <w:tcW w:w="1406" w:type="dxa"/>
          </w:tcPr>
          <w:p w:rsidR="00E97E29" w:rsidRPr="008915DA" w:rsidRDefault="00E97E29" w:rsidP="00072388">
            <w:pPr>
              <w:rPr>
                <w:rFonts w:ascii="Arial" w:hAnsi="Arial" w:cs="Arial"/>
              </w:rPr>
            </w:pPr>
            <w:r w:rsidRPr="008915DA">
              <w:rPr>
                <w:rFonts w:ascii="Arial" w:hAnsi="Arial" w:cs="Arial"/>
              </w:rPr>
              <w:t>Jurisdiction</w:t>
            </w:r>
          </w:p>
        </w:tc>
        <w:tc>
          <w:tcPr>
            <w:tcW w:w="3022" w:type="dxa"/>
          </w:tcPr>
          <w:p w:rsidR="00E97E29" w:rsidRPr="008915DA" w:rsidRDefault="00E97E29" w:rsidP="00072388">
            <w:pPr>
              <w:rPr>
                <w:rFonts w:ascii="Arial" w:hAnsi="Arial" w:cs="Arial"/>
              </w:rPr>
            </w:pPr>
            <w:r w:rsidRPr="008915DA">
              <w:rPr>
                <w:rFonts w:ascii="Arial" w:hAnsi="Arial" w:cs="Arial"/>
              </w:rPr>
              <w:t>Organisation for needs assessment and/or appeal</w:t>
            </w:r>
          </w:p>
        </w:tc>
        <w:tc>
          <w:tcPr>
            <w:tcW w:w="3000" w:type="dxa"/>
          </w:tcPr>
          <w:p w:rsidR="00E97E29" w:rsidRPr="008915DA" w:rsidRDefault="00E97E29" w:rsidP="00072388">
            <w:pPr>
              <w:rPr>
                <w:rFonts w:ascii="Arial" w:hAnsi="Arial" w:cs="Arial"/>
              </w:rPr>
            </w:pPr>
            <w:r w:rsidRPr="008915DA">
              <w:rPr>
                <w:rFonts w:ascii="Arial" w:hAnsi="Arial" w:cs="Arial"/>
              </w:rPr>
              <w:t>Further information</w:t>
            </w:r>
          </w:p>
        </w:tc>
        <w:tc>
          <w:tcPr>
            <w:tcW w:w="1821" w:type="dxa"/>
          </w:tcPr>
          <w:p w:rsidR="00E97E29" w:rsidRPr="008915DA" w:rsidRDefault="00E97E29" w:rsidP="00072388">
            <w:pPr>
              <w:rPr>
                <w:rFonts w:ascii="Arial" w:hAnsi="Arial" w:cs="Arial"/>
              </w:rPr>
            </w:pPr>
            <w:r w:rsidRPr="008915DA">
              <w:rPr>
                <w:rFonts w:ascii="Arial" w:hAnsi="Arial" w:cs="Arial"/>
              </w:rPr>
              <w:t>Contact</w:t>
            </w:r>
          </w:p>
        </w:tc>
      </w:tr>
      <w:tr w:rsidR="00E97E29" w:rsidRPr="000C1C2A">
        <w:trPr>
          <w:trHeight w:val="1369"/>
        </w:trPr>
        <w:tc>
          <w:tcPr>
            <w:tcW w:w="1406" w:type="dxa"/>
          </w:tcPr>
          <w:p w:rsidR="00E97E29" w:rsidRPr="000C1C2A" w:rsidRDefault="00E97E29" w:rsidP="00072388">
            <w:pPr>
              <w:rPr>
                <w:rFonts w:ascii="Arial" w:hAnsi="Arial" w:cs="Arial"/>
                <w:sz w:val="18"/>
                <w:szCs w:val="18"/>
              </w:rPr>
            </w:pPr>
            <w:r w:rsidRPr="000C1C2A">
              <w:rPr>
                <w:rFonts w:ascii="Arial" w:hAnsi="Arial" w:cs="Arial"/>
                <w:sz w:val="18"/>
                <w:szCs w:val="18"/>
              </w:rPr>
              <w:t>New Zealand</w:t>
            </w:r>
          </w:p>
        </w:tc>
        <w:tc>
          <w:tcPr>
            <w:tcW w:w="3022" w:type="dxa"/>
          </w:tcPr>
          <w:p w:rsidR="00E97E29" w:rsidRPr="000C1C2A" w:rsidRDefault="00E97E29" w:rsidP="00072388">
            <w:pPr>
              <w:rPr>
                <w:rFonts w:ascii="Arial" w:hAnsi="Arial" w:cs="Arial"/>
                <w:sz w:val="18"/>
                <w:szCs w:val="18"/>
              </w:rPr>
            </w:pPr>
            <w:r w:rsidRPr="000C1C2A">
              <w:rPr>
                <w:rFonts w:ascii="Arial" w:hAnsi="Arial" w:cs="Arial"/>
                <w:sz w:val="18"/>
                <w:szCs w:val="18"/>
              </w:rPr>
              <w:t>NASC (Needs Assessment and Service Coordination Service) undertake needs assessment.  Appeals to NASC, independent advocacy service, Health &amp; Disability Commissioner.</w:t>
            </w:r>
          </w:p>
        </w:tc>
        <w:tc>
          <w:tcPr>
            <w:tcW w:w="3000" w:type="dxa"/>
          </w:tcPr>
          <w:p w:rsidR="00E97E29" w:rsidRPr="000C1C2A" w:rsidRDefault="00E97E29" w:rsidP="00072388">
            <w:pPr>
              <w:rPr>
                <w:rFonts w:ascii="Arial" w:hAnsi="Arial" w:cs="Arial"/>
                <w:sz w:val="18"/>
                <w:szCs w:val="18"/>
              </w:rPr>
            </w:pPr>
            <w:r w:rsidRPr="000C1C2A">
              <w:rPr>
                <w:rFonts w:ascii="Arial" w:hAnsi="Arial" w:cs="Arial"/>
                <w:sz w:val="18"/>
                <w:szCs w:val="18"/>
              </w:rPr>
              <w:t>www.ihc.org.nz.</w:t>
            </w:r>
          </w:p>
          <w:p w:rsidR="00E97E29" w:rsidRPr="000C1C2A" w:rsidRDefault="00E97E29" w:rsidP="00072388">
            <w:pPr>
              <w:rPr>
                <w:rFonts w:ascii="Arial" w:hAnsi="Arial" w:cs="Arial"/>
                <w:sz w:val="18"/>
                <w:szCs w:val="18"/>
              </w:rPr>
            </w:pPr>
            <w:r w:rsidRPr="000C1C2A">
              <w:rPr>
                <w:rFonts w:ascii="Arial" w:hAnsi="Arial" w:cs="Arial"/>
                <w:sz w:val="18"/>
                <w:szCs w:val="18"/>
              </w:rPr>
              <w:t>Awaiting a response from the Health &amp; Disability Commissioner Office, Disability Initiatives Manager (email 08.06.2010)</w:t>
            </w:r>
          </w:p>
          <w:p w:rsidR="00E97E29" w:rsidRPr="000C1C2A" w:rsidRDefault="00E97E29" w:rsidP="00072388">
            <w:pPr>
              <w:rPr>
                <w:rFonts w:ascii="Arial" w:hAnsi="Arial" w:cs="Arial"/>
                <w:sz w:val="18"/>
                <w:szCs w:val="18"/>
              </w:rPr>
            </w:pPr>
          </w:p>
        </w:tc>
        <w:tc>
          <w:tcPr>
            <w:tcW w:w="1821" w:type="dxa"/>
          </w:tcPr>
          <w:p w:rsidR="00E97E29" w:rsidRPr="000C1C2A" w:rsidRDefault="00E97E29" w:rsidP="00072388">
            <w:pPr>
              <w:rPr>
                <w:rFonts w:ascii="Arial" w:hAnsi="Arial" w:cs="Arial"/>
                <w:sz w:val="18"/>
                <w:szCs w:val="18"/>
              </w:rPr>
            </w:pPr>
            <w:r w:rsidRPr="000C1C2A">
              <w:rPr>
                <w:rFonts w:ascii="Arial" w:hAnsi="Arial" w:cs="Arial"/>
                <w:bCs/>
                <w:sz w:val="18"/>
                <w:szCs w:val="18"/>
              </w:rPr>
              <w:t>hdc@hdc.org.nz</w:t>
            </w:r>
          </w:p>
        </w:tc>
      </w:tr>
      <w:tr w:rsidR="00E97E29" w:rsidRPr="000C1C2A">
        <w:trPr>
          <w:trHeight w:val="1922"/>
        </w:trPr>
        <w:tc>
          <w:tcPr>
            <w:tcW w:w="1406" w:type="dxa"/>
          </w:tcPr>
          <w:p w:rsidR="00E97E29" w:rsidRPr="000C1C2A" w:rsidRDefault="00E97E29" w:rsidP="00072388">
            <w:pPr>
              <w:rPr>
                <w:rFonts w:ascii="Arial" w:hAnsi="Arial" w:cs="Arial"/>
                <w:sz w:val="18"/>
                <w:szCs w:val="18"/>
              </w:rPr>
            </w:pPr>
            <w:r w:rsidRPr="000C1C2A">
              <w:rPr>
                <w:rFonts w:ascii="Arial" w:hAnsi="Arial" w:cs="Arial"/>
                <w:sz w:val="18"/>
                <w:szCs w:val="18"/>
              </w:rPr>
              <w:t>Victoria, Australia</w:t>
            </w:r>
          </w:p>
        </w:tc>
        <w:tc>
          <w:tcPr>
            <w:tcW w:w="3022" w:type="dxa"/>
          </w:tcPr>
          <w:p w:rsidR="00E97E29" w:rsidRPr="000C1C2A" w:rsidRDefault="00E97E29" w:rsidP="00072388">
            <w:pPr>
              <w:rPr>
                <w:rFonts w:ascii="Arial" w:hAnsi="Arial" w:cs="Arial"/>
                <w:sz w:val="18"/>
                <w:szCs w:val="18"/>
              </w:rPr>
            </w:pPr>
            <w:r w:rsidRPr="000C1C2A">
              <w:rPr>
                <w:rFonts w:ascii="Arial" w:hAnsi="Arial" w:cs="Arial"/>
                <w:sz w:val="18"/>
                <w:szCs w:val="18"/>
              </w:rPr>
              <w:t>Needs assessment can be made by service provider, but in practice the Department of Human Services, Intake and Response Services typically carry out these assessments.  Appeals can be brought to the Disability Services Commissioner.</w:t>
            </w:r>
          </w:p>
        </w:tc>
        <w:tc>
          <w:tcPr>
            <w:tcW w:w="3000" w:type="dxa"/>
          </w:tcPr>
          <w:p w:rsidR="00E97E29" w:rsidRPr="000C1C2A" w:rsidRDefault="00E97E29" w:rsidP="00072388">
            <w:pPr>
              <w:rPr>
                <w:rFonts w:ascii="Arial" w:hAnsi="Arial" w:cs="Arial"/>
                <w:sz w:val="18"/>
                <w:szCs w:val="18"/>
              </w:rPr>
            </w:pPr>
            <w:r w:rsidRPr="000C1C2A">
              <w:rPr>
                <w:rFonts w:ascii="Arial" w:hAnsi="Arial" w:cs="Arial"/>
                <w:sz w:val="18"/>
                <w:szCs w:val="18"/>
              </w:rPr>
              <w:t xml:space="preserve">Awaiting a response from the Disability Services Commissioners Office. </w:t>
            </w:r>
          </w:p>
        </w:tc>
        <w:tc>
          <w:tcPr>
            <w:tcW w:w="1821" w:type="dxa"/>
          </w:tcPr>
          <w:p w:rsidR="00E97E29" w:rsidRPr="000C1C2A" w:rsidRDefault="00E97E29" w:rsidP="00072388">
            <w:pPr>
              <w:rPr>
                <w:rFonts w:ascii="Arial" w:hAnsi="Arial" w:cs="Arial"/>
                <w:sz w:val="18"/>
                <w:szCs w:val="18"/>
              </w:rPr>
            </w:pPr>
            <w:r w:rsidRPr="000C1C2A">
              <w:rPr>
                <w:rFonts w:ascii="Arial" w:hAnsi="Arial" w:cs="Arial"/>
                <w:sz w:val="18"/>
                <w:szCs w:val="18"/>
              </w:rPr>
              <w:t>complaints@odsc.vic.gov.au</w:t>
            </w:r>
          </w:p>
        </w:tc>
      </w:tr>
      <w:tr w:rsidR="00E97E29" w:rsidRPr="000C1C2A">
        <w:tc>
          <w:tcPr>
            <w:tcW w:w="1406" w:type="dxa"/>
          </w:tcPr>
          <w:p w:rsidR="00E97E29" w:rsidRPr="000C1C2A" w:rsidRDefault="00E97E29" w:rsidP="00072388">
            <w:pPr>
              <w:rPr>
                <w:rFonts w:ascii="Arial" w:hAnsi="Arial" w:cs="Arial"/>
                <w:sz w:val="18"/>
                <w:szCs w:val="18"/>
              </w:rPr>
            </w:pPr>
            <w:r w:rsidRPr="000C1C2A">
              <w:rPr>
                <w:rFonts w:ascii="Arial" w:hAnsi="Arial" w:cs="Arial"/>
                <w:sz w:val="18"/>
                <w:szCs w:val="18"/>
              </w:rPr>
              <w:t>Vermont, USA</w:t>
            </w:r>
          </w:p>
        </w:tc>
        <w:tc>
          <w:tcPr>
            <w:tcW w:w="3022" w:type="dxa"/>
          </w:tcPr>
          <w:p w:rsidR="00E97E29" w:rsidRPr="000C1C2A" w:rsidRDefault="00E97E29" w:rsidP="00072388">
            <w:pPr>
              <w:rPr>
                <w:rFonts w:ascii="Arial" w:hAnsi="Arial" w:cs="Arial"/>
                <w:sz w:val="18"/>
                <w:szCs w:val="18"/>
              </w:rPr>
            </w:pPr>
            <w:r w:rsidRPr="000C1C2A">
              <w:rPr>
                <w:rFonts w:ascii="Arial" w:hAnsi="Arial" w:cs="Arial"/>
                <w:sz w:val="18"/>
                <w:szCs w:val="18"/>
              </w:rPr>
              <w:t xml:space="preserve">Assessment of need is undertaken by Division of Disability and Ageing Services (DDAS) a Designated Agency (DA) or a Specialised Services Agency (SSA).  Appeal is by internal review first, then to the Human Services Board for a 'Fair Hearing'.  Arbitration and mediation options are available.  </w:t>
            </w:r>
          </w:p>
        </w:tc>
        <w:tc>
          <w:tcPr>
            <w:tcW w:w="3000" w:type="dxa"/>
          </w:tcPr>
          <w:p w:rsidR="00E97E29" w:rsidRPr="000C1C2A" w:rsidRDefault="00E97E29" w:rsidP="00072388">
            <w:pPr>
              <w:rPr>
                <w:rFonts w:ascii="Arial" w:hAnsi="Arial" w:cs="Arial"/>
                <w:sz w:val="18"/>
                <w:szCs w:val="18"/>
              </w:rPr>
            </w:pPr>
            <w:r w:rsidRPr="000C1C2A">
              <w:rPr>
                <w:rFonts w:ascii="Arial" w:hAnsi="Arial" w:cs="Arial"/>
                <w:sz w:val="18"/>
                <w:szCs w:val="18"/>
              </w:rPr>
              <w:t>http://www.ddas.vermont.gov/ddas-policies/policies-dds/</w:t>
            </w:r>
          </w:p>
          <w:p w:rsidR="00E97E29" w:rsidRPr="000C1C2A" w:rsidRDefault="00E97E29" w:rsidP="00072388">
            <w:pPr>
              <w:rPr>
                <w:rFonts w:ascii="Arial" w:hAnsi="Arial" w:cs="Arial"/>
                <w:sz w:val="18"/>
                <w:szCs w:val="18"/>
              </w:rPr>
            </w:pPr>
            <w:r w:rsidRPr="000C1C2A">
              <w:rPr>
                <w:rFonts w:ascii="Arial" w:hAnsi="Arial" w:cs="Arial"/>
                <w:sz w:val="18"/>
                <w:szCs w:val="18"/>
              </w:rPr>
              <w:t>policies-dds-documents/</w:t>
            </w:r>
          </w:p>
          <w:p w:rsidR="00E97E29" w:rsidRPr="000C1C2A" w:rsidRDefault="00E97E29" w:rsidP="00072388">
            <w:pPr>
              <w:rPr>
                <w:rFonts w:ascii="Arial" w:hAnsi="Arial" w:cs="Arial"/>
                <w:sz w:val="18"/>
                <w:szCs w:val="18"/>
              </w:rPr>
            </w:pPr>
            <w:r w:rsidRPr="000C1C2A">
              <w:rPr>
                <w:rFonts w:ascii="Arial" w:hAnsi="Arial" w:cs="Arial"/>
                <w:sz w:val="18"/>
                <w:szCs w:val="18"/>
              </w:rPr>
              <w:t>dds-appeal-procedure-2009</w:t>
            </w:r>
          </w:p>
        </w:tc>
        <w:tc>
          <w:tcPr>
            <w:tcW w:w="1821" w:type="dxa"/>
          </w:tcPr>
          <w:p w:rsidR="00E97E29" w:rsidRPr="000C1C2A" w:rsidRDefault="00E97E29" w:rsidP="00072388">
            <w:pPr>
              <w:rPr>
                <w:rFonts w:ascii="Arial" w:hAnsi="Arial" w:cs="Arial"/>
                <w:sz w:val="18"/>
                <w:szCs w:val="18"/>
              </w:rPr>
            </w:pPr>
            <w:r w:rsidRPr="000C1C2A">
              <w:rPr>
                <w:rFonts w:ascii="Arial" w:hAnsi="Arial" w:cs="Arial"/>
                <w:sz w:val="18"/>
                <w:szCs w:val="18"/>
              </w:rPr>
              <w:t>Chas Moseley at NSDDDS (see email 08.06.2010)</w:t>
            </w:r>
          </w:p>
        </w:tc>
      </w:tr>
      <w:tr w:rsidR="00E97E29" w:rsidRPr="000C1C2A">
        <w:tc>
          <w:tcPr>
            <w:tcW w:w="1406" w:type="dxa"/>
          </w:tcPr>
          <w:p w:rsidR="00E97E29" w:rsidRPr="000C1C2A" w:rsidRDefault="00E97E29" w:rsidP="00072388">
            <w:pPr>
              <w:rPr>
                <w:rFonts w:ascii="Arial" w:hAnsi="Arial" w:cs="Arial"/>
                <w:sz w:val="18"/>
                <w:szCs w:val="18"/>
              </w:rPr>
            </w:pPr>
            <w:r w:rsidRPr="000C1C2A">
              <w:rPr>
                <w:rFonts w:ascii="Arial" w:hAnsi="Arial" w:cs="Arial"/>
                <w:sz w:val="18"/>
                <w:szCs w:val="18"/>
              </w:rPr>
              <w:t>England, UK</w:t>
            </w:r>
          </w:p>
        </w:tc>
        <w:tc>
          <w:tcPr>
            <w:tcW w:w="3022" w:type="dxa"/>
          </w:tcPr>
          <w:p w:rsidR="00E97E29" w:rsidRPr="000C1C2A" w:rsidRDefault="00E97E29" w:rsidP="00072388">
            <w:pPr>
              <w:rPr>
                <w:rFonts w:ascii="Arial" w:hAnsi="Arial" w:cs="Arial"/>
                <w:sz w:val="18"/>
                <w:szCs w:val="18"/>
              </w:rPr>
            </w:pPr>
            <w:r w:rsidRPr="000C1C2A">
              <w:rPr>
                <w:rFonts w:ascii="Arial" w:hAnsi="Arial" w:cs="Arial"/>
                <w:sz w:val="18"/>
                <w:szCs w:val="18"/>
              </w:rPr>
              <w:t>NHS community care - assessments carried out by social workers/OTs. Appeals to the local authority and if dissatisfied, to the Local Government Ombudsman.</w:t>
            </w:r>
          </w:p>
          <w:p w:rsidR="00E97E29" w:rsidRPr="000C1C2A" w:rsidRDefault="00E97E29" w:rsidP="00072388">
            <w:pPr>
              <w:rPr>
                <w:rFonts w:ascii="Arial" w:hAnsi="Arial" w:cs="Arial"/>
                <w:sz w:val="18"/>
                <w:szCs w:val="18"/>
              </w:rPr>
            </w:pPr>
          </w:p>
          <w:p w:rsidR="00E97E29" w:rsidRPr="000C1C2A" w:rsidRDefault="00E97E29" w:rsidP="00072388">
            <w:pPr>
              <w:rPr>
                <w:rFonts w:ascii="Arial" w:hAnsi="Arial" w:cs="Arial"/>
                <w:sz w:val="18"/>
                <w:szCs w:val="18"/>
              </w:rPr>
            </w:pPr>
            <w:r w:rsidRPr="000C1C2A">
              <w:rPr>
                <w:rFonts w:ascii="Arial" w:hAnsi="Arial" w:cs="Arial"/>
                <w:sz w:val="18"/>
                <w:szCs w:val="18"/>
              </w:rPr>
              <w:t xml:space="preserve">Appeals for special educational needs go to Special Educational Needs and Disability Panel. </w:t>
            </w:r>
          </w:p>
        </w:tc>
        <w:tc>
          <w:tcPr>
            <w:tcW w:w="3000" w:type="dxa"/>
          </w:tcPr>
          <w:p w:rsidR="00E97E29" w:rsidRPr="000C1C2A" w:rsidRDefault="00E97E29" w:rsidP="00072388">
            <w:pPr>
              <w:rPr>
                <w:rFonts w:ascii="Arial" w:hAnsi="Arial" w:cs="Arial"/>
                <w:sz w:val="18"/>
                <w:szCs w:val="18"/>
              </w:rPr>
            </w:pPr>
            <w:r w:rsidRPr="000C1C2A">
              <w:rPr>
                <w:rFonts w:ascii="Arial" w:hAnsi="Arial" w:cs="Arial"/>
                <w:sz w:val="18"/>
                <w:szCs w:val="18"/>
              </w:rPr>
              <w:t>http://www.nhs.uk/CarersDirect/guide/</w:t>
            </w:r>
          </w:p>
          <w:p w:rsidR="00E97E29" w:rsidRPr="000C1C2A" w:rsidRDefault="00E97E29" w:rsidP="00072388">
            <w:pPr>
              <w:rPr>
                <w:rFonts w:ascii="Arial" w:hAnsi="Arial" w:cs="Arial"/>
                <w:sz w:val="18"/>
                <w:szCs w:val="18"/>
              </w:rPr>
            </w:pPr>
            <w:r w:rsidRPr="000C1C2A">
              <w:rPr>
                <w:rFonts w:ascii="Arial" w:hAnsi="Arial" w:cs="Arial"/>
                <w:sz w:val="18"/>
                <w:szCs w:val="18"/>
              </w:rPr>
              <w:t>assessments/Pages/Overview.aspx</w:t>
            </w:r>
          </w:p>
          <w:p w:rsidR="00E97E29" w:rsidRPr="000C1C2A" w:rsidRDefault="00E97E29" w:rsidP="00072388">
            <w:pPr>
              <w:rPr>
                <w:rFonts w:ascii="Arial" w:hAnsi="Arial" w:cs="Arial"/>
                <w:sz w:val="18"/>
                <w:szCs w:val="18"/>
              </w:rPr>
            </w:pPr>
          </w:p>
          <w:p w:rsidR="00E97E29" w:rsidRPr="000C1C2A" w:rsidRDefault="00E97E29" w:rsidP="00072388">
            <w:pPr>
              <w:rPr>
                <w:rFonts w:ascii="Arial" w:hAnsi="Arial" w:cs="Arial"/>
                <w:sz w:val="18"/>
                <w:szCs w:val="18"/>
              </w:rPr>
            </w:pPr>
            <w:r w:rsidRPr="000C1C2A">
              <w:rPr>
                <w:rFonts w:ascii="Arial" w:hAnsi="Arial" w:cs="Arial"/>
                <w:sz w:val="18"/>
                <w:szCs w:val="18"/>
              </w:rPr>
              <w:t>http://www.lgo.org.uk/ - note this is not needs assessment/disability specific</w:t>
            </w:r>
          </w:p>
          <w:p w:rsidR="00E97E29" w:rsidRPr="000C1C2A" w:rsidRDefault="00E97E29" w:rsidP="00072388">
            <w:pPr>
              <w:rPr>
                <w:rFonts w:ascii="Arial" w:hAnsi="Arial" w:cs="Arial"/>
                <w:sz w:val="18"/>
                <w:szCs w:val="18"/>
              </w:rPr>
            </w:pPr>
          </w:p>
          <w:p w:rsidR="00E97E29" w:rsidRPr="000C1C2A" w:rsidRDefault="00E97E29" w:rsidP="00072388">
            <w:pPr>
              <w:rPr>
                <w:rFonts w:ascii="Arial" w:hAnsi="Arial" w:cs="Arial"/>
                <w:sz w:val="18"/>
                <w:szCs w:val="18"/>
              </w:rPr>
            </w:pPr>
            <w:r w:rsidRPr="000C1C2A">
              <w:rPr>
                <w:rFonts w:ascii="Arial" w:hAnsi="Arial" w:cs="Arial"/>
                <w:sz w:val="18"/>
                <w:szCs w:val="18"/>
              </w:rPr>
              <w:t>Ombudsman in England, Northern Ireland, Wales &amp; Scotland - first two have completed satisfaction surveys.</w:t>
            </w:r>
          </w:p>
          <w:p w:rsidR="00E97E29" w:rsidRPr="000C1C2A" w:rsidRDefault="00E97E29" w:rsidP="00072388">
            <w:pPr>
              <w:rPr>
                <w:rFonts w:ascii="Arial" w:hAnsi="Arial" w:cs="Arial"/>
                <w:sz w:val="18"/>
                <w:szCs w:val="18"/>
              </w:rPr>
            </w:pPr>
          </w:p>
          <w:p w:rsidR="00E97E29" w:rsidRPr="000C1C2A" w:rsidRDefault="00E97E29" w:rsidP="00072388">
            <w:pPr>
              <w:rPr>
                <w:rFonts w:ascii="Arial" w:hAnsi="Arial" w:cs="Arial"/>
                <w:sz w:val="18"/>
                <w:szCs w:val="18"/>
              </w:rPr>
            </w:pPr>
            <w:r w:rsidRPr="000C1C2A">
              <w:rPr>
                <w:rFonts w:ascii="Arial" w:hAnsi="Arial" w:cs="Arial"/>
                <w:sz w:val="18"/>
                <w:szCs w:val="18"/>
              </w:rPr>
              <w:t>http://www.lgo.org.uk/about-us/surveys/</w:t>
            </w:r>
          </w:p>
          <w:p w:rsidR="00E97E29" w:rsidRPr="000C1C2A" w:rsidRDefault="00E97E29" w:rsidP="00072388">
            <w:pPr>
              <w:rPr>
                <w:rFonts w:ascii="Arial" w:hAnsi="Arial" w:cs="Arial"/>
                <w:sz w:val="18"/>
                <w:szCs w:val="18"/>
              </w:rPr>
            </w:pPr>
            <w:r w:rsidRPr="000C1C2A">
              <w:rPr>
                <w:rFonts w:ascii="Arial" w:hAnsi="Arial" w:cs="Arial"/>
                <w:sz w:val="18"/>
                <w:szCs w:val="18"/>
              </w:rPr>
              <w:t>http://www.lgo.org.uk/guidance-inv</w:t>
            </w:r>
          </w:p>
          <w:p w:rsidR="00E97E29" w:rsidRPr="000C1C2A" w:rsidRDefault="00E97E29" w:rsidP="00072388">
            <w:pPr>
              <w:rPr>
                <w:rFonts w:ascii="Arial" w:hAnsi="Arial" w:cs="Arial"/>
                <w:sz w:val="18"/>
                <w:szCs w:val="18"/>
              </w:rPr>
            </w:pPr>
          </w:p>
        </w:tc>
        <w:tc>
          <w:tcPr>
            <w:tcW w:w="1821" w:type="dxa"/>
          </w:tcPr>
          <w:p w:rsidR="00E97E29" w:rsidRPr="000C1C2A" w:rsidRDefault="00E97E29" w:rsidP="00072388">
            <w:pPr>
              <w:rPr>
                <w:rFonts w:ascii="Arial" w:hAnsi="Arial" w:cs="Arial"/>
                <w:bCs/>
                <w:sz w:val="18"/>
                <w:szCs w:val="18"/>
              </w:rPr>
            </w:pPr>
            <w:r w:rsidRPr="000C1C2A">
              <w:rPr>
                <w:rFonts w:ascii="Arial" w:hAnsi="Arial" w:cs="Arial"/>
                <w:bCs/>
                <w:sz w:val="18"/>
                <w:szCs w:val="18"/>
              </w:rPr>
              <w:t>England T.Davey@lgo.org.uk</w:t>
            </w:r>
          </w:p>
          <w:p w:rsidR="00E97E29" w:rsidRPr="000C1C2A" w:rsidRDefault="00E97E29" w:rsidP="00072388">
            <w:pPr>
              <w:rPr>
                <w:rFonts w:ascii="Arial" w:hAnsi="Arial" w:cs="Arial"/>
                <w:bCs/>
                <w:sz w:val="18"/>
                <w:szCs w:val="18"/>
              </w:rPr>
            </w:pPr>
          </w:p>
          <w:p w:rsidR="00E97E29" w:rsidRPr="000C1C2A" w:rsidRDefault="00E97E29" w:rsidP="00072388">
            <w:pPr>
              <w:rPr>
                <w:rFonts w:ascii="Arial" w:hAnsi="Arial" w:cs="Arial"/>
                <w:bCs/>
                <w:sz w:val="18"/>
                <w:szCs w:val="18"/>
              </w:rPr>
            </w:pPr>
          </w:p>
          <w:p w:rsidR="00E97E29" w:rsidRPr="000C1C2A" w:rsidRDefault="00E97E29" w:rsidP="00072388">
            <w:pPr>
              <w:rPr>
                <w:rFonts w:ascii="Arial" w:hAnsi="Arial" w:cs="Arial"/>
                <w:bCs/>
                <w:sz w:val="18"/>
                <w:szCs w:val="18"/>
              </w:rPr>
            </w:pPr>
          </w:p>
          <w:p w:rsidR="00E97E29" w:rsidRPr="000C1C2A" w:rsidRDefault="00E97E29" w:rsidP="00072388">
            <w:pPr>
              <w:rPr>
                <w:rFonts w:ascii="Arial" w:hAnsi="Arial" w:cs="Arial"/>
                <w:bCs/>
                <w:sz w:val="18"/>
                <w:szCs w:val="18"/>
              </w:rPr>
            </w:pPr>
          </w:p>
          <w:p w:rsidR="00E97E29" w:rsidRPr="000C1C2A" w:rsidRDefault="00E97E29" w:rsidP="00072388">
            <w:pPr>
              <w:rPr>
                <w:rFonts w:ascii="Arial" w:hAnsi="Arial" w:cs="Arial"/>
                <w:bCs/>
                <w:sz w:val="18"/>
                <w:szCs w:val="18"/>
              </w:rPr>
            </w:pPr>
          </w:p>
          <w:p w:rsidR="00E97E29" w:rsidRPr="000C1C2A" w:rsidRDefault="00E97E29" w:rsidP="00072388">
            <w:pPr>
              <w:rPr>
                <w:rFonts w:ascii="Arial" w:hAnsi="Arial" w:cs="Arial"/>
                <w:bCs/>
                <w:sz w:val="18"/>
                <w:szCs w:val="18"/>
              </w:rPr>
            </w:pPr>
          </w:p>
          <w:p w:rsidR="00E97E29" w:rsidRPr="000C1C2A" w:rsidRDefault="00E97E29" w:rsidP="00072388">
            <w:pPr>
              <w:rPr>
                <w:rFonts w:ascii="Arial" w:hAnsi="Arial" w:cs="Arial"/>
                <w:bCs/>
                <w:sz w:val="18"/>
                <w:szCs w:val="18"/>
              </w:rPr>
            </w:pPr>
          </w:p>
          <w:p w:rsidR="00E97E29" w:rsidRPr="000C1C2A" w:rsidRDefault="00E97E29" w:rsidP="00072388">
            <w:pPr>
              <w:rPr>
                <w:rFonts w:ascii="Arial" w:hAnsi="Arial" w:cs="Arial"/>
                <w:bCs/>
                <w:sz w:val="18"/>
                <w:szCs w:val="18"/>
              </w:rPr>
            </w:pPr>
            <w:r w:rsidRPr="000C1C2A">
              <w:rPr>
                <w:rFonts w:ascii="Arial" w:hAnsi="Arial" w:cs="Arial"/>
                <w:bCs/>
                <w:sz w:val="18"/>
                <w:szCs w:val="18"/>
              </w:rPr>
              <w:t>(Wales</w:t>
            </w:r>
          </w:p>
          <w:p w:rsidR="00E97E29" w:rsidRPr="000C1C2A" w:rsidRDefault="00E97E29" w:rsidP="00072388">
            <w:pPr>
              <w:rPr>
                <w:rFonts w:ascii="Arial" w:hAnsi="Arial" w:cs="Arial"/>
                <w:bCs/>
                <w:sz w:val="18"/>
                <w:szCs w:val="18"/>
              </w:rPr>
            </w:pPr>
            <w:r w:rsidRPr="000C1C2A">
              <w:rPr>
                <w:rFonts w:ascii="Arial" w:hAnsi="Arial" w:cs="Arial"/>
                <w:bCs/>
                <w:sz w:val="18"/>
                <w:szCs w:val="18"/>
              </w:rPr>
              <w:t>ask@ombudsman-wales.org.uk - awaiting response</w:t>
            </w:r>
          </w:p>
          <w:p w:rsidR="00E97E29" w:rsidRPr="000C1C2A" w:rsidRDefault="00E97E29" w:rsidP="00072388">
            <w:pPr>
              <w:rPr>
                <w:rFonts w:ascii="Arial" w:hAnsi="Arial" w:cs="Arial"/>
                <w:bCs/>
                <w:sz w:val="18"/>
                <w:szCs w:val="18"/>
              </w:rPr>
            </w:pPr>
          </w:p>
          <w:p w:rsidR="00E97E29" w:rsidRPr="000C1C2A" w:rsidRDefault="00E97E29" w:rsidP="00072388">
            <w:pPr>
              <w:rPr>
                <w:rFonts w:ascii="Arial" w:hAnsi="Arial" w:cs="Arial"/>
                <w:bCs/>
                <w:sz w:val="18"/>
                <w:szCs w:val="18"/>
              </w:rPr>
            </w:pPr>
            <w:r w:rsidRPr="000C1C2A">
              <w:rPr>
                <w:rFonts w:ascii="Arial" w:hAnsi="Arial" w:cs="Arial"/>
                <w:bCs/>
                <w:sz w:val="18"/>
                <w:szCs w:val="18"/>
              </w:rPr>
              <w:t>Northern Ireland</w:t>
            </w:r>
          </w:p>
          <w:p w:rsidR="00E97E29" w:rsidRPr="000C1C2A" w:rsidRDefault="00E97E29" w:rsidP="00072388">
            <w:pPr>
              <w:rPr>
                <w:rFonts w:ascii="Arial" w:hAnsi="Arial" w:cs="Arial"/>
                <w:sz w:val="18"/>
                <w:szCs w:val="18"/>
              </w:rPr>
            </w:pPr>
            <w:r w:rsidRPr="000C1C2A">
              <w:rPr>
                <w:rFonts w:ascii="Arial" w:hAnsi="Arial" w:cs="Arial"/>
                <w:bCs/>
                <w:sz w:val="18"/>
                <w:szCs w:val="18"/>
              </w:rPr>
              <w:t>linda.argent@ni-ombudsman.org.uk - have satisfaction survey summary)</w:t>
            </w:r>
          </w:p>
        </w:tc>
      </w:tr>
      <w:tr w:rsidR="00E97E29" w:rsidRPr="000C1C2A">
        <w:tc>
          <w:tcPr>
            <w:tcW w:w="1406" w:type="dxa"/>
          </w:tcPr>
          <w:p w:rsidR="00E97E29" w:rsidRPr="000C1C2A" w:rsidRDefault="00E97E29" w:rsidP="00072388">
            <w:pPr>
              <w:rPr>
                <w:rFonts w:ascii="Arial" w:hAnsi="Arial" w:cs="Arial"/>
                <w:sz w:val="18"/>
                <w:szCs w:val="18"/>
              </w:rPr>
            </w:pPr>
            <w:r w:rsidRPr="000C1C2A">
              <w:rPr>
                <w:rFonts w:ascii="Arial" w:hAnsi="Arial" w:cs="Arial"/>
                <w:sz w:val="18"/>
                <w:szCs w:val="18"/>
              </w:rPr>
              <w:t xml:space="preserve">Netherlands </w:t>
            </w:r>
          </w:p>
        </w:tc>
        <w:tc>
          <w:tcPr>
            <w:tcW w:w="3022" w:type="dxa"/>
          </w:tcPr>
          <w:p w:rsidR="00E97E29" w:rsidRPr="000C1C2A" w:rsidRDefault="00E97E29" w:rsidP="00072388">
            <w:pPr>
              <w:rPr>
                <w:rFonts w:ascii="Arial" w:hAnsi="Arial" w:cs="Arial"/>
                <w:sz w:val="18"/>
                <w:szCs w:val="18"/>
              </w:rPr>
            </w:pPr>
            <w:r w:rsidRPr="000C1C2A">
              <w:rPr>
                <w:rFonts w:ascii="Arial" w:hAnsi="Arial" w:cs="Arial"/>
                <w:sz w:val="18"/>
                <w:szCs w:val="18"/>
              </w:rPr>
              <w:t>Needs assessment conducted by Centrum Indicatiestelling Zorg, CIZ.  Care can be funded in kind or in the form of a personal budget. The care liaison officer (zorgkantoor) decides on the personal care budget. Redress?</w:t>
            </w:r>
          </w:p>
        </w:tc>
        <w:tc>
          <w:tcPr>
            <w:tcW w:w="3000" w:type="dxa"/>
          </w:tcPr>
          <w:p w:rsidR="00E97E29" w:rsidRPr="000C1C2A" w:rsidRDefault="00E97E29" w:rsidP="00072388">
            <w:pPr>
              <w:rPr>
                <w:rFonts w:ascii="Arial" w:hAnsi="Arial" w:cs="Arial"/>
                <w:sz w:val="18"/>
                <w:szCs w:val="18"/>
              </w:rPr>
            </w:pPr>
            <w:r w:rsidRPr="000C1C2A">
              <w:rPr>
                <w:rFonts w:ascii="Arial" w:hAnsi="Arial" w:cs="Arial"/>
                <w:sz w:val="18"/>
                <w:szCs w:val="18"/>
              </w:rPr>
              <w:t xml:space="preserve">- mostly in Dutch </w:t>
            </w:r>
          </w:p>
          <w:p w:rsidR="00E97E29" w:rsidRPr="000C1C2A" w:rsidRDefault="00E97E29" w:rsidP="00072388">
            <w:pPr>
              <w:rPr>
                <w:rFonts w:ascii="Arial" w:hAnsi="Arial" w:cs="Arial"/>
                <w:sz w:val="18"/>
                <w:szCs w:val="18"/>
              </w:rPr>
            </w:pPr>
            <w:r w:rsidRPr="000C1C2A">
              <w:rPr>
                <w:rFonts w:ascii="Arial" w:hAnsi="Arial" w:cs="Arial"/>
                <w:sz w:val="18"/>
                <w:szCs w:val="18"/>
              </w:rPr>
              <w:t>http://www.aquima.com/en/content/</w:t>
            </w:r>
          </w:p>
          <w:p w:rsidR="00E97E29" w:rsidRPr="000C1C2A" w:rsidRDefault="00E97E29" w:rsidP="00072388">
            <w:pPr>
              <w:rPr>
                <w:rFonts w:ascii="Arial" w:hAnsi="Arial" w:cs="Arial"/>
                <w:sz w:val="18"/>
                <w:szCs w:val="18"/>
              </w:rPr>
            </w:pPr>
            <w:r w:rsidRPr="000C1C2A">
              <w:rPr>
                <w:rFonts w:ascii="Arial" w:hAnsi="Arial" w:cs="Arial"/>
                <w:sz w:val="18"/>
                <w:szCs w:val="18"/>
              </w:rPr>
              <w:t>customers/care-needs-assessment-centre</w:t>
            </w:r>
          </w:p>
        </w:tc>
        <w:tc>
          <w:tcPr>
            <w:tcW w:w="1821" w:type="dxa"/>
          </w:tcPr>
          <w:p w:rsidR="00E97E29" w:rsidRPr="000C1C2A" w:rsidRDefault="00E97E29" w:rsidP="00072388">
            <w:pPr>
              <w:rPr>
                <w:rFonts w:ascii="Arial" w:hAnsi="Arial" w:cs="Arial"/>
                <w:sz w:val="18"/>
                <w:szCs w:val="18"/>
              </w:rPr>
            </w:pPr>
          </w:p>
        </w:tc>
      </w:tr>
    </w:tbl>
    <w:p w:rsidR="00E97E29" w:rsidRPr="00247E69" w:rsidRDefault="00E97E29" w:rsidP="00E97E29">
      <w:pPr>
        <w:rPr>
          <w:sz w:val="16"/>
          <w:szCs w:val="16"/>
        </w:rPr>
      </w:pPr>
    </w:p>
    <w:p w:rsidR="00D66735" w:rsidRPr="00247E69" w:rsidRDefault="00D66735" w:rsidP="00436371"/>
    <w:p w:rsidR="00AB5B8D" w:rsidRPr="00247E69" w:rsidRDefault="00AB5B8D" w:rsidP="00436371"/>
    <w:sectPr w:rsidR="00AB5B8D" w:rsidRPr="00247E69" w:rsidSect="0072494C">
      <w:pgSz w:w="11907" w:h="16839" w:code="9"/>
      <w:pgMar w:top="1440" w:right="107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B1" w:rsidRDefault="00E171B1">
      <w:r>
        <w:separator/>
      </w:r>
    </w:p>
  </w:endnote>
  <w:endnote w:type="continuationSeparator" w:id="0">
    <w:p w:rsidR="00E171B1" w:rsidRDefault="00E1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harlotte Sans">
    <w:panose1 w:val="00000000000000000000"/>
    <w:charset w:val="00"/>
    <w:family w:val="auto"/>
    <w:notTrueType/>
    <w:pitch w:val="variable"/>
    <w:sig w:usb0="00000003" w:usb1="00000000" w:usb2="00000000" w:usb3="00000000" w:csb0="00000001" w:csb1="00000000"/>
  </w:font>
  <w:font w:name="NHJPC O+ Arial 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LTStd-Light">
    <w:panose1 w:val="00000000000000000000"/>
    <w:charset w:val="4D"/>
    <w:family w:val="auto"/>
    <w:notTrueType/>
    <w:pitch w:val="default"/>
    <w:sig w:usb0="00000003" w:usb1="00000000" w:usb2="00000000" w:usb3="00000000" w:csb0="00000001" w:csb1="00000000"/>
  </w:font>
  <w:font w:name="Frutiger LT Std 45 Light">
    <w:panose1 w:val="00000000000000000000"/>
    <w:charset w:val="00"/>
    <w:family w:val="swiss"/>
    <w:notTrueType/>
    <w:pitch w:val="variable"/>
    <w:sig w:usb0="00000003" w:usb1="00000000" w:usb2="00000000" w:usb3="00000000" w:csb0="00000001" w:csb1="00000000"/>
  </w:font>
  <w:font w:name="FrutigerLTStd-Bold">
    <w:panose1 w:val="00000000000000000000"/>
    <w:charset w:val="4D"/>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3" w:rsidRDefault="00335293" w:rsidP="00E53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2111">
      <w:rPr>
        <w:rStyle w:val="PageNumber"/>
        <w:noProof/>
      </w:rPr>
      <w:t>1</w:t>
    </w:r>
    <w:r>
      <w:rPr>
        <w:rStyle w:val="PageNumber"/>
      </w:rPr>
      <w:fldChar w:fldCharType="end"/>
    </w:r>
  </w:p>
  <w:p w:rsidR="00335293" w:rsidRDefault="00335293" w:rsidP="003B14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293" w:rsidRPr="002F4C76" w:rsidRDefault="00335293" w:rsidP="00E538C0">
    <w:pPr>
      <w:pStyle w:val="Footer"/>
      <w:framePr w:wrap="around" w:vAnchor="text" w:hAnchor="margin" w:xAlign="right" w:y="1"/>
      <w:rPr>
        <w:rStyle w:val="PageNumber"/>
        <w:rFonts w:ascii="Arial" w:hAnsi="Arial" w:cs="Arial"/>
      </w:rPr>
    </w:pPr>
    <w:r w:rsidRPr="002F4C76">
      <w:rPr>
        <w:rStyle w:val="PageNumber"/>
        <w:rFonts w:ascii="Arial" w:hAnsi="Arial" w:cs="Arial"/>
      </w:rPr>
      <w:fldChar w:fldCharType="begin"/>
    </w:r>
    <w:r w:rsidRPr="002F4C76">
      <w:rPr>
        <w:rStyle w:val="PageNumber"/>
        <w:rFonts w:ascii="Arial" w:hAnsi="Arial" w:cs="Arial"/>
      </w:rPr>
      <w:instrText xml:space="preserve">PAGE  </w:instrText>
    </w:r>
    <w:r w:rsidRPr="002F4C76">
      <w:rPr>
        <w:rStyle w:val="PageNumber"/>
        <w:rFonts w:ascii="Arial" w:hAnsi="Arial" w:cs="Arial"/>
      </w:rPr>
      <w:fldChar w:fldCharType="separate"/>
    </w:r>
    <w:r w:rsidR="00E524AA">
      <w:rPr>
        <w:rStyle w:val="PageNumber"/>
        <w:rFonts w:ascii="Arial" w:hAnsi="Arial" w:cs="Arial"/>
        <w:noProof/>
      </w:rPr>
      <w:t>2</w:t>
    </w:r>
    <w:r w:rsidRPr="002F4C76">
      <w:rPr>
        <w:rStyle w:val="PageNumber"/>
        <w:rFonts w:ascii="Arial" w:hAnsi="Arial" w:cs="Arial"/>
      </w:rPr>
      <w:fldChar w:fldCharType="end"/>
    </w:r>
  </w:p>
  <w:p w:rsidR="00335293" w:rsidRDefault="00335293" w:rsidP="003B14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B1" w:rsidRDefault="00E171B1">
      <w:r>
        <w:separator/>
      </w:r>
    </w:p>
  </w:footnote>
  <w:footnote w:type="continuationSeparator" w:id="0">
    <w:p w:rsidR="00E171B1" w:rsidRDefault="00E171B1">
      <w:r>
        <w:continuationSeparator/>
      </w:r>
    </w:p>
  </w:footnote>
  <w:footnote w:id="1">
    <w:p w:rsidR="00335293" w:rsidRPr="00890811" w:rsidRDefault="00335293" w:rsidP="0046196B">
      <w:pPr>
        <w:pStyle w:val="Footer"/>
        <w:rPr>
          <w:rFonts w:ascii="Arial" w:hAnsi="Arial" w:cs="Arial"/>
          <w:color w:val="auto"/>
        </w:rPr>
      </w:pPr>
      <w:r w:rsidRPr="00890811">
        <w:rPr>
          <w:rStyle w:val="FootnoteReference"/>
          <w:rFonts w:ascii="Arial" w:hAnsi="Arial" w:cs="Arial"/>
          <w:color w:val="auto"/>
        </w:rPr>
        <w:footnoteRef/>
      </w:r>
      <w:r w:rsidRPr="00890811">
        <w:rPr>
          <w:rFonts w:ascii="Arial" w:hAnsi="Arial" w:cs="Arial"/>
          <w:color w:val="auto"/>
        </w:rPr>
        <w:t xml:space="preserve"> Note: A background report is available on each of these six jurisdictions. Some aspects of how services and supports are organised in each jurisdiction for people with disabilities can be seen in Appendix 3 of this report.</w:t>
      </w:r>
    </w:p>
  </w:footnote>
  <w:footnote w:id="2">
    <w:p w:rsidR="00335293" w:rsidRPr="000D3B29" w:rsidRDefault="00335293" w:rsidP="000D3B29">
      <w:pPr>
        <w:rPr>
          <w:rFonts w:ascii="Arial" w:hAnsi="Arial" w:cs="Arial"/>
          <w:sz w:val="20"/>
          <w:szCs w:val="20"/>
        </w:rPr>
      </w:pPr>
      <w:r w:rsidRPr="000D3B29">
        <w:rPr>
          <w:rStyle w:val="FootnoteReference"/>
          <w:rFonts w:ascii="Arial" w:hAnsi="Arial" w:cs="Arial"/>
          <w:sz w:val="20"/>
          <w:szCs w:val="20"/>
        </w:rPr>
        <w:footnoteRef/>
      </w:r>
      <w:r w:rsidRPr="000D3B29">
        <w:rPr>
          <w:sz w:val="20"/>
          <w:szCs w:val="20"/>
        </w:rPr>
        <w:t xml:space="preserve">  </w:t>
      </w:r>
      <w:r w:rsidRPr="000D3B29">
        <w:rPr>
          <w:rStyle w:val="FooterChar"/>
          <w:rFonts w:ascii="Arial" w:hAnsi="Arial" w:cs="Arial"/>
          <w:color w:val="auto"/>
          <w:sz w:val="20"/>
          <w:szCs w:val="20"/>
        </w:rPr>
        <w:t xml:space="preserve">Mansell, J (2006) Deinstitutionalisation and community living: progress, problems and priorities. Journal of Intellectual and Developmental Disability, 31 (2), 65-76 </w:t>
      </w:r>
    </w:p>
  </w:footnote>
  <w:footnote w:id="3">
    <w:p w:rsidR="00335293" w:rsidRPr="000D3B29" w:rsidRDefault="00335293" w:rsidP="000D3B29">
      <w:pPr>
        <w:rPr>
          <w:rFonts w:ascii="Arial" w:hAnsi="Arial" w:cs="Arial"/>
          <w:sz w:val="20"/>
          <w:szCs w:val="20"/>
        </w:rPr>
      </w:pPr>
      <w:r w:rsidRPr="000D3B29">
        <w:rPr>
          <w:rStyle w:val="FootnoteReference"/>
          <w:rFonts w:ascii="Arial" w:hAnsi="Arial" w:cs="Arial"/>
          <w:sz w:val="20"/>
          <w:szCs w:val="20"/>
        </w:rPr>
        <w:footnoteRef/>
      </w:r>
      <w:r w:rsidRPr="000D3B29">
        <w:t xml:space="preserve"> </w:t>
      </w:r>
      <w:r w:rsidRPr="000D3B29">
        <w:rPr>
          <w:rStyle w:val="FooterChar"/>
          <w:rFonts w:ascii="Arial" w:hAnsi="Arial" w:cs="Arial"/>
          <w:color w:val="auto"/>
          <w:sz w:val="20"/>
          <w:szCs w:val="20"/>
        </w:rPr>
        <w:t xml:space="preserve">Parmenter, T.R. &amp; Arnold, S. (2008). Disability Accommodation and Support Framework Report Prepared for the Victorian Department of Human Services. </w:t>
      </w:r>
      <w:smartTag w:uri="urn:schemas-microsoft-com:office:smarttags" w:element="State">
        <w:smartTag w:uri="urn:schemas-microsoft-com:office:smarttags" w:element="place">
          <w:r w:rsidRPr="000D3B29">
            <w:rPr>
              <w:rStyle w:val="FooterChar"/>
              <w:rFonts w:ascii="Arial" w:hAnsi="Arial" w:cs="Arial"/>
              <w:color w:val="auto"/>
              <w:sz w:val="20"/>
              <w:szCs w:val="20"/>
            </w:rPr>
            <w:t>Victoria</w:t>
          </w:r>
        </w:smartTag>
      </w:smartTag>
      <w:r w:rsidRPr="000D3B29">
        <w:rPr>
          <w:rStyle w:val="FooterChar"/>
          <w:rFonts w:ascii="Arial" w:hAnsi="Arial" w:cs="Arial"/>
          <w:color w:val="auto"/>
          <w:sz w:val="20"/>
          <w:szCs w:val="20"/>
        </w:rPr>
        <w:t>: Centre for Developmental Disability Studies</w:t>
      </w:r>
    </w:p>
  </w:footnote>
  <w:footnote w:id="4">
    <w:p w:rsidR="00335293" w:rsidRPr="000D3B29" w:rsidRDefault="00335293">
      <w:pPr>
        <w:pStyle w:val="FootnoteText"/>
        <w:rPr>
          <w:rFonts w:ascii="Arial" w:hAnsi="Arial" w:cs="Arial"/>
        </w:rPr>
      </w:pPr>
      <w:r w:rsidRPr="000D3B29">
        <w:rPr>
          <w:rStyle w:val="FootnoteReference"/>
          <w:rFonts w:ascii="Arial" w:hAnsi="Arial" w:cs="Arial"/>
        </w:rPr>
        <w:footnoteRef/>
      </w:r>
      <w:r w:rsidRPr="000D3B29">
        <w:rPr>
          <w:rFonts w:ascii="Arial" w:hAnsi="Arial" w:cs="Arial"/>
        </w:rPr>
        <w:t xml:space="preserve"> As outlined in diagrammatic form in Appendix 2 and explored in section 4.3. of this report, strategic commissioning is a term used for activities involved in assessing and forecasting needs, agreeing desired outcomes, considering options and planning the nature, range and quality of future services and working in partnership to put these in place: taken from Social Work Inspection Agency, Scotland (SWIA): Guide to strategic commissioning - accessed at http://www.scotland.gov.uk/Publications/2009/09/17112552/2 on May 17th 2010</w:t>
      </w:r>
    </w:p>
  </w:footnote>
  <w:footnote w:id="5">
    <w:p w:rsidR="00335293" w:rsidRPr="000D3B29" w:rsidRDefault="00335293" w:rsidP="004B127D">
      <w:pPr>
        <w:pStyle w:val="Footer"/>
        <w:rPr>
          <w:color w:val="auto"/>
        </w:rPr>
      </w:pPr>
      <w:r w:rsidRPr="000D3B29">
        <w:rPr>
          <w:rStyle w:val="FootnoteReference"/>
          <w:rFonts w:ascii="Arial" w:hAnsi="Arial" w:cs="Arial"/>
          <w:color w:val="auto"/>
        </w:rPr>
        <w:footnoteRef/>
      </w:r>
      <w:r w:rsidRPr="000D3B29">
        <w:rPr>
          <w:rFonts w:ascii="Arial" w:hAnsi="Arial" w:cs="Arial"/>
          <w:color w:val="auto"/>
        </w:rPr>
        <w:t xml:space="preserve"> Centre for Developmental Disability Studies (DDS), </w:t>
      </w:r>
      <w:smartTag w:uri="urn:schemas-microsoft-com:office:smarttags" w:element="place">
        <w:smartTag w:uri="urn:schemas-microsoft-com:office:smarttags" w:element="PlaceType">
          <w:r w:rsidRPr="000D3B29">
            <w:rPr>
              <w:rFonts w:ascii="Arial" w:hAnsi="Arial" w:cs="Arial"/>
              <w:color w:val="auto"/>
            </w:rPr>
            <w:t>University</w:t>
          </w:r>
        </w:smartTag>
        <w:r w:rsidRPr="000D3B29">
          <w:rPr>
            <w:rFonts w:ascii="Arial" w:hAnsi="Arial" w:cs="Arial"/>
            <w:color w:val="auto"/>
          </w:rPr>
          <w:t xml:space="preserve"> of </w:t>
        </w:r>
        <w:smartTag w:uri="urn:schemas-microsoft-com:office:smarttags" w:element="PlaceName">
          <w:r w:rsidRPr="000D3B29">
            <w:rPr>
              <w:rFonts w:ascii="Arial" w:hAnsi="Arial" w:cs="Arial"/>
              <w:color w:val="auto"/>
            </w:rPr>
            <w:t>Sydney</w:t>
          </w:r>
        </w:smartTag>
      </w:smartTag>
      <w:r w:rsidRPr="000D3B29">
        <w:rPr>
          <w:rFonts w:ascii="Arial" w:hAnsi="Arial" w:cs="Arial"/>
          <w:color w:val="auto"/>
        </w:rPr>
        <w:t xml:space="preserve"> (2004) Innovative Models of Community Support for people with high and complex support needs. </w:t>
      </w:r>
      <w:smartTag w:uri="urn:schemas-microsoft-com:office:smarttags" w:element="City">
        <w:smartTag w:uri="urn:schemas-microsoft-com:office:smarttags" w:element="place">
          <w:r w:rsidRPr="000D3B29">
            <w:rPr>
              <w:rFonts w:ascii="Arial" w:hAnsi="Arial" w:cs="Arial"/>
              <w:color w:val="auto"/>
            </w:rPr>
            <w:t>Sydney</w:t>
          </w:r>
        </w:smartTag>
      </w:smartTag>
      <w:r w:rsidRPr="000D3B29">
        <w:rPr>
          <w:rFonts w:ascii="Arial" w:hAnsi="Arial" w:cs="Arial"/>
          <w:color w:val="auto"/>
        </w:rPr>
        <w:t xml:space="preserve">, N.S.W. Department of Ageing, Disability and Home Care.  Accessed at http://www.dadhc.nsw.gov.au/dadhc on </w:t>
      </w:r>
      <w:smartTag w:uri="urn:schemas-microsoft-com:office:smarttags" w:element="date">
        <w:smartTagPr>
          <w:attr w:name="Month" w:val="8"/>
          <w:attr w:name="Day" w:val="26"/>
          <w:attr w:name="Year" w:val="2010"/>
        </w:smartTagPr>
        <w:r w:rsidRPr="000D3B29">
          <w:rPr>
            <w:rFonts w:ascii="Arial" w:hAnsi="Arial" w:cs="Arial"/>
            <w:color w:val="auto"/>
          </w:rPr>
          <w:t>26th August 2010</w:t>
        </w:r>
      </w:smartTag>
      <w:r w:rsidRPr="000D3B29">
        <w:rPr>
          <w:color w:val="auto"/>
        </w:rPr>
        <w:t> </w:t>
      </w:r>
    </w:p>
  </w:footnote>
  <w:footnote w:id="6">
    <w:p w:rsidR="00335293" w:rsidRPr="000D3B29" w:rsidRDefault="00335293" w:rsidP="008F013D">
      <w:pPr>
        <w:pStyle w:val="Footer"/>
        <w:rPr>
          <w:rFonts w:ascii="Arial" w:hAnsi="Arial" w:cs="Arial"/>
          <w:color w:val="auto"/>
        </w:rPr>
      </w:pPr>
      <w:r w:rsidRPr="000D3B29">
        <w:rPr>
          <w:rStyle w:val="FootnoteReference"/>
          <w:rFonts w:ascii="Arial" w:hAnsi="Arial" w:cs="Arial"/>
          <w:color w:val="auto"/>
        </w:rPr>
        <w:footnoteRef/>
      </w:r>
      <w:r w:rsidRPr="000D3B29">
        <w:rPr>
          <w:rFonts w:ascii="Arial" w:hAnsi="Arial" w:cs="Arial"/>
          <w:color w:val="auto"/>
        </w:rPr>
        <w:t xml:space="preserve"> Mansell, J (2010) Raising our sights: services for adults with profound intellectual and multiple disabilities. http://www.dh.gov.uk/en/Publicationsandstatistics/Publications/PublicationsPolicyAndGuidance/DH_114346 (Accessed 23rd June 2010)</w:t>
      </w:r>
    </w:p>
  </w:footnote>
  <w:footnote w:id="7">
    <w:p w:rsidR="00335293" w:rsidRPr="000D3B29" w:rsidRDefault="00335293" w:rsidP="00551D48">
      <w:pPr>
        <w:pStyle w:val="Footer"/>
        <w:rPr>
          <w:rFonts w:ascii="Arial" w:hAnsi="Arial" w:cs="Arial"/>
          <w:color w:val="auto"/>
        </w:rPr>
      </w:pPr>
      <w:r w:rsidRPr="000D3B29">
        <w:rPr>
          <w:rStyle w:val="FootnoteReference"/>
          <w:rFonts w:ascii="Arial" w:hAnsi="Arial" w:cs="Arial"/>
          <w:color w:val="auto"/>
        </w:rPr>
        <w:footnoteRef/>
      </w:r>
      <w:r w:rsidRPr="000D3B29">
        <w:rPr>
          <w:rFonts w:ascii="Arial" w:hAnsi="Arial" w:cs="Arial"/>
          <w:color w:val="auto"/>
        </w:rPr>
        <w:t xml:space="preserve"> In the </w:t>
      </w:r>
      <w:smartTag w:uri="urn:schemas-microsoft-com:office:smarttags" w:element="country-region">
        <w:smartTag w:uri="urn:schemas-microsoft-com:office:smarttags" w:element="place">
          <w:r w:rsidRPr="000D3B29">
            <w:rPr>
              <w:rFonts w:ascii="Arial" w:hAnsi="Arial" w:cs="Arial"/>
              <w:color w:val="auto"/>
            </w:rPr>
            <w:t>UK</w:t>
          </w:r>
        </w:smartTag>
      </w:smartTag>
      <w:r w:rsidRPr="000D3B29">
        <w:rPr>
          <w:rFonts w:ascii="Arial" w:hAnsi="Arial" w:cs="Arial"/>
          <w:color w:val="auto"/>
        </w:rPr>
        <w:t xml:space="preserve">, for example, social care law is fragmented and difficult to understand and apply, for both users and service providers. A patchwork of conflicting statutes, enacted over a period of 60 years, do not facilitate good service design. One of the ongoing projects of the Law Commission’s Tenth Programme of Law Reform is to review the law under which residential care, community care and support for carers is provided in </w:t>
      </w:r>
      <w:smartTag w:uri="urn:schemas-microsoft-com:office:smarttags" w:element="country-region">
        <w:smartTag w:uri="urn:schemas-microsoft-com:office:smarttags" w:element="place">
          <w:r w:rsidRPr="000D3B29">
            <w:rPr>
              <w:rFonts w:ascii="Arial" w:hAnsi="Arial" w:cs="Arial"/>
              <w:color w:val="auto"/>
            </w:rPr>
            <w:t>England</w:t>
          </w:r>
        </w:smartTag>
      </w:smartTag>
      <w:r w:rsidRPr="000D3B29">
        <w:rPr>
          <w:rFonts w:ascii="Arial" w:hAnsi="Arial" w:cs="Arial"/>
          <w:color w:val="auto"/>
        </w:rPr>
        <w:t xml:space="preserve"> and </w:t>
      </w:r>
      <w:smartTag w:uri="urn:schemas-microsoft-com:office:smarttags" w:element="country-region">
        <w:smartTag w:uri="urn:schemas-microsoft-com:office:smarttags" w:element="place">
          <w:r w:rsidRPr="000D3B29">
            <w:rPr>
              <w:rFonts w:ascii="Arial" w:hAnsi="Arial" w:cs="Arial"/>
              <w:color w:val="auto"/>
            </w:rPr>
            <w:t>Wales</w:t>
          </w:r>
        </w:smartTag>
      </w:smartTag>
      <w:r w:rsidRPr="000D3B29">
        <w:rPr>
          <w:rFonts w:ascii="Arial" w:hAnsi="Arial" w:cs="Arial"/>
          <w:color w:val="auto"/>
        </w:rPr>
        <w:t>.  The aim is to provide a coherent and effective legal structure, preferably in the form of a single statute, for these services. Service providers and users can then look to this in order to understand whether services can or should be provided, and what kinds of services. See http://www.lawcom.gov.uk/docs/cp192_summary.pdf</w:t>
      </w:r>
    </w:p>
  </w:footnote>
  <w:footnote w:id="8">
    <w:p w:rsidR="00335293" w:rsidRPr="000D3B29" w:rsidRDefault="00335293" w:rsidP="0055589A">
      <w:pPr>
        <w:pStyle w:val="Footer"/>
        <w:rPr>
          <w:rFonts w:ascii="Arial" w:hAnsi="Arial" w:cs="Arial"/>
          <w:color w:val="auto"/>
        </w:rPr>
      </w:pPr>
      <w:r w:rsidRPr="000D3B29">
        <w:rPr>
          <w:rStyle w:val="FootnoteReference"/>
          <w:rFonts w:ascii="Arial" w:hAnsi="Arial" w:cs="Arial"/>
          <w:color w:val="auto"/>
        </w:rPr>
        <w:footnoteRef/>
      </w:r>
      <w:r w:rsidRPr="000D3B29">
        <w:rPr>
          <w:rFonts w:ascii="Arial" w:hAnsi="Arial" w:cs="Arial"/>
          <w:color w:val="auto"/>
        </w:rPr>
        <w:t xml:space="preserve"> HM Government (2009) Green Paper: ‘Shaping the Future of Care together’. </w:t>
      </w:r>
      <w:smartTag w:uri="urn:schemas-microsoft-com:office:smarttags" w:element="City">
        <w:smartTag w:uri="urn:schemas-microsoft-com:office:smarttags" w:element="place">
          <w:r w:rsidRPr="000D3B29">
            <w:rPr>
              <w:rFonts w:ascii="Arial" w:hAnsi="Arial" w:cs="Arial"/>
              <w:color w:val="auto"/>
            </w:rPr>
            <w:t>Norwich</w:t>
          </w:r>
        </w:smartTag>
      </w:smartTag>
      <w:r w:rsidRPr="000D3B29">
        <w:rPr>
          <w:rFonts w:ascii="Arial" w:hAnsi="Arial" w:cs="Arial"/>
          <w:color w:val="auto"/>
        </w:rPr>
        <w:t>: The Stationery Office Limited</w:t>
      </w:r>
    </w:p>
  </w:footnote>
  <w:footnote w:id="9">
    <w:p w:rsidR="00335293" w:rsidRPr="000D3B29" w:rsidRDefault="00335293" w:rsidP="00241AB9">
      <w:pPr>
        <w:pStyle w:val="Footer"/>
        <w:rPr>
          <w:rFonts w:ascii="Arial" w:hAnsi="Arial" w:cs="Arial"/>
          <w:color w:val="auto"/>
        </w:rPr>
      </w:pPr>
      <w:r w:rsidRPr="000D3B29">
        <w:rPr>
          <w:rStyle w:val="FootnoteReference"/>
          <w:rFonts w:ascii="Arial" w:hAnsi="Arial" w:cs="Arial"/>
          <w:color w:val="auto"/>
          <w:vertAlign w:val="baseline"/>
        </w:rPr>
        <w:footnoteRef/>
      </w:r>
      <w:r w:rsidRPr="000D3B29">
        <w:rPr>
          <w:rFonts w:ascii="Arial" w:hAnsi="Arial" w:cs="Arial"/>
          <w:color w:val="auto"/>
        </w:rPr>
        <w:t xml:space="preserve"> HM Government (2010) White Paper: ‘Building the National Care Service’ </w:t>
      </w:r>
      <w:smartTag w:uri="urn:schemas-microsoft-com:office:smarttags" w:element="City">
        <w:smartTag w:uri="urn:schemas-microsoft-com:office:smarttags" w:element="place">
          <w:r w:rsidRPr="000D3B29">
            <w:rPr>
              <w:rFonts w:ascii="Arial" w:hAnsi="Arial" w:cs="Arial"/>
              <w:color w:val="auto"/>
            </w:rPr>
            <w:t>Norwich</w:t>
          </w:r>
        </w:smartTag>
      </w:smartTag>
      <w:r w:rsidRPr="000D3B29">
        <w:rPr>
          <w:rFonts w:ascii="Arial" w:hAnsi="Arial" w:cs="Arial"/>
          <w:color w:val="auto"/>
        </w:rPr>
        <w:t>: The Stationery Office Limited</w:t>
      </w:r>
    </w:p>
  </w:footnote>
  <w:footnote w:id="10">
    <w:p w:rsidR="00335293" w:rsidRPr="000D3B29" w:rsidRDefault="00335293" w:rsidP="00241AB9">
      <w:pPr>
        <w:pStyle w:val="Footer"/>
        <w:rPr>
          <w:rFonts w:ascii="Arial" w:hAnsi="Arial" w:cs="Arial"/>
          <w:color w:val="auto"/>
        </w:rPr>
      </w:pPr>
      <w:r w:rsidRPr="000D3B29">
        <w:rPr>
          <w:rStyle w:val="FootnoteReference"/>
          <w:rFonts w:ascii="Arial" w:hAnsi="Arial" w:cs="Arial"/>
          <w:color w:val="auto"/>
          <w:vertAlign w:val="baseline"/>
        </w:rPr>
        <w:footnoteRef/>
      </w:r>
      <w:r w:rsidRPr="000D3B29">
        <w:rPr>
          <w:rFonts w:ascii="Arial" w:hAnsi="Arial" w:cs="Arial"/>
          <w:color w:val="auto"/>
        </w:rPr>
        <w:t xml:space="preserve"> </w:t>
      </w:r>
      <w:r w:rsidRPr="000D3B29">
        <w:rPr>
          <w:rStyle w:val="FooterChar"/>
          <w:rFonts w:ascii="Arial" w:hAnsi="Arial" w:cs="Arial"/>
          <w:color w:val="auto"/>
        </w:rPr>
        <w:t xml:space="preserve">The Australian Government's Productivity Commission (2010) Issues Paper ‘Disability Care and Support’ accessed at http://www.pc.gov.au/projects/inquiry/disability-support on </w:t>
      </w:r>
      <w:smartTag w:uri="urn:schemas-microsoft-com:office:smarttags" w:element="date">
        <w:smartTagPr>
          <w:attr w:name="Year" w:val="2010"/>
          <w:attr w:name="Day" w:val="25"/>
          <w:attr w:name="Month" w:val="6"/>
        </w:smartTagPr>
        <w:r w:rsidRPr="000D3B29">
          <w:rPr>
            <w:rStyle w:val="FooterChar"/>
            <w:rFonts w:ascii="Arial" w:hAnsi="Arial" w:cs="Arial"/>
            <w:color w:val="auto"/>
          </w:rPr>
          <w:t>the 25th June 2010</w:t>
        </w:r>
      </w:smartTag>
    </w:p>
  </w:footnote>
  <w:footnote w:id="11">
    <w:p w:rsidR="00335293" w:rsidRPr="000D3B29" w:rsidRDefault="00335293" w:rsidP="00241AB9">
      <w:pPr>
        <w:pStyle w:val="Footer"/>
        <w:rPr>
          <w:color w:val="auto"/>
        </w:rPr>
      </w:pPr>
      <w:r w:rsidRPr="000D3B29">
        <w:rPr>
          <w:rStyle w:val="FootnoteReference"/>
          <w:rFonts w:ascii="Arial" w:hAnsi="Arial" w:cs="Arial"/>
          <w:color w:val="auto"/>
          <w:vertAlign w:val="baseline"/>
        </w:rPr>
        <w:footnoteRef/>
      </w:r>
      <w:r w:rsidRPr="000D3B29">
        <w:rPr>
          <w:rFonts w:ascii="Arial" w:hAnsi="Arial" w:cs="Arial"/>
          <w:color w:val="auto"/>
        </w:rPr>
        <w:t xml:space="preserve"> From </w:t>
      </w:r>
      <w:smartTag w:uri="urn:schemas-microsoft-com:office:smarttags" w:element="date">
        <w:smartTagPr>
          <w:attr w:name="Year" w:val="2009"/>
          <w:attr w:name="Day" w:val="1"/>
          <w:attr w:name="Month" w:val="1"/>
        </w:smartTagPr>
        <w:r w:rsidRPr="000D3B29">
          <w:rPr>
            <w:rFonts w:ascii="Arial" w:hAnsi="Arial" w:cs="Arial"/>
            <w:color w:val="auto"/>
          </w:rPr>
          <w:t>1st January 2009</w:t>
        </w:r>
      </w:smartTag>
      <w:r w:rsidRPr="000D3B29">
        <w:rPr>
          <w:rFonts w:ascii="Arial" w:hAnsi="Arial" w:cs="Arial"/>
          <w:color w:val="auto"/>
        </w:rPr>
        <w:t xml:space="preserve">, the National Disability Agreement (NDA) replaced the Commonwealth State/Territory Disability Agreement (CSTDA) for the provision of disability services in </w:t>
      </w:r>
      <w:smartTag w:uri="urn:schemas-microsoft-com:office:smarttags" w:element="country-region">
        <w:smartTag w:uri="urn:schemas-microsoft-com:office:smarttags" w:element="place">
          <w:r w:rsidRPr="000D3B29">
            <w:rPr>
              <w:rFonts w:ascii="Arial" w:hAnsi="Arial" w:cs="Arial"/>
              <w:color w:val="auto"/>
            </w:rPr>
            <w:t>Australia</w:t>
          </w:r>
        </w:smartTag>
      </w:smartTag>
      <w:r w:rsidRPr="000D3B29">
        <w:rPr>
          <w:rFonts w:ascii="Arial" w:hAnsi="Arial" w:cs="Arial"/>
          <w:color w:val="auto"/>
        </w:rPr>
        <w:t xml:space="preserve"> - accessed at http://www.aihw.gov.au/disability/natpic/</w:t>
      </w:r>
    </w:p>
  </w:footnote>
  <w:footnote w:id="12">
    <w:p w:rsidR="00335293" w:rsidRPr="007B7A49" w:rsidRDefault="00335293" w:rsidP="00241AB9">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Examples include the Australian Government's 2010 Issues Paper on Disability Care and Support mentioned in footnote 5 and the 2009 KPMG report on Contemporary Disability Service Systems for the Department of Human Services, </w:t>
      </w:r>
      <w:smartTag w:uri="urn:schemas-microsoft-com:office:smarttags" w:element="State">
        <w:smartTag w:uri="urn:schemas-microsoft-com:office:smarttags" w:element="place">
          <w:r w:rsidRPr="007B7A49">
            <w:rPr>
              <w:rFonts w:ascii="Arial" w:hAnsi="Arial" w:cs="Arial"/>
              <w:color w:val="auto"/>
            </w:rPr>
            <w:t>Victoria</w:t>
          </w:r>
        </w:smartTag>
      </w:smartTag>
      <w:r w:rsidRPr="007B7A49">
        <w:rPr>
          <w:rFonts w:ascii="Arial" w:hAnsi="Arial" w:cs="Arial"/>
          <w:color w:val="auto"/>
        </w:rPr>
        <w:t xml:space="preserve"> mentioned in footnote 7.  Other reports include the 2009 Consultations Report on the Model of Self-Directed Planning by the Disability Services Division of the Department of Human Services, </w:t>
      </w:r>
      <w:smartTag w:uri="urn:schemas-microsoft-com:office:smarttags" w:element="State">
        <w:smartTag w:uri="urn:schemas-microsoft-com:office:smarttags" w:element="place">
          <w:r w:rsidRPr="007B7A49">
            <w:rPr>
              <w:rFonts w:ascii="Arial" w:hAnsi="Arial" w:cs="Arial"/>
              <w:color w:val="auto"/>
            </w:rPr>
            <w:t>Victoria</w:t>
          </w:r>
        </w:smartTag>
      </w:smartTag>
      <w:r w:rsidRPr="007B7A49">
        <w:rPr>
          <w:rFonts w:ascii="Arial" w:hAnsi="Arial" w:cs="Arial"/>
          <w:color w:val="auto"/>
        </w:rPr>
        <w:t xml:space="preserve">; the 2009 Operational Frameworks for Disability Services by the Department of Human Services in </w:t>
      </w:r>
      <w:smartTag w:uri="urn:schemas-microsoft-com:office:smarttags" w:element="State">
        <w:smartTag w:uri="urn:schemas-microsoft-com:office:smarttags" w:element="place">
          <w:r w:rsidRPr="007B7A49">
            <w:rPr>
              <w:rFonts w:ascii="Arial" w:hAnsi="Arial" w:cs="Arial"/>
              <w:color w:val="auto"/>
            </w:rPr>
            <w:t>Tasmania</w:t>
          </w:r>
        </w:smartTag>
      </w:smartTag>
      <w:r w:rsidRPr="007B7A49">
        <w:rPr>
          <w:rFonts w:ascii="Arial" w:hAnsi="Arial" w:cs="Arial"/>
          <w:color w:val="auto"/>
        </w:rPr>
        <w:t xml:space="preserve"> and the 2009 Funding and Service Options for people with Disabilities in </w:t>
      </w:r>
      <w:smartTag w:uri="urn:schemas-microsoft-com:office:smarttags" w:element="State">
        <w:smartTag w:uri="urn:schemas-microsoft-com:office:smarttags" w:element="place">
          <w:r w:rsidRPr="007B7A49">
            <w:rPr>
              <w:rFonts w:ascii="Arial" w:hAnsi="Arial" w:cs="Arial"/>
              <w:color w:val="auto"/>
            </w:rPr>
            <w:t>Queensland</w:t>
          </w:r>
        </w:smartTag>
      </w:smartTag>
      <w:r w:rsidRPr="007B7A49">
        <w:rPr>
          <w:rFonts w:ascii="Arial" w:hAnsi="Arial" w:cs="Arial"/>
          <w:color w:val="auto"/>
        </w:rPr>
        <w:t xml:space="preserve">.   </w:t>
      </w:r>
    </w:p>
  </w:footnote>
  <w:footnote w:id="13">
    <w:p w:rsidR="00335293" w:rsidRPr="007B7A49" w:rsidRDefault="00335293" w:rsidP="00241AB9">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KPMG for Victorian Department of Human Services (2009) The Contemporary Disability Service System - accessed at http://www.nda.gov.au/cproot/553/2/Contemporary%20Disability%20Service%20System%20Summary%20Report.pdf on </w:t>
      </w:r>
      <w:smartTag w:uri="urn:schemas-microsoft-com:office:smarttags" w:element="date">
        <w:smartTagPr>
          <w:attr w:name="Year" w:val="2010"/>
          <w:attr w:name="Day" w:val="25"/>
          <w:attr w:name="Month" w:val="1"/>
        </w:smartTagPr>
        <w:r w:rsidRPr="007B7A49">
          <w:rPr>
            <w:rFonts w:ascii="Arial" w:hAnsi="Arial" w:cs="Arial"/>
            <w:color w:val="auto"/>
          </w:rPr>
          <w:t>January 25th 2010</w:t>
        </w:r>
      </w:smartTag>
    </w:p>
  </w:footnote>
  <w:footnote w:id="14">
    <w:p w:rsidR="00335293" w:rsidRPr="007B7A49" w:rsidRDefault="00335293" w:rsidP="003D320F">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See final section of this report on outcomes</w:t>
      </w:r>
    </w:p>
  </w:footnote>
  <w:footnote w:id="15">
    <w:p w:rsidR="00335293" w:rsidRPr="007B7A49" w:rsidRDefault="00335293" w:rsidP="00932CC8">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Department of Health (2001) ‘Valuing People: a new strategy for learning disability for the 21st century’.  </w:t>
      </w:r>
      <w:smartTag w:uri="urn:schemas-microsoft-com:office:smarttags" w:element="City">
        <w:smartTag w:uri="urn:schemas-microsoft-com:office:smarttags" w:element="place">
          <w:r w:rsidRPr="007B7A49">
            <w:rPr>
              <w:rFonts w:ascii="Arial" w:hAnsi="Arial" w:cs="Arial"/>
              <w:color w:val="auto"/>
            </w:rPr>
            <w:t>London</w:t>
          </w:r>
        </w:smartTag>
      </w:smartTag>
      <w:r w:rsidRPr="007B7A49">
        <w:rPr>
          <w:rFonts w:ascii="Arial" w:hAnsi="Arial" w:cs="Arial"/>
          <w:color w:val="auto"/>
        </w:rPr>
        <w:t>: Department of Health.</w:t>
      </w:r>
    </w:p>
  </w:footnote>
  <w:footnote w:id="16">
    <w:p w:rsidR="00335293" w:rsidRPr="007B7A49" w:rsidRDefault="00335293" w:rsidP="00795EDD">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Department of Health (2009) ‘Valuing People Now: a three-year strategy for people with learning disabilities’. </w:t>
      </w:r>
      <w:smartTag w:uri="urn:schemas-microsoft-com:office:smarttags" w:element="City">
        <w:smartTag w:uri="urn:schemas-microsoft-com:office:smarttags" w:element="place">
          <w:r w:rsidRPr="007B7A49">
            <w:rPr>
              <w:rFonts w:ascii="Arial" w:hAnsi="Arial" w:cs="Arial"/>
              <w:color w:val="auto"/>
            </w:rPr>
            <w:t>London</w:t>
          </w:r>
        </w:smartTag>
      </w:smartTag>
      <w:r w:rsidRPr="007B7A49">
        <w:rPr>
          <w:rFonts w:ascii="Arial" w:hAnsi="Arial" w:cs="Arial"/>
          <w:color w:val="auto"/>
        </w:rPr>
        <w:t>: Department of Health.</w:t>
      </w:r>
    </w:p>
  </w:footnote>
  <w:footnote w:id="17">
    <w:p w:rsidR="00335293" w:rsidRPr="007B7A49" w:rsidRDefault="00335293" w:rsidP="00B922B6">
      <w:pPr>
        <w:pStyle w:val="Footer"/>
        <w:rPr>
          <w:rFonts w:ascii="Arial" w:hAnsi="Arial" w:cs="Arial"/>
          <w:color w:val="auto"/>
        </w:rPr>
      </w:pPr>
      <w:r w:rsidRPr="007B7A49">
        <w:rPr>
          <w:rStyle w:val="FooterChar"/>
          <w:rFonts w:ascii="Arial" w:hAnsi="Arial" w:cs="Arial"/>
          <w:color w:val="auto"/>
        </w:rPr>
        <w:footnoteRef/>
      </w:r>
      <w:r w:rsidRPr="007B7A49">
        <w:rPr>
          <w:rStyle w:val="FooterChar"/>
          <w:rFonts w:ascii="Arial" w:hAnsi="Arial" w:cs="Arial"/>
          <w:color w:val="auto"/>
        </w:rPr>
        <w:t xml:space="preserve"> Wehman, P., Revell, G., Brooke, V. (2003) Competitive employment: Has it become the first choice yet? Journal of Disability Policy Studies, 14 (3), 163-173. Wehman, P., Revell, WG (2005) An excerpt from</w:t>
      </w:r>
      <w:r w:rsidRPr="007B7A49">
        <w:rPr>
          <w:rFonts w:ascii="Arial" w:hAnsi="Arial" w:cs="Arial"/>
          <w:color w:val="auto"/>
        </w:rPr>
        <w:t xml:space="preserve"> expanding the human potential and employment capacity of individuals with mental retardation and developmental disabilities: Implementing system change</w:t>
      </w:r>
      <w:r>
        <w:rPr>
          <w:rFonts w:ascii="Arial" w:hAnsi="Arial" w:cs="Arial"/>
          <w:color w:val="auto"/>
        </w:rPr>
        <w:t xml:space="preserve"> - accessed at http://www.start-</w:t>
      </w:r>
      <w:r w:rsidRPr="007B7A49">
        <w:rPr>
          <w:rFonts w:ascii="Arial" w:hAnsi="Arial" w:cs="Arial"/>
          <w:color w:val="auto"/>
        </w:rPr>
        <w:t xml:space="preserve">labor.org/filedir/Implementing%20Systems%20Change%20Wehman%20Revell%20excerpt.doc on </w:t>
      </w:r>
      <w:smartTag w:uri="urn:schemas-microsoft-com:office:smarttags" w:element="date">
        <w:smartTagPr>
          <w:attr w:name="Year" w:val="2010"/>
          <w:attr w:name="Day" w:val="10"/>
          <w:attr w:name="Month" w:val="6"/>
        </w:smartTagPr>
        <w:r w:rsidRPr="007B7A49">
          <w:rPr>
            <w:rFonts w:ascii="Arial" w:hAnsi="Arial" w:cs="Arial"/>
            <w:color w:val="auto"/>
          </w:rPr>
          <w:t>10th June 2010</w:t>
        </w:r>
      </w:smartTag>
    </w:p>
  </w:footnote>
  <w:footnote w:id="18">
    <w:p w:rsidR="00335293" w:rsidRPr="007B7A49" w:rsidRDefault="00335293">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ibid</w:t>
      </w:r>
    </w:p>
  </w:footnote>
  <w:footnote w:id="19">
    <w:p w:rsidR="00335293" w:rsidRPr="007B7A49" w:rsidRDefault="00335293" w:rsidP="00B83027">
      <w:pPr>
        <w:pStyle w:val="Footer"/>
        <w:rPr>
          <w:rFonts w:ascii="Arial" w:hAnsi="Arial" w:cs="Arial"/>
          <w:color w:val="auto"/>
        </w:rPr>
      </w:pPr>
      <w:r w:rsidRPr="007B7A49">
        <w:rPr>
          <w:rStyle w:val="FooterChar"/>
          <w:rFonts w:ascii="Arial" w:hAnsi="Arial" w:cs="Arial"/>
          <w:color w:val="auto"/>
        </w:rPr>
        <w:footnoteRef/>
      </w:r>
      <w:r w:rsidRPr="007B7A49">
        <w:rPr>
          <w:rStyle w:val="FooterChar"/>
          <w:rFonts w:ascii="Arial" w:hAnsi="Arial" w:cs="Arial"/>
          <w:color w:val="auto"/>
        </w:rPr>
        <w:t xml:space="preserve"> Councils in </w:t>
      </w:r>
      <w:smartTag w:uri="urn:schemas-microsoft-com:office:smarttags" w:element="country-region">
        <w:smartTag w:uri="urn:schemas-microsoft-com:office:smarttags" w:element="place">
          <w:r w:rsidRPr="007B7A49">
            <w:rPr>
              <w:rStyle w:val="FooterChar"/>
              <w:rFonts w:ascii="Arial" w:hAnsi="Arial" w:cs="Arial"/>
              <w:color w:val="auto"/>
            </w:rPr>
            <w:t>England</w:t>
          </w:r>
        </w:smartTag>
      </w:smartTag>
      <w:r w:rsidRPr="007B7A49">
        <w:rPr>
          <w:rStyle w:val="FooterChar"/>
          <w:rFonts w:ascii="Arial" w:hAnsi="Arial" w:cs="Arial"/>
          <w:color w:val="auto"/>
        </w:rPr>
        <w:t xml:space="preserve"> are a unit of local government.  The set-up of </w:t>
      </w:r>
      <w:smartTag w:uri="urn:schemas-microsoft-com:office:smarttags" w:element="country-region">
        <w:smartTag w:uri="urn:schemas-microsoft-com:office:smarttags" w:element="place">
          <w:r w:rsidRPr="007B7A49">
            <w:rPr>
              <w:rStyle w:val="FooterChar"/>
              <w:rFonts w:ascii="Arial" w:hAnsi="Arial" w:cs="Arial"/>
              <w:color w:val="auto"/>
            </w:rPr>
            <w:t>UK</w:t>
          </w:r>
        </w:smartTag>
      </w:smartTag>
      <w:r w:rsidRPr="007B7A49">
        <w:rPr>
          <w:rStyle w:val="FooterChar"/>
          <w:rFonts w:ascii="Arial" w:hAnsi="Arial" w:cs="Arial"/>
          <w:color w:val="auto"/>
        </w:rPr>
        <w:t xml:space="preserve"> local government can be confusing due to re-organisations in 1973, the 1980s and 1990s. Up until the 1990s there were two tiers of councils outside major urban areas.  County councils looked after services including education, social care and transport. District councils catered for services including housing, building regulations, environmental health and local planning. In the 1990s County Councils were abolished and functions transferred to district councils. Smaller districts were merged together. However, while in </w:t>
      </w:r>
      <w:smartTag w:uri="urn:schemas-microsoft-com:office:smarttags" w:element="country-region">
        <w:smartTag w:uri="urn:schemas-microsoft-com:office:smarttags" w:element="place">
          <w:r w:rsidRPr="007B7A49">
            <w:rPr>
              <w:rStyle w:val="FooterChar"/>
              <w:rFonts w:ascii="Arial" w:hAnsi="Arial" w:cs="Arial"/>
              <w:color w:val="auto"/>
            </w:rPr>
            <w:t>Scotland</w:t>
          </w:r>
        </w:smartTag>
      </w:smartTag>
      <w:r w:rsidRPr="007B7A49">
        <w:rPr>
          <w:rStyle w:val="FooterChar"/>
          <w:rFonts w:ascii="Arial" w:hAnsi="Arial" w:cs="Arial"/>
          <w:color w:val="auto"/>
        </w:rPr>
        <w:t xml:space="preserve"> and </w:t>
      </w:r>
      <w:smartTag w:uri="urn:schemas-microsoft-com:office:smarttags" w:element="country-region">
        <w:smartTag w:uri="urn:schemas-microsoft-com:office:smarttags" w:element="place">
          <w:r w:rsidRPr="007B7A49">
            <w:rPr>
              <w:rStyle w:val="FooterChar"/>
              <w:rFonts w:ascii="Arial" w:hAnsi="Arial" w:cs="Arial"/>
              <w:color w:val="auto"/>
            </w:rPr>
            <w:t>Wales</w:t>
          </w:r>
        </w:smartTag>
      </w:smartTag>
      <w:r w:rsidRPr="007B7A49">
        <w:rPr>
          <w:rStyle w:val="FooterChar"/>
          <w:rFonts w:ascii="Arial" w:hAnsi="Arial" w:cs="Arial"/>
          <w:color w:val="auto"/>
        </w:rPr>
        <w:t xml:space="preserve"> this was done, in </w:t>
      </w:r>
      <w:smartTag w:uri="urn:schemas-microsoft-com:office:smarttags" w:element="country-region">
        <w:smartTag w:uri="urn:schemas-microsoft-com:office:smarttags" w:element="place">
          <w:r w:rsidRPr="007B7A49">
            <w:rPr>
              <w:rStyle w:val="FooterChar"/>
              <w:rFonts w:ascii="Arial" w:hAnsi="Arial" w:cs="Arial"/>
              <w:color w:val="auto"/>
            </w:rPr>
            <w:t>England</w:t>
          </w:r>
        </w:smartTag>
      </w:smartTag>
      <w:r w:rsidRPr="007B7A49">
        <w:rPr>
          <w:rStyle w:val="FooterChar"/>
          <w:rFonts w:ascii="Arial" w:hAnsi="Arial" w:cs="Arial"/>
          <w:color w:val="auto"/>
        </w:rPr>
        <w:t xml:space="preserve"> there was a process of local</w:t>
      </w:r>
      <w:r w:rsidRPr="007B7A49">
        <w:rPr>
          <w:rFonts w:ascii="Arial" w:hAnsi="Arial" w:cs="Arial"/>
          <w:color w:val="auto"/>
        </w:rPr>
        <w:t xml:space="preserve"> consultation which led to the single tier model being supported and implemented in some places but rejected in others. There are 34 county councils and 238 district councils in the </w:t>
      </w:r>
      <w:smartTag w:uri="urn:schemas-microsoft-com:office:smarttags" w:element="country-region">
        <w:smartTag w:uri="urn:schemas-microsoft-com:office:smarttags" w:element="place">
          <w:r w:rsidRPr="007B7A49">
            <w:rPr>
              <w:rFonts w:ascii="Arial" w:hAnsi="Arial" w:cs="Arial"/>
              <w:color w:val="auto"/>
            </w:rPr>
            <w:t>UK</w:t>
          </w:r>
        </w:smartTag>
      </w:smartTag>
      <w:r w:rsidRPr="007B7A49">
        <w:rPr>
          <w:rFonts w:ascii="Arial" w:hAnsi="Arial" w:cs="Arial"/>
          <w:color w:val="auto"/>
        </w:rPr>
        <w:t xml:space="preserve"> with all purpose authorities in </w:t>
      </w:r>
      <w:smartTag w:uri="urn:schemas-microsoft-com:office:smarttags" w:element="City">
        <w:smartTag w:uri="urn:schemas-microsoft-com:office:smarttags" w:element="place">
          <w:r w:rsidRPr="007B7A49">
            <w:rPr>
              <w:rFonts w:ascii="Arial" w:hAnsi="Arial" w:cs="Arial"/>
              <w:color w:val="auto"/>
            </w:rPr>
            <w:t>London</w:t>
          </w:r>
        </w:smartTag>
      </w:smartTag>
      <w:r w:rsidRPr="007B7A49">
        <w:rPr>
          <w:rFonts w:ascii="Arial" w:hAnsi="Arial" w:cs="Arial"/>
          <w:color w:val="auto"/>
        </w:rPr>
        <w:t xml:space="preserve"> (32 </w:t>
      </w:r>
      <w:smartTag w:uri="urn:schemas-microsoft-com:office:smarttags" w:element="City">
        <w:smartTag w:uri="urn:schemas-microsoft-com:office:smarttags" w:element="place">
          <w:r w:rsidRPr="007B7A49">
            <w:rPr>
              <w:rFonts w:ascii="Arial" w:hAnsi="Arial" w:cs="Arial"/>
              <w:color w:val="auto"/>
            </w:rPr>
            <w:t>London</w:t>
          </w:r>
        </w:smartTag>
      </w:smartTag>
      <w:r w:rsidRPr="007B7A49">
        <w:rPr>
          <w:rFonts w:ascii="Arial" w:hAnsi="Arial" w:cs="Arial"/>
          <w:color w:val="auto"/>
        </w:rPr>
        <w:t xml:space="preserve"> boroughs) and other metropolitan areas </w:t>
      </w:r>
    </w:p>
  </w:footnote>
  <w:footnote w:id="20">
    <w:p w:rsidR="00335293" w:rsidRPr="007B7A49" w:rsidRDefault="00335293" w:rsidP="00B565AB">
      <w:pPr>
        <w:rPr>
          <w:rFonts w:ascii="Arial" w:hAnsi="Arial" w:cs="Arial"/>
          <w:sz w:val="20"/>
          <w:szCs w:val="20"/>
        </w:rPr>
      </w:pPr>
      <w:r w:rsidRPr="007B7A49">
        <w:rPr>
          <w:rStyle w:val="FootnoteReference"/>
          <w:rFonts w:ascii="Arial" w:hAnsi="Arial" w:cs="Arial"/>
          <w:sz w:val="20"/>
          <w:szCs w:val="20"/>
        </w:rPr>
        <w:footnoteRef/>
      </w:r>
      <w:r w:rsidRPr="007B7A49">
        <w:rPr>
          <w:rFonts w:ascii="Arial" w:hAnsi="Arial" w:cs="Arial"/>
          <w:sz w:val="20"/>
          <w:szCs w:val="20"/>
        </w:rPr>
        <w:t xml:space="preserve"> </w:t>
      </w:r>
      <w:r w:rsidRPr="007B7A49">
        <w:rPr>
          <w:rStyle w:val="FooterChar"/>
          <w:rFonts w:ascii="Arial" w:hAnsi="Arial" w:cs="Arial"/>
          <w:color w:val="auto"/>
          <w:sz w:val="20"/>
          <w:szCs w:val="20"/>
        </w:rPr>
        <w:t xml:space="preserve">Mansell, J (2007) Services for people with learning disabilities and challenging behaviour or mental health needs Department of Health Accessed at http://www.dh.gov.uk/en/Policy and guidance on </w:t>
      </w:r>
      <w:smartTag w:uri="urn:schemas-microsoft-com:office:smarttags" w:element="date">
        <w:smartTagPr>
          <w:attr w:name="Year" w:val="2010"/>
          <w:attr w:name="Day" w:val="13"/>
          <w:attr w:name="Month" w:val="5"/>
        </w:smartTagPr>
        <w:r w:rsidRPr="007B7A49">
          <w:rPr>
            <w:rStyle w:val="FooterChar"/>
            <w:rFonts w:ascii="Arial" w:hAnsi="Arial" w:cs="Arial"/>
            <w:color w:val="auto"/>
            <w:sz w:val="20"/>
            <w:szCs w:val="20"/>
          </w:rPr>
          <w:t>May 13th 2010</w:t>
        </w:r>
      </w:smartTag>
    </w:p>
  </w:footnote>
  <w:footnote w:id="21">
    <w:p w:rsidR="00335293" w:rsidRPr="007B7A49" w:rsidRDefault="00335293">
      <w:pPr>
        <w:pStyle w:val="FootnoteText"/>
      </w:pPr>
      <w:r w:rsidRPr="007B7A49">
        <w:rPr>
          <w:rStyle w:val="FootnoteReference"/>
          <w:rFonts w:ascii="Arial" w:hAnsi="Arial" w:cs="Arial"/>
        </w:rPr>
        <w:footnoteRef/>
      </w:r>
      <w:r w:rsidRPr="007B7A49">
        <w:rPr>
          <w:rFonts w:ascii="Arial" w:hAnsi="Arial" w:cs="Arial"/>
        </w:rPr>
        <w:t xml:space="preserve"> See background country report on </w:t>
      </w:r>
      <w:smartTag w:uri="urn:schemas-microsoft-com:office:smarttags" w:element="country-region">
        <w:smartTag w:uri="urn:schemas-microsoft-com:office:smarttags" w:element="place">
          <w:r w:rsidRPr="007B7A49">
            <w:rPr>
              <w:rFonts w:ascii="Arial" w:hAnsi="Arial" w:cs="Arial"/>
            </w:rPr>
            <w:t>Norway</w:t>
          </w:r>
        </w:smartTag>
      </w:smartTag>
      <w:r w:rsidRPr="007B7A49">
        <w:rPr>
          <w:rFonts w:ascii="Arial" w:hAnsi="Arial" w:cs="Arial"/>
        </w:rPr>
        <w:t xml:space="preserve"> on the NDA website.</w:t>
      </w:r>
    </w:p>
  </w:footnote>
  <w:footnote w:id="22">
    <w:p w:rsidR="00335293" w:rsidRPr="007B7A49" w:rsidRDefault="00335293" w:rsidP="00DC66D6">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w:t>
      </w:r>
      <w:r w:rsidRPr="007B7A49">
        <w:rPr>
          <w:rStyle w:val="FooterChar"/>
          <w:rFonts w:ascii="Arial" w:hAnsi="Arial" w:cs="Arial"/>
          <w:color w:val="auto"/>
        </w:rPr>
        <w:t xml:space="preserve">Mansell, J (2007) Services for people with learning disabilities and challenging behaviour or mental health needs, Department of Health Accessed at http://www.dh.gov.uk/en/Policy and guidance on </w:t>
      </w:r>
      <w:smartTag w:uri="urn:schemas-microsoft-com:office:smarttags" w:element="date">
        <w:smartTagPr>
          <w:attr w:name="Year" w:val="2010"/>
          <w:attr w:name="Day" w:val="13"/>
          <w:attr w:name="Month" w:val="5"/>
        </w:smartTagPr>
        <w:r w:rsidRPr="007B7A49">
          <w:rPr>
            <w:rStyle w:val="FooterChar"/>
            <w:rFonts w:ascii="Arial" w:hAnsi="Arial" w:cs="Arial"/>
            <w:color w:val="auto"/>
          </w:rPr>
          <w:t>May 13th 2010</w:t>
        </w:r>
      </w:smartTag>
    </w:p>
  </w:footnote>
  <w:footnote w:id="23">
    <w:p w:rsidR="00335293" w:rsidRPr="007B7A49" w:rsidRDefault="00335293" w:rsidP="005032F0">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Centre for Developmental Disability Studies (DDS), </w:t>
      </w:r>
      <w:smartTag w:uri="urn:schemas-microsoft-com:office:smarttags" w:element="place">
        <w:smartTag w:uri="urn:schemas-microsoft-com:office:smarttags" w:element="PlaceType">
          <w:r w:rsidRPr="007B7A49">
            <w:rPr>
              <w:rFonts w:ascii="Arial" w:hAnsi="Arial" w:cs="Arial"/>
              <w:color w:val="auto"/>
            </w:rPr>
            <w:t>University</w:t>
          </w:r>
        </w:smartTag>
        <w:r w:rsidRPr="007B7A49">
          <w:rPr>
            <w:rFonts w:ascii="Arial" w:hAnsi="Arial" w:cs="Arial"/>
            <w:color w:val="auto"/>
          </w:rPr>
          <w:t xml:space="preserve"> of </w:t>
        </w:r>
        <w:smartTag w:uri="urn:schemas-microsoft-com:office:smarttags" w:element="PlaceName">
          <w:r w:rsidRPr="007B7A49">
            <w:rPr>
              <w:rFonts w:ascii="Arial" w:hAnsi="Arial" w:cs="Arial"/>
              <w:color w:val="auto"/>
            </w:rPr>
            <w:t>Sydney</w:t>
          </w:r>
        </w:smartTag>
      </w:smartTag>
      <w:r w:rsidRPr="007B7A49">
        <w:rPr>
          <w:rFonts w:ascii="Arial" w:hAnsi="Arial" w:cs="Arial"/>
          <w:color w:val="auto"/>
        </w:rPr>
        <w:t xml:space="preserve"> (2004) Innovative Models of Community Support for people with high and complex support needs. </w:t>
      </w:r>
    </w:p>
  </w:footnote>
  <w:footnote w:id="24">
    <w:p w:rsidR="00335293" w:rsidRPr="007B7A49" w:rsidRDefault="00335293" w:rsidP="00636DF1">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Mansell, J (2010) Raising our sights: services for adults with profound intellectual and multiple disabilities -accessed  at http://www.dh.gov.uk/en/Publicationsandstatistics/Publications/PublicationsPolicyAndGuidance/DH_114346 on </w:t>
      </w:r>
      <w:smartTag w:uri="urn:schemas-microsoft-com:office:smarttags" w:element="date">
        <w:smartTagPr>
          <w:attr w:name="Year" w:val="2010"/>
          <w:attr w:name="Day" w:val="23"/>
          <w:attr w:name="Month" w:val="6"/>
        </w:smartTagPr>
        <w:r w:rsidRPr="007B7A49">
          <w:rPr>
            <w:rFonts w:ascii="Arial" w:hAnsi="Arial" w:cs="Arial"/>
            <w:color w:val="auto"/>
          </w:rPr>
          <w:t>the 23rd June 2010</w:t>
        </w:r>
      </w:smartTag>
    </w:p>
  </w:footnote>
  <w:footnote w:id="25">
    <w:p w:rsidR="00335293" w:rsidRPr="007B7A49" w:rsidRDefault="00335293">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ibid</w:t>
      </w:r>
    </w:p>
  </w:footnote>
  <w:footnote w:id="26">
    <w:p w:rsidR="00335293" w:rsidRPr="007B7A49" w:rsidRDefault="00335293" w:rsidP="00BD2EB0">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ibid</w:t>
      </w:r>
    </w:p>
  </w:footnote>
  <w:footnote w:id="27">
    <w:p w:rsidR="00335293" w:rsidRPr="007B7A49" w:rsidRDefault="00335293" w:rsidP="00BD2EB0">
      <w:pPr>
        <w:pStyle w:val="Footer"/>
        <w:rPr>
          <w:color w:val="auto"/>
        </w:rPr>
      </w:pPr>
      <w:r w:rsidRPr="007B7A49">
        <w:rPr>
          <w:rStyle w:val="FootnoteReference"/>
          <w:rFonts w:ascii="Arial" w:hAnsi="Arial" w:cs="Arial"/>
          <w:color w:val="auto"/>
        </w:rPr>
        <w:footnoteRef/>
      </w:r>
      <w:r w:rsidRPr="007B7A49">
        <w:rPr>
          <w:rFonts w:ascii="Arial" w:hAnsi="Arial" w:cs="Arial"/>
          <w:color w:val="auto"/>
        </w:rPr>
        <w:t xml:space="preserve"> Townsley, R. Ward, L., Abbott, D., Williams, V. (2010) The Implementation of Policies Supporting Independent Living for Disabled People in </w:t>
      </w:r>
      <w:smartTag w:uri="urn:schemas-microsoft-com:office:smarttags" w:element="place">
        <w:r w:rsidRPr="007B7A49">
          <w:rPr>
            <w:rFonts w:ascii="Arial" w:hAnsi="Arial" w:cs="Arial"/>
            <w:color w:val="auto"/>
          </w:rPr>
          <w:t>Europe</w:t>
        </w:r>
      </w:smartTag>
      <w:r w:rsidRPr="007B7A49">
        <w:rPr>
          <w:rFonts w:ascii="Arial" w:hAnsi="Arial" w:cs="Arial"/>
          <w:color w:val="auto"/>
        </w:rPr>
        <w:t>: Synthesis Report. This can be accessed at http://www.disability-europe.net/en/themes/Independent%20living?jsEnabled=1</w:t>
      </w:r>
    </w:p>
  </w:footnote>
  <w:footnote w:id="28">
    <w:p w:rsidR="00335293" w:rsidRPr="007B7A49" w:rsidRDefault="00335293" w:rsidP="00BD2EB0">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ibid</w:t>
      </w:r>
    </w:p>
  </w:footnote>
  <w:footnote w:id="29">
    <w:p w:rsidR="00335293" w:rsidRPr="007B7A49" w:rsidRDefault="00335293" w:rsidP="00BD2EB0">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PricewaterhouseCoopers (2009) Review Out of Home Disability Services Report conducted for the Victorian Department of Human Services (DHS) in </w:t>
      </w:r>
      <w:smartTag w:uri="urn:schemas-microsoft-com:office:smarttags" w:element="country-region">
        <w:smartTag w:uri="urn:schemas-microsoft-com:office:smarttags" w:element="place">
          <w:r w:rsidRPr="007B7A49">
            <w:rPr>
              <w:rFonts w:ascii="Arial" w:hAnsi="Arial" w:cs="Arial"/>
              <w:color w:val="auto"/>
            </w:rPr>
            <w:t>Australia</w:t>
          </w:r>
        </w:smartTag>
      </w:smartTag>
    </w:p>
  </w:footnote>
  <w:footnote w:id="30">
    <w:p w:rsidR="00335293" w:rsidRPr="007B7A49" w:rsidRDefault="00335293" w:rsidP="00006070">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http://www.moh.govt.nz/moh.nsf/pagesmh/5362/$File/local-area-coordination-paper-mar2010.pdf  - accessed </w:t>
      </w:r>
      <w:smartTag w:uri="urn:schemas-microsoft-com:office:smarttags" w:element="date">
        <w:smartTagPr>
          <w:attr w:name="Year" w:val="2010"/>
          <w:attr w:name="Day" w:val="17"/>
          <w:attr w:name="Month" w:val="5"/>
        </w:smartTagPr>
        <w:r w:rsidRPr="007B7A49">
          <w:rPr>
            <w:rFonts w:ascii="Arial" w:hAnsi="Arial" w:cs="Arial"/>
            <w:color w:val="auto"/>
          </w:rPr>
          <w:t>May 17th 2010</w:t>
        </w:r>
      </w:smartTag>
      <w:r w:rsidRPr="007B7A49">
        <w:rPr>
          <w:rFonts w:ascii="Arial" w:hAnsi="Arial" w:cs="Arial"/>
          <w:color w:val="auto"/>
        </w:rPr>
        <w:t xml:space="preserve"> </w:t>
      </w:r>
    </w:p>
  </w:footnote>
  <w:footnote w:id="31">
    <w:p w:rsidR="00335293" w:rsidRPr="007B7A49" w:rsidRDefault="00335293" w:rsidP="00006070">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Bonardi, A. (2009) The Balance between Choice and Control: risk management in New Zealand Intellectual Disability Services. </w:t>
      </w:r>
      <w:smartTag w:uri="urn:schemas-microsoft-com:office:smarttags" w:element="City">
        <w:smartTag w:uri="urn:schemas-microsoft-com:office:smarttags" w:element="place">
          <w:r w:rsidRPr="007B7A49">
            <w:rPr>
              <w:rFonts w:ascii="Arial" w:hAnsi="Arial" w:cs="Arial"/>
              <w:color w:val="auto"/>
            </w:rPr>
            <w:t>Wellington</w:t>
          </w:r>
        </w:smartTag>
      </w:smartTag>
      <w:r w:rsidRPr="007B7A49">
        <w:rPr>
          <w:rFonts w:ascii="Arial" w:hAnsi="Arial" w:cs="Arial"/>
          <w:color w:val="auto"/>
        </w:rPr>
        <w:t>: Ian Axford (</w:t>
      </w:r>
      <w:smartTag w:uri="urn:schemas-microsoft-com:office:smarttags" w:element="country-region">
        <w:smartTag w:uri="urn:schemas-microsoft-com:office:smarttags" w:element="place">
          <w:r w:rsidRPr="007B7A49">
            <w:rPr>
              <w:rFonts w:ascii="Arial" w:hAnsi="Arial" w:cs="Arial"/>
              <w:color w:val="auto"/>
            </w:rPr>
            <w:t>New Zealand</w:t>
          </w:r>
        </w:smartTag>
      </w:smartTag>
      <w:r w:rsidRPr="007B7A49">
        <w:rPr>
          <w:rFonts w:ascii="Arial" w:hAnsi="Arial" w:cs="Arial"/>
          <w:color w:val="auto"/>
        </w:rPr>
        <w:t>)  - accessible at http://www.fulbright.org.nz/voices/axford/2009_bonardi.html</w:t>
      </w:r>
    </w:p>
  </w:footnote>
  <w:footnote w:id="32">
    <w:p w:rsidR="00335293" w:rsidRPr="007B7A49" w:rsidRDefault="00335293">
      <w:pPr>
        <w:pStyle w:val="FootnoteText"/>
      </w:pPr>
      <w:r w:rsidRPr="007B7A49">
        <w:rPr>
          <w:rStyle w:val="FootnoteReference"/>
          <w:rFonts w:ascii="Arial" w:hAnsi="Arial" w:cs="Arial"/>
        </w:rPr>
        <w:footnoteRef/>
      </w:r>
      <w:r w:rsidRPr="007B7A49">
        <w:t xml:space="preserve"> </w:t>
      </w:r>
      <w:r>
        <w:rPr>
          <w:rFonts w:ascii="Arial" w:hAnsi="Arial" w:cs="Arial"/>
          <w:color w:val="000000"/>
        </w:rPr>
        <w:t xml:space="preserve">See page 9 on risk aversion, for example, in Bigby, C., Fyffe, C., and Mansell, J. (2006) From Ideology to Reality: Current issues in implementation of intellectual disability policy. Proceedings of the Roundtable on Intellectual Disability Policy. La </w:t>
      </w:r>
      <w:smartTag w:uri="urn:schemas-microsoft-com:office:smarttags" w:element="place">
        <w:smartTag w:uri="urn:schemas-microsoft-com:office:smarttags" w:element="City">
          <w:r>
            <w:rPr>
              <w:rFonts w:ascii="Arial" w:hAnsi="Arial" w:cs="Arial"/>
              <w:color w:val="000000"/>
            </w:rPr>
            <w:t>Trobe University</w:t>
          </w:r>
        </w:smartTag>
        <w:r>
          <w:rPr>
            <w:rFonts w:ascii="Arial" w:hAnsi="Arial" w:cs="Arial"/>
            <w:color w:val="000000"/>
          </w:rPr>
          <w:t xml:space="preserve">, </w:t>
        </w:r>
        <w:smartTag w:uri="urn:schemas-microsoft-com:office:smarttags" w:element="State">
          <w:r>
            <w:rPr>
              <w:rFonts w:ascii="Arial" w:hAnsi="Arial" w:cs="Arial"/>
              <w:color w:val="000000"/>
            </w:rPr>
            <w:t>Victoria</w:t>
          </w:r>
        </w:smartTag>
        <w:r>
          <w:rPr>
            <w:rFonts w:ascii="Arial" w:hAnsi="Arial" w:cs="Arial"/>
            <w:color w:val="000000"/>
          </w:rPr>
          <w:t xml:space="preserve">, </w:t>
        </w:r>
        <w:smartTag w:uri="urn:schemas-microsoft-com:office:smarttags" w:element="country-region">
          <w:r>
            <w:rPr>
              <w:rFonts w:ascii="Arial" w:hAnsi="Arial" w:cs="Arial"/>
              <w:color w:val="000000"/>
            </w:rPr>
            <w:t>Australia</w:t>
          </w:r>
        </w:smartTag>
      </w:smartTag>
      <w:r>
        <w:rPr>
          <w:rFonts w:ascii="Arial" w:hAnsi="Arial" w:cs="Arial"/>
          <w:color w:val="000000"/>
        </w:rPr>
        <w:t>. This can be accessed online at http://www.latrobe.edu.au/socialwork/schoolstaff/attachments/pdf/2006La%20Trobe%20ID%20Policy%20Roundtable%20Bigby%20Fyffe%20Mansell%20(2).pdf</w:t>
      </w:r>
    </w:p>
  </w:footnote>
  <w:footnote w:id="33">
    <w:p w:rsidR="00335293" w:rsidRPr="007B7A49" w:rsidRDefault="00335293" w:rsidP="00006070">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In a consultation process around the development of a disability service model in </w:t>
      </w:r>
      <w:smartTag w:uri="urn:schemas-microsoft-com:office:smarttags" w:element="place">
        <w:smartTag w:uri="urn:schemas-microsoft-com:office:smarttags" w:element="City">
          <w:r w:rsidRPr="007B7A49">
            <w:rPr>
              <w:rFonts w:ascii="Arial" w:hAnsi="Arial" w:cs="Arial"/>
              <w:color w:val="auto"/>
            </w:rPr>
            <w:t>Victoria</w:t>
          </w:r>
        </w:smartTag>
        <w:r w:rsidRPr="007B7A49">
          <w:rPr>
            <w:rFonts w:ascii="Arial" w:hAnsi="Arial" w:cs="Arial"/>
            <w:color w:val="auto"/>
          </w:rPr>
          <w:t xml:space="preserve">, </w:t>
        </w:r>
        <w:smartTag w:uri="urn:schemas-microsoft-com:office:smarttags" w:element="country-region">
          <w:r w:rsidRPr="007B7A49">
            <w:rPr>
              <w:rFonts w:ascii="Arial" w:hAnsi="Arial" w:cs="Arial"/>
              <w:color w:val="auto"/>
            </w:rPr>
            <w:t>Australia</w:t>
          </w:r>
        </w:smartTag>
      </w:smartTag>
      <w:r w:rsidRPr="007B7A49">
        <w:rPr>
          <w:rFonts w:ascii="Arial" w:hAnsi="Arial" w:cs="Arial"/>
          <w:color w:val="auto"/>
        </w:rPr>
        <w:t>, service providers and users made some simple recommendations. These included 1) that the language used to explain the model needed to be clarified; 2) that non-technical English and less jargon should be used; 3) and that greater clarity was needed in the definitions of roles, criteria etc associated with the model.</w:t>
      </w:r>
      <w:r w:rsidRPr="007B7A49">
        <w:rPr>
          <w:rStyle w:val="FootnoteReference"/>
          <w:rFonts w:ascii="Arial" w:hAnsi="Arial" w:cs="Arial"/>
          <w:color w:val="auto"/>
          <w:vertAlign w:val="baseline"/>
        </w:rPr>
        <w:footnoteRef/>
      </w:r>
      <w:r w:rsidRPr="007B7A49">
        <w:rPr>
          <w:rFonts w:ascii="Arial" w:hAnsi="Arial" w:cs="Arial"/>
          <w:color w:val="auto"/>
        </w:rPr>
        <w:t xml:space="preserve">  Clearly-articulated definitions, concepts and models are needed in good service design.</w:t>
      </w:r>
    </w:p>
  </w:footnote>
  <w:footnote w:id="34">
    <w:p w:rsidR="00335293" w:rsidRPr="007B7A49" w:rsidRDefault="00335293" w:rsidP="00E537CA">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LDC Group (2007) Evaluation of the Direct Payments Project Final Report. Department of Human Services, </w:t>
      </w:r>
      <w:smartTag w:uri="urn:schemas-microsoft-com:office:smarttags" w:element="place">
        <w:smartTag w:uri="urn:schemas-microsoft-com:office:smarttags" w:element="City">
          <w:r w:rsidRPr="007B7A49">
            <w:rPr>
              <w:rFonts w:ascii="Arial" w:hAnsi="Arial" w:cs="Arial"/>
              <w:color w:val="auto"/>
            </w:rPr>
            <w:t>Victoria</w:t>
          </w:r>
        </w:smartTag>
        <w:r w:rsidRPr="007B7A49">
          <w:rPr>
            <w:rFonts w:ascii="Arial" w:hAnsi="Arial" w:cs="Arial"/>
            <w:color w:val="auto"/>
          </w:rPr>
          <w:t xml:space="preserve">, </w:t>
        </w:r>
        <w:smartTag w:uri="urn:schemas-microsoft-com:office:smarttags" w:element="country-region">
          <w:r w:rsidRPr="007B7A49">
            <w:rPr>
              <w:rFonts w:ascii="Arial" w:hAnsi="Arial" w:cs="Arial"/>
              <w:color w:val="auto"/>
            </w:rPr>
            <w:t>Australia</w:t>
          </w:r>
        </w:smartTag>
      </w:smartTag>
      <w:r w:rsidRPr="007B7A49">
        <w:rPr>
          <w:rFonts w:ascii="Arial" w:hAnsi="Arial" w:cs="Arial"/>
          <w:color w:val="auto"/>
        </w:rPr>
        <w:t xml:space="preserve"> as cited by Chenoweth, L., Clements, N. (2009) Funding and service options for people with disabilities, </w:t>
      </w:r>
      <w:smartTag w:uri="urn:schemas-microsoft-com:office:smarttags" w:element="place">
        <w:smartTag w:uri="urn:schemas-microsoft-com:office:smarttags" w:element="PlaceType">
          <w:r w:rsidRPr="007B7A49">
            <w:rPr>
              <w:rFonts w:ascii="Arial" w:hAnsi="Arial" w:cs="Arial"/>
              <w:color w:val="auto"/>
            </w:rPr>
            <w:t>School</w:t>
          </w:r>
        </w:smartTag>
        <w:r w:rsidRPr="007B7A49">
          <w:rPr>
            <w:rFonts w:ascii="Arial" w:hAnsi="Arial" w:cs="Arial"/>
            <w:color w:val="auto"/>
          </w:rPr>
          <w:t xml:space="preserve"> of </w:t>
        </w:r>
        <w:smartTag w:uri="urn:schemas-microsoft-com:office:smarttags" w:element="PlaceName">
          <w:r w:rsidRPr="007B7A49">
            <w:rPr>
              <w:rFonts w:ascii="Arial" w:hAnsi="Arial" w:cs="Arial"/>
              <w:color w:val="auto"/>
            </w:rPr>
            <w:t>Human Services</w:t>
          </w:r>
        </w:smartTag>
      </w:smartTag>
      <w:r w:rsidRPr="007B7A49">
        <w:rPr>
          <w:rFonts w:ascii="Arial" w:hAnsi="Arial" w:cs="Arial"/>
          <w:color w:val="auto"/>
        </w:rPr>
        <w:t xml:space="preserve"> and Social Work, </w:t>
      </w:r>
      <w:smartTag w:uri="urn:schemas-microsoft-com:office:smarttags" w:element="place">
        <w:smartTag w:uri="urn:schemas-microsoft-com:office:smarttags" w:element="PlaceName">
          <w:r w:rsidRPr="007B7A49">
            <w:rPr>
              <w:rFonts w:ascii="Arial" w:hAnsi="Arial" w:cs="Arial"/>
              <w:color w:val="auto"/>
            </w:rPr>
            <w:t>Griffiths</w:t>
          </w:r>
        </w:smartTag>
        <w:r w:rsidRPr="007B7A49">
          <w:rPr>
            <w:rFonts w:ascii="Arial" w:hAnsi="Arial" w:cs="Arial"/>
            <w:color w:val="auto"/>
          </w:rPr>
          <w:t xml:space="preserve"> </w:t>
        </w:r>
        <w:smartTag w:uri="urn:schemas-microsoft-com:office:smarttags" w:element="PlaceType">
          <w:r w:rsidRPr="007B7A49">
            <w:rPr>
              <w:rFonts w:ascii="Arial" w:hAnsi="Arial" w:cs="Arial"/>
              <w:color w:val="auto"/>
            </w:rPr>
            <w:t>University</w:t>
          </w:r>
        </w:smartTag>
      </w:smartTag>
      <w:r w:rsidRPr="007B7A49">
        <w:rPr>
          <w:rFonts w:ascii="Arial" w:hAnsi="Arial" w:cs="Arial"/>
          <w:color w:val="auto"/>
        </w:rPr>
        <w:t xml:space="preserve">: </w:t>
      </w:r>
      <w:smartTag w:uri="urn:schemas-microsoft-com:office:smarttags" w:element="State">
        <w:smartTag w:uri="urn:schemas-microsoft-com:office:smarttags" w:element="place">
          <w:r w:rsidRPr="007B7A49">
            <w:rPr>
              <w:rFonts w:ascii="Arial" w:hAnsi="Arial" w:cs="Arial"/>
              <w:color w:val="auto"/>
            </w:rPr>
            <w:t>Queensland</w:t>
          </w:r>
        </w:smartTag>
      </w:smartTag>
      <w:r w:rsidRPr="007B7A49">
        <w:rPr>
          <w:rFonts w:ascii="Arial" w:hAnsi="Arial" w:cs="Arial"/>
          <w:color w:val="auto"/>
        </w:rPr>
        <w:t xml:space="preserve">, </w:t>
      </w:r>
      <w:smartTag w:uri="urn:schemas-microsoft-com:office:smarttags" w:element="country-region">
        <w:smartTag w:uri="urn:schemas-microsoft-com:office:smarttags" w:element="place">
          <w:r w:rsidRPr="007B7A49">
            <w:rPr>
              <w:rFonts w:ascii="Arial" w:hAnsi="Arial" w:cs="Arial"/>
              <w:color w:val="auto"/>
            </w:rPr>
            <w:t>Australia</w:t>
          </w:r>
        </w:smartTag>
      </w:smartTag>
      <w:r w:rsidRPr="007B7A49">
        <w:rPr>
          <w:rFonts w:ascii="Arial" w:hAnsi="Arial" w:cs="Arial"/>
          <w:color w:val="auto"/>
        </w:rPr>
        <w:t xml:space="preserve"> - accessed at http://www.griffith.edu.au/__data/assets/pdf_file/0020/153425/funding-support-options.pdf on </w:t>
      </w:r>
      <w:smartTag w:uri="urn:schemas-microsoft-com:office:smarttags" w:element="date">
        <w:smartTagPr>
          <w:attr w:name="Year" w:val="2010"/>
          <w:attr w:name="Day" w:val="25"/>
          <w:attr w:name="Month" w:val="6"/>
        </w:smartTagPr>
        <w:r w:rsidRPr="007B7A49">
          <w:rPr>
            <w:rFonts w:ascii="Arial" w:hAnsi="Arial" w:cs="Arial"/>
            <w:color w:val="auto"/>
          </w:rPr>
          <w:t>the 25th June 2010</w:t>
        </w:r>
      </w:smartTag>
    </w:p>
  </w:footnote>
  <w:footnote w:id="35">
    <w:p w:rsidR="00335293" w:rsidRPr="007B7A49" w:rsidRDefault="00335293" w:rsidP="00E537CA">
      <w:pPr>
        <w:pStyle w:val="Footer"/>
        <w:rPr>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Scottish Executive (2006) Joint Improvement Team Conference Report: Improving the Quality of Life for People with intellectual disabilities - Accessed at http://www.scotland.gov.uk/Publications/2006/05/04153635/4 on </w:t>
      </w:r>
      <w:smartTag w:uri="urn:schemas-microsoft-com:office:smarttags" w:element="date">
        <w:smartTagPr>
          <w:attr w:name="Year" w:val="2010"/>
          <w:attr w:name="Day" w:val="17"/>
          <w:attr w:name="Month" w:val="5"/>
        </w:smartTagPr>
        <w:r w:rsidRPr="007B7A49">
          <w:rPr>
            <w:rFonts w:ascii="Arial" w:hAnsi="Arial" w:cs="Arial"/>
            <w:color w:val="auto"/>
          </w:rPr>
          <w:t>May 17th 2010</w:t>
        </w:r>
      </w:smartTag>
    </w:p>
  </w:footnote>
  <w:footnote w:id="36">
    <w:p w:rsidR="00335293" w:rsidRPr="007B7A49" w:rsidRDefault="00335293" w:rsidP="00E537CA">
      <w:pPr>
        <w:pStyle w:val="Footer"/>
        <w:rPr>
          <w:rFonts w:ascii="Arial" w:hAnsi="Arial" w:cs="Arial"/>
          <w:color w:val="auto"/>
        </w:rPr>
      </w:pPr>
      <w:r w:rsidRPr="007B7A49">
        <w:rPr>
          <w:rFonts w:ascii="Arial" w:hAnsi="Arial" w:cs="Arial"/>
          <w:color w:val="auto"/>
        </w:rPr>
        <w:footnoteRef/>
      </w:r>
      <w:r w:rsidRPr="007B7A49">
        <w:rPr>
          <w:rFonts w:ascii="Arial" w:hAnsi="Arial" w:cs="Arial"/>
          <w:color w:val="auto"/>
        </w:rPr>
        <w:t xml:space="preserve"> Mansell, J (2005) Deinstitutionalisation and community living: an international perspective. Tizard Learning Disability Review, 10 (1), 22-29.</w:t>
      </w:r>
    </w:p>
  </w:footnote>
  <w:footnote w:id="37">
    <w:p w:rsidR="00335293" w:rsidRPr="007B7A49" w:rsidRDefault="00335293" w:rsidP="00E537CA">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w:t>
      </w:r>
      <w:r w:rsidRPr="007B7A49">
        <w:rPr>
          <w:rStyle w:val="FooterChar"/>
          <w:rFonts w:ascii="Arial" w:hAnsi="Arial" w:cs="Arial"/>
          <w:color w:val="auto"/>
        </w:rPr>
        <w:t xml:space="preserve">Mansell, J (2007) Services for people with learning disabilities and challenging behaviour or mental health needs, Department of Health Accessed at http://www.dh.gov.uk/en/Policy and guidance on </w:t>
      </w:r>
      <w:smartTag w:uri="urn:schemas-microsoft-com:office:smarttags" w:element="date">
        <w:smartTagPr>
          <w:attr w:name="Year" w:val="2010"/>
          <w:attr w:name="Day" w:val="13"/>
          <w:attr w:name="Month" w:val="5"/>
        </w:smartTagPr>
        <w:r w:rsidRPr="007B7A49">
          <w:rPr>
            <w:rStyle w:val="FooterChar"/>
            <w:rFonts w:ascii="Arial" w:hAnsi="Arial" w:cs="Arial"/>
            <w:color w:val="auto"/>
          </w:rPr>
          <w:t>May 13th 2010</w:t>
        </w:r>
      </w:smartTag>
    </w:p>
  </w:footnote>
  <w:footnote w:id="38">
    <w:p w:rsidR="00335293" w:rsidRPr="007B7A49" w:rsidRDefault="00335293" w:rsidP="00E537CA">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See background paper on </w:t>
      </w:r>
      <w:smartTag w:uri="urn:schemas-microsoft-com:office:smarttags" w:element="country-region">
        <w:smartTag w:uri="urn:schemas-microsoft-com:office:smarttags" w:element="place">
          <w:r w:rsidRPr="007B7A49">
            <w:rPr>
              <w:rFonts w:ascii="Arial" w:hAnsi="Arial" w:cs="Arial"/>
              <w:color w:val="auto"/>
            </w:rPr>
            <w:t>England</w:t>
          </w:r>
        </w:smartTag>
      </w:smartTag>
      <w:r w:rsidRPr="007B7A49">
        <w:rPr>
          <w:rFonts w:ascii="Arial" w:hAnsi="Arial" w:cs="Arial"/>
          <w:color w:val="auto"/>
        </w:rPr>
        <w:t xml:space="preserve"> for details: these papers are or will be accessible on the NDA website: http://www.nda.ie/</w:t>
      </w:r>
    </w:p>
  </w:footnote>
  <w:footnote w:id="39">
    <w:p w:rsidR="00335293" w:rsidRPr="007B7A49" w:rsidRDefault="00335293" w:rsidP="00126DDC">
      <w:pPr>
        <w:pStyle w:val="Footer"/>
        <w:rPr>
          <w:rFonts w:ascii="Arial" w:hAnsi="Arial" w:cs="Arial"/>
          <w:color w:val="auto"/>
          <w:sz w:val="17"/>
          <w:szCs w:val="17"/>
          <w:lang w:val="en"/>
        </w:rPr>
      </w:pPr>
      <w:r w:rsidRPr="007B7A49">
        <w:rPr>
          <w:rStyle w:val="FootnoteReference"/>
          <w:rFonts w:ascii="Arial" w:hAnsi="Arial" w:cs="Arial"/>
          <w:color w:val="auto"/>
        </w:rPr>
        <w:footnoteRef/>
      </w:r>
      <w:r w:rsidRPr="007B7A49">
        <w:rPr>
          <w:rFonts w:ascii="Arial" w:hAnsi="Arial" w:cs="Arial"/>
          <w:color w:val="auto"/>
        </w:rPr>
        <w:t xml:space="preserve"> </w:t>
      </w:r>
      <w:r w:rsidRPr="007B7A49">
        <w:rPr>
          <w:rStyle w:val="FooterChar"/>
          <w:rFonts w:ascii="Arial" w:hAnsi="Arial" w:cs="Arial"/>
          <w:color w:val="auto"/>
        </w:rPr>
        <w:t xml:space="preserve">Fyson, R., Tarleton, B., Ward, L (2007) Supported living through Supporting People: the experiences of people with learning disabilities. </w:t>
      </w:r>
      <w:r w:rsidRPr="007B7A49">
        <w:rPr>
          <w:rStyle w:val="FooterChar"/>
          <w:rFonts w:ascii="Arial" w:hAnsi="Arial" w:cs="Arial"/>
          <w:i/>
          <w:color w:val="auto"/>
        </w:rPr>
        <w:t>Housing Care and Support</w:t>
      </w:r>
      <w:r w:rsidRPr="007B7A49">
        <w:rPr>
          <w:rStyle w:val="FooterChar"/>
          <w:rFonts w:ascii="Arial" w:hAnsi="Arial" w:cs="Arial"/>
          <w:color w:val="auto"/>
        </w:rPr>
        <w:t xml:space="preserve"> </w:t>
      </w:r>
      <w:r w:rsidRPr="007B7A49">
        <w:rPr>
          <w:rFonts w:ascii="Arial" w:hAnsi="Arial" w:cs="Arial"/>
          <w:color w:val="auto"/>
          <w:lang w:val="en"/>
        </w:rPr>
        <w:t>10 (3), 35-40</w:t>
      </w:r>
    </w:p>
  </w:footnote>
  <w:footnote w:id="40">
    <w:p w:rsidR="00335293" w:rsidRPr="007B7A49" w:rsidRDefault="00335293" w:rsidP="00126DDC">
      <w:pPr>
        <w:pStyle w:val="Footer"/>
        <w:rPr>
          <w:color w:val="auto"/>
        </w:rPr>
      </w:pPr>
      <w:r w:rsidRPr="007B7A49">
        <w:rPr>
          <w:rStyle w:val="FootnoteReference"/>
          <w:rFonts w:ascii="Arial" w:hAnsi="Arial" w:cs="Arial"/>
          <w:color w:val="auto"/>
        </w:rPr>
        <w:footnoteRef/>
      </w:r>
      <w:r w:rsidRPr="007B7A49">
        <w:rPr>
          <w:rFonts w:ascii="Arial" w:hAnsi="Arial" w:cs="Arial"/>
          <w:color w:val="auto"/>
        </w:rPr>
        <w:t xml:space="preserve"> Department of Health (2007) Commissioning framework for health and wellbeing. </w:t>
      </w:r>
      <w:smartTag w:uri="urn:schemas-microsoft-com:office:smarttags" w:element="City">
        <w:smartTag w:uri="urn:schemas-microsoft-com:office:smarttags" w:element="place">
          <w:r w:rsidRPr="007B7A49">
            <w:rPr>
              <w:rFonts w:ascii="Arial" w:hAnsi="Arial" w:cs="Arial"/>
              <w:color w:val="auto"/>
            </w:rPr>
            <w:t>London</w:t>
          </w:r>
        </w:smartTag>
      </w:smartTag>
      <w:r w:rsidRPr="007B7A49">
        <w:rPr>
          <w:rFonts w:ascii="Arial" w:hAnsi="Arial" w:cs="Arial"/>
          <w:color w:val="auto"/>
        </w:rPr>
        <w:t>: Department of Health</w:t>
      </w:r>
    </w:p>
  </w:footnote>
  <w:footnote w:id="41">
    <w:p w:rsidR="00335293" w:rsidRPr="007B7A49" w:rsidRDefault="00335293" w:rsidP="00126DDC">
      <w:pPr>
        <w:pStyle w:val="Footer"/>
        <w:rPr>
          <w:rFonts w:ascii="Arial" w:hAnsi="Arial" w:cs="Arial"/>
          <w:i/>
          <w:color w:val="auto"/>
        </w:rPr>
      </w:pPr>
      <w:r w:rsidRPr="007B7A49">
        <w:rPr>
          <w:rStyle w:val="FootnoteReference"/>
          <w:rFonts w:ascii="Arial" w:hAnsi="Arial" w:cs="Arial"/>
          <w:color w:val="auto"/>
        </w:rPr>
        <w:footnoteRef/>
      </w:r>
      <w:r w:rsidRPr="007B7A49">
        <w:rPr>
          <w:rFonts w:ascii="Arial" w:hAnsi="Arial" w:cs="Arial"/>
          <w:color w:val="auto"/>
        </w:rPr>
        <w:t xml:space="preserve"> Joint Improvement Team Commissioning strategy for Learning Disability Services accessed at </w:t>
      </w:r>
      <w:r w:rsidRPr="007B7A49">
        <w:rPr>
          <w:rStyle w:val="HTMLCite"/>
          <w:rFonts w:ascii="Arial" w:hAnsi="Arial" w:cs="Arial"/>
          <w:i w:val="0"/>
          <w:color w:val="auto"/>
        </w:rPr>
        <w:t>www.jitscotland.org.uk</w:t>
      </w:r>
    </w:p>
  </w:footnote>
  <w:footnote w:id="42">
    <w:p w:rsidR="00335293" w:rsidRPr="007B7A49" w:rsidRDefault="00335293" w:rsidP="00A51559">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http://www.regjeringen.no</w:t>
      </w:r>
    </w:p>
  </w:footnote>
  <w:footnote w:id="43">
    <w:p w:rsidR="00335293" w:rsidRPr="007B7A49" w:rsidRDefault="00335293" w:rsidP="00A51559">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Scottish Government (2010) </w:t>
      </w:r>
      <w:hyperlink r:id="rId1" w:history="1">
        <w:r w:rsidRPr="007B7A49">
          <w:rPr>
            <w:rStyle w:val="Hyperlink"/>
            <w:rFonts w:ascii="Arial" w:hAnsi="Arial" w:cs="Arial"/>
            <w:color w:val="auto"/>
            <w:u w:val="none"/>
          </w:rPr>
          <w:t xml:space="preserve">Social Care Procurement Scotland: Guidance </w:t>
        </w:r>
        <w:r w:rsidRPr="007B7A49">
          <w:rPr>
            <w:rFonts w:ascii="Arial" w:hAnsi="Arial" w:cs="Arial"/>
            <w:color w:val="auto"/>
          </w:rPr>
          <w:t xml:space="preserve">on </w:t>
        </w:r>
        <w:r w:rsidRPr="007B7A49">
          <w:rPr>
            <w:rStyle w:val="searchword"/>
            <w:rFonts w:ascii="Arial" w:hAnsi="Arial" w:cs="Arial"/>
            <w:color w:val="auto"/>
          </w:rPr>
          <w:t>procurement</w:t>
        </w:r>
        <w:r w:rsidRPr="007B7A49">
          <w:rPr>
            <w:rFonts w:ascii="Arial" w:hAnsi="Arial" w:cs="Arial"/>
            <w:color w:val="auto"/>
          </w:rPr>
          <w:t xml:space="preserve"> of </w:t>
        </w:r>
        <w:r w:rsidRPr="007B7A49">
          <w:rPr>
            <w:rStyle w:val="searchword"/>
            <w:rFonts w:ascii="Arial" w:hAnsi="Arial" w:cs="Arial"/>
            <w:color w:val="auto"/>
          </w:rPr>
          <w:t>social</w:t>
        </w:r>
        <w:r w:rsidRPr="007B7A49">
          <w:rPr>
            <w:rFonts w:ascii="Arial" w:hAnsi="Arial" w:cs="Arial"/>
            <w:color w:val="auto"/>
          </w:rPr>
          <w:t xml:space="preserve"> </w:t>
        </w:r>
        <w:r w:rsidRPr="007B7A49">
          <w:rPr>
            <w:rStyle w:val="searchword"/>
            <w:rFonts w:ascii="Arial" w:hAnsi="Arial" w:cs="Arial"/>
            <w:color w:val="auto"/>
          </w:rPr>
          <w:t>care</w:t>
        </w:r>
        <w:r w:rsidRPr="007B7A49">
          <w:rPr>
            <w:rFonts w:ascii="Arial" w:hAnsi="Arial" w:cs="Arial"/>
            <w:color w:val="auto"/>
          </w:rPr>
          <w:t xml:space="preserve"> for consultation</w:t>
        </w:r>
        <w:r w:rsidRPr="007B7A49">
          <w:rPr>
            <w:rStyle w:val="Hyperlink"/>
            <w:rFonts w:ascii="Arial" w:hAnsi="Arial" w:cs="Arial"/>
            <w:color w:val="auto"/>
            <w:u w:val="none"/>
          </w:rPr>
          <w:t xml:space="preserve"> - draft</w:t>
        </w:r>
      </w:hyperlink>
      <w:r w:rsidRPr="007B7A49">
        <w:rPr>
          <w:rFonts w:ascii="Arial" w:hAnsi="Arial" w:cs="Arial"/>
          <w:color w:val="auto"/>
        </w:rPr>
        <w:t xml:space="preserve"> Accessible at http://www.scotland.gov.uk/Publications/2010/01/13125045/1</w:t>
      </w:r>
    </w:p>
  </w:footnote>
  <w:footnote w:id="44">
    <w:p w:rsidR="00335293" w:rsidRPr="007B7A49" w:rsidRDefault="00335293" w:rsidP="00A51559">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http://www.ldascotland.org/index.php?option=com_content&amp;view=article&amp;id=88:alternatives-to-competitive-tendering&amp;catid=2:making-sure-people-are-consulted&amp;Itemid=10</w:t>
      </w:r>
    </w:p>
  </w:footnote>
  <w:footnote w:id="45">
    <w:p w:rsidR="00335293" w:rsidRPr="00551D48" w:rsidRDefault="00335293" w:rsidP="00926AC0">
      <w:pPr>
        <w:pStyle w:val="Footer"/>
      </w:pPr>
      <w:r w:rsidRPr="007B7A49">
        <w:rPr>
          <w:rStyle w:val="FootnoteReference"/>
          <w:rFonts w:ascii="Arial" w:hAnsi="Arial" w:cs="Arial"/>
          <w:color w:val="auto"/>
        </w:rPr>
        <w:footnoteRef/>
      </w:r>
      <w:r w:rsidRPr="007B7A49">
        <w:rPr>
          <w:rFonts w:ascii="Arial" w:hAnsi="Arial" w:cs="Arial"/>
          <w:color w:val="auto"/>
        </w:rPr>
        <w:t xml:space="preserve"> ibid</w:t>
      </w:r>
    </w:p>
  </w:footnote>
  <w:footnote w:id="46">
    <w:p w:rsidR="00335293" w:rsidRPr="007B7A49" w:rsidRDefault="00335293" w:rsidP="009D68F9">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Mansell, J (2010) Raising our sights: services for adults with profound intellectual and multiple disabilities -accessed  at http://www.dh.gov.uk/en/Publicationsandstatistics/Publications/PublicationsPolicyAndGuidance/DH_114346 on </w:t>
      </w:r>
      <w:smartTag w:uri="urn:schemas-microsoft-com:office:smarttags" w:element="date">
        <w:smartTagPr>
          <w:attr w:name="Year" w:val="2010"/>
          <w:attr w:name="Day" w:val="23"/>
          <w:attr w:name="Month" w:val="6"/>
        </w:smartTagPr>
        <w:r w:rsidRPr="007B7A49">
          <w:rPr>
            <w:rFonts w:ascii="Arial" w:hAnsi="Arial" w:cs="Arial"/>
            <w:color w:val="auto"/>
          </w:rPr>
          <w:t>the 23rd June 2010</w:t>
        </w:r>
      </w:smartTag>
    </w:p>
  </w:footnote>
  <w:footnote w:id="47">
    <w:p w:rsidR="00335293" w:rsidRPr="007B7A49" w:rsidRDefault="00335293" w:rsidP="00572F9E">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w:t>
      </w:r>
      <w:r w:rsidRPr="007B7A49">
        <w:rPr>
          <w:rStyle w:val="FooterChar"/>
          <w:rFonts w:ascii="Arial" w:hAnsi="Arial" w:cs="Arial"/>
          <w:color w:val="auto"/>
        </w:rPr>
        <w:t xml:space="preserve">Mansell, J (2007) Services for people with learning disabilities and challenging behaviour or mental health needs, Department of Health Accessed at http://www.dh.gov.uk/en/Policy and guidance on </w:t>
      </w:r>
      <w:smartTag w:uri="urn:schemas-microsoft-com:office:smarttags" w:element="date">
        <w:smartTagPr>
          <w:attr w:name="Year" w:val="2010"/>
          <w:attr w:name="Day" w:val="13"/>
          <w:attr w:name="Month" w:val="5"/>
        </w:smartTagPr>
        <w:r w:rsidRPr="007B7A49">
          <w:rPr>
            <w:rStyle w:val="FooterChar"/>
            <w:rFonts w:ascii="Arial" w:hAnsi="Arial" w:cs="Arial"/>
            <w:color w:val="auto"/>
          </w:rPr>
          <w:t>May 13th 2010</w:t>
        </w:r>
      </w:smartTag>
    </w:p>
  </w:footnote>
  <w:footnote w:id="48">
    <w:p w:rsidR="00335293" w:rsidRPr="00351191" w:rsidRDefault="00335293" w:rsidP="00A51559">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w:t>
      </w:r>
      <w:r w:rsidRPr="007B7A49">
        <w:rPr>
          <w:rStyle w:val="FooterChar"/>
          <w:rFonts w:ascii="Arial" w:hAnsi="Arial" w:cs="Arial"/>
          <w:color w:val="auto"/>
        </w:rPr>
        <w:t>ibid</w:t>
      </w:r>
    </w:p>
  </w:footnote>
  <w:footnote w:id="49">
    <w:p w:rsidR="00335293" w:rsidRPr="007B7A49" w:rsidRDefault="00335293" w:rsidP="0087199D">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Scottish Government (2007) Housing Regeneration and Planning: Supporting People Unit Costs. The Scottish Government Social Research: </w:t>
      </w:r>
      <w:smartTag w:uri="urn:schemas-microsoft-com:office:smarttags" w:element="City">
        <w:smartTag w:uri="urn:schemas-microsoft-com:office:smarttags" w:element="place">
          <w:r w:rsidRPr="007B7A49">
            <w:rPr>
              <w:rFonts w:ascii="Arial" w:hAnsi="Arial" w:cs="Arial"/>
              <w:color w:val="auto"/>
            </w:rPr>
            <w:t>Edinburgh</w:t>
          </w:r>
        </w:smartTag>
      </w:smartTag>
      <w:r w:rsidRPr="007B7A49">
        <w:rPr>
          <w:rFonts w:ascii="Arial" w:hAnsi="Arial" w:cs="Arial"/>
          <w:color w:val="auto"/>
        </w:rPr>
        <w:t>. Report available at www.scotland.gov.uk/social research</w:t>
      </w:r>
    </w:p>
  </w:footnote>
  <w:footnote w:id="50">
    <w:p w:rsidR="00335293" w:rsidRPr="007B7A49" w:rsidRDefault="00335293" w:rsidP="0087199D">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Scottish Government (2007) Housing Regeneration and Planning: Supporting People Unit Costs. The Scottish Government Social Research: </w:t>
      </w:r>
      <w:smartTag w:uri="urn:schemas-microsoft-com:office:smarttags" w:element="City">
        <w:smartTag w:uri="urn:schemas-microsoft-com:office:smarttags" w:element="place">
          <w:r w:rsidRPr="007B7A49">
            <w:rPr>
              <w:rFonts w:ascii="Arial" w:hAnsi="Arial" w:cs="Arial"/>
              <w:color w:val="auto"/>
            </w:rPr>
            <w:t>Edinburgh</w:t>
          </w:r>
        </w:smartTag>
      </w:smartTag>
      <w:r w:rsidRPr="007B7A49">
        <w:rPr>
          <w:rFonts w:ascii="Arial" w:hAnsi="Arial" w:cs="Arial"/>
          <w:color w:val="auto"/>
        </w:rPr>
        <w:t>, p.37.</w:t>
      </w:r>
    </w:p>
  </w:footnote>
  <w:footnote w:id="51">
    <w:p w:rsidR="00335293" w:rsidRPr="007B7A49" w:rsidRDefault="00335293">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The Health Insurance Act (HIA) of 2006</w:t>
      </w:r>
    </w:p>
  </w:footnote>
  <w:footnote w:id="52">
    <w:p w:rsidR="00335293" w:rsidRPr="007B7A49" w:rsidRDefault="00335293">
      <w:pPr>
        <w:pStyle w:val="FootnoteText"/>
        <w:rPr>
          <w:rFonts w:ascii="Arial" w:hAnsi="Arial" w:cs="Arial"/>
          <w:i/>
        </w:rPr>
      </w:pPr>
      <w:r w:rsidRPr="007B7A49">
        <w:rPr>
          <w:rStyle w:val="FootnoteReference"/>
          <w:rFonts w:ascii="Arial" w:hAnsi="Arial" w:cs="Arial"/>
        </w:rPr>
        <w:footnoteRef/>
      </w:r>
      <w:r w:rsidRPr="007B7A49">
        <w:rPr>
          <w:rFonts w:ascii="Arial" w:hAnsi="Arial" w:cs="Arial"/>
        </w:rPr>
        <w:t xml:space="preserve"> Maarse, H (2009) Private health insurance in the </w:t>
      </w:r>
      <w:smartTag w:uri="urn:schemas-microsoft-com:office:smarttags" w:element="country-region">
        <w:smartTag w:uri="urn:schemas-microsoft-com:office:smarttags" w:element="place">
          <w:r w:rsidRPr="007B7A49">
            <w:rPr>
              <w:rFonts w:ascii="Arial" w:hAnsi="Arial" w:cs="Arial"/>
            </w:rPr>
            <w:t>Netherlands</w:t>
          </w:r>
        </w:smartTag>
      </w:smartTag>
      <w:r w:rsidRPr="007B7A49">
        <w:rPr>
          <w:rFonts w:ascii="Arial" w:hAnsi="Arial" w:cs="Arial"/>
        </w:rPr>
        <w:t xml:space="preserve">. Accessible at </w:t>
      </w:r>
      <w:r w:rsidRPr="007B7A49">
        <w:rPr>
          <w:rStyle w:val="HTMLCite"/>
          <w:rFonts w:ascii="Arial" w:hAnsi="Arial" w:cs="Arial"/>
        </w:rPr>
        <w:t>www</w:t>
      </w:r>
      <w:r w:rsidRPr="007B7A49">
        <w:rPr>
          <w:rStyle w:val="HTMLCite"/>
          <w:rFonts w:ascii="Arial" w:hAnsi="Arial" w:cs="Arial"/>
          <w:i w:val="0"/>
        </w:rPr>
        <w:t>.cef-see.org/</w:t>
      </w:r>
      <w:r w:rsidRPr="007B7A49">
        <w:rPr>
          <w:rStyle w:val="HTMLCite"/>
          <w:rFonts w:ascii="Arial" w:hAnsi="Arial" w:cs="Arial"/>
          <w:bCs/>
          <w:i w:val="0"/>
        </w:rPr>
        <w:t>health</w:t>
      </w:r>
      <w:r w:rsidRPr="007B7A49">
        <w:rPr>
          <w:rStyle w:val="HTMLCite"/>
          <w:rFonts w:ascii="Arial" w:hAnsi="Arial" w:cs="Arial"/>
          <w:i w:val="0"/>
        </w:rPr>
        <w:t>/</w:t>
      </w:r>
      <w:r w:rsidRPr="007B7A49">
        <w:rPr>
          <w:rStyle w:val="HTMLCite"/>
          <w:rFonts w:ascii="Arial" w:hAnsi="Arial" w:cs="Arial"/>
          <w:bCs/>
          <w:i w:val="0"/>
        </w:rPr>
        <w:t>health</w:t>
      </w:r>
      <w:r w:rsidRPr="007B7A49">
        <w:rPr>
          <w:rStyle w:val="HTMLCite"/>
          <w:rFonts w:ascii="Arial" w:hAnsi="Arial" w:cs="Arial"/>
          <w:i w:val="0"/>
        </w:rPr>
        <w:t>files/report_</w:t>
      </w:r>
      <w:r w:rsidRPr="007B7A49">
        <w:rPr>
          <w:rStyle w:val="HTMLCite"/>
          <w:rFonts w:ascii="Arial" w:hAnsi="Arial" w:cs="Arial"/>
          <w:bCs/>
          <w:i w:val="0"/>
        </w:rPr>
        <w:t>Private</w:t>
      </w:r>
      <w:r w:rsidRPr="007B7A49">
        <w:rPr>
          <w:rStyle w:val="HTMLCite"/>
          <w:rFonts w:ascii="Arial" w:hAnsi="Arial" w:cs="Arial"/>
          <w:i w:val="0"/>
        </w:rPr>
        <w:t>_</w:t>
      </w:r>
      <w:r w:rsidRPr="007B7A49">
        <w:rPr>
          <w:rStyle w:val="HTMLCite"/>
          <w:rFonts w:ascii="Arial" w:hAnsi="Arial" w:cs="Arial"/>
          <w:bCs/>
          <w:i w:val="0"/>
        </w:rPr>
        <w:t>Health</w:t>
      </w:r>
      <w:r w:rsidRPr="007B7A49">
        <w:rPr>
          <w:rStyle w:val="HTMLCite"/>
          <w:rFonts w:ascii="Arial" w:hAnsi="Arial" w:cs="Arial"/>
          <w:i w:val="0"/>
        </w:rPr>
        <w:t>_</w:t>
      </w:r>
      <w:r w:rsidRPr="007B7A49">
        <w:rPr>
          <w:rStyle w:val="HTMLCite"/>
          <w:rFonts w:ascii="Arial" w:hAnsi="Arial" w:cs="Arial"/>
          <w:bCs/>
          <w:i w:val="0"/>
        </w:rPr>
        <w:t>Insurance_in_the_Netherlands</w:t>
      </w:r>
      <w:r w:rsidRPr="007B7A49">
        <w:rPr>
          <w:rStyle w:val="HTMLCite"/>
          <w:rFonts w:ascii="Arial" w:hAnsi="Arial" w:cs="Arial"/>
          <w:i w:val="0"/>
        </w:rPr>
        <w:t>.pdf</w:t>
      </w:r>
    </w:p>
  </w:footnote>
  <w:footnote w:id="53">
    <w:p w:rsidR="00335293" w:rsidRPr="00573187" w:rsidRDefault="00335293">
      <w:pPr>
        <w:pStyle w:val="FootnoteText"/>
      </w:pPr>
      <w:r w:rsidRPr="007B7A49">
        <w:rPr>
          <w:rStyle w:val="FootnoteReference"/>
          <w:rFonts w:ascii="Arial" w:hAnsi="Arial" w:cs="Arial"/>
        </w:rPr>
        <w:footnoteRef/>
      </w:r>
      <w:r w:rsidRPr="007B7A49">
        <w:rPr>
          <w:rFonts w:ascii="Arial" w:hAnsi="Arial" w:cs="Arial"/>
        </w:rPr>
        <w:t xml:space="preserve"> See, for example, Lynch, R., Altenburg-van den Broek, E. (2010) The drawbacks of Dutch-style health care rules: Lessons for Americans. The Heritage Foundation: </w:t>
      </w:r>
      <w:smartTag w:uri="urn:schemas-microsoft-com:office:smarttags" w:element="place">
        <w:smartTag w:uri="urn:schemas-microsoft-com:office:smarttags" w:element="City">
          <w:r w:rsidRPr="007B7A49">
            <w:rPr>
              <w:rFonts w:ascii="Arial" w:hAnsi="Arial" w:cs="Arial"/>
            </w:rPr>
            <w:t>Washington</w:t>
          </w:r>
        </w:smartTag>
        <w:r w:rsidRPr="007B7A49">
          <w:rPr>
            <w:rFonts w:ascii="Arial" w:hAnsi="Arial" w:cs="Arial"/>
          </w:rPr>
          <w:t xml:space="preserve"> </w:t>
        </w:r>
        <w:smartTag w:uri="urn:schemas-microsoft-com:office:smarttags" w:element="State">
          <w:r w:rsidRPr="007B7A49">
            <w:rPr>
              <w:rFonts w:ascii="Arial" w:hAnsi="Arial" w:cs="Arial"/>
            </w:rPr>
            <w:t>DC</w:t>
          </w:r>
        </w:smartTag>
      </w:smartTag>
      <w:r w:rsidRPr="007B7A49">
        <w:rPr>
          <w:rFonts w:ascii="Arial" w:hAnsi="Arial" w:cs="Arial"/>
        </w:rPr>
        <w:t xml:space="preserve"> Accessible at http://www.heritage.org/Research/Reports</w:t>
      </w:r>
    </w:p>
  </w:footnote>
  <w:footnote w:id="54">
    <w:p w:rsidR="00335293" w:rsidRPr="007B7A49" w:rsidRDefault="00335293" w:rsidP="0082214B">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National Council on Disability (2010) The State of Housing in </w:t>
      </w:r>
      <w:smartTag w:uri="urn:schemas-microsoft-com:office:smarttags" w:element="country-region">
        <w:smartTag w:uri="urn:schemas-microsoft-com:office:smarttags" w:element="place">
          <w:r w:rsidRPr="007B7A49">
            <w:rPr>
              <w:rFonts w:ascii="Arial" w:hAnsi="Arial" w:cs="Arial"/>
              <w:color w:val="auto"/>
            </w:rPr>
            <w:t>America</w:t>
          </w:r>
        </w:smartTag>
      </w:smartTag>
      <w:r w:rsidRPr="007B7A49">
        <w:rPr>
          <w:rFonts w:ascii="Arial" w:hAnsi="Arial" w:cs="Arial"/>
          <w:color w:val="auto"/>
        </w:rPr>
        <w:t xml:space="preserve"> in the 21st Century: A Disability Perspective - accessed at http://www.ncd.gov/newsroom/publications/2010/NCD_Housing_Report508.pdf on </w:t>
      </w:r>
      <w:smartTag w:uri="urn:schemas-microsoft-com:office:smarttags" w:element="date">
        <w:smartTagPr>
          <w:attr w:name="Year" w:val="2010"/>
          <w:attr w:name="Day" w:val="5"/>
          <w:attr w:name="Month" w:val="5"/>
        </w:smartTagPr>
        <w:r w:rsidRPr="007B7A49">
          <w:rPr>
            <w:rFonts w:ascii="Arial" w:hAnsi="Arial" w:cs="Arial"/>
            <w:color w:val="auto"/>
          </w:rPr>
          <w:t>5th May 2010</w:t>
        </w:r>
      </w:smartTag>
    </w:p>
  </w:footnote>
  <w:footnote w:id="55">
    <w:p w:rsidR="00335293" w:rsidRPr="007B7A49" w:rsidRDefault="00335293" w:rsidP="00F82522">
      <w:pPr>
        <w:pStyle w:val="Footer"/>
        <w:rPr>
          <w:rFonts w:ascii="Arial" w:hAnsi="Arial" w:cs="Arial"/>
          <w:color w:val="auto"/>
          <w:lang w:val="en"/>
        </w:rPr>
      </w:pPr>
      <w:r w:rsidRPr="007B7A49">
        <w:rPr>
          <w:rStyle w:val="FootnoteReference"/>
          <w:rFonts w:ascii="Arial" w:hAnsi="Arial" w:cs="Arial"/>
          <w:color w:val="auto"/>
        </w:rPr>
        <w:footnoteRef/>
      </w:r>
      <w:r w:rsidRPr="007B7A49">
        <w:rPr>
          <w:rFonts w:ascii="Arial" w:hAnsi="Arial" w:cs="Arial"/>
          <w:color w:val="auto"/>
        </w:rPr>
        <w:t xml:space="preserve"> </w:t>
      </w:r>
      <w:r w:rsidRPr="007B7A49">
        <w:rPr>
          <w:rFonts w:ascii="Arial" w:hAnsi="Arial" w:cs="Arial"/>
          <w:color w:val="auto"/>
          <w:lang w:val="en"/>
        </w:rPr>
        <w:t xml:space="preserve">Mansell, J. and Beadle-Brown, J. (2009) </w:t>
      </w:r>
      <w:r w:rsidRPr="007B7A49">
        <w:rPr>
          <w:rStyle w:val="Emphasis"/>
          <w:rFonts w:ascii="Arial" w:hAnsi="Arial" w:cs="Arial"/>
          <w:color w:val="auto"/>
          <w:lang w:val="en"/>
        </w:rPr>
        <w:t>Dispersed or clustered housing for adults with intellectual disabilities: a systematic review</w:t>
      </w:r>
      <w:r w:rsidRPr="007B7A49">
        <w:rPr>
          <w:rFonts w:ascii="Arial" w:hAnsi="Arial" w:cs="Arial"/>
          <w:color w:val="auto"/>
          <w:lang w:val="en"/>
        </w:rPr>
        <w:t>. Dublin: National Disability Authority.</w:t>
      </w:r>
    </w:p>
  </w:footnote>
  <w:footnote w:id="56">
    <w:p w:rsidR="00335293" w:rsidRPr="00351191" w:rsidRDefault="00335293" w:rsidP="00F82522">
      <w:pPr>
        <w:pStyle w:val="Footer"/>
        <w:rPr>
          <w:rFonts w:ascii="Arial" w:hAnsi="Arial" w:cs="Arial"/>
          <w:color w:val="auto"/>
        </w:rPr>
      </w:pPr>
      <w:r w:rsidRPr="007B7A49">
        <w:rPr>
          <w:rFonts w:ascii="Arial" w:hAnsi="Arial" w:cs="Arial"/>
          <w:color w:val="auto"/>
          <w:vertAlign w:val="superscript"/>
        </w:rPr>
        <w:footnoteRef/>
      </w:r>
      <w:r w:rsidRPr="007B7A49">
        <w:rPr>
          <w:rFonts w:ascii="Arial" w:hAnsi="Arial" w:cs="Arial"/>
          <w:color w:val="auto"/>
          <w:vertAlign w:val="superscript"/>
        </w:rPr>
        <w:t xml:space="preserve"> </w:t>
      </w:r>
      <w:r w:rsidRPr="007B7A49">
        <w:rPr>
          <w:rFonts w:ascii="Arial" w:hAnsi="Arial" w:cs="Arial"/>
          <w:color w:val="auto"/>
        </w:rPr>
        <w:t xml:space="preserve">2009 Report on Sector Consultations for Model of Self-Directed Planning - accessed at http://www.dhs.vic.gov.au/disability/improving_supports/self-directed-support/stakeholder-consultation--planning-for-people-with-a-disability on </w:t>
      </w:r>
      <w:smartTag w:uri="urn:schemas-microsoft-com:office:smarttags" w:element="date">
        <w:smartTagPr>
          <w:attr w:name="Year" w:val="2010"/>
          <w:attr w:name="Day" w:val="25"/>
          <w:attr w:name="Month" w:val="6"/>
        </w:smartTagPr>
        <w:r w:rsidRPr="007B7A49">
          <w:rPr>
            <w:rFonts w:ascii="Arial" w:hAnsi="Arial" w:cs="Arial"/>
            <w:color w:val="auto"/>
          </w:rPr>
          <w:t>the 25th June 2010</w:t>
        </w:r>
      </w:smartTag>
    </w:p>
  </w:footnote>
  <w:footnote w:id="57">
    <w:p w:rsidR="00335293" w:rsidRPr="007B7A49" w:rsidRDefault="00335293" w:rsidP="007B7A49">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Boeltzig, H., Pilling, D., Timmons, JC., Johnson, R (2009) </w:t>
      </w:r>
      <w:smartTag w:uri="urn:schemas-microsoft-com:office:smarttags" w:element="country-region">
        <w:smartTag w:uri="urn:schemas-microsoft-com:office:smarttags" w:element="place">
          <w:r w:rsidRPr="007B7A49">
            <w:rPr>
              <w:rFonts w:ascii="Arial" w:hAnsi="Arial" w:cs="Arial"/>
              <w:color w:val="auto"/>
            </w:rPr>
            <w:t>US</w:t>
          </w:r>
        </w:smartTag>
      </w:smartTag>
      <w:r w:rsidRPr="007B7A49">
        <w:rPr>
          <w:rFonts w:ascii="Arial" w:hAnsi="Arial" w:cs="Arial"/>
          <w:color w:val="auto"/>
        </w:rPr>
        <w:t xml:space="preserve"> and </w:t>
      </w:r>
      <w:smartTag w:uri="urn:schemas-microsoft-com:office:smarttags" w:element="country-region">
        <w:smartTag w:uri="urn:schemas-microsoft-com:office:smarttags" w:element="place">
          <w:r w:rsidRPr="007B7A49">
            <w:rPr>
              <w:rFonts w:ascii="Arial" w:hAnsi="Arial" w:cs="Arial"/>
              <w:color w:val="auto"/>
            </w:rPr>
            <w:t>UK</w:t>
          </w:r>
        </w:smartTag>
      </w:smartTag>
      <w:r w:rsidRPr="007B7A49">
        <w:rPr>
          <w:rFonts w:ascii="Arial" w:hAnsi="Arial" w:cs="Arial"/>
          <w:color w:val="auto"/>
        </w:rPr>
        <w:t xml:space="preserve"> Routes to Employment: Strategies to Improve Integrated Service Delivery to People with Disabilities. </w:t>
      </w:r>
      <w:smartTag w:uri="urn:schemas-microsoft-com:office:smarttags" w:element="City">
        <w:smartTag w:uri="urn:schemas-microsoft-com:office:smarttags" w:element="place">
          <w:r w:rsidRPr="007B7A49">
            <w:rPr>
              <w:rFonts w:ascii="Arial" w:hAnsi="Arial" w:cs="Arial"/>
              <w:color w:val="auto"/>
            </w:rPr>
            <w:t>Boston</w:t>
          </w:r>
        </w:smartTag>
      </w:smartTag>
      <w:r w:rsidRPr="007B7A49">
        <w:rPr>
          <w:rFonts w:ascii="Arial" w:hAnsi="Arial" w:cs="Arial"/>
          <w:color w:val="auto"/>
        </w:rPr>
        <w:t xml:space="preserve">: ICI publications.  </w:t>
      </w:r>
    </w:p>
  </w:footnote>
  <w:footnote w:id="58">
    <w:p w:rsidR="00335293" w:rsidRPr="007B7A49" w:rsidRDefault="00335293" w:rsidP="005545E0">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ibid</w:t>
      </w:r>
    </w:p>
  </w:footnote>
  <w:footnote w:id="59">
    <w:p w:rsidR="00335293" w:rsidRPr="007B7A49" w:rsidRDefault="00335293" w:rsidP="001870A0">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Community Care Providers Scotland (2010) Hot Topic: Commissioning, Tendering &amp; Procurement Accessed at http://www.ccpscotland.org/policy/tendering-and-procurement on </w:t>
      </w:r>
      <w:smartTag w:uri="urn:schemas-microsoft-com:office:smarttags" w:element="date">
        <w:smartTagPr>
          <w:attr w:name="Year" w:val="2010"/>
          <w:attr w:name="Day" w:val="29"/>
          <w:attr w:name="Month" w:val="6"/>
        </w:smartTagPr>
        <w:r w:rsidRPr="007B7A49">
          <w:rPr>
            <w:rFonts w:ascii="Arial" w:hAnsi="Arial" w:cs="Arial"/>
            <w:color w:val="auto"/>
          </w:rPr>
          <w:t>29th June 2010</w:t>
        </w:r>
      </w:smartTag>
    </w:p>
  </w:footnote>
  <w:footnote w:id="60">
    <w:p w:rsidR="00335293" w:rsidRPr="007B7A49" w:rsidRDefault="00335293" w:rsidP="005B79EE">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Ashton, T., Bautista, MCG (2010) Purchasing health services in </w:t>
      </w:r>
      <w:smartTag w:uri="urn:schemas-microsoft-com:office:smarttags" w:element="country-region">
        <w:smartTag w:uri="urn:schemas-microsoft-com:office:smarttags" w:element="place">
          <w:r w:rsidRPr="007B7A49">
            <w:rPr>
              <w:rFonts w:ascii="Arial" w:hAnsi="Arial" w:cs="Arial"/>
              <w:color w:val="auto"/>
            </w:rPr>
            <w:t>New Zealand</w:t>
          </w:r>
        </w:smartTag>
      </w:smartTag>
      <w:r w:rsidRPr="007B7A49">
        <w:rPr>
          <w:rFonts w:ascii="Arial" w:hAnsi="Arial" w:cs="Arial"/>
          <w:color w:val="auto"/>
        </w:rPr>
        <w:t xml:space="preserve">. Paper prepared for the Conference on the Health Sector: Institutions, Motivation and Incentives, </w:t>
      </w:r>
      <w:smartTag w:uri="urn:schemas-microsoft-com:office:smarttags" w:element="City">
        <w:smartTag w:uri="urn:schemas-microsoft-com:office:smarttags" w:element="place">
          <w:r w:rsidRPr="007B7A49">
            <w:rPr>
              <w:rFonts w:ascii="Arial" w:hAnsi="Arial" w:cs="Arial"/>
              <w:color w:val="auto"/>
            </w:rPr>
            <w:t>Phnom Penh</w:t>
          </w:r>
        </w:smartTag>
      </w:smartTag>
      <w:r w:rsidRPr="007B7A49">
        <w:rPr>
          <w:rFonts w:ascii="Arial" w:hAnsi="Arial" w:cs="Arial"/>
          <w:color w:val="auto"/>
        </w:rPr>
        <w:t xml:space="preserve">, 26th April </w:t>
      </w:r>
      <w:smartTag w:uri="urn:schemas-microsoft-com:office:smarttags" w:element="date">
        <w:smartTagPr>
          <w:attr w:name="Year" w:val="2010"/>
          <w:attr w:name="Day" w:val="28"/>
          <w:attr w:name="Month" w:val="4"/>
        </w:smartTagPr>
        <w:r w:rsidRPr="007B7A49">
          <w:rPr>
            <w:rFonts w:ascii="Arial" w:hAnsi="Arial" w:cs="Arial"/>
            <w:color w:val="auto"/>
          </w:rPr>
          <w:t>- 28th April 2010</w:t>
        </w:r>
      </w:smartTag>
    </w:p>
  </w:footnote>
  <w:footnote w:id="61">
    <w:p w:rsidR="00335293" w:rsidRPr="007B7A49" w:rsidRDefault="00335293" w:rsidP="00351191">
      <w:pPr>
        <w:pStyle w:val="Footer"/>
        <w:rPr>
          <w:color w:val="auto"/>
        </w:rPr>
      </w:pPr>
      <w:r w:rsidRPr="007B7A49">
        <w:rPr>
          <w:rStyle w:val="FootnoteReference"/>
          <w:rFonts w:ascii="Arial" w:hAnsi="Arial" w:cs="Arial"/>
          <w:color w:val="auto"/>
        </w:rPr>
        <w:footnoteRef/>
      </w:r>
      <w:r w:rsidRPr="007B7A49">
        <w:rPr>
          <w:rFonts w:ascii="Arial" w:hAnsi="Arial" w:cs="Arial"/>
          <w:color w:val="auto"/>
        </w:rPr>
        <w:t xml:space="preserve"> Ashton, T., Bautista, MCG (2010) Purchasing health services in </w:t>
      </w:r>
      <w:smartTag w:uri="urn:schemas-microsoft-com:office:smarttags" w:element="country-region">
        <w:smartTag w:uri="urn:schemas-microsoft-com:office:smarttags" w:element="place">
          <w:r w:rsidRPr="007B7A49">
            <w:rPr>
              <w:rFonts w:ascii="Arial" w:hAnsi="Arial" w:cs="Arial"/>
              <w:color w:val="auto"/>
            </w:rPr>
            <w:t>New Zealand</w:t>
          </w:r>
        </w:smartTag>
      </w:smartTag>
      <w:r w:rsidRPr="007B7A49">
        <w:rPr>
          <w:rFonts w:ascii="Arial" w:hAnsi="Arial" w:cs="Arial"/>
          <w:color w:val="auto"/>
        </w:rPr>
        <w:t xml:space="preserve">. Paper prepared for the Conference on the Health Sector: Institutions, Motivation and Incentives, </w:t>
      </w:r>
      <w:smartTag w:uri="urn:schemas-microsoft-com:office:smarttags" w:element="City">
        <w:smartTag w:uri="urn:schemas-microsoft-com:office:smarttags" w:element="place">
          <w:r w:rsidRPr="007B7A49">
            <w:rPr>
              <w:rFonts w:ascii="Arial" w:hAnsi="Arial" w:cs="Arial"/>
              <w:color w:val="auto"/>
            </w:rPr>
            <w:t>Phnom Penh</w:t>
          </w:r>
        </w:smartTag>
      </w:smartTag>
      <w:r w:rsidRPr="007B7A49">
        <w:rPr>
          <w:rFonts w:ascii="Arial" w:hAnsi="Arial" w:cs="Arial"/>
          <w:color w:val="auto"/>
        </w:rPr>
        <w:t xml:space="preserve">, 26th April </w:t>
      </w:r>
      <w:smartTag w:uri="urn:schemas-microsoft-com:office:smarttags" w:element="date">
        <w:smartTagPr>
          <w:attr w:name="Year" w:val="2010"/>
          <w:attr w:name="Day" w:val="28"/>
          <w:attr w:name="Month" w:val="4"/>
        </w:smartTagPr>
        <w:r w:rsidRPr="007B7A49">
          <w:rPr>
            <w:rFonts w:ascii="Arial" w:hAnsi="Arial" w:cs="Arial"/>
            <w:color w:val="auto"/>
          </w:rPr>
          <w:t>- 28th April 2010</w:t>
        </w:r>
      </w:smartTag>
    </w:p>
  </w:footnote>
  <w:footnote w:id="62">
    <w:p w:rsidR="00335293" w:rsidRPr="00351191" w:rsidRDefault="00335293" w:rsidP="00891C1E">
      <w:pPr>
        <w:pStyle w:val="Footer"/>
        <w:rPr>
          <w:rFonts w:ascii="Arial" w:hAnsi="Arial" w:cs="Arial"/>
        </w:rPr>
      </w:pPr>
      <w:r w:rsidRPr="007B7A49">
        <w:rPr>
          <w:rStyle w:val="FootnoteReference"/>
          <w:rFonts w:ascii="Arial" w:hAnsi="Arial" w:cs="Arial"/>
          <w:color w:val="auto"/>
          <w:vertAlign w:val="baseline"/>
        </w:rPr>
        <w:footnoteRef/>
      </w:r>
      <w:r w:rsidRPr="007B7A49">
        <w:rPr>
          <w:rFonts w:ascii="Arial" w:hAnsi="Arial" w:cs="Arial"/>
          <w:color w:val="auto"/>
        </w:rPr>
        <w:t xml:space="preserve"> Bonardi, A. (2009) The Balance between Choice and Control: risk management in New Zealand Intellectual Disability Services. </w:t>
      </w:r>
      <w:smartTag w:uri="urn:schemas-microsoft-com:office:smarttags" w:element="City">
        <w:smartTag w:uri="urn:schemas-microsoft-com:office:smarttags" w:element="place">
          <w:r w:rsidRPr="007B7A49">
            <w:rPr>
              <w:rFonts w:ascii="Arial" w:hAnsi="Arial" w:cs="Arial"/>
              <w:color w:val="auto"/>
            </w:rPr>
            <w:t>Wellington</w:t>
          </w:r>
        </w:smartTag>
      </w:smartTag>
      <w:r w:rsidRPr="007B7A49">
        <w:rPr>
          <w:rFonts w:ascii="Arial" w:hAnsi="Arial" w:cs="Arial"/>
          <w:color w:val="auto"/>
        </w:rPr>
        <w:t>: Ian Axford (</w:t>
      </w:r>
      <w:smartTag w:uri="urn:schemas-microsoft-com:office:smarttags" w:element="country-region">
        <w:smartTag w:uri="urn:schemas-microsoft-com:office:smarttags" w:element="place">
          <w:r w:rsidRPr="007B7A49">
            <w:rPr>
              <w:rFonts w:ascii="Arial" w:hAnsi="Arial" w:cs="Arial"/>
              <w:color w:val="auto"/>
            </w:rPr>
            <w:t>New Zealand</w:t>
          </w:r>
        </w:smartTag>
      </w:smartTag>
      <w:r w:rsidRPr="007B7A49">
        <w:rPr>
          <w:rFonts w:ascii="Arial" w:hAnsi="Arial" w:cs="Arial"/>
          <w:color w:val="auto"/>
        </w:rPr>
        <w:t>)  - accessible at http://www.fulbright.org.nz/voices/axford/2009_bonardi.html</w:t>
      </w:r>
    </w:p>
  </w:footnote>
  <w:footnote w:id="63">
    <w:p w:rsidR="00335293" w:rsidRPr="007B7A49" w:rsidRDefault="00335293" w:rsidP="00144E12">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The determinants of the costs of disability services including context, service and funding models, procurement, administration and staff costs etc is being undertaken in a separate NDA research project.   </w:t>
      </w:r>
    </w:p>
  </w:footnote>
  <w:footnote w:id="64">
    <w:p w:rsidR="00335293" w:rsidRPr="007B7A49" w:rsidRDefault="00335293" w:rsidP="00144E12">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Mansell, J (2006, p.9-10) The challenges of implementing state disability policy for people with intellectual disability in Eds Bigby, C., Fyffe, C., and Mansell, J. (2006) From Ideology to Reality: Current issues in implementation of intellectual disability policy. Proceedings of the Roundtable on Intellectual Disability Policy. La </w:t>
      </w:r>
      <w:smartTag w:uri="urn:schemas-microsoft-com:office:smarttags" w:element="place">
        <w:smartTag w:uri="urn:schemas-microsoft-com:office:smarttags" w:element="City">
          <w:r w:rsidRPr="007B7A49">
            <w:rPr>
              <w:rFonts w:ascii="Arial" w:hAnsi="Arial" w:cs="Arial"/>
              <w:color w:val="auto"/>
            </w:rPr>
            <w:t>Trobe University</w:t>
          </w:r>
        </w:smartTag>
        <w:r w:rsidRPr="007B7A49">
          <w:rPr>
            <w:rFonts w:ascii="Arial" w:hAnsi="Arial" w:cs="Arial"/>
            <w:color w:val="auto"/>
          </w:rPr>
          <w:t xml:space="preserve">, </w:t>
        </w:r>
        <w:smartTag w:uri="urn:schemas-microsoft-com:office:smarttags" w:element="State">
          <w:r w:rsidRPr="007B7A49">
            <w:rPr>
              <w:rFonts w:ascii="Arial" w:hAnsi="Arial" w:cs="Arial"/>
              <w:color w:val="auto"/>
            </w:rPr>
            <w:t>Victoria</w:t>
          </w:r>
        </w:smartTag>
        <w:r w:rsidRPr="007B7A49">
          <w:rPr>
            <w:rFonts w:ascii="Arial" w:hAnsi="Arial" w:cs="Arial"/>
            <w:color w:val="auto"/>
          </w:rPr>
          <w:t xml:space="preserve">, </w:t>
        </w:r>
        <w:smartTag w:uri="urn:schemas-microsoft-com:office:smarttags" w:element="country-region">
          <w:r w:rsidRPr="007B7A49">
            <w:rPr>
              <w:rFonts w:ascii="Arial" w:hAnsi="Arial" w:cs="Arial"/>
              <w:color w:val="auto"/>
            </w:rPr>
            <w:t>Australia</w:t>
          </w:r>
        </w:smartTag>
      </w:smartTag>
    </w:p>
  </w:footnote>
  <w:footnote w:id="65">
    <w:p w:rsidR="00335293" w:rsidRDefault="00335293" w:rsidP="00144E12">
      <w:pPr>
        <w:pStyle w:val="Footer"/>
      </w:pPr>
      <w:r w:rsidRPr="007B7A49">
        <w:rPr>
          <w:rStyle w:val="FootnoteReference"/>
          <w:rFonts w:ascii="Arial" w:hAnsi="Arial" w:cs="Arial"/>
          <w:color w:val="auto"/>
          <w:vertAlign w:val="baseline"/>
        </w:rPr>
        <w:footnoteRef/>
      </w:r>
      <w:r w:rsidRPr="007B7A49">
        <w:rPr>
          <w:rFonts w:ascii="Arial" w:hAnsi="Arial" w:cs="Arial"/>
          <w:color w:val="auto"/>
        </w:rPr>
        <w:t xml:space="preserve"> An analysis of contextual factors that shed light on different policy approaches to service development and change across jurisdictions is beyond the scope of this report. See, however, Matland’s Ambiguity-Conflict Matrix on policy change in Section 4.1. as it illuminates the complexity of service development as outlined in some of the background country papers and alluded to in this report.</w:t>
      </w:r>
    </w:p>
  </w:footnote>
  <w:footnote w:id="66">
    <w:p w:rsidR="00335293" w:rsidRPr="007B7A49" w:rsidRDefault="00335293" w:rsidP="002942A8">
      <w:pPr>
        <w:pStyle w:val="ListBullet"/>
        <w:spacing w:line="294" w:lineRule="exact"/>
        <w:ind w:right="-87"/>
        <w:rPr>
          <w:rStyle w:val="FooterChar"/>
          <w:rFonts w:ascii="Arial" w:hAnsi="Arial" w:cs="Arial"/>
          <w:color w:val="auto"/>
          <w:sz w:val="20"/>
          <w:szCs w:val="20"/>
        </w:rPr>
      </w:pPr>
      <w:r w:rsidRPr="007B7A49">
        <w:rPr>
          <w:rStyle w:val="FootnoteReference"/>
          <w:rFonts w:ascii="Arial" w:hAnsi="Arial" w:cs="Arial"/>
          <w:sz w:val="20"/>
          <w:szCs w:val="20"/>
        </w:rPr>
        <w:footnoteRef/>
      </w:r>
      <w:r w:rsidRPr="007B7A49">
        <w:rPr>
          <w:rFonts w:ascii="Arial" w:hAnsi="Arial" w:cs="Arial"/>
          <w:sz w:val="20"/>
          <w:szCs w:val="20"/>
        </w:rPr>
        <w:t xml:space="preserve"> </w:t>
      </w:r>
      <w:r w:rsidRPr="007B7A49">
        <w:rPr>
          <w:rStyle w:val="FooterChar"/>
          <w:rFonts w:ascii="Arial" w:hAnsi="Arial" w:cs="Arial"/>
          <w:color w:val="auto"/>
          <w:sz w:val="20"/>
          <w:szCs w:val="20"/>
        </w:rPr>
        <w:t xml:space="preserve">Subsequent and separate investigation underway in the NDA includes 1) collating relevant information on residential and community services for people with intellectual disabilities emanating from the literature as well as site visits, round tables and in-house studies conducted by the NDA. 2) presenting findings on the development of contemporary disability services, and disseminating them through presentations, papers, reports and dialogue/debate in a range of fora including workshops, seminars, conferences and roundtables 3) preparing and presenting a range of papers and reports </w:t>
      </w:r>
    </w:p>
    <w:p w:rsidR="00335293" w:rsidRDefault="00335293" w:rsidP="002942A8">
      <w:pPr>
        <w:pStyle w:val="FootnoteText"/>
      </w:pPr>
    </w:p>
  </w:footnote>
  <w:footnote w:id="67">
    <w:p w:rsidR="00335293" w:rsidRPr="007B7A49" w:rsidRDefault="00335293" w:rsidP="00E55993">
      <w:pPr>
        <w:pStyle w:val="Footer"/>
        <w:rPr>
          <w:rFonts w:ascii="Arial" w:hAnsi="Arial" w:cs="Arial"/>
          <w:color w:val="auto"/>
        </w:rPr>
      </w:pPr>
      <w:r w:rsidRPr="007B7A49">
        <w:rPr>
          <w:rStyle w:val="FooterChar"/>
          <w:rFonts w:ascii="Arial" w:hAnsi="Arial" w:cs="Arial"/>
          <w:color w:val="auto"/>
        </w:rPr>
        <w:footnoteRef/>
      </w:r>
      <w:r w:rsidRPr="007B7A49">
        <w:rPr>
          <w:rStyle w:val="FooterChar"/>
          <w:rFonts w:ascii="Arial" w:hAnsi="Arial" w:cs="Arial"/>
          <w:color w:val="auto"/>
        </w:rPr>
        <w:t xml:space="preserve"> Value for money requires priority setting, resource allocation, financial transparency and accountability and measuring outcomes to show that quality has improved.  Achieving value for money is often described in terms of economy - using resources to save expense, time or effort; efficiency - delivering the same level of service for less cost, time or effort and effectiveness - getting better outcomes for the same amount of expense, time or effort (Bartlett, J., 2009, Getting more for less: efficiency in the public sector. Demos: </w:t>
      </w:r>
      <w:smartTag w:uri="urn:schemas-microsoft-com:office:smarttags" w:element="City">
        <w:smartTag w:uri="urn:schemas-microsoft-com:office:smarttags" w:element="place">
          <w:r w:rsidRPr="007B7A49">
            <w:rPr>
              <w:rStyle w:val="FooterChar"/>
              <w:rFonts w:ascii="Arial" w:hAnsi="Arial" w:cs="Arial"/>
              <w:color w:val="auto"/>
            </w:rPr>
            <w:t>London</w:t>
          </w:r>
        </w:smartTag>
      </w:smartTag>
      <w:r w:rsidRPr="007B7A49">
        <w:rPr>
          <w:rStyle w:val="FooterChar"/>
          <w:rFonts w:ascii="Arial" w:hAnsi="Arial" w:cs="Arial"/>
          <w:color w:val="auto"/>
        </w:rPr>
        <w:t>). Value for Money (VfM) takes into account the mix of quality, cost, resource use, fitness for purpose, timeliness, and convenience in order to judge</w:t>
      </w:r>
      <w:r w:rsidRPr="00351191">
        <w:rPr>
          <w:rStyle w:val="FooterChar"/>
          <w:rFonts w:ascii="Arial" w:hAnsi="Arial" w:cs="Arial"/>
        </w:rPr>
        <w:t xml:space="preserve"> </w:t>
      </w:r>
      <w:r w:rsidRPr="007B7A49">
        <w:rPr>
          <w:rStyle w:val="FooterChar"/>
          <w:rFonts w:ascii="Arial" w:hAnsi="Arial" w:cs="Arial"/>
          <w:color w:val="auto"/>
        </w:rPr>
        <w:t>whether or not, when taken</w:t>
      </w:r>
      <w:r w:rsidRPr="007B7A49">
        <w:rPr>
          <w:rFonts w:ascii="Arial" w:hAnsi="Arial" w:cs="Arial"/>
          <w:color w:val="auto"/>
        </w:rPr>
        <w:t xml:space="preserve"> together, a service constitutes value. http://www.admin.cam.ac.uk/offices/secretariat/vfm/guide.html  Accessed 27</w:t>
      </w:r>
      <w:r w:rsidRPr="007B7A49">
        <w:rPr>
          <w:rFonts w:ascii="Arial" w:hAnsi="Arial" w:cs="Arial"/>
          <w:color w:val="auto"/>
          <w:vertAlign w:val="superscript"/>
        </w:rPr>
        <w:t>th</w:t>
      </w:r>
      <w:r w:rsidRPr="007B7A49">
        <w:rPr>
          <w:rFonts w:ascii="Arial" w:hAnsi="Arial" w:cs="Arial"/>
          <w:color w:val="auto"/>
        </w:rPr>
        <w:t xml:space="preserve"> Jan 2010</w:t>
      </w:r>
    </w:p>
  </w:footnote>
  <w:footnote w:id="68">
    <w:p w:rsidR="00335293" w:rsidRPr="007B7A49" w:rsidRDefault="00335293" w:rsidP="00E55993">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http://www.dohc.ie/press/releases/2009/20090918.html accessed </w:t>
      </w:r>
      <w:smartTag w:uri="urn:schemas-microsoft-com:office:smarttags" w:element="date">
        <w:smartTagPr>
          <w:attr w:name="Year" w:val="2010"/>
          <w:attr w:name="Day" w:val="27"/>
          <w:attr w:name="Month" w:val="1"/>
        </w:smartTagPr>
        <w:r w:rsidRPr="007B7A49">
          <w:rPr>
            <w:rFonts w:ascii="Arial" w:hAnsi="Arial" w:cs="Arial"/>
            <w:color w:val="auto"/>
          </w:rPr>
          <w:t>27th Jan 2010</w:t>
        </w:r>
      </w:smartTag>
    </w:p>
  </w:footnote>
  <w:footnote w:id="69">
    <w:p w:rsidR="00335293" w:rsidRPr="007B7A49" w:rsidRDefault="00335293" w:rsidP="00E55993">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Comptroller and Auditor General (CAG) Report</w:t>
      </w:r>
      <w:r w:rsidRPr="007B7A49">
        <w:rPr>
          <w:rFonts w:ascii="Arial" w:hAnsi="Arial" w:cs="Arial"/>
          <w:color w:val="auto"/>
          <w:szCs w:val="27"/>
        </w:rPr>
        <w:t xml:space="preserve"> on  Value for Money Examination on the </w:t>
      </w:r>
      <w:r w:rsidRPr="007B7A49">
        <w:rPr>
          <w:rFonts w:ascii="Arial" w:hAnsi="Arial" w:cs="Arial"/>
          <w:color w:val="auto"/>
        </w:rPr>
        <w:t>Provision of Disability Services by Non-profit</w:t>
      </w:r>
      <w:r w:rsidRPr="007B7A49">
        <w:rPr>
          <w:rFonts w:ascii="Arial" w:hAnsi="Arial" w:cs="Arial"/>
          <w:color w:val="auto"/>
          <w:szCs w:val="27"/>
        </w:rPr>
        <w:t xml:space="preserve"> Organisations </w:t>
      </w:r>
      <w:r w:rsidRPr="007B7A49">
        <w:rPr>
          <w:rFonts w:ascii="Arial" w:hAnsi="Arial" w:cs="Arial"/>
          <w:color w:val="auto"/>
        </w:rPr>
        <w:t>(2005, p.41)</w:t>
      </w:r>
    </w:p>
  </w:footnote>
  <w:footnote w:id="70">
    <w:p w:rsidR="00335293" w:rsidRPr="007B7A49" w:rsidRDefault="00335293" w:rsidP="00E55993">
      <w:pPr>
        <w:pStyle w:val="Footer"/>
        <w:rPr>
          <w:color w:val="auto"/>
        </w:rPr>
      </w:pPr>
      <w:r w:rsidRPr="007B7A49">
        <w:rPr>
          <w:rFonts w:ascii="Arial" w:hAnsi="Arial" w:cs="Arial"/>
          <w:color w:val="auto"/>
        </w:rPr>
        <w:footnoteRef/>
      </w:r>
      <w:r w:rsidRPr="007B7A49">
        <w:rPr>
          <w:rFonts w:ascii="Arial" w:hAnsi="Arial" w:cs="Arial"/>
          <w:color w:val="auto"/>
        </w:rPr>
        <w:t xml:space="preserve"> Specialist services generally indicate the availability of specialised expertise, that is, particular levels of skill, experience and environmental requirements necessary to manage people with uncommon or complex needs. Because of the specialist nature of particular services and the low volume of activity, specialist services are usually not provided in all local areas.  Within the health services in England and Ireland, for example, primary, secondary and tertiary health services refer to services where increasing levels of specialist expertise can be accessed: this expertise ranges from generalised expertise available locally at the primary care level (GPs and primary health centres) to further specialisation at secondary health services level (general/ regional hospitals) to high levels of expertise in national tertiary referral centres (e.g. hospitals specialising in heart, chest, neurosurgery etc).</w:t>
      </w:r>
      <w:r w:rsidRPr="007B7A49">
        <w:rPr>
          <w:color w:val="auto"/>
        </w:rPr>
        <w:t xml:space="preserve"> </w:t>
      </w:r>
    </w:p>
  </w:footnote>
  <w:footnote w:id="71">
    <w:p w:rsidR="00335293" w:rsidRPr="007B7A49" w:rsidRDefault="00335293" w:rsidP="00E55993">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Specialist disability services include employment and occupational supports such as day centres and sheltered workshops, 24-hour care support services, special education and centres for rehabilitation...</w:t>
      </w:r>
    </w:p>
  </w:footnote>
  <w:footnote w:id="72">
    <w:p w:rsidR="00335293" w:rsidRPr="007B7A49" w:rsidRDefault="00335293" w:rsidP="00E55993">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An example of this is the ongoing work of the OECD, Eurostat and WHO on definitions of long-term care expenditure etc for comparison of health accounts  </w:t>
      </w:r>
    </w:p>
  </w:footnote>
  <w:footnote w:id="73">
    <w:p w:rsidR="00335293" w:rsidRPr="007B7A49" w:rsidRDefault="00335293" w:rsidP="00AC2D33">
      <w:pPr>
        <w:pStyle w:val="ListBullet"/>
        <w:ind w:right="-85"/>
        <w:rPr>
          <w:rFonts w:ascii="Arial" w:hAnsi="Arial" w:cs="Arial"/>
          <w:sz w:val="20"/>
          <w:szCs w:val="20"/>
        </w:rPr>
      </w:pPr>
      <w:r w:rsidRPr="002F4C76">
        <w:rPr>
          <w:rStyle w:val="FootnoteReference"/>
          <w:rFonts w:ascii="Arial" w:hAnsi="Arial" w:cs="Arial"/>
          <w:sz w:val="20"/>
          <w:szCs w:val="20"/>
        </w:rPr>
        <w:footnoteRef/>
      </w:r>
      <w:r w:rsidRPr="002F4C76">
        <w:rPr>
          <w:rFonts w:ascii="Arial" w:hAnsi="Arial" w:cs="Arial"/>
          <w:sz w:val="20"/>
          <w:szCs w:val="20"/>
        </w:rPr>
        <w:t xml:space="preserve"> </w:t>
      </w:r>
      <w:r w:rsidRPr="007B7A49">
        <w:rPr>
          <w:rStyle w:val="FooterChar"/>
          <w:rFonts w:ascii="Arial" w:hAnsi="Arial" w:cs="Arial"/>
          <w:color w:val="auto"/>
          <w:sz w:val="20"/>
          <w:szCs w:val="20"/>
        </w:rPr>
        <w:t xml:space="preserve">There is no consensus around a definition of what mainstreaming in the disability sector is for example. The principle of mainstreaming is defined as the systematic consideration of the specific needs of people with disabilities when designing social inclusion and social protection policies (accessed at http://ec.europa.eu/social) In wikipedia, accessed at http://en.wikipedia.org/wiki, the definition of mainstreaming, taken from </w:t>
      </w:r>
      <w:hyperlink r:id="rId2" w:tgtFrame="_top" w:history="1">
        <w:r w:rsidRPr="007B7A49">
          <w:rPr>
            <w:rStyle w:val="FooterChar"/>
            <w:rFonts w:ascii="Arial" w:hAnsi="Arial" w:cs="Arial"/>
            <w:color w:val="auto"/>
            <w:sz w:val="20"/>
            <w:szCs w:val="20"/>
          </w:rPr>
          <w:t>http://encarta.msn.com/dictionary,</w:t>
        </w:r>
      </w:hyperlink>
      <w:r w:rsidRPr="007B7A49">
        <w:rPr>
          <w:rStyle w:val="FooterChar"/>
          <w:rFonts w:ascii="Arial" w:hAnsi="Arial" w:cs="Arial"/>
          <w:color w:val="auto"/>
          <w:sz w:val="20"/>
          <w:szCs w:val="20"/>
        </w:rPr>
        <w:t xml:space="preserve"> defines it as the integration of special students: the practice of educating students with special needs in regular classes during specific time periods based on their skills. Similarly other definitions vary between jurisdictions or depending on contexts. </w:t>
      </w:r>
    </w:p>
  </w:footnote>
  <w:footnote w:id="74">
    <w:p w:rsidR="00335293" w:rsidRPr="007B7A49" w:rsidRDefault="00335293" w:rsidP="00E55993">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National Council on Disability (2010, p.14) The State of Housing in </w:t>
      </w:r>
      <w:smartTag w:uri="urn:schemas-microsoft-com:office:smarttags" w:element="country-region">
        <w:smartTag w:uri="urn:schemas-microsoft-com:office:smarttags" w:element="place">
          <w:r w:rsidRPr="007B7A49">
            <w:rPr>
              <w:rFonts w:ascii="Arial" w:hAnsi="Arial" w:cs="Arial"/>
              <w:color w:val="auto"/>
            </w:rPr>
            <w:t>America</w:t>
          </w:r>
        </w:smartTag>
      </w:smartTag>
      <w:r w:rsidRPr="007B7A49">
        <w:rPr>
          <w:rFonts w:ascii="Arial" w:hAnsi="Arial" w:cs="Arial"/>
          <w:color w:val="auto"/>
        </w:rPr>
        <w:t xml:space="preserve"> in the 21st Century: A Disability Perspective Accessed at on </w:t>
      </w:r>
      <w:smartTag w:uri="urn:schemas-microsoft-com:office:smarttags" w:element="date">
        <w:smartTagPr>
          <w:attr w:name="Year" w:val="2010"/>
          <w:attr w:name="Day" w:val="5"/>
          <w:attr w:name="Month" w:val="5"/>
        </w:smartTagPr>
        <w:r w:rsidRPr="007B7A49">
          <w:rPr>
            <w:rFonts w:ascii="Arial" w:hAnsi="Arial" w:cs="Arial"/>
            <w:color w:val="auto"/>
          </w:rPr>
          <w:t>5th May 2010</w:t>
        </w:r>
      </w:smartTag>
    </w:p>
  </w:footnote>
  <w:footnote w:id="75">
    <w:p w:rsidR="00335293" w:rsidRPr="007B7A49" w:rsidRDefault="00335293" w:rsidP="00E55993">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PWC (2009) Price Review on Out of Home Disability Services Report (March 2009) conducted by PricewaterhouseCoopers.  </w:t>
      </w:r>
    </w:p>
  </w:footnote>
  <w:footnote w:id="76">
    <w:p w:rsidR="00335293" w:rsidRPr="007B7A49" w:rsidRDefault="00335293" w:rsidP="00015E90">
      <w:pPr>
        <w:pStyle w:val="Footer"/>
        <w:rPr>
          <w:color w:val="auto"/>
          <w:lang w:val="en"/>
        </w:rPr>
      </w:pPr>
      <w:r w:rsidRPr="007B7A49">
        <w:rPr>
          <w:rStyle w:val="FootnoteReference"/>
          <w:rFonts w:ascii="Arial" w:hAnsi="Arial" w:cs="Arial"/>
          <w:color w:val="auto"/>
        </w:rPr>
        <w:footnoteRef/>
      </w:r>
      <w:r w:rsidRPr="007B7A49">
        <w:rPr>
          <w:rFonts w:ascii="Arial" w:hAnsi="Arial" w:cs="Arial"/>
          <w:color w:val="auto"/>
        </w:rPr>
        <w:t xml:space="preserve"> </w:t>
      </w:r>
      <w:r w:rsidRPr="007B7A49">
        <w:rPr>
          <w:rStyle w:val="FooterChar"/>
          <w:rFonts w:ascii="Arial" w:hAnsi="Arial" w:cs="Arial"/>
          <w:color w:val="auto"/>
        </w:rPr>
        <w:t xml:space="preserve">O’Brien, J. (1995, Winter). Issues and challenges in developing individualized supports. In Individualized services in </w:t>
      </w:r>
      <w:smartTag w:uri="urn:schemas-microsoft-com:office:smarttags" w:element="place">
        <w:smartTag w:uri="urn:schemas-microsoft-com:office:smarttags" w:element="PlaceName">
          <w:r w:rsidRPr="007B7A49">
            <w:rPr>
              <w:rStyle w:val="FooterChar"/>
              <w:rFonts w:ascii="Arial" w:hAnsi="Arial" w:cs="Arial"/>
              <w:color w:val="auto"/>
            </w:rPr>
            <w:t>New York</w:t>
          </w:r>
        </w:smartTag>
        <w:r w:rsidRPr="007B7A49">
          <w:rPr>
            <w:rStyle w:val="FooterChar"/>
            <w:rFonts w:ascii="Arial" w:hAnsi="Arial" w:cs="Arial"/>
            <w:color w:val="auto"/>
          </w:rPr>
          <w:t xml:space="preserve"> </w:t>
        </w:r>
        <w:smartTag w:uri="urn:schemas-microsoft-com:office:smarttags" w:element="PlaceType">
          <w:r w:rsidRPr="007B7A49">
            <w:rPr>
              <w:rStyle w:val="FooterChar"/>
              <w:rFonts w:ascii="Arial" w:hAnsi="Arial" w:cs="Arial"/>
              <w:color w:val="auto"/>
            </w:rPr>
            <w:t>State</w:t>
          </w:r>
        </w:smartTag>
      </w:smartTag>
      <w:r w:rsidRPr="007B7A49">
        <w:rPr>
          <w:rStyle w:val="FooterChar"/>
          <w:rFonts w:ascii="Arial" w:hAnsi="Arial" w:cs="Arial"/>
          <w:color w:val="auto"/>
        </w:rPr>
        <w:t xml:space="preserve"> (Policy Bulletin No. 4). Accessed </w:t>
      </w:r>
      <w:smartTag w:uri="urn:schemas-microsoft-com:office:smarttags" w:element="date">
        <w:smartTagPr>
          <w:attr w:name="Year" w:val="2010"/>
          <w:attr w:name="Day" w:val="25"/>
          <w:attr w:name="Month" w:val="6"/>
        </w:smartTagPr>
        <w:r w:rsidRPr="007B7A49">
          <w:rPr>
            <w:rStyle w:val="FooterChar"/>
            <w:rFonts w:ascii="Arial" w:hAnsi="Arial" w:cs="Arial"/>
            <w:color w:val="auto"/>
          </w:rPr>
          <w:t>June 25th 2010</w:t>
        </w:r>
      </w:smartTag>
      <w:r w:rsidRPr="007B7A49">
        <w:rPr>
          <w:rStyle w:val="FooterChar"/>
          <w:rFonts w:ascii="Arial" w:hAnsi="Arial" w:cs="Arial"/>
          <w:color w:val="auto"/>
        </w:rPr>
        <w:t xml:space="preserve"> from </w:t>
      </w:r>
      <w:smartTag w:uri="urn:schemas-microsoft-com:office:smarttags" w:element="place">
        <w:smartTag w:uri="urn:schemas-microsoft-com:office:smarttags" w:element="PlaceName">
          <w:r w:rsidRPr="007B7A49">
            <w:rPr>
              <w:rStyle w:val="FooterChar"/>
              <w:rFonts w:ascii="Arial" w:hAnsi="Arial" w:cs="Arial"/>
              <w:color w:val="auto"/>
            </w:rPr>
            <w:t>Syracuse</w:t>
          </w:r>
        </w:smartTag>
        <w:r w:rsidRPr="007B7A49">
          <w:rPr>
            <w:rStyle w:val="FooterChar"/>
            <w:rFonts w:ascii="Arial" w:hAnsi="Arial" w:cs="Arial"/>
            <w:color w:val="auto"/>
          </w:rPr>
          <w:t xml:space="preserve"> </w:t>
        </w:r>
        <w:smartTag w:uri="urn:schemas-microsoft-com:office:smarttags" w:element="PlaceType">
          <w:r w:rsidRPr="007B7A49">
            <w:rPr>
              <w:rStyle w:val="FooterChar"/>
              <w:rFonts w:ascii="Arial" w:hAnsi="Arial" w:cs="Arial"/>
              <w:color w:val="auto"/>
            </w:rPr>
            <w:t>University</w:t>
          </w:r>
        </w:smartTag>
      </w:smartTag>
      <w:r w:rsidRPr="007B7A49">
        <w:rPr>
          <w:rStyle w:val="FooterChar"/>
          <w:rFonts w:ascii="Arial" w:hAnsi="Arial" w:cs="Arial"/>
          <w:color w:val="auto"/>
        </w:rPr>
        <w:t xml:space="preserve">, Center on Human Policy Web site: </w:t>
      </w:r>
      <w:hyperlink r:id="rId3" w:history="1">
        <w:r w:rsidRPr="007B7A49">
          <w:rPr>
            <w:rStyle w:val="FooterChar"/>
            <w:rFonts w:ascii="Arial" w:hAnsi="Arial" w:cs="Arial"/>
            <w:color w:val="auto"/>
          </w:rPr>
          <w:t>http://thechp.syr.edu/bullnys.htm</w:t>
        </w:r>
      </w:hyperlink>
      <w:r w:rsidRPr="007B7A49">
        <w:rPr>
          <w:rStyle w:val="FooterChar"/>
          <w:rFonts w:ascii="Arial" w:hAnsi="Arial" w:cs="Arial"/>
          <w:color w:val="auto"/>
        </w:rPr>
        <w:t>.</w:t>
      </w:r>
    </w:p>
  </w:footnote>
  <w:footnote w:id="77">
    <w:p w:rsidR="00335293" w:rsidRPr="007B7A49" w:rsidRDefault="00335293" w:rsidP="00015E90">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ibid</w:t>
      </w:r>
    </w:p>
  </w:footnote>
  <w:footnote w:id="78">
    <w:p w:rsidR="00335293" w:rsidRPr="007B7A49" w:rsidRDefault="00335293" w:rsidP="00015E90">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Independent Living can be defined as 'the right of all persons regardless of age, type or extent of disability to: live in the community, as opposed to living in an institution; have the same range of choices as everyone else; participate in the social, economic and political life of their communities; have a family; live as responsible respected members of their communities with all the duties and privileges that this entails, and; unfold their potential' (Ratzka, a well-known international disability activist as cited on the Limerick Centre for Independent Living (Ireland) website: </w:t>
      </w:r>
      <w:hyperlink r:id="rId4" w:history="1">
        <w:r w:rsidRPr="007B7A49">
          <w:rPr>
            <w:rStyle w:val="Hyperlink"/>
            <w:rFonts w:ascii="Arial" w:hAnsi="Arial" w:cs="Arial"/>
            <w:color w:val="auto"/>
            <w:u w:val="none"/>
          </w:rPr>
          <w:t>http://www.limerickcil.com</w:t>
        </w:r>
      </w:hyperlink>
      <w:r w:rsidRPr="007B7A49">
        <w:rPr>
          <w:rFonts w:ascii="Arial" w:hAnsi="Arial" w:cs="Arial"/>
          <w:color w:val="auto"/>
        </w:rPr>
        <w:t xml:space="preserve"> accessed on 26th April 2010.  Another definition clarifies what Independent Living is not: "Independent Living is not doing things by yourself. It is being in control of how things are done". (Heuman as cited at the Mayo Centre for Independent Living (</w:t>
      </w:r>
      <w:smartTag w:uri="urn:schemas-microsoft-com:office:smarttags" w:element="country-region">
        <w:smartTag w:uri="urn:schemas-microsoft-com:office:smarttags" w:element="place">
          <w:r w:rsidRPr="007B7A49">
            <w:rPr>
              <w:rFonts w:ascii="Arial" w:hAnsi="Arial" w:cs="Arial"/>
              <w:color w:val="auto"/>
            </w:rPr>
            <w:t>Ireland</w:t>
          </w:r>
        </w:smartTag>
      </w:smartTag>
      <w:r w:rsidRPr="007B7A49">
        <w:rPr>
          <w:rFonts w:ascii="Arial" w:hAnsi="Arial" w:cs="Arial"/>
          <w:color w:val="auto"/>
        </w:rPr>
        <w:t xml:space="preserve">) website: http://homepage.eircom.net/~andyh/cil/cilmayo1.htm Accessed </w:t>
      </w:r>
      <w:smartTag w:uri="urn:schemas-microsoft-com:office:smarttags" w:element="date">
        <w:smartTagPr>
          <w:attr w:name="Year" w:val="2010"/>
          <w:attr w:name="Day" w:val="26"/>
          <w:attr w:name="Month" w:val="4"/>
        </w:smartTagPr>
        <w:r w:rsidRPr="007B7A49">
          <w:rPr>
            <w:rFonts w:ascii="Arial" w:hAnsi="Arial" w:cs="Arial"/>
            <w:color w:val="auto"/>
          </w:rPr>
          <w:t>26th April 2010</w:t>
        </w:r>
      </w:smartTag>
      <w:r w:rsidRPr="007B7A49">
        <w:rPr>
          <w:rFonts w:ascii="Arial" w:hAnsi="Arial" w:cs="Arial"/>
          <w:color w:val="auto"/>
        </w:rPr>
        <w:t>)</w:t>
      </w:r>
    </w:p>
  </w:footnote>
  <w:footnote w:id="79">
    <w:p w:rsidR="00335293" w:rsidRPr="007B7A49" w:rsidRDefault="00335293" w:rsidP="009B1128">
      <w:pPr>
        <w:pStyle w:val="Footer"/>
        <w:rPr>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Mansell, J. and Beadle-Brown, J. (2009) Dispersed or clustered housing for adults with intellectual disabilities: a systematic review. </w:t>
      </w:r>
      <w:smartTag w:uri="urn:schemas-microsoft-com:office:smarttags" w:element="City">
        <w:smartTag w:uri="urn:schemas-microsoft-com:office:smarttags" w:element="place">
          <w:r w:rsidRPr="007B7A49">
            <w:rPr>
              <w:rFonts w:ascii="Arial" w:hAnsi="Arial" w:cs="Arial"/>
              <w:color w:val="auto"/>
            </w:rPr>
            <w:t>Dublin</w:t>
          </w:r>
        </w:smartTag>
      </w:smartTag>
      <w:r w:rsidRPr="007B7A49">
        <w:rPr>
          <w:rFonts w:ascii="Arial" w:hAnsi="Arial" w:cs="Arial"/>
          <w:color w:val="auto"/>
        </w:rPr>
        <w:t>: National Disability Authority.</w:t>
      </w:r>
    </w:p>
  </w:footnote>
  <w:footnote w:id="80">
    <w:p w:rsidR="00335293" w:rsidRPr="007B7A49" w:rsidRDefault="00335293" w:rsidP="00202500">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Office for Disability Issues, </w:t>
      </w:r>
      <w:smartTag w:uri="urn:schemas-microsoft-com:office:smarttags" w:element="country-region">
        <w:smartTag w:uri="urn:schemas-microsoft-com:office:smarttags" w:element="place">
          <w:r w:rsidRPr="007B7A49">
            <w:rPr>
              <w:rFonts w:ascii="Arial" w:hAnsi="Arial" w:cs="Arial"/>
              <w:color w:val="auto"/>
            </w:rPr>
            <w:t>UK</w:t>
          </w:r>
        </w:smartTag>
      </w:smartTag>
      <w:r w:rsidRPr="007B7A49">
        <w:rPr>
          <w:rFonts w:ascii="Arial" w:hAnsi="Arial" w:cs="Arial"/>
          <w:color w:val="auto"/>
        </w:rPr>
        <w:t xml:space="preserve"> (2008, p.28) </w:t>
      </w:r>
      <w:r w:rsidRPr="007B7A49">
        <w:rPr>
          <w:rStyle w:val="Abbreviation"/>
          <w:rFonts w:ascii="Arial" w:hAnsi="Arial" w:cs="Arial"/>
          <w:color w:val="auto"/>
          <w:szCs w:val="27"/>
          <w:u w:val="none"/>
        </w:rPr>
        <w:t xml:space="preserve">Independent </w:t>
      </w:r>
      <w:r w:rsidRPr="007B7A49">
        <w:rPr>
          <w:rFonts w:ascii="Arial" w:hAnsi="Arial" w:cs="Arial"/>
          <w:color w:val="auto"/>
          <w:szCs w:val="60"/>
        </w:rPr>
        <w:t>Living</w:t>
      </w:r>
      <w:r w:rsidRPr="007B7A49">
        <w:rPr>
          <w:rFonts w:ascii="Arial" w:hAnsi="Arial" w:cs="Arial"/>
          <w:color w:val="auto"/>
        </w:rPr>
        <w:t xml:space="preserve">: </w:t>
      </w:r>
      <w:r w:rsidRPr="007B7A49">
        <w:rPr>
          <w:rFonts w:ascii="Arial" w:hAnsi="Arial" w:cs="Arial"/>
          <w:color w:val="auto"/>
          <w:szCs w:val="32"/>
        </w:rPr>
        <w:t>A cross-government strategy about independent living for disabled people</w:t>
      </w:r>
      <w:r w:rsidRPr="007B7A49">
        <w:rPr>
          <w:rFonts w:ascii="Arial" w:hAnsi="Arial" w:cs="Arial"/>
          <w:color w:val="auto"/>
        </w:rPr>
        <w:t xml:space="preserve">. </w:t>
      </w:r>
      <w:smartTag w:uri="urn:schemas-microsoft-com:office:smarttags" w:element="City">
        <w:smartTag w:uri="urn:schemas-microsoft-com:office:smarttags" w:element="place">
          <w:r w:rsidRPr="007B7A49">
            <w:rPr>
              <w:rFonts w:ascii="Arial" w:hAnsi="Arial" w:cs="Arial"/>
              <w:color w:val="auto"/>
            </w:rPr>
            <w:t>London</w:t>
          </w:r>
        </w:smartTag>
      </w:smartTag>
      <w:r w:rsidRPr="007B7A49">
        <w:rPr>
          <w:rFonts w:ascii="Arial" w:hAnsi="Arial" w:cs="Arial"/>
          <w:color w:val="auto"/>
        </w:rPr>
        <w:t xml:space="preserve">, Office for Disability Issues. Also accessible online at </w:t>
      </w:r>
      <w:r w:rsidRPr="007B7A49">
        <w:rPr>
          <w:rStyle w:val="HTMLCite"/>
          <w:rFonts w:ascii="Arial" w:hAnsi="Arial" w:cs="Arial"/>
          <w:i w:val="0"/>
          <w:iCs w:val="0"/>
          <w:color w:val="auto"/>
          <w:szCs w:val="27"/>
        </w:rPr>
        <w:t>www.officefordisability.gov.uk</w:t>
      </w:r>
    </w:p>
  </w:footnote>
  <w:footnote w:id="81">
    <w:p w:rsidR="00335293" w:rsidRPr="007B7A49" w:rsidRDefault="00335293" w:rsidP="009B1128">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Zarb, G. (2003) Why we need a legal right to independent living Keynote paper European Congress on Independent Living, Arona, Tenerife, 24th to 26th April 2003</w:t>
      </w:r>
    </w:p>
  </w:footnote>
  <w:footnote w:id="82">
    <w:p w:rsidR="00335293" w:rsidRPr="007B7A49" w:rsidRDefault="00335293" w:rsidP="009B1128">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Barnes, C., Mercer, G., Din, </w:t>
      </w:r>
      <w:smartTag w:uri="urn:schemas-microsoft-com:office:smarttags" w:element="place">
        <w:r w:rsidRPr="007B7A49">
          <w:rPr>
            <w:rFonts w:ascii="Arial" w:hAnsi="Arial" w:cs="Arial"/>
            <w:color w:val="auto"/>
          </w:rPr>
          <w:t>I.</w:t>
        </w:r>
      </w:smartTag>
      <w:r w:rsidRPr="007B7A49">
        <w:rPr>
          <w:rFonts w:ascii="Arial" w:hAnsi="Arial" w:cs="Arial"/>
          <w:color w:val="auto"/>
        </w:rPr>
        <w:t xml:space="preserve"> (2003) Research review on user involvement in promoting change and enhancing the quality of social care services for people with disabilities. </w:t>
      </w:r>
      <w:smartTag w:uri="urn:schemas-microsoft-com:office:smarttags" w:element="place">
        <w:r w:rsidRPr="007B7A49">
          <w:rPr>
            <w:rFonts w:ascii="Arial" w:hAnsi="Arial" w:cs="Arial"/>
            <w:color w:val="auto"/>
          </w:rPr>
          <w:t>Leeds</w:t>
        </w:r>
      </w:smartTag>
      <w:r w:rsidRPr="007B7A49">
        <w:rPr>
          <w:rFonts w:ascii="Arial" w:hAnsi="Arial" w:cs="Arial"/>
          <w:color w:val="auto"/>
        </w:rPr>
        <w:t xml:space="preserve">: Centre for Disability Studies, University of </w:t>
      </w:r>
      <w:smartTag w:uri="urn:schemas-microsoft-com:office:smarttags" w:element="place">
        <w:r w:rsidRPr="007B7A49">
          <w:rPr>
            <w:rFonts w:ascii="Arial" w:hAnsi="Arial" w:cs="Arial"/>
            <w:color w:val="auto"/>
          </w:rPr>
          <w:t>Leeds</w:t>
        </w:r>
      </w:smartTag>
      <w:r w:rsidRPr="007B7A49">
        <w:rPr>
          <w:rFonts w:ascii="Arial" w:hAnsi="Arial" w:cs="Arial"/>
          <w:color w:val="auto"/>
        </w:rPr>
        <w:t>.</w:t>
      </w:r>
    </w:p>
  </w:footnote>
  <w:footnote w:id="83">
    <w:p w:rsidR="00335293" w:rsidRPr="007B7A49" w:rsidRDefault="00335293" w:rsidP="009B1128">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http://www.independentliving.org/toolsforpower/tools8.html Accessed 4th February 2010</w:t>
      </w:r>
    </w:p>
  </w:footnote>
  <w:footnote w:id="84">
    <w:p w:rsidR="00335293" w:rsidRPr="007B7A49" w:rsidRDefault="00335293" w:rsidP="00BF7C07">
      <w:pPr>
        <w:pStyle w:val="Footer"/>
        <w:rPr>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National Disability Authority (2007) Supported Accommodation Services for People with Intellectual Disabilities: a review of models and instruments used to measure quality of life in various settings. </w:t>
      </w:r>
      <w:smartTag w:uri="urn:schemas-microsoft-com:office:smarttags" w:element="City">
        <w:smartTag w:uri="urn:schemas-microsoft-com:office:smarttags" w:element="place">
          <w:r w:rsidRPr="007B7A49">
            <w:rPr>
              <w:rFonts w:ascii="Arial" w:hAnsi="Arial" w:cs="Arial"/>
              <w:color w:val="auto"/>
            </w:rPr>
            <w:t>Dublin</w:t>
          </w:r>
        </w:smartTag>
      </w:smartTag>
      <w:r w:rsidRPr="007B7A49">
        <w:rPr>
          <w:rFonts w:ascii="Arial" w:hAnsi="Arial" w:cs="Arial"/>
          <w:color w:val="auto"/>
        </w:rPr>
        <w:t>: NDA.</w:t>
      </w:r>
    </w:p>
  </w:footnote>
  <w:footnote w:id="85">
    <w:p w:rsidR="00335293" w:rsidRPr="007B7A49" w:rsidRDefault="00335293" w:rsidP="00F324AF">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Priestley, M., Woodin, S., Matthews, B., Hemingway, L (2009) </w:t>
      </w:r>
      <w:r w:rsidRPr="007B7A49">
        <w:rPr>
          <w:rFonts w:ascii="Arial" w:hAnsi="Arial" w:cs="Arial"/>
          <w:color w:val="auto"/>
          <w:szCs w:val="96"/>
        </w:rPr>
        <w:t>Choice and Control</w:t>
      </w:r>
      <w:r w:rsidRPr="007B7A49">
        <w:rPr>
          <w:rFonts w:ascii="Arial" w:hAnsi="Arial" w:cs="Arial"/>
          <w:color w:val="auto"/>
        </w:rPr>
        <w:t xml:space="preserve">: </w:t>
      </w:r>
      <w:r w:rsidRPr="007B7A49">
        <w:rPr>
          <w:rFonts w:ascii="Arial" w:hAnsi="Arial" w:cs="Arial"/>
          <w:color w:val="auto"/>
          <w:szCs w:val="32"/>
        </w:rPr>
        <w:t xml:space="preserve">A Rapid Evidence Assessment (REA) for the Office for Disability Issues, </w:t>
      </w:r>
      <w:smartTag w:uri="urn:schemas-microsoft-com:office:smarttags" w:element="country-region">
        <w:smartTag w:uri="urn:schemas-microsoft-com:office:smarttags" w:element="place">
          <w:r w:rsidRPr="007B7A49">
            <w:rPr>
              <w:rFonts w:ascii="Arial" w:hAnsi="Arial" w:cs="Arial"/>
              <w:color w:val="auto"/>
              <w:szCs w:val="32"/>
            </w:rPr>
            <w:t>UK</w:t>
          </w:r>
        </w:smartTag>
      </w:smartTag>
      <w:r w:rsidRPr="007B7A49">
        <w:rPr>
          <w:rFonts w:ascii="Arial" w:hAnsi="Arial" w:cs="Arial"/>
          <w:color w:val="auto"/>
          <w:szCs w:val="32"/>
        </w:rPr>
        <w:t xml:space="preserve">; </w:t>
      </w:r>
      <w:smartTag w:uri="urn:schemas-microsoft-com:office:smarttags" w:element="place">
        <w:smartTag w:uri="urn:schemas-microsoft-com:office:smarttags" w:element="PlaceType">
          <w:r w:rsidRPr="007B7A49">
            <w:rPr>
              <w:rFonts w:ascii="Arial" w:hAnsi="Arial" w:cs="Arial"/>
              <w:color w:val="auto"/>
              <w:szCs w:val="32"/>
            </w:rPr>
            <w:t>University</w:t>
          </w:r>
        </w:smartTag>
        <w:r w:rsidRPr="007B7A49">
          <w:rPr>
            <w:rFonts w:ascii="Arial" w:hAnsi="Arial" w:cs="Arial"/>
            <w:color w:val="auto"/>
            <w:szCs w:val="32"/>
          </w:rPr>
          <w:t xml:space="preserve"> of </w:t>
        </w:r>
        <w:smartTag w:uri="urn:schemas-microsoft-com:office:smarttags" w:element="PlaceName">
          <w:r w:rsidRPr="007B7A49">
            <w:rPr>
              <w:rFonts w:ascii="Arial" w:hAnsi="Arial" w:cs="Arial"/>
              <w:color w:val="auto"/>
              <w:szCs w:val="32"/>
            </w:rPr>
            <w:t>Leeds</w:t>
          </w:r>
        </w:smartTag>
      </w:smartTag>
      <w:r w:rsidRPr="007B7A49">
        <w:rPr>
          <w:rFonts w:ascii="Arial" w:hAnsi="Arial" w:cs="Arial"/>
          <w:color w:val="auto"/>
          <w:szCs w:val="32"/>
        </w:rPr>
        <w:t xml:space="preserve">, </w:t>
      </w:r>
      <w:smartTag w:uri="urn:schemas-microsoft-com:office:smarttags" w:element="place">
        <w:r w:rsidRPr="007B7A49">
          <w:rPr>
            <w:rFonts w:ascii="Arial" w:hAnsi="Arial" w:cs="Arial"/>
            <w:color w:val="auto"/>
            <w:szCs w:val="32"/>
          </w:rPr>
          <w:t>Leeds</w:t>
        </w:r>
      </w:smartTag>
    </w:p>
  </w:footnote>
  <w:footnote w:id="86">
    <w:p w:rsidR="00335293" w:rsidRPr="007B7A49" w:rsidRDefault="00335293" w:rsidP="00B0789A">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w:t>
      </w:r>
      <w:r w:rsidRPr="007B7A49">
        <w:rPr>
          <w:rFonts w:ascii="Arial" w:hAnsi="Arial" w:cs="Arial"/>
          <w:color w:val="auto"/>
          <w:szCs w:val="28"/>
        </w:rPr>
        <w:t>ibid</w:t>
      </w:r>
    </w:p>
  </w:footnote>
  <w:footnote w:id="87">
    <w:p w:rsidR="00335293" w:rsidRPr="007B7A49" w:rsidRDefault="00335293" w:rsidP="00A3737E">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Priestley, M., Woodin, S., Matthews, B., Hemingway, L (2009) </w:t>
      </w:r>
      <w:r w:rsidRPr="007B7A49">
        <w:rPr>
          <w:rFonts w:ascii="Arial" w:hAnsi="Arial" w:cs="Arial"/>
          <w:color w:val="auto"/>
          <w:szCs w:val="96"/>
        </w:rPr>
        <w:t>Choice and Control</w:t>
      </w:r>
      <w:r w:rsidRPr="007B7A49">
        <w:rPr>
          <w:rFonts w:ascii="Arial" w:hAnsi="Arial" w:cs="Arial"/>
          <w:color w:val="auto"/>
        </w:rPr>
        <w:t xml:space="preserve">: </w:t>
      </w:r>
      <w:r w:rsidRPr="007B7A49">
        <w:rPr>
          <w:rFonts w:ascii="Arial" w:hAnsi="Arial" w:cs="Arial"/>
          <w:color w:val="auto"/>
          <w:szCs w:val="32"/>
        </w:rPr>
        <w:t xml:space="preserve">A Rapid Evidence Assessment (REA) for the Office for Disability Issues, </w:t>
      </w:r>
      <w:smartTag w:uri="urn:schemas-microsoft-com:office:smarttags" w:element="country-region">
        <w:smartTag w:uri="urn:schemas-microsoft-com:office:smarttags" w:element="place">
          <w:r w:rsidRPr="007B7A49">
            <w:rPr>
              <w:rFonts w:ascii="Arial" w:hAnsi="Arial" w:cs="Arial"/>
              <w:color w:val="auto"/>
              <w:szCs w:val="32"/>
            </w:rPr>
            <w:t>UK</w:t>
          </w:r>
        </w:smartTag>
      </w:smartTag>
      <w:r w:rsidRPr="007B7A49">
        <w:rPr>
          <w:rFonts w:ascii="Arial" w:hAnsi="Arial" w:cs="Arial"/>
          <w:color w:val="auto"/>
          <w:szCs w:val="32"/>
        </w:rPr>
        <w:t xml:space="preserve">; </w:t>
      </w:r>
      <w:smartTag w:uri="urn:schemas-microsoft-com:office:smarttags" w:element="place">
        <w:smartTag w:uri="urn:schemas-microsoft-com:office:smarttags" w:element="PlaceType">
          <w:r w:rsidRPr="007B7A49">
            <w:rPr>
              <w:rFonts w:ascii="Arial" w:hAnsi="Arial" w:cs="Arial"/>
              <w:color w:val="auto"/>
              <w:szCs w:val="32"/>
            </w:rPr>
            <w:t>University</w:t>
          </w:r>
        </w:smartTag>
        <w:r w:rsidRPr="007B7A49">
          <w:rPr>
            <w:rFonts w:ascii="Arial" w:hAnsi="Arial" w:cs="Arial"/>
            <w:color w:val="auto"/>
            <w:szCs w:val="32"/>
          </w:rPr>
          <w:t xml:space="preserve"> of </w:t>
        </w:r>
        <w:smartTag w:uri="urn:schemas-microsoft-com:office:smarttags" w:element="PlaceName">
          <w:r w:rsidRPr="007B7A49">
            <w:rPr>
              <w:rFonts w:ascii="Arial" w:hAnsi="Arial" w:cs="Arial"/>
              <w:color w:val="auto"/>
              <w:szCs w:val="32"/>
            </w:rPr>
            <w:t>Leeds</w:t>
          </w:r>
        </w:smartTag>
      </w:smartTag>
      <w:r w:rsidRPr="007B7A49">
        <w:rPr>
          <w:rFonts w:ascii="Arial" w:hAnsi="Arial" w:cs="Arial"/>
          <w:color w:val="auto"/>
          <w:szCs w:val="32"/>
        </w:rPr>
        <w:t xml:space="preserve">, </w:t>
      </w:r>
      <w:smartTag w:uri="urn:schemas-microsoft-com:office:smarttags" w:element="place">
        <w:r w:rsidRPr="007B7A49">
          <w:rPr>
            <w:rFonts w:ascii="Arial" w:hAnsi="Arial" w:cs="Arial"/>
            <w:color w:val="auto"/>
            <w:szCs w:val="32"/>
          </w:rPr>
          <w:t>Leeds</w:t>
        </w:r>
      </w:smartTag>
    </w:p>
  </w:footnote>
  <w:footnote w:id="88">
    <w:p w:rsidR="00335293" w:rsidRPr="007B7A49" w:rsidRDefault="00335293" w:rsidP="00A3737E">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ibid</w:t>
      </w:r>
    </w:p>
  </w:footnote>
  <w:footnote w:id="89">
    <w:p w:rsidR="00335293" w:rsidRPr="007B7A49" w:rsidRDefault="00335293" w:rsidP="00A3737E">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Glynn, M., Beresford, P., Bewley, C., Branfield, F., Butt, J., Croft, S., Pitt, K. D., Fleming, J., Flynn, R., Parmore, C., Postle, K., &amp; Turner, M. (2008). Person-centred support: What service users and practitioners say. </w:t>
      </w:r>
      <w:smartTag w:uri="urn:schemas-microsoft-com:office:smarttags" w:element="City">
        <w:smartTag w:uri="urn:schemas-microsoft-com:office:smarttags" w:element="place">
          <w:r w:rsidRPr="007B7A49">
            <w:rPr>
              <w:rFonts w:ascii="Arial" w:hAnsi="Arial" w:cs="Arial"/>
              <w:color w:val="auto"/>
            </w:rPr>
            <w:t>York</w:t>
          </w:r>
        </w:smartTag>
      </w:smartTag>
      <w:r w:rsidRPr="007B7A49">
        <w:rPr>
          <w:rFonts w:ascii="Arial" w:hAnsi="Arial" w:cs="Arial"/>
          <w:color w:val="auto"/>
        </w:rPr>
        <w:t xml:space="preserve">: Joseph Rowntree Foundation. Cited by Chenoweth, L., Clements, N. (2009) Funding and service options for people with disabilities, </w:t>
      </w:r>
      <w:smartTag w:uri="urn:schemas-microsoft-com:office:smarttags" w:element="place">
        <w:smartTag w:uri="urn:schemas-microsoft-com:office:smarttags" w:element="PlaceType">
          <w:r w:rsidRPr="007B7A49">
            <w:rPr>
              <w:rFonts w:ascii="Arial" w:hAnsi="Arial" w:cs="Arial"/>
              <w:color w:val="auto"/>
            </w:rPr>
            <w:t>School</w:t>
          </w:r>
        </w:smartTag>
        <w:r w:rsidRPr="007B7A49">
          <w:rPr>
            <w:rFonts w:ascii="Arial" w:hAnsi="Arial" w:cs="Arial"/>
            <w:color w:val="auto"/>
          </w:rPr>
          <w:t xml:space="preserve"> of </w:t>
        </w:r>
        <w:smartTag w:uri="urn:schemas-microsoft-com:office:smarttags" w:element="PlaceName">
          <w:r w:rsidRPr="007B7A49">
            <w:rPr>
              <w:rFonts w:ascii="Arial" w:hAnsi="Arial" w:cs="Arial"/>
              <w:color w:val="auto"/>
            </w:rPr>
            <w:t>Human Services</w:t>
          </w:r>
        </w:smartTag>
      </w:smartTag>
      <w:r w:rsidRPr="007B7A49">
        <w:rPr>
          <w:rFonts w:ascii="Arial" w:hAnsi="Arial" w:cs="Arial"/>
          <w:color w:val="auto"/>
        </w:rPr>
        <w:t xml:space="preserve"> and Social Work, </w:t>
      </w:r>
      <w:smartTag w:uri="urn:schemas-microsoft-com:office:smarttags" w:element="place">
        <w:smartTag w:uri="urn:schemas-microsoft-com:office:smarttags" w:element="PlaceName">
          <w:r w:rsidRPr="007B7A49">
            <w:rPr>
              <w:rFonts w:ascii="Arial" w:hAnsi="Arial" w:cs="Arial"/>
              <w:color w:val="auto"/>
            </w:rPr>
            <w:t>Griffiths</w:t>
          </w:r>
        </w:smartTag>
        <w:r w:rsidRPr="007B7A49">
          <w:rPr>
            <w:rFonts w:ascii="Arial" w:hAnsi="Arial" w:cs="Arial"/>
            <w:color w:val="auto"/>
          </w:rPr>
          <w:t xml:space="preserve"> </w:t>
        </w:r>
        <w:smartTag w:uri="urn:schemas-microsoft-com:office:smarttags" w:element="PlaceType">
          <w:r w:rsidRPr="007B7A49">
            <w:rPr>
              <w:rFonts w:ascii="Arial" w:hAnsi="Arial" w:cs="Arial"/>
              <w:color w:val="auto"/>
            </w:rPr>
            <w:t>University</w:t>
          </w:r>
        </w:smartTag>
      </w:smartTag>
      <w:r w:rsidRPr="007B7A49">
        <w:rPr>
          <w:rFonts w:ascii="Arial" w:hAnsi="Arial" w:cs="Arial"/>
          <w:color w:val="auto"/>
        </w:rPr>
        <w:t xml:space="preserve">: </w:t>
      </w:r>
      <w:smartTag w:uri="urn:schemas-microsoft-com:office:smarttags" w:element="State">
        <w:smartTag w:uri="urn:schemas-microsoft-com:office:smarttags" w:element="place">
          <w:r w:rsidRPr="007B7A49">
            <w:rPr>
              <w:rFonts w:ascii="Arial" w:hAnsi="Arial" w:cs="Arial"/>
              <w:color w:val="auto"/>
            </w:rPr>
            <w:t>Queensland</w:t>
          </w:r>
        </w:smartTag>
      </w:smartTag>
      <w:r w:rsidRPr="007B7A49">
        <w:rPr>
          <w:rFonts w:ascii="Arial" w:hAnsi="Arial" w:cs="Arial"/>
          <w:color w:val="auto"/>
        </w:rPr>
        <w:t xml:space="preserve">, </w:t>
      </w:r>
      <w:smartTag w:uri="urn:schemas-microsoft-com:office:smarttags" w:element="country-region">
        <w:smartTag w:uri="urn:schemas-microsoft-com:office:smarttags" w:element="place">
          <w:r w:rsidRPr="007B7A49">
            <w:rPr>
              <w:rFonts w:ascii="Arial" w:hAnsi="Arial" w:cs="Arial"/>
              <w:color w:val="auto"/>
            </w:rPr>
            <w:t>Australia</w:t>
          </w:r>
        </w:smartTag>
      </w:smartTag>
      <w:r w:rsidRPr="007B7A49">
        <w:rPr>
          <w:rFonts w:ascii="Arial" w:hAnsi="Arial" w:cs="Arial"/>
          <w:color w:val="auto"/>
        </w:rPr>
        <w:t xml:space="preserve">. Accessed </w:t>
      </w:r>
      <w:smartTag w:uri="urn:schemas-microsoft-com:office:smarttags" w:element="date">
        <w:smartTagPr>
          <w:attr w:name="Year" w:val="2010"/>
          <w:attr w:name="Day" w:val="25"/>
          <w:attr w:name="Month" w:val="6"/>
        </w:smartTagPr>
        <w:r w:rsidRPr="007B7A49">
          <w:rPr>
            <w:rFonts w:ascii="Arial" w:hAnsi="Arial" w:cs="Arial"/>
            <w:color w:val="auto"/>
          </w:rPr>
          <w:t>25th June 2010</w:t>
        </w:r>
      </w:smartTag>
      <w:r w:rsidRPr="007B7A49">
        <w:rPr>
          <w:rFonts w:ascii="Arial" w:hAnsi="Arial" w:cs="Arial"/>
          <w:color w:val="auto"/>
        </w:rPr>
        <w:t xml:space="preserve"> at </w:t>
      </w:r>
    </w:p>
    <w:p w:rsidR="00335293" w:rsidRPr="00A3737E" w:rsidRDefault="00335293" w:rsidP="00A3737E">
      <w:pPr>
        <w:pStyle w:val="Footer"/>
        <w:rPr>
          <w:rFonts w:ascii="Arial" w:hAnsi="Arial" w:cs="Arial"/>
        </w:rPr>
      </w:pPr>
      <w:r w:rsidRPr="007B7A49">
        <w:rPr>
          <w:rFonts w:ascii="Arial" w:hAnsi="Arial" w:cs="Arial"/>
          <w:color w:val="auto"/>
        </w:rPr>
        <w:t>http://www.griffith.edu.au/__data/assets/pdf_file/0020/153425/funding-support-options.pdf.</w:t>
      </w:r>
      <w:r w:rsidRPr="007B7A49">
        <w:rPr>
          <w:color w:val="auto"/>
        </w:rPr>
        <w:t xml:space="preserve"> </w:t>
      </w:r>
    </w:p>
  </w:footnote>
  <w:footnote w:id="90">
    <w:p w:rsidR="00335293" w:rsidRPr="007B7A49" w:rsidRDefault="00335293" w:rsidP="00456218">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While one may mistakenly think that terms such as ‘consumer-controlled’, ‘self-determination’, ‘personalisation’ are about individualism, in fact, such services require community networks, partnership and coordination to facilitate choice, control and community participation. </w:t>
      </w:r>
    </w:p>
  </w:footnote>
  <w:footnote w:id="91">
    <w:p w:rsidR="00335293" w:rsidRPr="007B7A49" w:rsidRDefault="00335293" w:rsidP="00456218">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Amado, A (2008) Innovative Models and Best Practices in Case Management and Support Coordination. Accessed 6th May at http://www.ici.umn.edu/products/prb/191/default.html</w:t>
      </w:r>
    </w:p>
  </w:footnote>
  <w:footnote w:id="92">
    <w:p w:rsidR="00335293" w:rsidRPr="007B7A49" w:rsidRDefault="00335293" w:rsidP="00711032">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PricewaterhouseCoopers (2009) Review Out of Home Disability Services Report conducted for the Victorian Department of Human Services (DHS) in </w:t>
      </w:r>
      <w:smartTag w:uri="urn:schemas-microsoft-com:office:smarttags" w:element="country-region">
        <w:smartTag w:uri="urn:schemas-microsoft-com:office:smarttags" w:element="place">
          <w:r w:rsidRPr="007B7A49">
            <w:rPr>
              <w:rFonts w:ascii="Arial" w:hAnsi="Arial" w:cs="Arial"/>
              <w:color w:val="auto"/>
            </w:rPr>
            <w:t>Australia</w:t>
          </w:r>
        </w:smartTag>
      </w:smartTag>
    </w:p>
  </w:footnote>
  <w:footnote w:id="93">
    <w:p w:rsidR="00335293" w:rsidRPr="007B7A49" w:rsidRDefault="00335293" w:rsidP="00177A68">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Alam, M., </w:t>
      </w:r>
      <w:smartTag w:uri="urn:schemas-microsoft-com:office:smarttags" w:element="City">
        <w:smartTag w:uri="urn:schemas-microsoft-com:office:smarttags" w:element="place">
          <w:r w:rsidRPr="007B7A49">
            <w:rPr>
              <w:rFonts w:ascii="Arial" w:hAnsi="Arial" w:cs="Arial"/>
            </w:rPr>
            <w:t>Lawrence</w:t>
          </w:r>
        </w:smartTag>
      </w:smartTag>
      <w:r w:rsidRPr="007B7A49">
        <w:rPr>
          <w:rFonts w:ascii="Arial" w:hAnsi="Arial" w:cs="Arial"/>
        </w:rPr>
        <w:t xml:space="preserve">, S (2009) Resource allocation and empowerment practices: evidence from disability support services. </w:t>
      </w:r>
      <w:r w:rsidRPr="007B7A49">
        <w:rPr>
          <w:rFonts w:ascii="Arial" w:hAnsi="Arial" w:cs="Arial"/>
          <w:i/>
        </w:rPr>
        <w:t>Qualitative Research in Accounting and Management</w:t>
      </w:r>
      <w:r w:rsidRPr="007B7A49">
        <w:rPr>
          <w:rFonts w:ascii="Arial" w:hAnsi="Arial" w:cs="Arial"/>
        </w:rPr>
        <w:t>, 6(4), pp 275-291</w:t>
      </w:r>
    </w:p>
  </w:footnote>
  <w:footnote w:id="94">
    <w:p w:rsidR="00335293" w:rsidRPr="007B7A49" w:rsidRDefault="00335293" w:rsidP="00350162">
      <w:pPr>
        <w:pStyle w:val="Footer"/>
        <w:rPr>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Okma, KGH (2009).  </w:t>
      </w:r>
      <w:r w:rsidRPr="007B7A49">
        <w:rPr>
          <w:rFonts w:ascii="Arial" w:hAnsi="Arial" w:cs="Arial"/>
          <w:color w:val="auto"/>
          <w:szCs w:val="28"/>
        </w:rPr>
        <w:t>Recent Changes in Dutch Health Insurance:</w:t>
      </w:r>
      <w:r w:rsidRPr="007B7A49">
        <w:rPr>
          <w:rFonts w:ascii="Arial" w:hAnsi="Arial" w:cs="Arial"/>
          <w:color w:val="auto"/>
        </w:rPr>
        <w:t xml:space="preserve"> </w:t>
      </w:r>
      <w:r w:rsidRPr="007B7A49">
        <w:rPr>
          <w:rFonts w:ascii="Arial" w:hAnsi="Arial" w:cs="Arial"/>
          <w:color w:val="auto"/>
          <w:szCs w:val="28"/>
        </w:rPr>
        <w:t xml:space="preserve">Individual Mandate or Social Insurance? Robin Wood Johnson Foundation Accessible at </w:t>
      </w:r>
      <w:r w:rsidRPr="007B7A49">
        <w:rPr>
          <w:rFonts w:ascii="Arial" w:hAnsi="Arial" w:cs="Arial"/>
          <w:color w:val="auto"/>
        </w:rPr>
        <w:t>http://www.rwjf.org/files/research/okma.pdf</w:t>
      </w:r>
    </w:p>
  </w:footnote>
  <w:footnote w:id="95">
    <w:p w:rsidR="00335293" w:rsidRPr="003B2060" w:rsidRDefault="00335293" w:rsidP="00350162">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Alam, M., </w:t>
      </w:r>
      <w:smartTag w:uri="urn:schemas-microsoft-com:office:smarttags" w:element="City">
        <w:smartTag w:uri="urn:schemas-microsoft-com:office:smarttags" w:element="place">
          <w:r w:rsidRPr="007B7A49">
            <w:rPr>
              <w:rFonts w:ascii="Arial" w:hAnsi="Arial" w:cs="Arial"/>
            </w:rPr>
            <w:t>Lawrence</w:t>
          </w:r>
        </w:smartTag>
      </w:smartTag>
      <w:r w:rsidRPr="007B7A49">
        <w:rPr>
          <w:rFonts w:ascii="Arial" w:hAnsi="Arial" w:cs="Arial"/>
        </w:rPr>
        <w:t xml:space="preserve">, S (2009) Resource allocation and empowerment practices: evidence from disability support services. </w:t>
      </w:r>
      <w:r w:rsidRPr="007B7A49">
        <w:rPr>
          <w:rFonts w:ascii="Arial" w:hAnsi="Arial" w:cs="Arial"/>
          <w:i/>
        </w:rPr>
        <w:t>Qualitative Research in Accounting and Management</w:t>
      </w:r>
      <w:r w:rsidRPr="007B7A49">
        <w:rPr>
          <w:rFonts w:ascii="Arial" w:hAnsi="Arial" w:cs="Arial"/>
        </w:rPr>
        <w:t>, 6(4), pp 275-291</w:t>
      </w:r>
    </w:p>
  </w:footnote>
  <w:footnote w:id="96">
    <w:p w:rsidR="00335293" w:rsidRPr="007B7A49" w:rsidRDefault="00335293">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ibid</w:t>
      </w:r>
    </w:p>
  </w:footnote>
  <w:footnote w:id="97">
    <w:p w:rsidR="00335293" w:rsidRDefault="00335293" w:rsidP="000A3433">
      <w:pPr>
        <w:pStyle w:val="Footer"/>
      </w:pPr>
      <w:r w:rsidRPr="007B7A49">
        <w:rPr>
          <w:rStyle w:val="FootnoteReference"/>
          <w:rFonts w:ascii="Arial" w:hAnsi="Arial" w:cs="Arial"/>
          <w:color w:val="auto"/>
        </w:rPr>
        <w:footnoteRef/>
      </w:r>
      <w:r w:rsidRPr="007B7A49">
        <w:rPr>
          <w:rFonts w:ascii="Arial" w:hAnsi="Arial" w:cs="Arial"/>
          <w:color w:val="auto"/>
        </w:rPr>
        <w:t xml:space="preserve"> Centre for Developmental Disability Studies (DDS), </w:t>
      </w:r>
      <w:smartTag w:uri="urn:schemas-microsoft-com:office:smarttags" w:element="place">
        <w:smartTag w:uri="urn:schemas-microsoft-com:office:smarttags" w:element="PlaceType">
          <w:r w:rsidRPr="007B7A49">
            <w:rPr>
              <w:rFonts w:ascii="Arial" w:hAnsi="Arial" w:cs="Arial"/>
              <w:color w:val="auto"/>
            </w:rPr>
            <w:t>University</w:t>
          </w:r>
        </w:smartTag>
        <w:r w:rsidRPr="007B7A49">
          <w:rPr>
            <w:rFonts w:ascii="Arial" w:hAnsi="Arial" w:cs="Arial"/>
            <w:color w:val="auto"/>
          </w:rPr>
          <w:t xml:space="preserve"> of </w:t>
        </w:r>
        <w:smartTag w:uri="urn:schemas-microsoft-com:office:smarttags" w:element="PlaceName">
          <w:r w:rsidRPr="007B7A49">
            <w:rPr>
              <w:rFonts w:ascii="Arial" w:hAnsi="Arial" w:cs="Arial"/>
              <w:color w:val="auto"/>
            </w:rPr>
            <w:t>Sydney</w:t>
          </w:r>
        </w:smartTag>
      </w:smartTag>
      <w:r w:rsidRPr="007B7A49">
        <w:rPr>
          <w:rFonts w:ascii="Arial" w:hAnsi="Arial" w:cs="Arial"/>
          <w:color w:val="auto"/>
        </w:rPr>
        <w:t xml:space="preserve"> (2004) Innovative Models of Community Support for people with high and complex support needs.</w:t>
      </w:r>
      <w:r>
        <w:t xml:space="preserve"> </w:t>
      </w:r>
    </w:p>
  </w:footnote>
  <w:footnote w:id="98">
    <w:p w:rsidR="00335293" w:rsidRPr="007B7A49" w:rsidRDefault="00335293" w:rsidP="00D37A6B">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Cooper, 2006 cited by Amado, 2008</w:t>
      </w:r>
    </w:p>
  </w:footnote>
  <w:footnote w:id="99">
    <w:p w:rsidR="00335293" w:rsidRPr="007B7A49" w:rsidRDefault="00335293" w:rsidP="00D37A6B">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Vondeling, H (2004) Economic evaluation of transmural care: an introduction. Accessible at http://www.integratedcarenetwork.org/publish/articles/000023/article_print.html </w:t>
      </w:r>
    </w:p>
  </w:footnote>
  <w:footnote w:id="100">
    <w:p w:rsidR="00335293" w:rsidRPr="007B7A49" w:rsidRDefault="00335293" w:rsidP="00D37A6B">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In 1994, the National Council on Public Health defined ‘transmural’ care as care geared to the needs of the patient, provided on the basis of cooperation and co-ordination between general and specialized providers of care, with shared responsibility and specifications for delegated responsibilities. Transmural care centres have been created through partnerships of health and social care providers in particular in relation to users being discharged from hospital. Home and hospital-based providers, who traditionally worked separately, joined together to improve quality and efficiency in care delivery. Nurses, guidelines, home care technology, discharge planning and other methods are used with the focus on responding to users needs. See http://www.transmuraalnetwerk.nl/Gedeelde%20documenten/English.pdf or http://www.nvma.nl/nl/publicaties/engelstalige2003/overview.pdf for a simple overview</w:t>
      </w:r>
    </w:p>
  </w:footnote>
  <w:footnote w:id="101">
    <w:p w:rsidR="00335293" w:rsidRPr="007B7A49" w:rsidRDefault="00335293" w:rsidP="00D37A6B">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A similar arrangement is seen in the Disability Liaison Officers in the former North Western Health Board in </w:t>
      </w:r>
      <w:smartTag w:uri="urn:schemas-microsoft-com:office:smarttags" w:element="country-region">
        <w:smartTag w:uri="urn:schemas-microsoft-com:office:smarttags" w:element="place">
          <w:r w:rsidRPr="007B7A49">
            <w:rPr>
              <w:rFonts w:ascii="Arial" w:hAnsi="Arial" w:cs="Arial"/>
              <w:color w:val="auto"/>
            </w:rPr>
            <w:t>Ireland</w:t>
          </w:r>
        </w:smartTag>
      </w:smartTag>
      <w:r w:rsidRPr="007B7A49">
        <w:rPr>
          <w:rFonts w:ascii="Arial" w:hAnsi="Arial" w:cs="Arial"/>
          <w:color w:val="auto"/>
        </w:rPr>
        <w:t xml:space="preserve"> now the HSE Western Region (?).  </w:t>
      </w:r>
    </w:p>
  </w:footnote>
  <w:footnote w:id="102">
    <w:p w:rsidR="00335293" w:rsidRPr="007B7A49" w:rsidRDefault="00335293" w:rsidP="00567569">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Citizens Information Board Advocacy Guidelines (revised edition 2007, p.5) http://www.citizensinformationboard.ie/publications/advocacy/advocacy_index.html</w:t>
      </w:r>
    </w:p>
    <w:p w:rsidR="00335293" w:rsidRPr="007B7A49" w:rsidRDefault="00335293" w:rsidP="00567569">
      <w:pPr>
        <w:pStyle w:val="Footer"/>
        <w:rPr>
          <w:rFonts w:ascii="Arial" w:hAnsi="Arial" w:cs="Arial"/>
          <w:color w:val="auto"/>
        </w:rPr>
      </w:pPr>
      <w:r w:rsidRPr="007B7A49">
        <w:rPr>
          <w:rFonts w:ascii="Arial" w:hAnsi="Arial" w:cs="Arial"/>
          <w:color w:val="auto"/>
        </w:rPr>
        <w:t xml:space="preserve">Accessed </w:t>
      </w:r>
      <w:smartTag w:uri="urn:schemas-microsoft-com:office:smarttags" w:element="date">
        <w:smartTagPr>
          <w:attr w:name="Year" w:val="2010"/>
          <w:attr w:name="Day" w:val="4"/>
          <w:attr w:name="Month" w:val="2"/>
        </w:smartTagPr>
        <w:r w:rsidRPr="007B7A49">
          <w:rPr>
            <w:rFonts w:ascii="Arial" w:hAnsi="Arial" w:cs="Arial"/>
            <w:color w:val="auto"/>
          </w:rPr>
          <w:t>4th February 2010</w:t>
        </w:r>
      </w:smartTag>
    </w:p>
  </w:footnote>
  <w:footnote w:id="103">
    <w:p w:rsidR="00335293" w:rsidRPr="007B7A49" w:rsidRDefault="00335293" w:rsidP="00567569">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ibid, p.7  </w:t>
      </w:r>
    </w:p>
  </w:footnote>
  <w:footnote w:id="104">
    <w:p w:rsidR="00335293" w:rsidRPr="007B7A49" w:rsidRDefault="00335293" w:rsidP="00567569">
      <w:pPr>
        <w:pStyle w:val="Footer"/>
        <w:rPr>
          <w:rFonts w:ascii="Arial" w:hAnsi="Arial" w:cs="Arial"/>
          <w:b/>
          <w:color w:val="auto"/>
        </w:rPr>
      </w:pPr>
      <w:r w:rsidRPr="007B7A49">
        <w:rPr>
          <w:rStyle w:val="FootnoteReference"/>
          <w:rFonts w:ascii="Arial" w:hAnsi="Arial" w:cs="Arial"/>
          <w:color w:val="auto"/>
        </w:rPr>
        <w:footnoteRef/>
      </w:r>
      <w:r w:rsidRPr="007B7A49">
        <w:rPr>
          <w:rFonts w:ascii="Arial" w:hAnsi="Arial" w:cs="Arial"/>
          <w:color w:val="auto"/>
        </w:rPr>
        <w:t xml:space="preserve"> ibid, p.10</w:t>
      </w:r>
    </w:p>
  </w:footnote>
  <w:footnote w:id="105">
    <w:p w:rsidR="00335293" w:rsidRPr="00281186" w:rsidRDefault="00335293" w:rsidP="001A2140">
      <w:pPr>
        <w:pStyle w:val="Footer"/>
      </w:pPr>
      <w:r w:rsidRPr="007B7A49">
        <w:rPr>
          <w:rStyle w:val="FootnoteReference"/>
          <w:rFonts w:ascii="Arial" w:hAnsi="Arial" w:cs="Arial"/>
          <w:color w:val="auto"/>
          <w:vertAlign w:val="baseline"/>
        </w:rPr>
        <w:footnoteRef/>
      </w:r>
      <w:r w:rsidRPr="007B7A49">
        <w:rPr>
          <w:rFonts w:ascii="Arial" w:hAnsi="Arial" w:cs="Arial"/>
          <w:color w:val="auto"/>
        </w:rPr>
        <w:t xml:space="preserve"> http://www.fastuk.org/about/definitionofat.php Accessed 9th April 2010</w:t>
      </w:r>
    </w:p>
  </w:footnote>
  <w:footnote w:id="106">
    <w:p w:rsidR="00335293" w:rsidRPr="007B7A49" w:rsidRDefault="00335293" w:rsidP="001A2140">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http://searchcio-midmarket.techtarget.com/sDefinition/0,,sid183_gci928405,00.html Accessed 25th June 2010</w:t>
      </w:r>
    </w:p>
  </w:footnote>
  <w:footnote w:id="107">
    <w:p w:rsidR="00335293" w:rsidRPr="007B7A49" w:rsidRDefault="00335293" w:rsidP="001A2140">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http://www.ictforumforscotland.org </w:t>
      </w:r>
    </w:p>
  </w:footnote>
  <w:footnote w:id="108">
    <w:p w:rsidR="00335293" w:rsidRPr="007B7A49" w:rsidRDefault="00335293" w:rsidP="001A2140">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Accessed at http://www.medialt.no/news/en-US/universally-designed-norway-by-2025/609.aspx on </w:t>
      </w:r>
      <w:smartTag w:uri="urn:schemas-microsoft-com:office:smarttags" w:element="date">
        <w:smartTagPr>
          <w:attr w:name="Year" w:val="2010"/>
          <w:attr w:name="Day" w:val="19"/>
          <w:attr w:name="Month" w:val="4"/>
        </w:smartTagPr>
        <w:r w:rsidRPr="007B7A49">
          <w:rPr>
            <w:rFonts w:ascii="Arial" w:hAnsi="Arial" w:cs="Arial"/>
            <w:color w:val="auto"/>
          </w:rPr>
          <w:t>the 19th April 2010</w:t>
        </w:r>
      </w:smartTag>
    </w:p>
  </w:footnote>
  <w:footnote w:id="109">
    <w:p w:rsidR="00335293" w:rsidRPr="007B7A49" w:rsidRDefault="00335293" w:rsidP="001A2140">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The target is that 80% of devices will be delivered within 3 weeks from acceptance of applications. The remaining 20% of devices do not have this 3-week goal because of special adaptations which require more time.</w:t>
      </w:r>
    </w:p>
  </w:footnote>
  <w:footnote w:id="110">
    <w:p w:rsidR="00335293" w:rsidRPr="00BB128E" w:rsidRDefault="00335293" w:rsidP="001A2140">
      <w:pPr>
        <w:pStyle w:val="Footer"/>
      </w:pPr>
      <w:r w:rsidRPr="007B7A49">
        <w:rPr>
          <w:rStyle w:val="FootnoteReference"/>
          <w:rFonts w:ascii="Arial" w:hAnsi="Arial" w:cs="Arial"/>
          <w:color w:val="auto"/>
          <w:vertAlign w:val="baseline"/>
        </w:rPr>
        <w:footnoteRef/>
      </w:r>
      <w:r w:rsidRPr="007B7A49">
        <w:rPr>
          <w:rFonts w:ascii="Arial" w:hAnsi="Arial" w:cs="Arial"/>
          <w:color w:val="auto"/>
        </w:rPr>
        <w:t xml:space="preserve"> Sund (2005) The Norwegian model on provision of assistive technology (AT), Division of Assistive Technology, The National Insurance Administration, </w:t>
      </w:r>
      <w:smartTag w:uri="urn:schemas-microsoft-com:office:smarttags" w:element="place">
        <w:smartTag w:uri="urn:schemas-microsoft-com:office:smarttags" w:element="City">
          <w:r w:rsidRPr="007B7A49">
            <w:rPr>
              <w:rFonts w:ascii="Arial" w:hAnsi="Arial" w:cs="Arial"/>
              <w:color w:val="auto"/>
            </w:rPr>
            <w:t>Oslo</w:t>
          </w:r>
        </w:smartTag>
        <w:r w:rsidRPr="007B7A49">
          <w:rPr>
            <w:rFonts w:ascii="Arial" w:hAnsi="Arial" w:cs="Arial"/>
            <w:color w:val="auto"/>
          </w:rPr>
          <w:t xml:space="preserve">, </w:t>
        </w:r>
        <w:smartTag w:uri="urn:schemas-microsoft-com:office:smarttags" w:element="country-region">
          <w:r w:rsidRPr="007B7A49">
            <w:rPr>
              <w:rFonts w:ascii="Arial" w:hAnsi="Arial" w:cs="Arial"/>
              <w:color w:val="auto"/>
            </w:rPr>
            <w:t>Norway</w:t>
          </w:r>
        </w:smartTag>
      </w:smartTag>
      <w:r w:rsidRPr="007B7A49">
        <w:rPr>
          <w:rFonts w:ascii="Arial" w:hAnsi="Arial" w:cs="Arial"/>
          <w:color w:val="auto"/>
        </w:rPr>
        <w:t xml:space="preserve"> (conference presentation in </w:t>
      </w:r>
      <w:smartTag w:uri="urn:schemas-microsoft-com:office:smarttags" w:element="place">
        <w:smartTag w:uri="urn:schemas-microsoft-com:office:smarttags" w:element="City">
          <w:r w:rsidRPr="007B7A49">
            <w:rPr>
              <w:rFonts w:ascii="Arial" w:hAnsi="Arial" w:cs="Arial"/>
              <w:color w:val="auto"/>
            </w:rPr>
            <w:t>Exeter</w:t>
          </w:r>
        </w:smartTag>
        <w:r w:rsidRPr="007B7A49">
          <w:rPr>
            <w:rFonts w:ascii="Arial" w:hAnsi="Arial" w:cs="Arial"/>
            <w:color w:val="auto"/>
          </w:rPr>
          <w:t xml:space="preserve">, </w:t>
        </w:r>
        <w:smartTag w:uri="urn:schemas-microsoft-com:office:smarttags" w:element="country-region">
          <w:r w:rsidRPr="007B7A49">
            <w:rPr>
              <w:rFonts w:ascii="Arial" w:hAnsi="Arial" w:cs="Arial"/>
              <w:color w:val="auto"/>
            </w:rPr>
            <w:t>England</w:t>
          </w:r>
        </w:smartTag>
      </w:smartTag>
      <w:r w:rsidRPr="007B7A49">
        <w:rPr>
          <w:rFonts w:ascii="Arial" w:hAnsi="Arial" w:cs="Arial"/>
          <w:color w:val="auto"/>
        </w:rPr>
        <w:t>, April 2005)</w:t>
      </w:r>
    </w:p>
  </w:footnote>
  <w:footnote w:id="111">
    <w:p w:rsidR="00335293" w:rsidRPr="007B7A49" w:rsidRDefault="00335293" w:rsidP="001A2140">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Tøssebro (2009) ANED country report on the implementation of policies supporting independent living for disabled people: </w:t>
      </w:r>
      <w:smartTag w:uri="urn:schemas-microsoft-com:office:smarttags" w:element="country-region">
        <w:smartTag w:uri="urn:schemas-microsoft-com:office:smarttags" w:element="place">
          <w:r w:rsidRPr="007B7A49">
            <w:rPr>
              <w:rFonts w:ascii="Arial" w:hAnsi="Arial" w:cs="Arial"/>
              <w:color w:val="auto"/>
            </w:rPr>
            <w:t>Norway</w:t>
          </w:r>
        </w:smartTag>
      </w:smartTag>
      <w:r w:rsidRPr="007B7A49">
        <w:rPr>
          <w:rFonts w:ascii="Arial" w:hAnsi="Arial" w:cs="Arial"/>
          <w:color w:val="auto"/>
        </w:rPr>
        <w:t xml:space="preserve"> </w:t>
      </w:r>
      <w:hyperlink r:id="rId5" w:history="1">
        <w:r w:rsidRPr="007B7A49">
          <w:rPr>
            <w:rStyle w:val="Hyperlink"/>
            <w:rFonts w:ascii="Arial" w:hAnsi="Arial" w:cs="Arial"/>
            <w:color w:val="auto"/>
            <w:u w:val="none"/>
          </w:rPr>
          <w:t>http://www.disability-europe.net/content/pdf/NO-7-Request-07%20ANED%202009%20Task%205%20request%20template%20norway_to%20publish_to%20EC.pdf</w:t>
        </w:r>
      </w:hyperlink>
      <w:r w:rsidRPr="007B7A49">
        <w:rPr>
          <w:rFonts w:ascii="Arial" w:hAnsi="Arial" w:cs="Arial"/>
          <w:color w:val="auto"/>
        </w:rPr>
        <w:t xml:space="preserve"> (Accessed 30 September 2009)</w:t>
      </w:r>
    </w:p>
  </w:footnote>
  <w:footnote w:id="112">
    <w:p w:rsidR="00335293" w:rsidRPr="007B7A49" w:rsidRDefault="00335293" w:rsidP="001A2140">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Cabinet Office (2009) Learning from the World's Best Public Services. Cabinet Office, </w:t>
      </w:r>
      <w:smartTag w:uri="urn:schemas-microsoft-com:office:smarttags" w:element="City">
        <w:smartTag w:uri="urn:schemas-microsoft-com:office:smarttags" w:element="place">
          <w:r w:rsidRPr="007B7A49">
            <w:rPr>
              <w:rFonts w:ascii="Arial" w:hAnsi="Arial" w:cs="Arial"/>
              <w:color w:val="auto"/>
            </w:rPr>
            <w:t>London</w:t>
          </w:r>
        </w:smartTag>
      </w:smartTag>
      <w:bookmarkStart w:id="22" w:name="1"/>
      <w:bookmarkEnd w:id="22"/>
    </w:p>
  </w:footnote>
  <w:footnote w:id="113">
    <w:p w:rsidR="00335293" w:rsidRPr="007B7A49" w:rsidRDefault="00335293" w:rsidP="001A2140">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ibid</w:t>
      </w:r>
    </w:p>
  </w:footnote>
  <w:footnote w:id="114">
    <w:p w:rsidR="00335293" w:rsidRPr="007B7A49" w:rsidRDefault="00335293" w:rsidP="001A2140">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http://www.scotland.gov.uk/Topics/Government/PublicServiceReform/efficientgovernment/DataStandardsAndeCare</w:t>
      </w:r>
    </w:p>
  </w:footnote>
  <w:footnote w:id="115">
    <w:p w:rsidR="00335293" w:rsidRPr="007B7A49" w:rsidRDefault="00335293" w:rsidP="001A2140">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Heywood &amp; Turner (2007)</w:t>
      </w:r>
    </w:p>
  </w:footnote>
  <w:footnote w:id="116">
    <w:p w:rsidR="00335293" w:rsidRPr="00A73054" w:rsidRDefault="00335293" w:rsidP="001A2140">
      <w:pPr>
        <w:pStyle w:val="Footer"/>
      </w:pPr>
      <w:r w:rsidRPr="007B7A49">
        <w:rPr>
          <w:rStyle w:val="FootnoteReference"/>
          <w:rFonts w:ascii="Arial" w:hAnsi="Arial" w:cs="Arial"/>
          <w:color w:val="auto"/>
        </w:rPr>
        <w:footnoteRef/>
      </w:r>
      <w:r w:rsidRPr="007B7A49">
        <w:rPr>
          <w:rFonts w:ascii="Arial" w:hAnsi="Arial" w:cs="Arial"/>
          <w:color w:val="auto"/>
          <w:vertAlign w:val="superscript"/>
        </w:rPr>
        <w:t xml:space="preserve"> </w:t>
      </w:r>
      <w:r w:rsidRPr="007B7A49">
        <w:rPr>
          <w:rFonts w:ascii="Arial" w:hAnsi="Arial" w:cs="Arial"/>
          <w:color w:val="auto"/>
        </w:rPr>
        <w:t>ibid</w:t>
      </w:r>
    </w:p>
  </w:footnote>
  <w:footnote w:id="117">
    <w:p w:rsidR="00335293" w:rsidRPr="007B7A49" w:rsidRDefault="00335293" w:rsidP="001A2140">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ibid</w:t>
      </w:r>
    </w:p>
  </w:footnote>
  <w:footnote w:id="118">
    <w:p w:rsidR="00335293" w:rsidRPr="007B7A49" w:rsidRDefault="00335293" w:rsidP="00567569">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Robertson et al (2007) citing Mount &amp; Zwernik (1988) and O'Brien &amp; O'Brien (2000) and O'Brien (1987)</w:t>
      </w:r>
    </w:p>
  </w:footnote>
  <w:footnote w:id="119">
    <w:p w:rsidR="00335293" w:rsidRPr="007B7A49" w:rsidRDefault="00335293" w:rsidP="00567569">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National Disability Authority (2005) Person-Centred Planning in the provision of services for People with disabilities in </w:t>
      </w:r>
      <w:smartTag w:uri="urn:schemas-microsoft-com:office:smarttags" w:element="country-region">
        <w:smartTag w:uri="urn:schemas-microsoft-com:office:smarttags" w:element="place">
          <w:r w:rsidRPr="007B7A49">
            <w:rPr>
              <w:rFonts w:ascii="Arial" w:hAnsi="Arial" w:cs="Arial"/>
              <w:color w:val="auto"/>
            </w:rPr>
            <w:t>Ireland</w:t>
          </w:r>
        </w:smartTag>
      </w:smartTag>
      <w:r w:rsidRPr="007B7A49">
        <w:rPr>
          <w:rFonts w:ascii="Arial" w:hAnsi="Arial" w:cs="Arial"/>
          <w:color w:val="auto"/>
        </w:rPr>
        <w:t xml:space="preserve">. </w:t>
      </w:r>
      <w:smartTag w:uri="urn:schemas-microsoft-com:office:smarttags" w:element="City">
        <w:smartTag w:uri="urn:schemas-microsoft-com:office:smarttags" w:element="place">
          <w:r w:rsidRPr="007B7A49">
            <w:rPr>
              <w:rFonts w:ascii="Arial" w:hAnsi="Arial" w:cs="Arial"/>
              <w:color w:val="auto"/>
            </w:rPr>
            <w:t>Dublin</w:t>
          </w:r>
        </w:smartTag>
      </w:smartTag>
      <w:r w:rsidRPr="007B7A49">
        <w:rPr>
          <w:rFonts w:ascii="Arial" w:hAnsi="Arial" w:cs="Arial"/>
          <w:color w:val="auto"/>
        </w:rPr>
        <w:t>: NDA.</w:t>
      </w:r>
    </w:p>
  </w:footnote>
  <w:footnote w:id="120">
    <w:p w:rsidR="00335293" w:rsidRPr="007B7A49" w:rsidRDefault="00335293" w:rsidP="00386770">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Browne, S. Nash, P (2005 ) Person Centred Plans and Personal Outcomes within Quality Development Services</w:t>
      </w:r>
      <w:bookmarkStart w:id="25" w:name="Heading1959"/>
      <w:bookmarkStart w:id="26" w:name="_Toc135814628"/>
      <w:bookmarkStart w:id="27" w:name="_Toc135813885"/>
      <w:bookmarkEnd w:id="25"/>
      <w:bookmarkEnd w:id="26"/>
      <w:bookmarkEnd w:id="27"/>
      <w:r w:rsidRPr="007B7A49">
        <w:rPr>
          <w:rFonts w:ascii="Arial" w:hAnsi="Arial" w:cs="Arial"/>
          <w:color w:val="auto"/>
        </w:rPr>
        <w:t xml:space="preserve">, NDA Annual Research Conference,, Disability and Employment: What the Research Tells us, </w:t>
      </w:r>
      <w:smartTag w:uri="urn:schemas-microsoft-com:office:smarttags" w:element="date">
        <w:smartTagPr>
          <w:attr w:name="Year" w:val="2005"/>
          <w:attr w:name="Day" w:val="11"/>
          <w:attr w:name="Month" w:val="10"/>
        </w:smartTagPr>
        <w:r w:rsidRPr="007B7A49">
          <w:rPr>
            <w:rFonts w:ascii="Arial" w:hAnsi="Arial" w:cs="Arial"/>
            <w:color w:val="auto"/>
          </w:rPr>
          <w:t>11th October 2005</w:t>
        </w:r>
      </w:smartTag>
      <w:r w:rsidRPr="007B7A49">
        <w:rPr>
          <w:rFonts w:ascii="Arial" w:hAnsi="Arial" w:cs="Arial"/>
          <w:color w:val="auto"/>
        </w:rPr>
        <w:t xml:space="preserve">, </w:t>
      </w:r>
      <w:smartTag w:uri="urn:schemas-microsoft-com:office:smarttags" w:element="City">
        <w:smartTag w:uri="urn:schemas-microsoft-com:office:smarttags" w:element="place">
          <w:r w:rsidRPr="007B7A49">
            <w:rPr>
              <w:rFonts w:ascii="Arial" w:hAnsi="Arial" w:cs="Arial"/>
              <w:color w:val="auto"/>
            </w:rPr>
            <w:t>Dublin</w:t>
          </w:r>
        </w:smartTag>
      </w:smartTag>
      <w:r w:rsidRPr="007B7A49">
        <w:rPr>
          <w:rFonts w:ascii="Arial" w:hAnsi="Arial" w:cs="Arial"/>
          <w:color w:val="auto"/>
        </w:rPr>
        <w:t xml:space="preserve"> in  Conference Proceedings: </w:t>
      </w:r>
      <w:smartTag w:uri="urn:schemas-microsoft-com:office:smarttags" w:element="City">
        <w:smartTag w:uri="urn:schemas-microsoft-com:office:smarttags" w:element="place">
          <w:r w:rsidRPr="007B7A49">
            <w:rPr>
              <w:rFonts w:ascii="Arial" w:hAnsi="Arial" w:cs="Arial"/>
              <w:color w:val="auto"/>
            </w:rPr>
            <w:t>Dublin</w:t>
          </w:r>
        </w:smartTag>
      </w:smartTag>
      <w:r w:rsidRPr="007B7A49">
        <w:rPr>
          <w:rFonts w:ascii="Arial" w:hAnsi="Arial" w:cs="Arial"/>
          <w:color w:val="auto"/>
        </w:rPr>
        <w:t xml:space="preserve">, NDA. </w:t>
      </w:r>
    </w:p>
  </w:footnote>
  <w:footnote w:id="121">
    <w:p w:rsidR="00335293" w:rsidRPr="004F221C" w:rsidRDefault="00335293">
      <w:pPr>
        <w:pStyle w:val="FootnoteText"/>
        <w:rPr>
          <w:rStyle w:val="FootnoteReference"/>
          <w:rFonts w:ascii="Arial" w:hAnsi="Arial"/>
          <w:b/>
        </w:rPr>
      </w:pPr>
      <w:r w:rsidRPr="004F221C">
        <w:rPr>
          <w:rStyle w:val="FootnoteReference"/>
          <w:rFonts w:ascii="Arial" w:hAnsi="Arial"/>
          <w:b/>
        </w:rPr>
        <w:footnoteRef/>
      </w:r>
      <w:r w:rsidRPr="004F221C">
        <w:rPr>
          <w:rStyle w:val="FootnoteReference"/>
          <w:rFonts w:ascii="Arial" w:hAnsi="Arial"/>
          <w:b/>
        </w:rPr>
        <w:t xml:space="preserve"> Department of Health (2001) Valuing People: A New Strategy for Learning Disability for the 21st Century. London: Department of Health. </w:t>
      </w:r>
    </w:p>
  </w:footnote>
  <w:footnote w:id="122">
    <w:p w:rsidR="00335293" w:rsidRPr="004F221C" w:rsidRDefault="00335293">
      <w:pPr>
        <w:pStyle w:val="FootnoteText"/>
        <w:rPr>
          <w:rStyle w:val="FootnoteReference"/>
          <w:rFonts w:ascii="Arial" w:hAnsi="Arial"/>
          <w:b/>
        </w:rPr>
      </w:pPr>
      <w:r w:rsidRPr="004F221C">
        <w:rPr>
          <w:rStyle w:val="FootnoteReference"/>
          <w:rFonts w:ascii="Arial" w:hAnsi="Arial"/>
          <w:b/>
        </w:rPr>
        <w:footnoteRef/>
      </w:r>
      <w:r w:rsidRPr="004F221C">
        <w:rPr>
          <w:rStyle w:val="FootnoteReference"/>
          <w:rFonts w:ascii="Arial" w:hAnsi="Arial"/>
          <w:b/>
        </w:rPr>
        <w:t xml:space="preserve"> Robertson, J., Emerson, E., Hatton, C., Elliott, J., McIntosh, B., Swift, P., Krinjen-Kemp, E., Towers, C., Romeo, R., Knapp, M., Sanderson, H.,  Routledge, M., Oakes, P., Joyce, T. (2007) Person-centred planning: factors associated with successful outcomes for people with intellectual disabilities. Journal of Intellectual Disability Research 51 (3). p232-243</w:t>
      </w:r>
    </w:p>
  </w:footnote>
  <w:footnote w:id="123">
    <w:p w:rsidR="00335293" w:rsidRPr="004F221C" w:rsidRDefault="00335293" w:rsidP="00364D2D">
      <w:pPr>
        <w:spacing w:line="294" w:lineRule="exact"/>
        <w:ind w:right="-87"/>
        <w:rPr>
          <w:rStyle w:val="FootnoteReference"/>
          <w:rFonts w:ascii="Arial" w:hAnsi="Arial"/>
          <w:b/>
          <w:sz w:val="20"/>
          <w:szCs w:val="20"/>
        </w:rPr>
      </w:pPr>
      <w:r w:rsidRPr="004F221C">
        <w:rPr>
          <w:rStyle w:val="FootnoteReference"/>
          <w:rFonts w:ascii="Arial" w:hAnsi="Arial"/>
          <w:b/>
          <w:sz w:val="20"/>
          <w:szCs w:val="20"/>
        </w:rPr>
        <w:footnoteRef/>
      </w:r>
      <w:r w:rsidRPr="004F221C">
        <w:rPr>
          <w:rStyle w:val="FootnoteReference"/>
          <w:rFonts w:ascii="Arial" w:hAnsi="Arial"/>
          <w:b/>
          <w:sz w:val="20"/>
          <w:szCs w:val="20"/>
        </w:rPr>
        <w:t xml:space="preserve"> See, for example, Agosta, J., Kimmich, M., Fortune, J., Melda, K., Smith, D. (2009) Information Brief: Overview of Rationale and Process for Developing Individual or Level</w:t>
      </w:r>
      <w:r w:rsidRPr="004F221C">
        <w:rPr>
          <w:rStyle w:val="FootnoteReference"/>
          <w:rFonts w:ascii="Arial" w:eastAsia="MS Mincho" w:hAnsi="Arial"/>
          <w:b/>
          <w:sz w:val="20"/>
          <w:szCs w:val="20"/>
        </w:rPr>
        <w:t>-</w:t>
      </w:r>
      <w:r w:rsidRPr="004F221C">
        <w:rPr>
          <w:rStyle w:val="FootnoteReference"/>
          <w:rFonts w:ascii="Arial" w:hAnsi="Arial"/>
          <w:b/>
          <w:sz w:val="20"/>
          <w:szCs w:val="20"/>
        </w:rPr>
        <w:t xml:space="preserve">Based Budget Allocations. Available at http://www.sageresources.org or Fortune, J., Agosta, J., Smith, D. (2009) Ten Issues to Consider When Implementing Individual or Level-Based Budget Allocations. NASDDDS Annual Conference in Alexandria, Virginia Available at http://www.sageresources.org (Accessed Sept 15th, 2010)  </w:t>
      </w:r>
    </w:p>
    <w:p w:rsidR="00335293" w:rsidRPr="004F221C" w:rsidRDefault="00335293" w:rsidP="0033733B">
      <w:pPr>
        <w:pStyle w:val="Footer"/>
        <w:rPr>
          <w:rStyle w:val="FootnoteReference"/>
          <w:rFonts w:ascii="Arial" w:hAnsi="Arial"/>
          <w:b/>
          <w:color w:val="auto"/>
        </w:rPr>
      </w:pPr>
    </w:p>
  </w:footnote>
  <w:footnote w:id="124">
    <w:p w:rsidR="00335293" w:rsidRPr="007B7A49" w:rsidRDefault="00335293" w:rsidP="005547EE">
      <w:pPr>
        <w:pStyle w:val="Footer"/>
        <w:rPr>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w:t>
      </w:r>
      <w:r w:rsidRPr="007B7A49">
        <w:rPr>
          <w:rStyle w:val="FooterChar"/>
          <w:rFonts w:ascii="Arial" w:hAnsi="Arial" w:cs="Arial"/>
          <w:color w:val="auto"/>
        </w:rPr>
        <w:t xml:space="preserve">The Australian Government's Productivity Commission Issues Paper (2010) ‘Disability Care and Support’ -accessed at http://www.pc.gov.au/projects/inquiry/disability-support on </w:t>
      </w:r>
      <w:smartTag w:uri="urn:schemas-microsoft-com:office:smarttags" w:element="date">
        <w:smartTagPr>
          <w:attr w:name="Year" w:val="2010"/>
          <w:attr w:name="Day" w:val="25"/>
          <w:attr w:name="Month" w:val="6"/>
        </w:smartTagPr>
        <w:r w:rsidRPr="007B7A49">
          <w:rPr>
            <w:rStyle w:val="FooterChar"/>
            <w:rFonts w:ascii="Arial" w:hAnsi="Arial" w:cs="Arial"/>
            <w:color w:val="auto"/>
          </w:rPr>
          <w:t>the 25th June 2010</w:t>
        </w:r>
      </w:smartTag>
    </w:p>
  </w:footnote>
  <w:footnote w:id="125">
    <w:p w:rsidR="00335293" w:rsidRPr="007B7A49" w:rsidRDefault="00335293" w:rsidP="005547EE">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w:t>
      </w:r>
      <w:r w:rsidRPr="007B7A49">
        <w:rPr>
          <w:rStyle w:val="FooterChar"/>
          <w:rFonts w:ascii="Arial" w:hAnsi="Arial" w:cs="Arial"/>
          <w:color w:val="auto"/>
        </w:rPr>
        <w:t>ibid</w:t>
      </w:r>
    </w:p>
  </w:footnote>
  <w:footnote w:id="126">
    <w:p w:rsidR="00335293" w:rsidRPr="007B7A49" w:rsidRDefault="00335293" w:rsidP="005547EE">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Information on the SIS is available on </w:t>
      </w:r>
      <w:hyperlink r:id="rId6" w:history="1">
        <w:r w:rsidRPr="007B7A49">
          <w:rPr>
            <w:rStyle w:val="Hyperlink"/>
            <w:rFonts w:ascii="Arial" w:hAnsi="Arial" w:cs="Arial"/>
            <w:color w:val="auto"/>
            <w:u w:val="none"/>
          </w:rPr>
          <w:t>www.siswebsite.org</w:t>
        </w:r>
      </w:hyperlink>
      <w:r w:rsidRPr="007B7A49">
        <w:rPr>
          <w:rFonts w:ascii="Arial" w:hAnsi="Arial" w:cs="Arial"/>
          <w:color w:val="auto"/>
        </w:rPr>
        <w:t xml:space="preserve">. </w:t>
      </w:r>
    </w:p>
  </w:footnote>
  <w:footnote w:id="127">
    <w:p w:rsidR="00335293" w:rsidRPr="007B7A49" w:rsidRDefault="00335293" w:rsidP="005547EE">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Bossaert G., Kuppens S., Buntinx W., Molleman C., Van den Abeele A., &amp; Maes B. (2009). Usefulness of the Supports Intensity Scale (SIS) for persons with other than intellectual disabilities. </w:t>
      </w:r>
      <w:r w:rsidRPr="007B7A49">
        <w:rPr>
          <w:rFonts w:ascii="Arial" w:hAnsi="Arial" w:cs="Arial"/>
          <w:i/>
          <w:iCs/>
          <w:color w:val="auto"/>
        </w:rPr>
        <w:t>Research in Developmental Disabilities</w:t>
      </w:r>
      <w:r w:rsidRPr="007B7A49">
        <w:rPr>
          <w:rFonts w:ascii="Arial" w:hAnsi="Arial" w:cs="Arial"/>
          <w:color w:val="auto"/>
        </w:rPr>
        <w:t>, 30, 1306–1316.</w:t>
      </w:r>
    </w:p>
  </w:footnote>
  <w:footnote w:id="128">
    <w:p w:rsidR="00335293" w:rsidRPr="007B7A49" w:rsidRDefault="00335293" w:rsidP="005547EE">
      <w:pPr>
        <w:pStyle w:val="Footer"/>
        <w:rPr>
          <w:rFonts w:ascii="Arial" w:hAnsi="Arial" w:cs="Arial"/>
          <w:color w:val="auto"/>
        </w:rPr>
      </w:pPr>
      <w:r w:rsidRPr="007B7A49">
        <w:rPr>
          <w:rFonts w:ascii="Arial" w:hAnsi="Arial" w:cs="Arial"/>
          <w:color w:val="auto"/>
        </w:rPr>
        <w:footnoteRef/>
      </w:r>
      <w:r w:rsidRPr="007B7A49">
        <w:rPr>
          <w:rFonts w:ascii="Arial" w:hAnsi="Arial" w:cs="Arial"/>
          <w:color w:val="auto"/>
        </w:rPr>
        <w:t xml:space="preserve"> In Norway people have a right to a plan and to be involved in plan development but the plan does not automatically increase a person's right to services but can be the basis for applying for services. </w:t>
      </w:r>
    </w:p>
  </w:footnote>
  <w:footnote w:id="129">
    <w:p w:rsidR="00335293" w:rsidRPr="00281186" w:rsidRDefault="00335293" w:rsidP="00247E69">
      <w:pPr>
        <w:pStyle w:val="Footer"/>
      </w:pPr>
      <w:r w:rsidRPr="007B7A49">
        <w:rPr>
          <w:rFonts w:ascii="Arial" w:hAnsi="Arial" w:cs="Arial"/>
          <w:color w:val="auto"/>
        </w:rPr>
        <w:footnoteRef/>
      </w:r>
      <w:r w:rsidRPr="007B7A49">
        <w:rPr>
          <w:rFonts w:ascii="Arial" w:hAnsi="Arial" w:cs="Arial"/>
          <w:color w:val="auto"/>
        </w:rPr>
        <w:tab/>
      </w:r>
      <w:r>
        <w:rPr>
          <w:rFonts w:ascii="Arial" w:hAnsi="Arial" w:cs="Arial"/>
          <w:color w:val="auto"/>
        </w:rPr>
        <w:t xml:space="preserve"> </w:t>
      </w:r>
      <w:r w:rsidRPr="007B7A49">
        <w:rPr>
          <w:rFonts w:ascii="Arial" w:hAnsi="Arial" w:cs="Arial"/>
          <w:color w:val="auto"/>
        </w:rPr>
        <w:t xml:space="preserve">Local Government &amp; Public Involvement in Health Act 2007 s.116  Took effect  in </w:t>
      </w:r>
      <w:smartTag w:uri="urn:schemas-microsoft-com:office:smarttags" w:element="country-region">
        <w:smartTag w:uri="urn:schemas-microsoft-com:office:smarttags" w:element="place">
          <w:r w:rsidRPr="007B7A49">
            <w:rPr>
              <w:rFonts w:ascii="Arial" w:hAnsi="Arial" w:cs="Arial"/>
              <w:color w:val="auto"/>
            </w:rPr>
            <w:t>England</w:t>
          </w:r>
        </w:smartTag>
      </w:smartTag>
      <w:r w:rsidRPr="007B7A49">
        <w:rPr>
          <w:rFonts w:ascii="Arial" w:hAnsi="Arial" w:cs="Arial"/>
          <w:color w:val="auto"/>
        </w:rPr>
        <w:t xml:space="preserve"> from April 2008. The Secretary of State for Health has the power to direct the preparation of further Joint Strategic Needs Assessments.</w:t>
      </w:r>
    </w:p>
  </w:footnote>
  <w:footnote w:id="130">
    <w:p w:rsidR="00335293" w:rsidRPr="007B7A49" w:rsidRDefault="00335293" w:rsidP="00567569">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Taken from http://www.moh.govt.nz/moh.nsf/pagesmh/5362/$File/local-area-coordination-paper-mar2010.pdf Accessed </w:t>
      </w:r>
      <w:smartTag w:uri="urn:schemas-microsoft-com:office:smarttags" w:element="date">
        <w:smartTagPr>
          <w:attr w:name="Year" w:val="2010"/>
          <w:attr w:name="Day" w:val="17"/>
          <w:attr w:name="Month" w:val="5"/>
        </w:smartTagPr>
        <w:r w:rsidRPr="007B7A49">
          <w:rPr>
            <w:rFonts w:ascii="Arial" w:hAnsi="Arial" w:cs="Arial"/>
            <w:color w:val="auto"/>
          </w:rPr>
          <w:t>May 17th 2010</w:t>
        </w:r>
      </w:smartTag>
      <w:r w:rsidRPr="007B7A49">
        <w:rPr>
          <w:rFonts w:ascii="Arial" w:hAnsi="Arial" w:cs="Arial"/>
          <w:color w:val="auto"/>
        </w:rPr>
        <w:t xml:space="preserve"> </w:t>
      </w:r>
    </w:p>
    <w:p w:rsidR="00335293" w:rsidRDefault="00335293" w:rsidP="00567569">
      <w:pPr>
        <w:pStyle w:val="Footer"/>
      </w:pPr>
    </w:p>
  </w:footnote>
  <w:footnote w:id="131">
    <w:p w:rsidR="00335293" w:rsidRPr="007B7A49" w:rsidRDefault="00335293" w:rsidP="001D1C57">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In </w:t>
      </w:r>
      <w:smartTag w:uri="urn:schemas-microsoft-com:office:smarttags" w:element="country-region">
        <w:smartTag w:uri="urn:schemas-microsoft-com:office:smarttags" w:element="place">
          <w:r w:rsidRPr="007B7A49">
            <w:rPr>
              <w:rFonts w:ascii="Arial" w:hAnsi="Arial" w:cs="Arial"/>
              <w:color w:val="auto"/>
            </w:rPr>
            <w:t>Canada</w:t>
          </w:r>
        </w:smartTag>
      </w:smartTag>
      <w:r w:rsidRPr="007B7A49">
        <w:rPr>
          <w:rFonts w:ascii="Arial" w:hAnsi="Arial" w:cs="Arial"/>
          <w:color w:val="auto"/>
        </w:rPr>
        <w:t xml:space="preserve"> virtually every province has some form of IF underway particularly in the  areas of supports to people with intellectual or physical disabilities. In Alberta IF has been in place since the mid 1980s and in 1990 it became the official way for service delivery (Chenoweth and Clements, 2009). </w:t>
      </w:r>
    </w:p>
  </w:footnote>
  <w:footnote w:id="132">
    <w:p w:rsidR="00335293" w:rsidRPr="007B7A49" w:rsidRDefault="00335293" w:rsidP="001D1C57">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Taken from http://www.moh.govt.nz/moh.nsf/pagesmh/2957/$File/IndividualisedFunding.pdf</w:t>
      </w:r>
    </w:p>
  </w:footnote>
  <w:footnote w:id="133">
    <w:p w:rsidR="00335293" w:rsidRDefault="00335293" w:rsidP="001D1C57">
      <w:pPr>
        <w:pStyle w:val="Footer"/>
      </w:pPr>
      <w:r w:rsidRPr="007B7A49">
        <w:rPr>
          <w:rStyle w:val="FootnoteReference"/>
          <w:rFonts w:ascii="Arial" w:hAnsi="Arial" w:cs="Arial"/>
          <w:color w:val="auto"/>
          <w:vertAlign w:val="baseline"/>
        </w:rPr>
        <w:footnoteRef/>
      </w:r>
      <w:r w:rsidRPr="007B7A49">
        <w:rPr>
          <w:rFonts w:ascii="Arial" w:hAnsi="Arial" w:cs="Arial"/>
          <w:color w:val="auto"/>
        </w:rPr>
        <w:t xml:space="preserve"> Bartlett, J (2009) Getting more for less: efficiency in the public sector. Demos: </w:t>
      </w:r>
      <w:smartTag w:uri="urn:schemas-microsoft-com:office:smarttags" w:element="City">
        <w:smartTag w:uri="urn:schemas-microsoft-com:office:smarttags" w:element="place">
          <w:r w:rsidRPr="007B7A49">
            <w:rPr>
              <w:rFonts w:ascii="Arial" w:hAnsi="Arial" w:cs="Arial"/>
              <w:color w:val="auto"/>
            </w:rPr>
            <w:t>London</w:t>
          </w:r>
        </w:smartTag>
      </w:smartTag>
      <w:r w:rsidRPr="007B7A49">
        <w:rPr>
          <w:rFonts w:ascii="Arial" w:hAnsi="Arial" w:cs="Arial"/>
          <w:color w:val="auto"/>
        </w:rPr>
        <w:t xml:space="preserve"> citing </w:t>
      </w:r>
      <w:r w:rsidRPr="007B7A49">
        <w:rPr>
          <w:rFonts w:ascii="Arial" w:hAnsi="Arial" w:cs="Arial"/>
          <w:color w:val="auto"/>
          <w:szCs w:val="22"/>
        </w:rPr>
        <w:t>Leadbeater, C., Bartlett, J.,</w:t>
      </w:r>
      <w:r w:rsidRPr="007B7A49">
        <w:rPr>
          <w:rFonts w:ascii="Arial" w:hAnsi="Arial" w:cs="Arial"/>
          <w:color w:val="auto"/>
        </w:rPr>
        <w:t xml:space="preserve"> </w:t>
      </w:r>
      <w:r w:rsidRPr="007B7A49">
        <w:rPr>
          <w:rFonts w:ascii="Arial" w:hAnsi="Arial" w:cs="Arial"/>
          <w:color w:val="auto"/>
          <w:szCs w:val="22"/>
        </w:rPr>
        <w:t xml:space="preserve">Gallagher, N (2008) Making It Personal. </w:t>
      </w:r>
      <w:r w:rsidRPr="007B7A49">
        <w:rPr>
          <w:rFonts w:ascii="Arial" w:hAnsi="Arial" w:cs="Arial"/>
          <w:color w:val="auto"/>
        </w:rPr>
        <w:t xml:space="preserve">Demos: </w:t>
      </w:r>
      <w:smartTag w:uri="urn:schemas-microsoft-com:office:smarttags" w:element="City">
        <w:smartTag w:uri="urn:schemas-microsoft-com:office:smarttags" w:element="place">
          <w:r w:rsidRPr="007B7A49">
            <w:rPr>
              <w:rFonts w:ascii="Arial" w:hAnsi="Arial" w:cs="Arial"/>
              <w:color w:val="auto"/>
            </w:rPr>
            <w:t>London</w:t>
          </w:r>
        </w:smartTag>
      </w:smartTag>
      <w:r w:rsidRPr="007B7A49">
        <w:rPr>
          <w:rFonts w:ascii="Arial" w:hAnsi="Arial" w:cs="Arial"/>
          <w:color w:val="auto"/>
        </w:rPr>
        <w:t xml:space="preserve"> – These papers are accessible at  </w:t>
      </w:r>
      <w:hyperlink r:id="rId7" w:tooltip="http://www.demos.co.uk/files/Demos_PPS_web_A.pdf" w:history="1">
        <w:r w:rsidRPr="007B7A49">
          <w:rPr>
            <w:rStyle w:val="Hyperlink"/>
            <w:rFonts w:ascii="Arial" w:hAnsi="Arial" w:cs="Arial"/>
            <w:color w:val="auto"/>
            <w:u w:val="none"/>
          </w:rPr>
          <w:t>http://www.demos.co.uk</w:t>
        </w:r>
      </w:hyperlink>
    </w:p>
  </w:footnote>
  <w:footnote w:id="134">
    <w:p w:rsidR="00335293" w:rsidRPr="007B7A49" w:rsidRDefault="00335293" w:rsidP="001D1C57">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Moseley, CR., Gettings, RM., Cooper, E (2005) Having it your way: a national study of individual budgeting practices within the states in Stancliffe, RJ.,Lakin KC. Eds (2005) Costs and outcomes of community services for people with intellectual disabilities. </w:t>
      </w:r>
      <w:smartTag w:uri="urn:schemas-microsoft-com:office:smarttags" w:element="City">
        <w:smartTag w:uri="urn:schemas-microsoft-com:office:smarttags" w:element="place">
          <w:r w:rsidRPr="007B7A49">
            <w:rPr>
              <w:rFonts w:ascii="Arial" w:hAnsi="Arial" w:cs="Arial"/>
              <w:color w:val="auto"/>
            </w:rPr>
            <w:t>Baltimore</w:t>
          </w:r>
        </w:smartTag>
      </w:smartTag>
      <w:r w:rsidRPr="007B7A49">
        <w:rPr>
          <w:rFonts w:ascii="Arial" w:hAnsi="Arial" w:cs="Arial"/>
          <w:color w:val="auto"/>
        </w:rPr>
        <w:t>: Paul H. Brookes Publishing Co.</w:t>
      </w:r>
    </w:p>
  </w:footnote>
  <w:footnote w:id="135">
    <w:p w:rsidR="00335293" w:rsidRPr="007B7A49" w:rsidRDefault="00335293" w:rsidP="001D1C57">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Research and Training Center on Community Living and Employment, Institute on Community Integration (UCEDD), College of Education and Human Development, University of Minnesota (2009). Implementation of Consumer-Directed Services for Persons with Intellectual or Developmental Disabilities: A National Study. Policy Research Brief, 20, 1.</w:t>
      </w:r>
    </w:p>
  </w:footnote>
  <w:footnote w:id="136">
    <w:p w:rsidR="00335293" w:rsidRPr="007B7A49" w:rsidRDefault="00335293" w:rsidP="001D1C57">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ibid</w:t>
      </w:r>
    </w:p>
  </w:footnote>
  <w:footnote w:id="137">
    <w:p w:rsidR="00335293" w:rsidRPr="007B7A49" w:rsidRDefault="00335293" w:rsidP="001D1C57">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Chenoweth, L., Clements, N. (2009) </w:t>
      </w:r>
      <w:r w:rsidRPr="007B7A49">
        <w:rPr>
          <w:rFonts w:ascii="Arial" w:hAnsi="Arial" w:cs="Arial"/>
          <w:i/>
          <w:color w:val="auto"/>
        </w:rPr>
        <w:t xml:space="preserve">Funding and service options for people with </w:t>
      </w:r>
      <w:smartTag w:uri="urn:schemas-microsoft-com:office:smarttags" w:element="place">
        <w:smartTag w:uri="urn:schemas-microsoft-com:office:smarttags" w:element="PlaceName">
          <w:r w:rsidRPr="007B7A49">
            <w:rPr>
              <w:rFonts w:ascii="Arial" w:hAnsi="Arial" w:cs="Arial"/>
              <w:i/>
              <w:color w:val="auto"/>
            </w:rPr>
            <w:t>disabilities</w:t>
          </w:r>
        </w:smartTag>
        <w:r w:rsidRPr="007B7A49">
          <w:rPr>
            <w:rFonts w:ascii="Arial" w:hAnsi="Arial" w:cs="Arial"/>
            <w:i/>
            <w:color w:val="auto"/>
          </w:rPr>
          <w:t xml:space="preserve"> </w:t>
        </w:r>
        <w:smartTag w:uri="urn:schemas-microsoft-com:office:smarttags" w:element="PlaceType">
          <w:r w:rsidRPr="007B7A49">
            <w:rPr>
              <w:rFonts w:ascii="Arial" w:hAnsi="Arial" w:cs="Arial"/>
              <w:color w:val="auto"/>
            </w:rPr>
            <w:t>School</w:t>
          </w:r>
        </w:smartTag>
      </w:smartTag>
      <w:r w:rsidRPr="007B7A49">
        <w:rPr>
          <w:rFonts w:ascii="Arial" w:hAnsi="Arial" w:cs="Arial"/>
          <w:color w:val="auto"/>
        </w:rPr>
        <w:t xml:space="preserve"> of Human Services and Social Work, </w:t>
      </w:r>
      <w:smartTag w:uri="urn:schemas-microsoft-com:office:smarttags" w:element="place">
        <w:smartTag w:uri="urn:schemas-microsoft-com:office:smarttags" w:element="PlaceName">
          <w:r w:rsidRPr="007B7A49">
            <w:rPr>
              <w:rFonts w:ascii="Arial" w:hAnsi="Arial" w:cs="Arial"/>
              <w:color w:val="auto"/>
            </w:rPr>
            <w:t>Griffiths</w:t>
          </w:r>
        </w:smartTag>
        <w:r w:rsidRPr="007B7A49">
          <w:rPr>
            <w:rFonts w:ascii="Arial" w:hAnsi="Arial" w:cs="Arial"/>
            <w:color w:val="auto"/>
          </w:rPr>
          <w:t xml:space="preserve"> </w:t>
        </w:r>
        <w:smartTag w:uri="urn:schemas-microsoft-com:office:smarttags" w:element="PlaceType">
          <w:r w:rsidRPr="007B7A49">
            <w:rPr>
              <w:rFonts w:ascii="Arial" w:hAnsi="Arial" w:cs="Arial"/>
              <w:color w:val="auto"/>
            </w:rPr>
            <w:t>University</w:t>
          </w:r>
        </w:smartTag>
      </w:smartTag>
      <w:r w:rsidRPr="007B7A49">
        <w:rPr>
          <w:rFonts w:ascii="Arial" w:hAnsi="Arial" w:cs="Arial"/>
          <w:color w:val="auto"/>
        </w:rPr>
        <w:t xml:space="preserve">: </w:t>
      </w:r>
      <w:smartTag w:uri="urn:schemas-microsoft-com:office:smarttags" w:element="State">
        <w:smartTag w:uri="urn:schemas-microsoft-com:office:smarttags" w:element="place">
          <w:r w:rsidRPr="007B7A49">
            <w:rPr>
              <w:rFonts w:ascii="Arial" w:hAnsi="Arial" w:cs="Arial"/>
              <w:color w:val="auto"/>
            </w:rPr>
            <w:t>Queensland</w:t>
          </w:r>
        </w:smartTag>
      </w:smartTag>
      <w:r w:rsidRPr="007B7A49">
        <w:rPr>
          <w:rFonts w:ascii="Arial" w:hAnsi="Arial" w:cs="Arial"/>
          <w:color w:val="auto"/>
        </w:rPr>
        <w:t xml:space="preserve">, </w:t>
      </w:r>
      <w:smartTag w:uri="urn:schemas-microsoft-com:office:smarttags" w:element="country-region">
        <w:smartTag w:uri="urn:schemas-microsoft-com:office:smarttags" w:element="place">
          <w:r w:rsidRPr="007B7A49">
            <w:rPr>
              <w:rFonts w:ascii="Arial" w:hAnsi="Arial" w:cs="Arial"/>
              <w:color w:val="auto"/>
            </w:rPr>
            <w:t>Australia</w:t>
          </w:r>
        </w:smartTag>
      </w:smartTag>
      <w:r w:rsidRPr="007B7A49">
        <w:rPr>
          <w:rFonts w:ascii="Arial" w:hAnsi="Arial" w:cs="Arial"/>
          <w:color w:val="auto"/>
        </w:rPr>
        <w:t>. (Accessed 25th June 2010 at http://www.griffith.edu.au/__data/assets/pdf_file/0020/153425/funding-support-options.pdf citing) citing Research and Training Center on Community Living and Employment, Institute on Community Integration (UCEDD), College of Education and Human Development, University of Minnesota. (2009). Implementation of Consumer-Directed Services for Persons with Intellectual or Developmental Disabilities: A National Study. Policy Research Brief, 20, 1.</w:t>
      </w:r>
    </w:p>
  </w:footnote>
  <w:footnote w:id="138">
    <w:p w:rsidR="00335293" w:rsidRPr="00C40F81" w:rsidRDefault="00335293" w:rsidP="00963ADE">
      <w:pPr>
        <w:pStyle w:val="Footer"/>
        <w:rPr>
          <w:rFonts w:ascii="Arial" w:hAnsi="Arial" w:cs="Arial"/>
        </w:rPr>
      </w:pPr>
      <w:r w:rsidRPr="007B7A49">
        <w:rPr>
          <w:rStyle w:val="FootnoteReference"/>
          <w:rFonts w:ascii="Arial" w:hAnsi="Arial" w:cs="Arial"/>
          <w:color w:val="auto"/>
        </w:rPr>
        <w:footnoteRef/>
      </w:r>
      <w:r w:rsidRPr="007B7A49">
        <w:rPr>
          <w:rFonts w:ascii="Arial" w:hAnsi="Arial" w:cs="Arial"/>
          <w:color w:val="auto"/>
        </w:rPr>
        <w:t xml:space="preserve"> The Community Care website state that on March 31st 2008, a figure of 55,900 adults were receiving a direct payment compared to 40,600 in 2007, 32,000 in 2006 and 22,100 in 2005. Accessed at www.communitycare.co.uk.</w:t>
      </w:r>
    </w:p>
  </w:footnote>
  <w:footnote w:id="139">
    <w:p w:rsidR="00335293" w:rsidRPr="007B7A49" w:rsidRDefault="00335293" w:rsidP="00963ADE">
      <w:pPr>
        <w:pStyle w:val="Footer"/>
        <w:rPr>
          <w:rFonts w:ascii="Arial" w:hAnsi="Arial" w:cs="Arial"/>
          <w:color w:val="auto"/>
        </w:rPr>
      </w:pPr>
      <w:r w:rsidRPr="007B7A49">
        <w:rPr>
          <w:rFonts w:ascii="Arial" w:hAnsi="Arial" w:cs="Arial"/>
          <w:color w:val="auto"/>
        </w:rPr>
        <w:footnoteRef/>
      </w:r>
      <w:r w:rsidRPr="007B7A49">
        <w:rPr>
          <w:rFonts w:ascii="Arial" w:hAnsi="Arial" w:cs="Arial"/>
          <w:color w:val="auto"/>
        </w:rPr>
        <w:t xml:space="preserve"> National Council for Voluntary Organisations Public Service Delivery Network (2009) Personal budgets: opportunities and challenges for the voluntary sector.  Accessed at http://www.familycarers.org.uk/Libraries/Local/866/Docs/Resources/NCVO%20-%20Third%20sector%20opportunities%5B1%5D.pdf</w:t>
      </w:r>
    </w:p>
  </w:footnote>
  <w:footnote w:id="140">
    <w:p w:rsidR="00335293" w:rsidRPr="007B7A49" w:rsidRDefault="00335293" w:rsidP="00963ADE">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In Control started in 2003. It was set up as a project finding a new way of organising the social care system. It has developed into an independent charity committed to promoting active citizenship, community development and the reform of the welfare state. Accessed at http://www.in-control.org.uk</w:t>
      </w:r>
    </w:p>
  </w:footnote>
  <w:footnote w:id="141">
    <w:p w:rsidR="00335293" w:rsidRPr="00B0324E" w:rsidRDefault="00335293" w:rsidP="00963ADE">
      <w:pPr>
        <w:pStyle w:val="Footer"/>
      </w:pPr>
      <w:r w:rsidRPr="007B7A49">
        <w:rPr>
          <w:rStyle w:val="FooterChar"/>
          <w:rFonts w:ascii="Arial" w:hAnsi="Arial" w:cs="Arial"/>
          <w:color w:val="auto"/>
        </w:rPr>
        <w:footnoteRef/>
      </w:r>
      <w:r w:rsidRPr="007B7A49">
        <w:rPr>
          <w:rStyle w:val="FooterChar"/>
          <w:rFonts w:ascii="Arial" w:hAnsi="Arial" w:cs="Arial"/>
          <w:color w:val="auto"/>
        </w:rPr>
        <w:t xml:space="preserve"> Glendinning, C., Challis, D., Fernandez, J., Jacobs, S., Jones, K., Knapp, M., Manthorpe, J., Moran, N., Netten, A., Stevens, M. and Wilberforce, M. (2008)</w:t>
      </w:r>
      <w:r w:rsidRPr="007B7A49">
        <w:rPr>
          <w:rFonts w:ascii="Arial" w:hAnsi="Arial" w:cs="Arial"/>
          <w:color w:val="auto"/>
        </w:rPr>
        <w:t xml:space="preserve"> Evaluation of the Individual Budgets Pilot Programme: Final Report. </w:t>
      </w:r>
      <w:smartTag w:uri="urn:schemas-microsoft-com:office:smarttags" w:element="City">
        <w:smartTag w:uri="urn:schemas-microsoft-com:office:smarttags" w:element="place">
          <w:r w:rsidRPr="007B7A49">
            <w:rPr>
              <w:rFonts w:ascii="Arial" w:hAnsi="Arial" w:cs="Arial"/>
              <w:color w:val="auto"/>
            </w:rPr>
            <w:t>York</w:t>
          </w:r>
        </w:smartTag>
      </w:smartTag>
      <w:r w:rsidRPr="007B7A49">
        <w:rPr>
          <w:rFonts w:ascii="Arial" w:hAnsi="Arial" w:cs="Arial"/>
          <w:color w:val="auto"/>
        </w:rPr>
        <w:t xml:space="preserve">: Social Policy Research Unit, </w:t>
      </w:r>
      <w:smartTag w:uri="urn:schemas-microsoft-com:office:smarttags" w:element="place">
        <w:smartTag w:uri="urn:schemas-microsoft-com:office:smarttags" w:element="PlaceType">
          <w:r w:rsidRPr="007B7A49">
            <w:rPr>
              <w:rFonts w:ascii="Arial" w:hAnsi="Arial" w:cs="Arial"/>
              <w:color w:val="auto"/>
            </w:rPr>
            <w:t>University</w:t>
          </w:r>
        </w:smartTag>
        <w:r w:rsidRPr="007B7A49">
          <w:rPr>
            <w:rFonts w:ascii="Arial" w:hAnsi="Arial" w:cs="Arial"/>
            <w:color w:val="auto"/>
          </w:rPr>
          <w:t xml:space="preserve"> of </w:t>
        </w:r>
        <w:smartTag w:uri="urn:schemas-microsoft-com:office:smarttags" w:element="PlaceName">
          <w:r w:rsidRPr="007B7A49">
            <w:rPr>
              <w:rFonts w:ascii="Arial" w:hAnsi="Arial" w:cs="Arial"/>
              <w:color w:val="auto"/>
            </w:rPr>
            <w:t>York</w:t>
          </w:r>
        </w:smartTag>
      </w:smartTag>
      <w:r w:rsidRPr="007B7A49">
        <w:rPr>
          <w:rFonts w:ascii="Arial" w:hAnsi="Arial" w:cs="Arial"/>
          <w:color w:val="auto"/>
        </w:rPr>
        <w:t>.</w:t>
      </w:r>
    </w:p>
  </w:footnote>
  <w:footnote w:id="142">
    <w:p w:rsidR="00335293" w:rsidRPr="007B7A49" w:rsidRDefault="00335293" w:rsidP="001D1C57">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Wiener, J.M.  (2007) Commentary: Cash and Counseling in an International Context </w:t>
      </w:r>
      <w:r w:rsidRPr="007B7A49">
        <w:rPr>
          <w:rFonts w:ascii="Arial" w:hAnsi="Arial" w:cs="Arial"/>
          <w:i/>
          <w:color w:val="auto"/>
        </w:rPr>
        <w:t>Health Services Research</w:t>
      </w:r>
      <w:r w:rsidRPr="007B7A49">
        <w:rPr>
          <w:rFonts w:ascii="Arial" w:hAnsi="Arial" w:cs="Arial"/>
          <w:color w:val="auto"/>
        </w:rPr>
        <w:t xml:space="preserve"> 42, 567-576</w:t>
      </w:r>
    </w:p>
  </w:footnote>
  <w:footnote w:id="143">
    <w:p w:rsidR="00335293" w:rsidRPr="007B7A49" w:rsidRDefault="00335293" w:rsidP="001D1C57">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ibid</w:t>
      </w:r>
    </w:p>
  </w:footnote>
  <w:footnote w:id="144">
    <w:p w:rsidR="00335293" w:rsidRPr="007B7A49" w:rsidRDefault="00335293" w:rsidP="0055558C">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Litmus Ltd (2007) </w:t>
      </w:r>
      <w:smartTag w:uri="urn:schemas-microsoft-com:office:smarttags" w:element="country-region">
        <w:smartTag w:uri="urn:schemas-microsoft-com:office:smarttags" w:element="place">
          <w:r w:rsidRPr="007B7A49">
            <w:rPr>
              <w:rFonts w:ascii="Arial" w:hAnsi="Arial" w:cs="Arial"/>
              <w:color w:val="auto"/>
            </w:rPr>
            <w:t>New Zealand</w:t>
          </w:r>
        </w:smartTag>
      </w:smartTag>
      <w:r w:rsidRPr="007B7A49">
        <w:rPr>
          <w:rFonts w:ascii="Arial" w:hAnsi="Arial" w:cs="Arial"/>
          <w:color w:val="auto"/>
        </w:rPr>
        <w:t xml:space="preserve"> Disability Strategy Implementation Review 2001-2007. </w:t>
      </w:r>
      <w:smartTag w:uri="urn:schemas-microsoft-com:office:smarttags" w:element="City">
        <w:smartTag w:uri="urn:schemas-microsoft-com:office:smarttags" w:element="place">
          <w:r w:rsidRPr="007B7A49">
            <w:rPr>
              <w:rFonts w:ascii="Arial" w:hAnsi="Arial" w:cs="Arial"/>
              <w:color w:val="auto"/>
            </w:rPr>
            <w:t>Wellington</w:t>
          </w:r>
        </w:smartTag>
      </w:smartTag>
      <w:r w:rsidRPr="007B7A49">
        <w:rPr>
          <w:rFonts w:ascii="Arial" w:hAnsi="Arial" w:cs="Arial"/>
          <w:color w:val="auto"/>
        </w:rPr>
        <w:t>: Office for Disability Issues</w:t>
      </w:r>
    </w:p>
  </w:footnote>
  <w:footnote w:id="145">
    <w:p w:rsidR="00335293" w:rsidRPr="007B7A49" w:rsidRDefault="00335293" w:rsidP="00051F58">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Parmenter, T.R. &amp; Arnold, S. (2008). Disability Accommodation and Support Framework Report Prepared for the Victorian Department of Human Services. </w:t>
      </w:r>
      <w:smartTag w:uri="urn:schemas-microsoft-com:office:smarttags" w:element="State">
        <w:smartTag w:uri="urn:schemas-microsoft-com:office:smarttags" w:element="place">
          <w:r w:rsidRPr="007B7A49">
            <w:rPr>
              <w:rFonts w:ascii="Arial" w:hAnsi="Arial" w:cs="Arial"/>
              <w:color w:val="auto"/>
            </w:rPr>
            <w:t>Victoria</w:t>
          </w:r>
        </w:smartTag>
      </w:smartTag>
      <w:r w:rsidRPr="007B7A49">
        <w:rPr>
          <w:rFonts w:ascii="Arial" w:hAnsi="Arial" w:cs="Arial"/>
          <w:color w:val="auto"/>
        </w:rPr>
        <w:t>: Centre for Developmental Disability Studies</w:t>
      </w:r>
    </w:p>
  </w:footnote>
  <w:footnote w:id="146">
    <w:p w:rsidR="00335293" w:rsidRPr="007B7A49" w:rsidRDefault="00335293" w:rsidP="00051F58">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LDC Group (2007) Evaluation of the Direct Payments Project: Final Report. Department of Human Services </w:t>
      </w:r>
      <w:smartTag w:uri="urn:schemas-microsoft-com:office:smarttags" w:element="State">
        <w:smartTag w:uri="urn:schemas-microsoft-com:office:smarttags" w:element="place">
          <w:r w:rsidRPr="007B7A49">
            <w:rPr>
              <w:rFonts w:ascii="Arial" w:hAnsi="Arial" w:cs="Arial"/>
              <w:color w:val="auto"/>
            </w:rPr>
            <w:t>Victoria</w:t>
          </w:r>
        </w:smartTag>
      </w:smartTag>
    </w:p>
  </w:footnote>
  <w:footnote w:id="147">
    <w:p w:rsidR="00335293" w:rsidRPr="00B95EE7" w:rsidRDefault="00335293" w:rsidP="00051F58">
      <w:pPr>
        <w:pStyle w:val="Footer"/>
        <w:rPr>
          <w:rFonts w:ascii="Arial" w:hAnsi="Arial" w:cs="Arial"/>
        </w:rPr>
      </w:pPr>
      <w:r w:rsidRPr="007B7A49">
        <w:rPr>
          <w:rStyle w:val="FootnoteReference"/>
          <w:rFonts w:ascii="Arial" w:hAnsi="Arial" w:cs="Arial"/>
          <w:color w:val="auto"/>
          <w:vertAlign w:val="baseline"/>
        </w:rPr>
        <w:footnoteRef/>
      </w:r>
      <w:r w:rsidRPr="007B7A49">
        <w:rPr>
          <w:rFonts w:ascii="Arial" w:hAnsi="Arial" w:cs="Arial"/>
          <w:color w:val="auto"/>
        </w:rPr>
        <w:t xml:space="preserve">  Chenoweth, L., Clements, N. (2009) Funding and service options for people with disabilities, </w:t>
      </w:r>
      <w:smartTag w:uri="urn:schemas-microsoft-com:office:smarttags" w:element="place">
        <w:smartTag w:uri="urn:schemas-microsoft-com:office:smarttags" w:element="PlaceType">
          <w:r w:rsidRPr="007B7A49">
            <w:rPr>
              <w:rFonts w:ascii="Arial" w:hAnsi="Arial" w:cs="Arial"/>
              <w:color w:val="auto"/>
            </w:rPr>
            <w:t>School</w:t>
          </w:r>
        </w:smartTag>
        <w:r w:rsidRPr="007B7A49">
          <w:rPr>
            <w:rFonts w:ascii="Arial" w:hAnsi="Arial" w:cs="Arial"/>
            <w:color w:val="auto"/>
          </w:rPr>
          <w:t xml:space="preserve"> of </w:t>
        </w:r>
        <w:smartTag w:uri="urn:schemas-microsoft-com:office:smarttags" w:element="PlaceName">
          <w:r w:rsidRPr="007B7A49">
            <w:rPr>
              <w:rFonts w:ascii="Arial" w:hAnsi="Arial" w:cs="Arial"/>
              <w:color w:val="auto"/>
            </w:rPr>
            <w:t>Human Services</w:t>
          </w:r>
        </w:smartTag>
      </w:smartTag>
      <w:r w:rsidRPr="007B7A49">
        <w:rPr>
          <w:rFonts w:ascii="Arial" w:hAnsi="Arial" w:cs="Arial"/>
          <w:color w:val="auto"/>
        </w:rPr>
        <w:t xml:space="preserve"> and Social Work, </w:t>
      </w:r>
      <w:smartTag w:uri="urn:schemas-microsoft-com:office:smarttags" w:element="place">
        <w:smartTag w:uri="urn:schemas-microsoft-com:office:smarttags" w:element="PlaceName">
          <w:r w:rsidRPr="007B7A49">
            <w:rPr>
              <w:rFonts w:ascii="Arial" w:hAnsi="Arial" w:cs="Arial"/>
              <w:color w:val="auto"/>
            </w:rPr>
            <w:t>Griffiths</w:t>
          </w:r>
        </w:smartTag>
        <w:r w:rsidRPr="007B7A49">
          <w:rPr>
            <w:rFonts w:ascii="Arial" w:hAnsi="Arial" w:cs="Arial"/>
            <w:color w:val="auto"/>
          </w:rPr>
          <w:t xml:space="preserve"> </w:t>
        </w:r>
        <w:smartTag w:uri="urn:schemas-microsoft-com:office:smarttags" w:element="PlaceType">
          <w:r w:rsidRPr="007B7A49">
            <w:rPr>
              <w:rFonts w:ascii="Arial" w:hAnsi="Arial" w:cs="Arial"/>
              <w:color w:val="auto"/>
            </w:rPr>
            <w:t>University</w:t>
          </w:r>
        </w:smartTag>
      </w:smartTag>
      <w:r w:rsidRPr="007B7A49">
        <w:rPr>
          <w:rFonts w:ascii="Arial" w:hAnsi="Arial" w:cs="Arial"/>
          <w:color w:val="auto"/>
        </w:rPr>
        <w:t xml:space="preserve">: </w:t>
      </w:r>
      <w:smartTag w:uri="urn:schemas-microsoft-com:office:smarttags" w:element="State">
        <w:smartTag w:uri="urn:schemas-microsoft-com:office:smarttags" w:element="place">
          <w:r w:rsidRPr="007B7A49">
            <w:rPr>
              <w:rFonts w:ascii="Arial" w:hAnsi="Arial" w:cs="Arial"/>
              <w:color w:val="auto"/>
            </w:rPr>
            <w:t>Queensland</w:t>
          </w:r>
        </w:smartTag>
      </w:smartTag>
      <w:r w:rsidRPr="007B7A49">
        <w:rPr>
          <w:rFonts w:ascii="Arial" w:hAnsi="Arial" w:cs="Arial"/>
          <w:color w:val="auto"/>
        </w:rPr>
        <w:t xml:space="preserve">, </w:t>
      </w:r>
      <w:smartTag w:uri="urn:schemas-microsoft-com:office:smarttags" w:element="country-region">
        <w:smartTag w:uri="urn:schemas-microsoft-com:office:smarttags" w:element="place">
          <w:r w:rsidRPr="007B7A49">
            <w:rPr>
              <w:rFonts w:ascii="Arial" w:hAnsi="Arial" w:cs="Arial"/>
              <w:color w:val="auto"/>
            </w:rPr>
            <w:t>Australia</w:t>
          </w:r>
        </w:smartTag>
      </w:smartTag>
      <w:r w:rsidRPr="007B7A49">
        <w:rPr>
          <w:rFonts w:ascii="Arial" w:hAnsi="Arial" w:cs="Arial"/>
          <w:color w:val="auto"/>
        </w:rPr>
        <w:t xml:space="preserve">. Accessed </w:t>
      </w:r>
      <w:smartTag w:uri="urn:schemas-microsoft-com:office:smarttags" w:element="date">
        <w:smartTagPr>
          <w:attr w:name="Year" w:val="2010"/>
          <w:attr w:name="Day" w:val="25"/>
          <w:attr w:name="Month" w:val="6"/>
        </w:smartTagPr>
        <w:r w:rsidRPr="007B7A49">
          <w:rPr>
            <w:rFonts w:ascii="Arial" w:hAnsi="Arial" w:cs="Arial"/>
            <w:color w:val="auto"/>
          </w:rPr>
          <w:t>25th June 2010</w:t>
        </w:r>
      </w:smartTag>
      <w:r w:rsidRPr="007B7A49">
        <w:rPr>
          <w:rFonts w:ascii="Arial" w:hAnsi="Arial" w:cs="Arial"/>
          <w:color w:val="auto"/>
        </w:rPr>
        <w:t xml:space="preserve"> at http://www.griffith.edu.au/__data/assets/pdf_file/0020/153425/funding-support-options.pdf</w:t>
      </w:r>
    </w:p>
  </w:footnote>
  <w:footnote w:id="148">
    <w:p w:rsidR="00335293" w:rsidRPr="007B7A49" w:rsidRDefault="00335293" w:rsidP="00676C72">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Munday, B (2007) Integrated Social Services in </w:t>
      </w:r>
      <w:smartTag w:uri="urn:schemas-microsoft-com:office:smarttags" w:element="place">
        <w:r w:rsidRPr="007B7A49">
          <w:rPr>
            <w:rFonts w:ascii="Arial" w:hAnsi="Arial" w:cs="Arial"/>
            <w:color w:val="auto"/>
          </w:rPr>
          <w:t>Europe</w:t>
        </w:r>
      </w:smartTag>
      <w:r w:rsidRPr="007B7A49">
        <w:rPr>
          <w:rFonts w:ascii="Arial" w:hAnsi="Arial" w:cs="Arial"/>
          <w:color w:val="auto"/>
        </w:rPr>
        <w:t xml:space="preserve">. </w:t>
      </w:r>
      <w:smartTag w:uri="urn:schemas-microsoft-com:office:smarttags" w:element="City">
        <w:smartTag w:uri="urn:schemas-microsoft-com:office:smarttags" w:element="place">
          <w:r w:rsidRPr="007B7A49">
            <w:rPr>
              <w:rFonts w:ascii="Arial" w:hAnsi="Arial" w:cs="Arial"/>
              <w:color w:val="auto"/>
            </w:rPr>
            <w:t>Strasbourg</w:t>
          </w:r>
        </w:smartTag>
      </w:smartTag>
      <w:r w:rsidRPr="007B7A49">
        <w:rPr>
          <w:rFonts w:ascii="Arial" w:hAnsi="Arial" w:cs="Arial"/>
          <w:color w:val="auto"/>
        </w:rPr>
        <w:t xml:space="preserve">: Council of </w:t>
      </w:r>
      <w:smartTag w:uri="urn:schemas-microsoft-com:office:smarttags" w:element="place">
        <w:r w:rsidRPr="007B7A49">
          <w:rPr>
            <w:rFonts w:ascii="Arial" w:hAnsi="Arial" w:cs="Arial"/>
            <w:color w:val="auto"/>
          </w:rPr>
          <w:t>Europe</w:t>
        </w:r>
      </w:smartTag>
      <w:r w:rsidRPr="007B7A49">
        <w:rPr>
          <w:rFonts w:ascii="Arial" w:hAnsi="Arial" w:cs="Arial"/>
          <w:color w:val="auto"/>
        </w:rPr>
        <w:t xml:space="preserve"> Publishing. http://www.coe.int/t/dg3/socialpolicies/socialrights/source/Publication_Integrated%20social%20services%20in%20Europe%20E%20(2).pdf  Accessed on </w:t>
      </w:r>
      <w:smartTag w:uri="urn:schemas-microsoft-com:office:smarttags" w:element="date">
        <w:smartTagPr>
          <w:attr w:name="Year" w:val="2010"/>
          <w:attr w:name="Day" w:val="8"/>
          <w:attr w:name="Month" w:val="8"/>
        </w:smartTagPr>
        <w:r w:rsidRPr="007B7A49">
          <w:rPr>
            <w:rFonts w:ascii="Arial" w:hAnsi="Arial" w:cs="Arial"/>
            <w:color w:val="auto"/>
          </w:rPr>
          <w:t>August 8th 2010</w:t>
        </w:r>
      </w:smartTag>
    </w:p>
  </w:footnote>
  <w:footnote w:id="149">
    <w:p w:rsidR="00335293" w:rsidRPr="007B7A49" w:rsidRDefault="00335293" w:rsidP="00633A9D">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Kodner, D (2009) All together now: a conceptual exploration of integrated care. </w:t>
      </w:r>
      <w:r w:rsidRPr="007B7A49">
        <w:rPr>
          <w:rFonts w:ascii="Arial" w:hAnsi="Arial" w:cs="Arial"/>
          <w:i/>
        </w:rPr>
        <w:t>Healthcare Quarterly</w:t>
      </w:r>
      <w:r w:rsidRPr="007B7A49">
        <w:rPr>
          <w:rFonts w:ascii="Arial" w:hAnsi="Arial" w:cs="Arial"/>
        </w:rPr>
        <w:t>, 13 (sp), 6-15</w:t>
      </w:r>
    </w:p>
  </w:footnote>
  <w:footnote w:id="150">
    <w:p w:rsidR="00335293" w:rsidRPr="007B7A49" w:rsidRDefault="00335293" w:rsidP="00556B3A">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Kodner, D (2009) All together now: a conceptual exploration of integrated care. </w:t>
      </w:r>
      <w:r w:rsidRPr="007B7A49">
        <w:rPr>
          <w:rFonts w:ascii="Arial" w:hAnsi="Arial" w:cs="Arial"/>
          <w:i/>
          <w:color w:val="auto"/>
        </w:rPr>
        <w:t>Healthcare Quarterly</w:t>
      </w:r>
      <w:r w:rsidRPr="007B7A49">
        <w:rPr>
          <w:rFonts w:ascii="Arial" w:hAnsi="Arial" w:cs="Arial"/>
          <w:color w:val="auto"/>
        </w:rPr>
        <w:t>, 13 (sp), 6-15</w:t>
      </w:r>
    </w:p>
  </w:footnote>
  <w:footnote w:id="151">
    <w:p w:rsidR="00335293" w:rsidRPr="007B7A49" w:rsidRDefault="00335293" w:rsidP="00556B3A">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Rogers, A., Sheaff, R (2000). Formal and Informal Systems of Primary healthcare in an integrated system: Evidence from the </w:t>
      </w:r>
      <w:smartTag w:uri="urn:schemas-microsoft-com:office:smarttags" w:element="country-region">
        <w:smartTag w:uri="urn:schemas-microsoft-com:office:smarttags" w:element="place">
          <w:r w:rsidRPr="007B7A49">
            <w:rPr>
              <w:rFonts w:ascii="Arial" w:hAnsi="Arial" w:cs="Arial"/>
              <w:color w:val="auto"/>
            </w:rPr>
            <w:t>United Kingdom</w:t>
          </w:r>
        </w:smartTag>
      </w:smartTag>
      <w:r w:rsidRPr="007B7A49">
        <w:rPr>
          <w:rFonts w:ascii="Arial" w:hAnsi="Arial" w:cs="Arial"/>
          <w:color w:val="auto"/>
        </w:rPr>
        <w:t xml:space="preserve">. Healthcare Papers, 1, p. 47-58 </w:t>
      </w:r>
    </w:p>
  </w:footnote>
  <w:footnote w:id="152">
    <w:p w:rsidR="00335293" w:rsidRPr="007B7A49" w:rsidRDefault="00335293" w:rsidP="009F3124">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ibid</w:t>
      </w:r>
    </w:p>
  </w:footnote>
  <w:footnote w:id="153">
    <w:p w:rsidR="00335293" w:rsidRPr="007B7A49" w:rsidRDefault="00335293" w:rsidP="00676C72">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ibid</w:t>
      </w:r>
    </w:p>
  </w:footnote>
  <w:footnote w:id="154">
    <w:p w:rsidR="00335293" w:rsidRPr="00B95EE7" w:rsidRDefault="00335293" w:rsidP="009F3124">
      <w:pPr>
        <w:pStyle w:val="Footer"/>
        <w:rPr>
          <w:rFonts w:ascii="Arial" w:hAnsi="Arial" w:cs="Arial"/>
        </w:rPr>
      </w:pPr>
      <w:r w:rsidRPr="007B7A49">
        <w:rPr>
          <w:rStyle w:val="FootnoteReference"/>
          <w:rFonts w:ascii="Arial" w:hAnsi="Arial" w:cs="Arial"/>
          <w:color w:val="auto"/>
        </w:rPr>
        <w:footnoteRef/>
      </w:r>
      <w:r w:rsidRPr="007B7A49">
        <w:rPr>
          <w:rFonts w:ascii="Arial" w:hAnsi="Arial" w:cs="Arial"/>
          <w:color w:val="auto"/>
        </w:rPr>
        <w:t xml:space="preserve"> </w:t>
      </w:r>
      <w:smartTag w:uri="urn:schemas-microsoft-com:office:smarttags" w:element="City">
        <w:smartTag w:uri="urn:schemas-microsoft-com:office:smarttags" w:element="place">
          <w:r w:rsidRPr="007B7A49">
            <w:rPr>
              <w:rFonts w:ascii="Arial" w:hAnsi="Arial" w:cs="Arial"/>
              <w:color w:val="auto"/>
            </w:rPr>
            <w:t>Appleton</w:t>
          </w:r>
        </w:smartTag>
      </w:smartTag>
      <w:r w:rsidRPr="007B7A49">
        <w:rPr>
          <w:rFonts w:ascii="Arial" w:hAnsi="Arial" w:cs="Arial"/>
          <w:color w:val="auto"/>
        </w:rPr>
        <w:t xml:space="preserve">, S (2009) Integration and learning disability: A briefing paper for the Integrated Care Network. http://www.dhcarenetworks.org.uk/_library/Resources/ICN/ICN_advice/ICN_FINAL_Integration_and_learning_disability2.pdf Accessed on </w:t>
      </w:r>
      <w:smartTag w:uri="urn:schemas-microsoft-com:office:smarttags" w:element="date">
        <w:smartTagPr>
          <w:attr w:name="Year" w:val="2010"/>
          <w:attr w:name="Day" w:val="26"/>
          <w:attr w:name="Month" w:val="8"/>
        </w:smartTagPr>
        <w:r w:rsidRPr="007B7A49">
          <w:rPr>
            <w:rFonts w:ascii="Arial" w:hAnsi="Arial" w:cs="Arial"/>
            <w:color w:val="auto"/>
          </w:rPr>
          <w:t>26th August 2010</w:t>
        </w:r>
      </w:smartTag>
    </w:p>
  </w:footnote>
  <w:footnote w:id="155">
    <w:p w:rsidR="00335293" w:rsidRPr="007B7A49" w:rsidRDefault="00335293" w:rsidP="003E4CDE">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w:t>
      </w:r>
      <w:smartTag w:uri="urn:schemas-microsoft-com:office:smarttags" w:element="City">
        <w:smartTag w:uri="urn:schemas-microsoft-com:office:smarttags" w:element="place">
          <w:r w:rsidRPr="007B7A49">
            <w:rPr>
              <w:rFonts w:ascii="Arial" w:hAnsi="Arial" w:cs="Arial"/>
            </w:rPr>
            <w:t>Murray</w:t>
          </w:r>
        </w:smartTag>
      </w:smartTag>
      <w:r w:rsidRPr="007B7A49">
        <w:rPr>
          <w:rFonts w:ascii="Arial" w:hAnsi="Arial" w:cs="Arial"/>
        </w:rPr>
        <w:t xml:space="preserve">, M (2009) Process improvement and supply and demand: the elements that underlie integration. </w:t>
      </w:r>
      <w:r w:rsidRPr="007B7A49">
        <w:rPr>
          <w:rFonts w:ascii="Arial" w:hAnsi="Arial" w:cs="Arial"/>
          <w:i/>
        </w:rPr>
        <w:t>Healthcare  Quarterly</w:t>
      </w:r>
      <w:r w:rsidRPr="007B7A49">
        <w:rPr>
          <w:rFonts w:ascii="Arial" w:hAnsi="Arial" w:cs="Arial"/>
        </w:rPr>
        <w:t>, 13 (Sp) 2009, 37-42</w:t>
      </w:r>
    </w:p>
  </w:footnote>
  <w:footnote w:id="156">
    <w:p w:rsidR="00335293" w:rsidRPr="007B7A49" w:rsidRDefault="00335293" w:rsidP="003E4CDE">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ibid</w:t>
      </w:r>
    </w:p>
  </w:footnote>
  <w:footnote w:id="157">
    <w:p w:rsidR="00335293" w:rsidRPr="007B7A49" w:rsidRDefault="00335293" w:rsidP="005061F0">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Stewart, A., Petch, A., Curtice,L. (2003) Moving towards integrated working in health and social care in </w:t>
      </w:r>
      <w:smartTag w:uri="urn:schemas-microsoft-com:office:smarttags" w:element="country-region">
        <w:smartTag w:uri="urn:schemas-microsoft-com:office:smarttags" w:element="place">
          <w:r w:rsidRPr="007B7A49">
            <w:rPr>
              <w:rFonts w:ascii="Arial" w:hAnsi="Arial" w:cs="Arial"/>
            </w:rPr>
            <w:t>Scotland</w:t>
          </w:r>
        </w:smartTag>
      </w:smartTag>
      <w:r w:rsidRPr="007B7A49">
        <w:rPr>
          <w:rFonts w:ascii="Arial" w:hAnsi="Arial" w:cs="Arial"/>
        </w:rPr>
        <w:t xml:space="preserve">: from maze to matrix. Journal of Inter-professional Care, 17 (4) 335-350 as cited by Jarrett, D., Stevenson, T., Huby, g., Stewart, A. (2009) Developing and implementing research as a lever for integration: The impact of service context </w:t>
      </w:r>
      <w:r w:rsidRPr="007B7A49">
        <w:rPr>
          <w:rFonts w:ascii="Arial" w:hAnsi="Arial" w:cs="Arial"/>
          <w:i/>
        </w:rPr>
        <w:t>Journal of Integrated Care,</w:t>
      </w:r>
      <w:r w:rsidRPr="007B7A49">
        <w:rPr>
          <w:rFonts w:ascii="Arial" w:hAnsi="Arial" w:cs="Arial"/>
        </w:rPr>
        <w:t>38-48</w:t>
      </w:r>
    </w:p>
  </w:footnote>
  <w:footnote w:id="158">
    <w:p w:rsidR="00335293" w:rsidRPr="00633A9D" w:rsidRDefault="00335293" w:rsidP="00633A9D">
      <w:pPr>
        <w:pStyle w:val="Footer"/>
      </w:pPr>
      <w:r w:rsidRPr="007B7A49">
        <w:rPr>
          <w:rStyle w:val="FootnoteReference"/>
          <w:rFonts w:ascii="Arial" w:hAnsi="Arial" w:cs="Arial"/>
          <w:color w:val="auto"/>
        </w:rPr>
        <w:footnoteRef/>
      </w:r>
      <w:r w:rsidRPr="007B7A49">
        <w:rPr>
          <w:rFonts w:ascii="Arial" w:hAnsi="Arial" w:cs="Arial"/>
          <w:color w:val="auto"/>
        </w:rPr>
        <w:t xml:space="preserve"> Munday, B (2007) Integrated Social Services in </w:t>
      </w:r>
      <w:smartTag w:uri="urn:schemas-microsoft-com:office:smarttags" w:element="place">
        <w:r w:rsidRPr="007B7A49">
          <w:rPr>
            <w:rFonts w:ascii="Arial" w:hAnsi="Arial" w:cs="Arial"/>
            <w:color w:val="auto"/>
          </w:rPr>
          <w:t>Europe</w:t>
        </w:r>
      </w:smartTag>
      <w:r w:rsidRPr="007B7A49">
        <w:rPr>
          <w:rFonts w:ascii="Arial" w:hAnsi="Arial" w:cs="Arial"/>
          <w:color w:val="auto"/>
        </w:rPr>
        <w:t xml:space="preserve">. </w:t>
      </w:r>
      <w:smartTag w:uri="urn:schemas-microsoft-com:office:smarttags" w:element="City">
        <w:smartTag w:uri="urn:schemas-microsoft-com:office:smarttags" w:element="place">
          <w:r w:rsidRPr="007B7A49">
            <w:rPr>
              <w:rFonts w:ascii="Arial" w:hAnsi="Arial" w:cs="Arial"/>
              <w:color w:val="auto"/>
            </w:rPr>
            <w:t>Strasbourg</w:t>
          </w:r>
        </w:smartTag>
      </w:smartTag>
      <w:r w:rsidRPr="007B7A49">
        <w:rPr>
          <w:rFonts w:ascii="Arial" w:hAnsi="Arial" w:cs="Arial"/>
          <w:color w:val="auto"/>
        </w:rPr>
        <w:t xml:space="preserve">: Council of </w:t>
      </w:r>
      <w:smartTag w:uri="urn:schemas-microsoft-com:office:smarttags" w:element="place">
        <w:r w:rsidRPr="007B7A49">
          <w:rPr>
            <w:rFonts w:ascii="Arial" w:hAnsi="Arial" w:cs="Arial"/>
            <w:color w:val="auto"/>
          </w:rPr>
          <w:t>Europe</w:t>
        </w:r>
      </w:smartTag>
      <w:r w:rsidRPr="007B7A49">
        <w:rPr>
          <w:rFonts w:ascii="Arial" w:hAnsi="Arial" w:cs="Arial"/>
          <w:color w:val="auto"/>
        </w:rPr>
        <w:t xml:space="preserve"> Publishing. http://www.coe.int/t/dg3/socialpolicies/socialrights/source/Publication_Integrated%20social%20services%20in%20Europe%20E%20(2).pdf  Accessed on </w:t>
      </w:r>
      <w:smartTag w:uri="urn:schemas-microsoft-com:office:smarttags" w:element="date">
        <w:smartTagPr>
          <w:attr w:name="Year" w:val="2010"/>
          <w:attr w:name="Day" w:val="8"/>
          <w:attr w:name="Month" w:val="8"/>
        </w:smartTagPr>
        <w:r w:rsidRPr="007B7A49">
          <w:rPr>
            <w:rFonts w:ascii="Arial" w:hAnsi="Arial" w:cs="Arial"/>
            <w:color w:val="auto"/>
          </w:rPr>
          <w:t>August 8th 2010</w:t>
        </w:r>
      </w:smartTag>
    </w:p>
  </w:footnote>
  <w:footnote w:id="159">
    <w:p w:rsidR="00335293" w:rsidRPr="007B7A49" w:rsidRDefault="00335293" w:rsidP="00633A9D">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Glendinning, C., Challis, D., Fernandez, J., Jacobs, S., Jones, K., Knapp, M., Manthorpe, J., Moran, N., Netten, A., Stevens, M. and Wilberforce, M. (2008) Evaluation of the Individual Budgets Pilot Programme: Final Report. </w:t>
      </w:r>
      <w:smartTag w:uri="urn:schemas-microsoft-com:office:smarttags" w:element="City">
        <w:smartTag w:uri="urn:schemas-microsoft-com:office:smarttags" w:element="place">
          <w:r w:rsidRPr="007B7A49">
            <w:rPr>
              <w:rFonts w:ascii="Arial" w:hAnsi="Arial" w:cs="Arial"/>
              <w:color w:val="auto"/>
            </w:rPr>
            <w:t>York</w:t>
          </w:r>
        </w:smartTag>
      </w:smartTag>
      <w:r w:rsidRPr="007B7A49">
        <w:rPr>
          <w:rFonts w:ascii="Arial" w:hAnsi="Arial" w:cs="Arial"/>
          <w:color w:val="auto"/>
        </w:rPr>
        <w:t xml:space="preserve">: Social Policy Research Unit, </w:t>
      </w:r>
      <w:smartTag w:uri="urn:schemas-microsoft-com:office:smarttags" w:element="place">
        <w:smartTag w:uri="urn:schemas-microsoft-com:office:smarttags" w:element="PlaceType">
          <w:r w:rsidRPr="007B7A49">
            <w:rPr>
              <w:rFonts w:ascii="Arial" w:hAnsi="Arial" w:cs="Arial"/>
              <w:color w:val="auto"/>
            </w:rPr>
            <w:t>University</w:t>
          </w:r>
        </w:smartTag>
        <w:r w:rsidRPr="007B7A49">
          <w:rPr>
            <w:rFonts w:ascii="Arial" w:hAnsi="Arial" w:cs="Arial"/>
            <w:color w:val="auto"/>
          </w:rPr>
          <w:t xml:space="preserve"> of </w:t>
        </w:r>
        <w:smartTag w:uri="urn:schemas-microsoft-com:office:smarttags" w:element="PlaceName">
          <w:r w:rsidRPr="007B7A49">
            <w:rPr>
              <w:rFonts w:ascii="Arial" w:hAnsi="Arial" w:cs="Arial"/>
              <w:color w:val="auto"/>
            </w:rPr>
            <w:t>York</w:t>
          </w:r>
        </w:smartTag>
      </w:smartTag>
      <w:r w:rsidRPr="007B7A49">
        <w:rPr>
          <w:rFonts w:ascii="Arial" w:hAnsi="Arial" w:cs="Arial"/>
          <w:color w:val="auto"/>
        </w:rPr>
        <w:t>.</w:t>
      </w:r>
    </w:p>
  </w:footnote>
  <w:footnote w:id="160">
    <w:p w:rsidR="00335293" w:rsidRPr="007B7A49" w:rsidRDefault="00335293" w:rsidP="00633A9D">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Partners can decide to withdraw from the arrangement</w:t>
      </w:r>
    </w:p>
  </w:footnote>
  <w:footnote w:id="161">
    <w:p w:rsidR="00335293" w:rsidRPr="007B7A49" w:rsidRDefault="00335293" w:rsidP="00556B3A">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w:t>
      </w:r>
      <w:smartTag w:uri="urn:schemas-microsoft-com:office:smarttags" w:element="City">
        <w:smartTag w:uri="urn:schemas-microsoft-com:office:smarttags" w:element="place">
          <w:r w:rsidRPr="007B7A49">
            <w:rPr>
              <w:rFonts w:ascii="Arial" w:hAnsi="Arial" w:cs="Arial"/>
              <w:color w:val="auto"/>
            </w:rPr>
            <w:t>Appleton</w:t>
          </w:r>
        </w:smartTag>
      </w:smartTag>
      <w:r w:rsidRPr="007B7A49">
        <w:rPr>
          <w:rFonts w:ascii="Arial" w:hAnsi="Arial" w:cs="Arial"/>
          <w:color w:val="auto"/>
        </w:rPr>
        <w:t xml:space="preserve">, S (2009) Integration and learning disability: A briefing paper for the Integrated Care Network. http://www.dhcarenetworks.org.uk/_library/Resources/ICN/ICN_advice/ICN_FINAL_Integration_and_learning_disability2.pdf Accessed on </w:t>
      </w:r>
      <w:smartTag w:uri="urn:schemas-microsoft-com:office:smarttags" w:element="date">
        <w:smartTagPr>
          <w:attr w:name="Year" w:val="2010"/>
          <w:attr w:name="Day" w:val="26"/>
          <w:attr w:name="Month" w:val="8"/>
        </w:smartTagPr>
        <w:r w:rsidRPr="007B7A49">
          <w:rPr>
            <w:rFonts w:ascii="Arial" w:hAnsi="Arial" w:cs="Arial"/>
            <w:color w:val="auto"/>
          </w:rPr>
          <w:t>26th August 2010</w:t>
        </w:r>
      </w:smartTag>
    </w:p>
  </w:footnote>
  <w:footnote w:id="162">
    <w:p w:rsidR="00335293" w:rsidRPr="007B7A49" w:rsidRDefault="00335293" w:rsidP="00633A9D">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Amado, A (2008) Innovative Models and Best Practices in Case Management and Support Coordination. Accessed 6th May at http://www.ici.umn.edu/products/prb/191/default.html</w:t>
      </w:r>
    </w:p>
  </w:footnote>
  <w:footnote w:id="163">
    <w:p w:rsidR="00335293" w:rsidRPr="007B7A49" w:rsidRDefault="00335293" w:rsidP="00286523">
      <w:pPr>
        <w:pStyle w:val="FootnoteText"/>
        <w:rPr>
          <w:rFonts w:ascii="Arial" w:hAnsi="Arial" w:cs="Arial"/>
          <w:lang w:val="en-GB"/>
        </w:rPr>
      </w:pPr>
      <w:r w:rsidRPr="007B7A49">
        <w:rPr>
          <w:rStyle w:val="FootnoteReference"/>
          <w:rFonts w:ascii="Arial" w:hAnsi="Arial" w:cs="Arial"/>
        </w:rPr>
        <w:footnoteRef/>
      </w:r>
      <w:r w:rsidRPr="007B7A49">
        <w:rPr>
          <w:rFonts w:ascii="Arial" w:hAnsi="Arial" w:cs="Arial"/>
          <w:lang w:val="en-GB"/>
        </w:rPr>
        <w:t xml:space="preserve"> Grone, O &amp; Garcia-Barbero, M. (2002) Trends in Integrated Care: Reflections on conceptual issues. World Health Organisation, </w:t>
      </w:r>
      <w:smartTag w:uri="urn:schemas-microsoft-com:office:smarttags" w:element="City">
        <w:smartTag w:uri="urn:schemas-microsoft-com:office:smarttags" w:element="place">
          <w:r w:rsidRPr="007B7A49">
            <w:rPr>
              <w:rFonts w:ascii="Arial" w:hAnsi="Arial" w:cs="Arial"/>
              <w:lang w:val="en-GB"/>
            </w:rPr>
            <w:t>Copenhagen</w:t>
          </w:r>
        </w:smartTag>
      </w:smartTag>
      <w:r w:rsidRPr="007B7A49">
        <w:rPr>
          <w:rFonts w:ascii="Arial" w:hAnsi="Arial" w:cs="Arial"/>
          <w:lang w:val="en-GB"/>
        </w:rPr>
        <w:t>, EUR/02/5037864</w:t>
      </w:r>
    </w:p>
  </w:footnote>
  <w:footnote w:id="164">
    <w:p w:rsidR="00335293" w:rsidRPr="007B7A49" w:rsidRDefault="00335293" w:rsidP="00286523">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Kodner, D (2003). Case management: Principles, Practices and Performance. </w:t>
      </w:r>
      <w:smartTag w:uri="urn:schemas-microsoft-com:office:smarttags" w:element="place">
        <w:smartTag w:uri="urn:schemas-microsoft-com:office:smarttags" w:element="City">
          <w:r w:rsidRPr="007B7A49">
            <w:rPr>
              <w:rFonts w:ascii="Arial" w:hAnsi="Arial" w:cs="Arial"/>
            </w:rPr>
            <w:t>Brooklyn</w:t>
          </w:r>
        </w:smartTag>
        <w:r w:rsidRPr="007B7A49">
          <w:rPr>
            <w:rFonts w:ascii="Arial" w:hAnsi="Arial" w:cs="Arial"/>
          </w:rPr>
          <w:t xml:space="preserve">, </w:t>
        </w:r>
        <w:smartTag w:uri="urn:schemas-microsoft-com:office:smarttags" w:element="State">
          <w:r w:rsidRPr="007B7A49">
            <w:rPr>
              <w:rFonts w:ascii="Arial" w:hAnsi="Arial" w:cs="Arial"/>
            </w:rPr>
            <w:t>NY</w:t>
          </w:r>
        </w:smartTag>
      </w:smartTag>
      <w:r w:rsidRPr="007B7A49">
        <w:rPr>
          <w:rFonts w:ascii="Arial" w:hAnsi="Arial" w:cs="Arial"/>
        </w:rPr>
        <w:t>: Institute for Applied Gerontology, Metropolitan Jewish Geriatric Centre</w:t>
      </w:r>
    </w:p>
  </w:footnote>
  <w:footnote w:id="165">
    <w:p w:rsidR="00335293" w:rsidRDefault="00335293" w:rsidP="004510D8">
      <w:pPr>
        <w:pStyle w:val="Footer"/>
      </w:pPr>
      <w:r w:rsidRPr="007B7A49">
        <w:rPr>
          <w:rStyle w:val="FootnoteReference"/>
          <w:rFonts w:ascii="Arial" w:hAnsi="Arial" w:cs="Arial"/>
          <w:color w:val="auto"/>
          <w:vertAlign w:val="baseline"/>
        </w:rPr>
        <w:footnoteRef/>
      </w:r>
      <w:r w:rsidRPr="007B7A49">
        <w:rPr>
          <w:rFonts w:ascii="Arial" w:hAnsi="Arial" w:cs="Arial"/>
          <w:color w:val="auto"/>
        </w:rPr>
        <w:t xml:space="preserve"> Ham, C (2009) Only Connect: policy options for integrating health and social care. </w:t>
      </w:r>
      <w:smartTag w:uri="urn:schemas-microsoft-com:office:smarttags" w:element="City">
        <w:smartTag w:uri="urn:schemas-microsoft-com:office:smarttags" w:element="place">
          <w:r w:rsidRPr="007B7A49">
            <w:rPr>
              <w:rFonts w:ascii="Arial" w:hAnsi="Arial" w:cs="Arial"/>
              <w:color w:val="auto"/>
            </w:rPr>
            <w:t>Oxford</w:t>
          </w:r>
        </w:smartTag>
      </w:smartTag>
      <w:r w:rsidRPr="007B7A49">
        <w:rPr>
          <w:rFonts w:ascii="Arial" w:hAnsi="Arial" w:cs="Arial"/>
          <w:color w:val="auto"/>
        </w:rPr>
        <w:t>: The Nuffield Trust. Accessible at</w:t>
      </w:r>
      <w:r w:rsidRPr="00743E6D">
        <w:t xml:space="preserve"> </w:t>
      </w:r>
    </w:p>
  </w:footnote>
  <w:footnote w:id="166">
    <w:p w:rsidR="00335293" w:rsidRPr="007B7A49" w:rsidRDefault="00335293" w:rsidP="0009748E">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Kodner, D (2009) All together now: a conceptual exploration of integrated care. </w:t>
      </w:r>
      <w:r w:rsidRPr="007B7A49">
        <w:rPr>
          <w:rFonts w:ascii="Arial" w:hAnsi="Arial" w:cs="Arial"/>
          <w:i/>
        </w:rPr>
        <w:t>Healthcare Quarterly</w:t>
      </w:r>
      <w:r w:rsidRPr="007B7A49">
        <w:rPr>
          <w:rFonts w:ascii="Arial" w:hAnsi="Arial" w:cs="Arial"/>
        </w:rPr>
        <w:t>, 13 (sp), 6-15</w:t>
      </w:r>
    </w:p>
  </w:footnote>
  <w:footnote w:id="167">
    <w:p w:rsidR="00335293" w:rsidRPr="007B7A49" w:rsidRDefault="00335293" w:rsidP="0009748E">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Ibid citing  Leutz, W (1999) Five laws for integrating medical and social services: Lessons from the </w:t>
      </w:r>
      <w:smartTag w:uri="urn:schemas-microsoft-com:office:smarttags" w:element="country-region">
        <w:smartTag w:uri="urn:schemas-microsoft-com:office:smarttags" w:element="place">
          <w:r w:rsidRPr="007B7A49">
            <w:rPr>
              <w:rFonts w:ascii="Arial" w:hAnsi="Arial" w:cs="Arial"/>
            </w:rPr>
            <w:t>United States</w:t>
          </w:r>
        </w:smartTag>
      </w:smartTag>
      <w:r w:rsidRPr="007B7A49">
        <w:rPr>
          <w:rFonts w:ascii="Arial" w:hAnsi="Arial" w:cs="Arial"/>
        </w:rPr>
        <w:t xml:space="preserve"> and the </w:t>
      </w:r>
      <w:smartTag w:uri="urn:schemas-microsoft-com:office:smarttags" w:element="country-region">
        <w:smartTag w:uri="urn:schemas-microsoft-com:office:smarttags" w:element="place">
          <w:r w:rsidRPr="007B7A49">
            <w:rPr>
              <w:rFonts w:ascii="Arial" w:hAnsi="Arial" w:cs="Arial"/>
            </w:rPr>
            <w:t>United Kingdom</w:t>
          </w:r>
        </w:smartTag>
      </w:smartTag>
      <w:r w:rsidRPr="007B7A49">
        <w:rPr>
          <w:rFonts w:ascii="Arial" w:hAnsi="Arial" w:cs="Arial"/>
        </w:rPr>
        <w:t xml:space="preserve">. </w:t>
      </w:r>
      <w:r w:rsidRPr="007B7A49">
        <w:rPr>
          <w:rFonts w:ascii="Arial" w:hAnsi="Arial" w:cs="Arial"/>
          <w:i/>
        </w:rPr>
        <w:t>The Milbank Quarterly</w:t>
      </w:r>
      <w:r w:rsidRPr="007B7A49">
        <w:rPr>
          <w:rFonts w:ascii="Arial" w:hAnsi="Arial" w:cs="Arial"/>
        </w:rPr>
        <w:t xml:space="preserve">, 77 (1), 77-110 </w:t>
      </w:r>
    </w:p>
  </w:footnote>
  <w:footnote w:id="168">
    <w:p w:rsidR="00335293" w:rsidRDefault="00335293" w:rsidP="0009748E">
      <w:pPr>
        <w:pStyle w:val="FootnoteText"/>
      </w:pPr>
      <w:r w:rsidRPr="007B7A49">
        <w:rPr>
          <w:rStyle w:val="FootnoteReference"/>
          <w:rFonts w:ascii="Arial" w:hAnsi="Arial" w:cs="Arial"/>
        </w:rPr>
        <w:footnoteRef/>
      </w:r>
      <w:r w:rsidRPr="007B7A49">
        <w:rPr>
          <w:rFonts w:ascii="Arial" w:hAnsi="Arial" w:cs="Arial"/>
        </w:rPr>
        <w:t xml:space="preserve"> Lloyd, J &amp; Watt, S (2006) </w:t>
      </w:r>
      <w:r w:rsidRPr="007B7A49">
        <w:rPr>
          <w:rFonts w:ascii="Arial" w:hAnsi="Arial" w:cs="Arial"/>
          <w:i/>
        </w:rPr>
        <w:t>Integrated care: a guide for policymakers.</w:t>
      </w:r>
      <w:r w:rsidRPr="007B7A49">
        <w:rPr>
          <w:rFonts w:ascii="Arial" w:hAnsi="Arial" w:cs="Arial"/>
        </w:rPr>
        <w:t xml:space="preserve"> </w:t>
      </w:r>
      <w:smartTag w:uri="urn:schemas-microsoft-com:office:smarttags" w:element="City">
        <w:smartTag w:uri="urn:schemas-microsoft-com:office:smarttags" w:element="place">
          <w:r w:rsidRPr="007B7A49">
            <w:rPr>
              <w:rFonts w:ascii="Arial" w:hAnsi="Arial" w:cs="Arial"/>
            </w:rPr>
            <w:t>London</w:t>
          </w:r>
        </w:smartTag>
      </w:smartTag>
      <w:r w:rsidRPr="007B7A49">
        <w:rPr>
          <w:rFonts w:ascii="Arial" w:hAnsi="Arial" w:cs="Arial"/>
        </w:rPr>
        <w:t xml:space="preserve">: </w:t>
      </w:r>
      <w:smartTag w:uri="urn:schemas-microsoft-com:office:smarttags" w:element="City">
        <w:smartTag w:uri="urn:schemas-microsoft-com:office:smarttags" w:element="place">
          <w:r w:rsidRPr="007B7A49">
            <w:rPr>
              <w:rFonts w:ascii="Arial" w:hAnsi="Arial" w:cs="Arial"/>
            </w:rPr>
            <w:t>Alliance</w:t>
          </w:r>
        </w:smartTag>
      </w:smartTag>
      <w:r w:rsidRPr="007B7A49">
        <w:rPr>
          <w:rFonts w:ascii="Arial" w:hAnsi="Arial" w:cs="Arial"/>
        </w:rPr>
        <w:t xml:space="preserve"> for Health and the Future as cited by Kodner, D (2009) All together now: a conceptual exploration of integrated care. </w:t>
      </w:r>
      <w:r w:rsidRPr="007B7A49">
        <w:rPr>
          <w:rFonts w:ascii="Arial" w:hAnsi="Arial" w:cs="Arial"/>
          <w:i/>
        </w:rPr>
        <w:t>Healthcare Quarterly</w:t>
      </w:r>
      <w:r w:rsidRPr="007B7A49">
        <w:rPr>
          <w:rFonts w:ascii="Arial" w:hAnsi="Arial" w:cs="Arial"/>
        </w:rPr>
        <w:t>, 13 (sp), 6-15</w:t>
      </w:r>
    </w:p>
  </w:footnote>
  <w:footnote w:id="169">
    <w:p w:rsidR="00335293" w:rsidRPr="007B7A49" w:rsidRDefault="00335293" w:rsidP="003E4CDE">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Suter, E., Oelke, ND., Adair, CE., Armitage,GD. (2009). Ten key principals for successful health systems integration, </w:t>
      </w:r>
      <w:r w:rsidRPr="007B7A49">
        <w:rPr>
          <w:rFonts w:ascii="Arial" w:hAnsi="Arial" w:cs="Arial"/>
          <w:i/>
          <w:color w:val="auto"/>
        </w:rPr>
        <w:t>Healthcare Quarterly</w:t>
      </w:r>
      <w:r w:rsidRPr="007B7A49">
        <w:rPr>
          <w:rFonts w:ascii="Arial" w:hAnsi="Arial" w:cs="Arial"/>
          <w:color w:val="auto"/>
        </w:rPr>
        <w:t>, 13 (sp) 16-23</w:t>
      </w:r>
    </w:p>
  </w:footnote>
  <w:footnote w:id="170">
    <w:p w:rsidR="00335293" w:rsidRPr="007B7A49" w:rsidRDefault="00335293" w:rsidP="00DE174B">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Services that provide benefits and support to individuals and communities such as child care, social care, health care and support to people with disabilities are referred to across jurisdictions as public services, social and community services, health and social care services, human services etc.  </w:t>
      </w:r>
    </w:p>
  </w:footnote>
  <w:footnote w:id="171">
    <w:p w:rsidR="00335293" w:rsidRPr="007852EF" w:rsidRDefault="00335293" w:rsidP="007852EF">
      <w:pPr>
        <w:pStyle w:val="Footer"/>
      </w:pPr>
      <w:r w:rsidRPr="007B7A49">
        <w:rPr>
          <w:rStyle w:val="FootnoteReference"/>
          <w:rFonts w:ascii="Arial" w:hAnsi="Arial" w:cs="Arial"/>
          <w:color w:val="auto"/>
        </w:rPr>
        <w:footnoteRef/>
      </w:r>
      <w:r w:rsidRPr="007B7A49">
        <w:rPr>
          <w:rFonts w:ascii="Arial" w:hAnsi="Arial" w:cs="Arial"/>
          <w:color w:val="auto"/>
        </w:rPr>
        <w:t xml:space="preserve"> Segal, L (2008) Health and Hospital Reform Commission: Prevention Theme Opinion Piece: A vision for primary care: Funding and other system factors for optimising the primary care contribution to the community's health.</w:t>
      </w:r>
    </w:p>
  </w:footnote>
  <w:footnote w:id="172">
    <w:p w:rsidR="00335293" w:rsidRPr="007B7A49" w:rsidRDefault="00335293" w:rsidP="007852EF">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ibid</w:t>
      </w:r>
    </w:p>
  </w:footnote>
  <w:footnote w:id="173">
    <w:p w:rsidR="00335293" w:rsidRPr="007B7A49" w:rsidRDefault="00335293" w:rsidP="007852EF">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ibid</w:t>
      </w:r>
    </w:p>
  </w:footnote>
  <w:footnote w:id="174">
    <w:p w:rsidR="00335293" w:rsidRPr="007B7A49" w:rsidRDefault="00335293" w:rsidP="007852EF">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The determinants of the costs of disability services including context, service and funding models, procurement, administration and staff costs etc is being undertaken in a separate NDA research project.   </w:t>
      </w:r>
    </w:p>
  </w:footnote>
  <w:footnote w:id="175">
    <w:p w:rsidR="00335293" w:rsidRPr="007B7A49" w:rsidRDefault="00335293" w:rsidP="007852EF">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It is of note, for example, that in </w:t>
      </w:r>
      <w:smartTag w:uri="urn:schemas-microsoft-com:office:smarttags" w:element="country-region">
        <w:smartTag w:uri="urn:schemas-microsoft-com:office:smarttags" w:element="place">
          <w:r w:rsidRPr="007B7A49">
            <w:rPr>
              <w:rFonts w:ascii="Arial" w:hAnsi="Arial" w:cs="Arial"/>
              <w:color w:val="auto"/>
            </w:rPr>
            <w:t>England</w:t>
          </w:r>
        </w:smartTag>
      </w:smartTag>
      <w:r w:rsidRPr="007B7A49">
        <w:rPr>
          <w:rFonts w:ascii="Arial" w:hAnsi="Arial" w:cs="Arial"/>
          <w:color w:val="auto"/>
        </w:rPr>
        <w:t xml:space="preserve">, since April 2009, local authorities and their partners have a legal duty to secure value for money through combining economy, efficiency and effectiveness. Outcomes include16 statutory priorities and 30 indicators and these are to be measured through a reporting system called Comprehensive Area Agreements (CAA) as stated by Bartlett, J (2009) </w:t>
      </w:r>
      <w:r w:rsidRPr="007B7A49">
        <w:rPr>
          <w:rFonts w:ascii="Arial" w:hAnsi="Arial" w:cs="Arial"/>
          <w:i/>
          <w:color w:val="auto"/>
        </w:rPr>
        <w:t>Getting more for less: efficiency in the public sector</w:t>
      </w:r>
      <w:r w:rsidRPr="007B7A49">
        <w:rPr>
          <w:rFonts w:ascii="Arial" w:hAnsi="Arial" w:cs="Arial"/>
          <w:color w:val="auto"/>
        </w:rPr>
        <w:t xml:space="preserve">. Demos: </w:t>
      </w:r>
      <w:smartTag w:uri="urn:schemas-microsoft-com:office:smarttags" w:element="City">
        <w:smartTag w:uri="urn:schemas-microsoft-com:office:smarttags" w:element="place">
          <w:r w:rsidRPr="007B7A49">
            <w:rPr>
              <w:rFonts w:ascii="Arial" w:hAnsi="Arial" w:cs="Arial"/>
              <w:color w:val="auto"/>
            </w:rPr>
            <w:t>London</w:t>
          </w:r>
        </w:smartTag>
      </w:smartTag>
      <w:r w:rsidRPr="007B7A49">
        <w:rPr>
          <w:rFonts w:ascii="Arial" w:hAnsi="Arial" w:cs="Arial"/>
          <w:color w:val="auto"/>
        </w:rPr>
        <w:t xml:space="preserve">. </w:t>
      </w:r>
    </w:p>
  </w:footnote>
  <w:footnote w:id="176">
    <w:p w:rsidR="00335293" w:rsidRPr="007B7A49" w:rsidRDefault="00335293" w:rsidP="00933FB3">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Fisher, K.R., Maynard, D. Rajkovic, M. and Abelson, P., (2009), Cost of Providing Specialist Disability Services and Communities Services in Queensland, Summary Report SPRC Report 6/09, report prepared for Disability Services Queensland and Department of Communities, Submitted June 2008, Published July 2009.  </w:t>
      </w:r>
    </w:p>
  </w:footnote>
  <w:footnote w:id="177">
    <w:p w:rsidR="00335293" w:rsidRPr="00B95EE7" w:rsidRDefault="00335293" w:rsidP="005923E8">
      <w:pPr>
        <w:pStyle w:val="Footer"/>
        <w:rPr>
          <w:rFonts w:ascii="Arial" w:hAnsi="Arial" w:cs="Arial"/>
        </w:rPr>
      </w:pPr>
      <w:r w:rsidRPr="007B7A49">
        <w:rPr>
          <w:rFonts w:ascii="Arial" w:hAnsi="Arial" w:cs="Arial"/>
          <w:color w:val="auto"/>
        </w:rPr>
        <w:footnoteRef/>
      </w:r>
      <w:r w:rsidRPr="007B7A49">
        <w:rPr>
          <w:rFonts w:ascii="Arial" w:hAnsi="Arial" w:cs="Arial"/>
          <w:color w:val="auto"/>
        </w:rPr>
        <w:t xml:space="preserve"> Alam, K., Robb, W (2009) Issues of Economic Efficiency of Human Service Delivery in </w:t>
      </w:r>
      <w:smartTag w:uri="urn:schemas-microsoft-com:office:smarttags" w:element="country-region">
        <w:smartTag w:uri="urn:schemas-microsoft-com:office:smarttags" w:element="place">
          <w:r w:rsidRPr="007B7A49">
            <w:rPr>
              <w:rFonts w:ascii="Arial" w:hAnsi="Arial" w:cs="Arial"/>
              <w:color w:val="auto"/>
            </w:rPr>
            <w:t>Australia</w:t>
          </w:r>
        </w:smartTag>
      </w:smartTag>
      <w:r w:rsidRPr="007B7A49">
        <w:rPr>
          <w:rFonts w:ascii="Arial" w:hAnsi="Arial" w:cs="Arial"/>
          <w:color w:val="auto"/>
        </w:rPr>
        <w:t xml:space="preserve"> </w:t>
      </w:r>
      <w:r w:rsidRPr="007B7A49">
        <w:rPr>
          <w:rFonts w:ascii="Arial" w:hAnsi="Arial" w:cs="Arial"/>
          <w:i/>
          <w:color w:val="auto"/>
        </w:rPr>
        <w:t>International Review of Business Research Papers</w:t>
      </w:r>
      <w:r w:rsidRPr="007B7A49">
        <w:rPr>
          <w:rFonts w:ascii="Arial" w:hAnsi="Arial" w:cs="Arial"/>
          <w:color w:val="auto"/>
        </w:rPr>
        <w:t>, 5 (2), 52-61.</w:t>
      </w:r>
    </w:p>
  </w:footnote>
  <w:footnote w:id="178">
    <w:p w:rsidR="00335293" w:rsidRPr="007B7A49" w:rsidRDefault="00335293" w:rsidP="005923E8">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Segal L, Chen Y. (2001) Priority setting for health. A critique of alternative models. Report to the Population Health Division, Department of Health and Aged Care . Accessible at http://www.buseco.monash.edu.au/centres/che/che-publications.html</w:t>
      </w:r>
    </w:p>
  </w:footnote>
  <w:footnote w:id="179">
    <w:p w:rsidR="00335293" w:rsidRPr="007B7A49" w:rsidRDefault="00335293" w:rsidP="005923E8">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Bartlett, J (2009, p.25) Getting more for less: efficiency in the public sector. Demos: </w:t>
      </w:r>
      <w:smartTag w:uri="urn:schemas-microsoft-com:office:smarttags" w:element="City">
        <w:smartTag w:uri="urn:schemas-microsoft-com:office:smarttags" w:element="place">
          <w:r w:rsidRPr="007B7A49">
            <w:rPr>
              <w:rFonts w:ascii="Arial" w:hAnsi="Arial" w:cs="Arial"/>
              <w:color w:val="auto"/>
            </w:rPr>
            <w:t>London</w:t>
          </w:r>
        </w:smartTag>
      </w:smartTag>
    </w:p>
  </w:footnote>
  <w:footnote w:id="180">
    <w:p w:rsidR="00335293" w:rsidRPr="007B7A49" w:rsidRDefault="00335293" w:rsidP="005923E8">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w:t>
      </w:r>
      <w:r w:rsidRPr="007B7A49">
        <w:rPr>
          <w:rFonts w:ascii="Arial" w:hAnsi="Arial" w:cs="Arial"/>
          <w:color w:val="auto"/>
          <w:szCs w:val="23"/>
        </w:rPr>
        <w:t xml:space="preserve">Victorian Auditor-General (2008) Accommodation for people with a disability </w:t>
      </w:r>
      <w:smartTag w:uri="urn:schemas-microsoft-com:office:smarttags" w:element="City">
        <w:smartTag w:uri="urn:schemas-microsoft-com:office:smarttags" w:element="place">
          <w:r w:rsidRPr="007B7A49">
            <w:rPr>
              <w:rFonts w:ascii="Arial" w:hAnsi="Arial" w:cs="Arial"/>
              <w:color w:val="auto"/>
              <w:szCs w:val="23"/>
            </w:rPr>
            <w:t>Melbourne</w:t>
          </w:r>
        </w:smartTag>
      </w:smartTag>
      <w:r w:rsidRPr="007B7A49">
        <w:rPr>
          <w:rFonts w:ascii="Arial" w:hAnsi="Arial" w:cs="Arial"/>
          <w:color w:val="auto"/>
          <w:szCs w:val="23"/>
        </w:rPr>
        <w:t>: Author.</w:t>
      </w:r>
    </w:p>
  </w:footnote>
  <w:footnote w:id="181">
    <w:p w:rsidR="00335293" w:rsidRPr="007B7A49" w:rsidRDefault="00335293" w:rsidP="00933FB3">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szCs w:val="48"/>
        </w:rPr>
        <w:t xml:space="preserve">Smith, G., Fortune, J (2008) The Supports Intensity Scale and Resource Allocation in </w:t>
      </w:r>
      <w:r w:rsidRPr="007B7A49">
        <w:rPr>
          <w:rFonts w:ascii="Arial" w:hAnsi="Arial" w:cs="Arial"/>
          <w:color w:val="auto"/>
        </w:rPr>
        <w:t>Resource Allocation and the Supports Intensity</w:t>
      </w:r>
      <w:r w:rsidRPr="007B7A49">
        <w:rPr>
          <w:rFonts w:ascii="Arial" w:hAnsi="Arial" w:cs="Arial"/>
          <w:color w:val="auto"/>
          <w:szCs w:val="48"/>
        </w:rPr>
        <w:t xml:space="preserve"> </w:t>
      </w:r>
      <w:r w:rsidRPr="007B7A49">
        <w:rPr>
          <w:rFonts w:ascii="Arial" w:hAnsi="Arial" w:cs="Arial"/>
          <w:color w:val="auto"/>
        </w:rPr>
        <w:t>Scale™: Four Papers on Issues and Approaches Eds Schalock, RL., Thompson, JR and Tassé, MJ (2008) AIDD, Washington.</w:t>
      </w:r>
    </w:p>
  </w:footnote>
  <w:footnote w:id="182">
    <w:p w:rsidR="00335293" w:rsidRPr="009079BE" w:rsidRDefault="00335293" w:rsidP="009079BE">
      <w:pPr>
        <w:pStyle w:val="Footer"/>
      </w:pPr>
      <w:r w:rsidRPr="007B7A49">
        <w:rPr>
          <w:rStyle w:val="FootnoteReference"/>
          <w:rFonts w:ascii="Arial" w:hAnsi="Arial" w:cs="Arial"/>
          <w:color w:val="auto"/>
          <w:vertAlign w:val="baseline"/>
        </w:rPr>
        <w:footnoteRef/>
      </w:r>
      <w:r w:rsidRPr="007B7A49">
        <w:rPr>
          <w:rFonts w:ascii="Arial" w:hAnsi="Arial" w:cs="Arial"/>
          <w:color w:val="auto"/>
        </w:rPr>
        <w:t xml:space="preserve"> KPMG (2006) Pricing Principles for Disability Services Sector</w:t>
      </w:r>
      <w:r>
        <w:t xml:space="preserve"> </w:t>
      </w:r>
      <w:r w:rsidRPr="009079BE">
        <w:t xml:space="preserve">  </w:t>
      </w:r>
    </w:p>
  </w:footnote>
  <w:footnote w:id="183">
    <w:p w:rsidR="00335293" w:rsidRPr="007B7A49" w:rsidRDefault="00335293" w:rsidP="009079BE">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ibid</w:t>
      </w:r>
    </w:p>
  </w:footnote>
  <w:footnote w:id="184">
    <w:p w:rsidR="00335293" w:rsidRPr="007B7A49" w:rsidRDefault="00335293" w:rsidP="00EF632E">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Unit price is the price per unit paid by the government agency to service provider. Unit cost is the cost per unit incurred by a service provider in delivering the service. The unit cost may not be the same as the unit price. The government may think that the unit cost is not the efficient cost and fund the agency at a lower level or alternatively the agency may recover some of its costs through service user changes or other funding sources such as private sector and philanthropic organisations (KPMG, 2006).  </w:t>
      </w:r>
    </w:p>
  </w:footnote>
  <w:footnote w:id="185">
    <w:p w:rsidR="00335293" w:rsidRPr="007B7A49" w:rsidRDefault="00335293" w:rsidP="006330D7">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Knapp, M (1998) Making music out of noise: the cost function approach to evaluation British Journal of Psychiatry 173 (S36):7–11.</w:t>
      </w:r>
    </w:p>
  </w:footnote>
  <w:footnote w:id="186">
    <w:p w:rsidR="00335293" w:rsidRPr="007B7A49" w:rsidRDefault="00335293" w:rsidP="006330D7">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ibid  </w:t>
      </w:r>
    </w:p>
  </w:footnote>
  <w:footnote w:id="187">
    <w:p w:rsidR="00335293" w:rsidRPr="007B7A49" w:rsidRDefault="00335293" w:rsidP="006330D7">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Australian </w:t>
      </w:r>
      <w:smartTag w:uri="urn:schemas-microsoft-com:office:smarttags" w:element="place">
        <w:smartTag w:uri="urn:schemas-microsoft-com:office:smarttags" w:element="PlaceType">
          <w:r w:rsidRPr="007B7A49">
            <w:rPr>
              <w:rFonts w:ascii="Arial" w:hAnsi="Arial" w:cs="Arial"/>
              <w:color w:val="auto"/>
            </w:rPr>
            <w:t>Institute</w:t>
          </w:r>
        </w:smartTag>
        <w:r w:rsidRPr="007B7A49">
          <w:rPr>
            <w:rFonts w:ascii="Arial" w:hAnsi="Arial" w:cs="Arial"/>
            <w:color w:val="auto"/>
          </w:rPr>
          <w:t xml:space="preserve"> of </w:t>
        </w:r>
        <w:smartTag w:uri="urn:schemas-microsoft-com:office:smarttags" w:element="PlaceName">
          <w:r w:rsidRPr="007B7A49">
            <w:rPr>
              <w:rFonts w:ascii="Arial" w:hAnsi="Arial" w:cs="Arial"/>
              <w:color w:val="auto"/>
            </w:rPr>
            <w:t>Health</w:t>
          </w:r>
        </w:smartTag>
      </w:smartTag>
      <w:r w:rsidRPr="007B7A49">
        <w:rPr>
          <w:rFonts w:ascii="Arial" w:hAnsi="Arial" w:cs="Arial"/>
          <w:color w:val="auto"/>
        </w:rPr>
        <w:t xml:space="preserve"> and Welfare 2002, ‘Unmet need for disability services: effectiveness of funding and remaining shortfalls’, </w:t>
      </w:r>
      <w:r w:rsidRPr="007B7A49">
        <w:rPr>
          <w:rFonts w:ascii="Arial" w:hAnsi="Arial" w:cs="Arial"/>
          <w:bCs/>
          <w:color w:val="auto"/>
        </w:rPr>
        <w:t>Disability Data Briefing</w:t>
      </w:r>
      <w:r w:rsidRPr="007B7A49">
        <w:rPr>
          <w:rFonts w:ascii="Arial" w:hAnsi="Arial" w:cs="Arial"/>
          <w:i/>
          <w:iCs/>
          <w:color w:val="auto"/>
        </w:rPr>
        <w:t>,</w:t>
      </w:r>
      <w:r w:rsidRPr="007B7A49">
        <w:rPr>
          <w:rFonts w:ascii="Arial" w:hAnsi="Arial" w:cs="Arial"/>
          <w:color w:val="auto"/>
        </w:rPr>
        <w:t xml:space="preserve"> no. 22</w:t>
      </w:r>
      <w:r w:rsidRPr="007B7A49">
        <w:rPr>
          <w:rFonts w:ascii="Arial" w:hAnsi="Arial" w:cs="Arial"/>
          <w:i/>
          <w:iCs/>
          <w:color w:val="auto"/>
        </w:rPr>
        <w:t xml:space="preserve">. Accessible at </w:t>
      </w:r>
      <w:hyperlink r:id="rId8" w:history="1">
        <w:r w:rsidRPr="007B7A49">
          <w:rPr>
            <w:rStyle w:val="Hyperlink"/>
            <w:rFonts w:ascii="Arial" w:hAnsi="Arial" w:cs="Arial"/>
            <w:color w:val="auto"/>
          </w:rPr>
          <w:t>http://www.aihw.gov.au/publications/index.cfm/title/7741</w:t>
        </w:r>
      </w:hyperlink>
    </w:p>
  </w:footnote>
  <w:footnote w:id="188">
    <w:p w:rsidR="00335293" w:rsidRPr="007B7A49" w:rsidRDefault="00335293">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ibid </w:t>
      </w:r>
    </w:p>
    <w:p w:rsidR="00335293" w:rsidRDefault="00335293">
      <w:pPr>
        <w:pStyle w:val="FootnoteText"/>
      </w:pPr>
    </w:p>
  </w:footnote>
  <w:footnote w:id="189">
    <w:p w:rsidR="00335293" w:rsidRPr="007B7A49" w:rsidRDefault="00335293" w:rsidP="00015E90">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See, for example, Lynch, R., Altenburg-van den Broek, E. (2010) The drawbacks of Dutch-style health care rules: Lessons for Americans. The Heritage Foundation: </w:t>
      </w:r>
      <w:smartTag w:uri="urn:schemas-microsoft-com:office:smarttags" w:element="place">
        <w:smartTag w:uri="urn:schemas-microsoft-com:office:smarttags" w:element="City">
          <w:r w:rsidRPr="007B7A49">
            <w:rPr>
              <w:rFonts w:ascii="Arial" w:hAnsi="Arial" w:cs="Arial"/>
              <w:color w:val="auto"/>
            </w:rPr>
            <w:t>Washington</w:t>
          </w:r>
        </w:smartTag>
        <w:r w:rsidRPr="007B7A49">
          <w:rPr>
            <w:rFonts w:ascii="Arial" w:hAnsi="Arial" w:cs="Arial"/>
            <w:color w:val="auto"/>
          </w:rPr>
          <w:t xml:space="preserve"> </w:t>
        </w:r>
        <w:smartTag w:uri="urn:schemas-microsoft-com:office:smarttags" w:element="State">
          <w:r w:rsidRPr="007B7A49">
            <w:rPr>
              <w:rFonts w:ascii="Arial" w:hAnsi="Arial" w:cs="Arial"/>
              <w:color w:val="auto"/>
            </w:rPr>
            <w:t>DC</w:t>
          </w:r>
        </w:smartTag>
      </w:smartTag>
      <w:r w:rsidRPr="007B7A49">
        <w:rPr>
          <w:rFonts w:ascii="Arial" w:hAnsi="Arial" w:cs="Arial"/>
          <w:color w:val="auto"/>
        </w:rPr>
        <w:t xml:space="preserve"> Accessible at http://www.heritage.org/Research/Reports</w:t>
      </w:r>
    </w:p>
  </w:footnote>
  <w:footnote w:id="190">
    <w:p w:rsidR="00335293" w:rsidRPr="007B7A49" w:rsidRDefault="00335293" w:rsidP="00015E90">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ibid</w:t>
      </w:r>
    </w:p>
  </w:footnote>
  <w:footnote w:id="191">
    <w:p w:rsidR="00335293" w:rsidRPr="007B7A49" w:rsidRDefault="00335293" w:rsidP="00015E90">
      <w:pPr>
        <w:pStyle w:val="Footer"/>
        <w:rPr>
          <w:rStyle w:val="FooterChar"/>
          <w:rFonts w:ascii="Arial" w:hAnsi="Arial" w:cs="Arial"/>
          <w:color w:val="auto"/>
          <w:lang w:val="en"/>
        </w:rPr>
      </w:pPr>
      <w:r w:rsidRPr="007B7A49">
        <w:rPr>
          <w:rStyle w:val="FootnoteReference"/>
          <w:rFonts w:ascii="Arial" w:hAnsi="Arial" w:cs="Arial"/>
          <w:color w:val="auto"/>
        </w:rPr>
        <w:footnoteRef/>
      </w:r>
      <w:r w:rsidRPr="007B7A49">
        <w:rPr>
          <w:rFonts w:ascii="Arial" w:hAnsi="Arial" w:cs="Arial"/>
          <w:color w:val="auto"/>
        </w:rPr>
        <w:t xml:space="preserve"> </w:t>
      </w:r>
      <w:r w:rsidRPr="007B7A49">
        <w:rPr>
          <w:rStyle w:val="FooterChar"/>
          <w:rFonts w:ascii="Arial" w:hAnsi="Arial" w:cs="Arial"/>
          <w:color w:val="auto"/>
        </w:rPr>
        <w:t xml:space="preserve">O’Brien, J. (1995, Winter). Issues and challenges in developing individualized supports. In Individualized services in </w:t>
      </w:r>
      <w:smartTag w:uri="urn:schemas-microsoft-com:office:smarttags" w:element="place">
        <w:smartTag w:uri="urn:schemas-microsoft-com:office:smarttags" w:element="PlaceName">
          <w:r w:rsidRPr="007B7A49">
            <w:rPr>
              <w:rStyle w:val="FooterChar"/>
              <w:rFonts w:ascii="Arial" w:hAnsi="Arial" w:cs="Arial"/>
              <w:color w:val="auto"/>
            </w:rPr>
            <w:t>New York</w:t>
          </w:r>
        </w:smartTag>
        <w:r w:rsidRPr="007B7A49">
          <w:rPr>
            <w:rStyle w:val="FooterChar"/>
            <w:rFonts w:ascii="Arial" w:hAnsi="Arial" w:cs="Arial"/>
            <w:color w:val="auto"/>
          </w:rPr>
          <w:t xml:space="preserve"> </w:t>
        </w:r>
        <w:smartTag w:uri="urn:schemas-microsoft-com:office:smarttags" w:element="PlaceType">
          <w:r w:rsidRPr="007B7A49">
            <w:rPr>
              <w:rStyle w:val="FooterChar"/>
              <w:rFonts w:ascii="Arial" w:hAnsi="Arial" w:cs="Arial"/>
              <w:color w:val="auto"/>
            </w:rPr>
            <w:t>State</w:t>
          </w:r>
        </w:smartTag>
      </w:smartTag>
      <w:r w:rsidRPr="007B7A49">
        <w:rPr>
          <w:rStyle w:val="FooterChar"/>
          <w:rFonts w:ascii="Arial" w:hAnsi="Arial" w:cs="Arial"/>
          <w:color w:val="auto"/>
        </w:rPr>
        <w:t xml:space="preserve"> (Policy Bulletin No. 4). Accessed </w:t>
      </w:r>
      <w:smartTag w:uri="urn:schemas-microsoft-com:office:smarttags" w:element="date">
        <w:smartTagPr>
          <w:attr w:name="Year" w:val="2010"/>
          <w:attr w:name="Day" w:val="25"/>
          <w:attr w:name="Month" w:val="6"/>
        </w:smartTagPr>
        <w:r w:rsidRPr="007B7A49">
          <w:rPr>
            <w:rStyle w:val="FooterChar"/>
            <w:rFonts w:ascii="Arial" w:hAnsi="Arial" w:cs="Arial"/>
            <w:color w:val="auto"/>
          </w:rPr>
          <w:t>June 25th 2010</w:t>
        </w:r>
      </w:smartTag>
      <w:r w:rsidRPr="007B7A49">
        <w:rPr>
          <w:rStyle w:val="FooterChar"/>
          <w:rFonts w:ascii="Arial" w:hAnsi="Arial" w:cs="Arial"/>
          <w:color w:val="auto"/>
        </w:rPr>
        <w:t xml:space="preserve"> from </w:t>
      </w:r>
      <w:smartTag w:uri="urn:schemas-microsoft-com:office:smarttags" w:element="place">
        <w:smartTag w:uri="urn:schemas-microsoft-com:office:smarttags" w:element="PlaceName">
          <w:r w:rsidRPr="007B7A49">
            <w:rPr>
              <w:rStyle w:val="FooterChar"/>
              <w:rFonts w:ascii="Arial" w:hAnsi="Arial" w:cs="Arial"/>
              <w:color w:val="auto"/>
            </w:rPr>
            <w:t>Syracuse</w:t>
          </w:r>
        </w:smartTag>
        <w:r w:rsidRPr="007B7A49">
          <w:rPr>
            <w:rStyle w:val="FooterChar"/>
            <w:rFonts w:ascii="Arial" w:hAnsi="Arial" w:cs="Arial"/>
            <w:color w:val="auto"/>
          </w:rPr>
          <w:t xml:space="preserve"> </w:t>
        </w:r>
        <w:smartTag w:uri="urn:schemas-microsoft-com:office:smarttags" w:element="PlaceType">
          <w:r w:rsidRPr="007B7A49">
            <w:rPr>
              <w:rStyle w:val="FooterChar"/>
              <w:rFonts w:ascii="Arial" w:hAnsi="Arial" w:cs="Arial"/>
              <w:color w:val="auto"/>
            </w:rPr>
            <w:t>University</w:t>
          </w:r>
        </w:smartTag>
      </w:smartTag>
      <w:r w:rsidRPr="007B7A49">
        <w:rPr>
          <w:rStyle w:val="FooterChar"/>
          <w:rFonts w:ascii="Arial" w:hAnsi="Arial" w:cs="Arial"/>
          <w:color w:val="auto"/>
        </w:rPr>
        <w:t xml:space="preserve">, Center on Human Policy Web site: </w:t>
      </w:r>
      <w:hyperlink r:id="rId9" w:history="1">
        <w:r w:rsidRPr="007B7A49">
          <w:rPr>
            <w:rStyle w:val="FooterChar"/>
            <w:rFonts w:ascii="Arial" w:hAnsi="Arial" w:cs="Arial"/>
            <w:color w:val="auto"/>
          </w:rPr>
          <w:t>http://thechp.syr.edu/bullnys.htm</w:t>
        </w:r>
      </w:hyperlink>
      <w:r w:rsidRPr="007B7A49">
        <w:rPr>
          <w:rStyle w:val="FooterChar"/>
          <w:rFonts w:ascii="Arial" w:hAnsi="Arial" w:cs="Arial"/>
          <w:color w:val="auto"/>
        </w:rPr>
        <w:t>.</w:t>
      </w:r>
    </w:p>
    <w:p w:rsidR="00335293" w:rsidRPr="00015E90" w:rsidRDefault="00335293">
      <w:pPr>
        <w:pStyle w:val="FootnoteText"/>
      </w:pPr>
    </w:p>
  </w:footnote>
  <w:footnote w:id="192">
    <w:p w:rsidR="00335293" w:rsidRPr="007B7A49" w:rsidRDefault="00335293" w:rsidP="00231D7D">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Audit </w:t>
      </w:r>
      <w:smartTag w:uri="urn:schemas-microsoft-com:office:smarttags" w:element="country-region">
        <w:smartTag w:uri="urn:schemas-microsoft-com:office:smarttags" w:element="place">
          <w:r w:rsidRPr="007B7A49">
            <w:rPr>
              <w:rFonts w:ascii="Arial" w:hAnsi="Arial" w:cs="Arial"/>
              <w:color w:val="auto"/>
            </w:rPr>
            <w:t>Scotland</w:t>
          </w:r>
        </w:smartTag>
      </w:smartTag>
      <w:r w:rsidRPr="007B7A49">
        <w:rPr>
          <w:rFonts w:ascii="Arial" w:hAnsi="Arial" w:cs="Arial"/>
          <w:color w:val="auto"/>
        </w:rPr>
        <w:t xml:space="preserve"> (2004) Commissioning Community Care Services for older people. Accessible at http://www.audit-scotland.gov.uk/publications/pdf/2004</w:t>
      </w:r>
    </w:p>
  </w:footnote>
  <w:footnote w:id="193">
    <w:p w:rsidR="00335293" w:rsidRPr="007B7A49" w:rsidRDefault="00335293" w:rsidP="00231D7D">
      <w:pPr>
        <w:pStyle w:val="Footer"/>
        <w:rPr>
          <w:rFonts w:ascii="Arial" w:hAnsi="Arial" w:cs="Arial"/>
          <w:color w:val="auto"/>
        </w:rPr>
      </w:pPr>
      <w:r w:rsidRPr="007B7A49">
        <w:rPr>
          <w:rFonts w:ascii="Arial" w:hAnsi="Arial" w:cs="Arial"/>
          <w:color w:val="auto"/>
        </w:rPr>
        <w:footnoteRef/>
      </w:r>
      <w:r w:rsidRPr="007B7A49">
        <w:rPr>
          <w:rFonts w:ascii="Arial" w:hAnsi="Arial" w:cs="Arial"/>
          <w:color w:val="auto"/>
        </w:rPr>
        <w:t xml:space="preserve"> Care Equation, in collaboration with Oxford Consultants for Social Inclusion (OCSI,) are piloting the Planning4care commissioning tool for older people to adult mental health and learning disability in England in six pilot areas. The team is building on the </w:t>
      </w:r>
      <w:hyperlink r:id="rId10" w:anchor="proj07-01#proj07-01" w:history="1">
        <w:r w:rsidRPr="007B7A49">
          <w:rPr>
            <w:rStyle w:val="Hyperlink"/>
            <w:rFonts w:ascii="Arial" w:hAnsi="Arial" w:cs="Arial"/>
            <w:color w:val="auto"/>
            <w:u w:val="none"/>
          </w:rPr>
          <w:t>Planning4care Older People</w:t>
        </w:r>
      </w:hyperlink>
      <w:r w:rsidRPr="007B7A49">
        <w:rPr>
          <w:rFonts w:ascii="Arial" w:hAnsi="Arial" w:cs="Arial"/>
          <w:color w:val="auto"/>
        </w:rPr>
        <w:t xml:space="preserve"> tool</w:t>
      </w:r>
      <w:r w:rsidRPr="007B7A49">
        <w:rPr>
          <w:rFonts w:ascii="Arial" w:hAnsi="Arial" w:cs="Arial"/>
          <w:color w:val="auto"/>
        </w:rPr>
        <w:footnoteRef/>
      </w:r>
      <w:r w:rsidRPr="007B7A49">
        <w:rPr>
          <w:rFonts w:ascii="Arial" w:hAnsi="Arial" w:cs="Arial"/>
          <w:color w:val="auto"/>
        </w:rPr>
        <w:t xml:space="preserve">, which built the model around a clearly defined needs classification, linking this to locally adjusted prevalence data and to typical service figurations and cost, and estimating current and future levels of need and resource requirements (http://www.care-equation.co.uk/needs.htm). </w:t>
      </w:r>
    </w:p>
  </w:footnote>
  <w:footnote w:id="194">
    <w:p w:rsidR="00335293" w:rsidRPr="007B7A49" w:rsidRDefault="00335293" w:rsidP="00231D7D">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Population needs assessment is carried out to plan services for populations/ territories and to allocate resources at national, regional and local level.   In England population needs assessment/ analysis has been defined as the systematic review of health, wellbeing, and housing-related support issues facing a population resulting in a gap analysis and agreed commissioning priorities to improve outcomes and reduce inequalities over a period, usually between three and five years Accessed at http://www.communities.gov.uk/documents/housing/doc/needsanalysisresource on 20th April 2010</w:t>
      </w:r>
    </w:p>
  </w:footnote>
  <w:footnote w:id="195">
    <w:p w:rsidR="00335293" w:rsidRPr="00286523" w:rsidRDefault="00335293" w:rsidP="00286523">
      <w:pPr>
        <w:pStyle w:val="Footer"/>
      </w:pPr>
      <w:r w:rsidRPr="007B7A49">
        <w:rPr>
          <w:rStyle w:val="FootnoteReference"/>
          <w:rFonts w:ascii="Arial" w:hAnsi="Arial" w:cs="Arial"/>
          <w:color w:val="auto"/>
          <w:vertAlign w:val="baseline"/>
        </w:rPr>
        <w:footnoteRef/>
      </w:r>
      <w:r w:rsidRPr="007B7A49">
        <w:rPr>
          <w:rFonts w:ascii="Arial" w:hAnsi="Arial" w:cs="Arial"/>
          <w:color w:val="auto"/>
        </w:rPr>
        <w:t xml:space="preserve"> http://www.sa.gov.au/upload/franchise/Community%20Support/Disability/Information%20sheets%20-%20Disability%20SA/Disability%20SA%20provision%20of%20disability%20services%20in%20south%20australia%202008%202009%20-%20Word.doc</w:t>
      </w:r>
    </w:p>
  </w:footnote>
  <w:footnote w:id="196">
    <w:p w:rsidR="00335293" w:rsidRPr="007B7A49" w:rsidRDefault="00335293" w:rsidP="00286523">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Mansell, J (2006, p.9-10) Aims, context and obstacles to achieving better lives for people with intellectual disabilities in Eds Bigby, C., Fyffe, C., and Mansell, J. (2006) From Ideology to Reality: Current issues in implementation of intellectual disability policy. Proceedings of the Roundtable on Intellectual Disability Policy. La </w:t>
      </w:r>
      <w:smartTag w:uri="urn:schemas-microsoft-com:office:smarttags" w:element="place">
        <w:smartTag w:uri="urn:schemas-microsoft-com:office:smarttags" w:element="City">
          <w:r w:rsidRPr="007B7A49">
            <w:rPr>
              <w:rFonts w:ascii="Arial" w:hAnsi="Arial" w:cs="Arial"/>
              <w:color w:val="auto"/>
            </w:rPr>
            <w:t>Trobe University</w:t>
          </w:r>
        </w:smartTag>
        <w:r w:rsidRPr="007B7A49">
          <w:rPr>
            <w:rFonts w:ascii="Arial" w:hAnsi="Arial" w:cs="Arial"/>
            <w:color w:val="auto"/>
          </w:rPr>
          <w:t xml:space="preserve">, </w:t>
        </w:r>
        <w:smartTag w:uri="urn:schemas-microsoft-com:office:smarttags" w:element="State">
          <w:r w:rsidRPr="007B7A49">
            <w:rPr>
              <w:rFonts w:ascii="Arial" w:hAnsi="Arial" w:cs="Arial"/>
              <w:color w:val="auto"/>
            </w:rPr>
            <w:t>Victoria</w:t>
          </w:r>
        </w:smartTag>
        <w:r w:rsidRPr="007B7A49">
          <w:rPr>
            <w:rFonts w:ascii="Arial" w:hAnsi="Arial" w:cs="Arial"/>
            <w:color w:val="auto"/>
          </w:rPr>
          <w:t xml:space="preserve">, </w:t>
        </w:r>
        <w:smartTag w:uri="urn:schemas-microsoft-com:office:smarttags" w:element="country-region">
          <w:r w:rsidRPr="007B7A49">
            <w:rPr>
              <w:rFonts w:ascii="Arial" w:hAnsi="Arial" w:cs="Arial"/>
              <w:color w:val="auto"/>
            </w:rPr>
            <w:t>Australia</w:t>
          </w:r>
        </w:smartTag>
      </w:smartTag>
    </w:p>
  </w:footnote>
  <w:footnote w:id="197">
    <w:p w:rsidR="00335293" w:rsidRPr="007B7A49" w:rsidRDefault="00335293" w:rsidP="00286523">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ibid</w:t>
      </w:r>
    </w:p>
  </w:footnote>
  <w:footnote w:id="198">
    <w:p w:rsidR="00335293" w:rsidRPr="007B7A49" w:rsidRDefault="00335293" w:rsidP="00286523">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ibid</w:t>
      </w:r>
    </w:p>
  </w:footnote>
  <w:footnote w:id="199">
    <w:p w:rsidR="00335293" w:rsidRPr="007B7A49" w:rsidRDefault="00335293" w:rsidP="00286523">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http://www.communities.gov.uk/documents/housing/doc/needsanalysisresource - based on Whoriskey, M., Reid, (2007) A Commissioning Strategy for Learning Disability Services Capacity for Change Programme accessed at http://www.achp.scot.nhs.uk/Documents/April2007ConfLandSupp/ and also at </w:t>
      </w:r>
      <w:r w:rsidRPr="007B7A49">
        <w:rPr>
          <w:rStyle w:val="HTMLCite"/>
          <w:rFonts w:ascii="Arial" w:hAnsi="Arial" w:cs="Arial"/>
          <w:i w:val="0"/>
          <w:iCs w:val="0"/>
          <w:color w:val="auto"/>
          <w:szCs w:val="27"/>
        </w:rPr>
        <w:t>www.jitscotland.org.uk</w:t>
      </w:r>
    </w:p>
  </w:footnote>
  <w:footnote w:id="200">
    <w:p w:rsidR="00335293" w:rsidRPr="007B7A49" w:rsidRDefault="00335293" w:rsidP="00286523">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ibid</w:t>
      </w:r>
    </w:p>
  </w:footnote>
  <w:footnote w:id="201">
    <w:p w:rsidR="00335293" w:rsidRPr="007B7A49" w:rsidRDefault="00335293" w:rsidP="00286523">
      <w:pPr>
        <w:pStyle w:val="Footer"/>
        <w:rPr>
          <w:rStyle w:val="FootnoteReference"/>
          <w:rFonts w:ascii="Arial" w:hAnsi="Arial" w:cs="Arial"/>
          <w:color w:val="auto"/>
          <w:vertAlign w:val="baseline"/>
        </w:rPr>
      </w:pPr>
      <w:r w:rsidRPr="007B7A49">
        <w:rPr>
          <w:rStyle w:val="FootnoteReference"/>
          <w:rFonts w:ascii="Arial" w:hAnsi="Arial" w:cs="Arial"/>
          <w:color w:val="auto"/>
          <w:vertAlign w:val="baseline"/>
        </w:rPr>
        <w:footnoteRef/>
      </w:r>
      <w:r w:rsidRPr="007B7A49">
        <w:rPr>
          <w:rStyle w:val="FootnoteReference"/>
          <w:rFonts w:ascii="Arial" w:hAnsi="Arial" w:cs="Arial"/>
          <w:color w:val="auto"/>
          <w:vertAlign w:val="baseline"/>
        </w:rPr>
        <w:t xml:space="preserve"> http://www.ccpanel.org.uk/content/PCT-procurement-guide-for-health-services.pdf</w:t>
      </w:r>
    </w:p>
  </w:footnote>
  <w:footnote w:id="202">
    <w:p w:rsidR="00335293" w:rsidRDefault="00335293" w:rsidP="00A357B4">
      <w:pPr>
        <w:pStyle w:val="Footer"/>
      </w:pPr>
      <w:r w:rsidRPr="007B7A49">
        <w:rPr>
          <w:rStyle w:val="FootnoteReference"/>
          <w:rFonts w:ascii="Arial" w:hAnsi="Arial" w:cs="Arial"/>
          <w:color w:val="auto"/>
        </w:rPr>
        <w:footnoteRef/>
      </w:r>
      <w:r w:rsidRPr="007B7A49">
        <w:rPr>
          <w:rFonts w:ascii="Arial" w:hAnsi="Arial" w:cs="Arial"/>
          <w:color w:val="auto"/>
        </w:rPr>
        <w:t xml:space="preserve"> Menezes, FM (2010) Submission to the review of the funding arrangements for pathology services. Accessed at http://health.gov.au/internet/main/publishing.nsf/Content/MBRT-Pathology-submissions</w:t>
      </w:r>
    </w:p>
  </w:footnote>
  <w:footnote w:id="203">
    <w:p w:rsidR="00335293" w:rsidRPr="007B7A49" w:rsidRDefault="00335293" w:rsidP="00A357B4">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ibid</w:t>
      </w:r>
    </w:p>
  </w:footnote>
  <w:footnote w:id="204">
    <w:p w:rsidR="00335293" w:rsidRPr="007B7A49" w:rsidRDefault="00335293">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Article 21 of the Directive states that only certain specific rules of the Directive are applicable to such social services.  In particular, technical specifications have to be drawn up at the beginning of the procurement process and the outcome of the procurement process has to be published. Furthermore, the basic principles of Community law, have to be respected for the award of contracts for social services with cross boarder interest. </w:t>
      </w:r>
    </w:p>
  </w:footnote>
  <w:footnote w:id="205">
    <w:p w:rsidR="00335293" w:rsidRPr="007B7A49" w:rsidRDefault="00335293" w:rsidP="006359BC">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Scottish Government (2010) </w:t>
      </w:r>
      <w:hyperlink r:id="rId11" w:history="1">
        <w:r w:rsidRPr="007B7A49">
          <w:rPr>
            <w:rStyle w:val="Hyperlink"/>
            <w:rFonts w:ascii="Arial" w:hAnsi="Arial" w:cs="Arial"/>
            <w:color w:val="auto"/>
            <w:u w:val="none"/>
          </w:rPr>
          <w:t xml:space="preserve">Social Care Procurement Scotland: Guidance </w:t>
        </w:r>
        <w:r w:rsidRPr="007B7A49">
          <w:rPr>
            <w:rFonts w:ascii="Arial" w:hAnsi="Arial" w:cs="Arial"/>
            <w:color w:val="auto"/>
          </w:rPr>
          <w:t xml:space="preserve">on </w:t>
        </w:r>
        <w:r w:rsidRPr="007B7A49">
          <w:rPr>
            <w:rStyle w:val="searchword"/>
            <w:rFonts w:ascii="Arial" w:hAnsi="Arial" w:cs="Arial"/>
            <w:color w:val="auto"/>
          </w:rPr>
          <w:t>procurement</w:t>
        </w:r>
        <w:r w:rsidRPr="007B7A49">
          <w:rPr>
            <w:rFonts w:ascii="Arial" w:hAnsi="Arial" w:cs="Arial"/>
            <w:color w:val="auto"/>
          </w:rPr>
          <w:t xml:space="preserve"> of </w:t>
        </w:r>
        <w:r w:rsidRPr="007B7A49">
          <w:rPr>
            <w:rStyle w:val="searchword"/>
            <w:rFonts w:ascii="Arial" w:hAnsi="Arial" w:cs="Arial"/>
            <w:color w:val="auto"/>
          </w:rPr>
          <w:t>social</w:t>
        </w:r>
        <w:r w:rsidRPr="007B7A49">
          <w:rPr>
            <w:rFonts w:ascii="Arial" w:hAnsi="Arial" w:cs="Arial"/>
            <w:color w:val="auto"/>
          </w:rPr>
          <w:t xml:space="preserve"> </w:t>
        </w:r>
        <w:r w:rsidRPr="007B7A49">
          <w:rPr>
            <w:rStyle w:val="searchword"/>
            <w:rFonts w:ascii="Arial" w:hAnsi="Arial" w:cs="Arial"/>
            <w:color w:val="auto"/>
          </w:rPr>
          <w:t>care</w:t>
        </w:r>
        <w:r w:rsidRPr="007B7A49">
          <w:rPr>
            <w:rFonts w:ascii="Arial" w:hAnsi="Arial" w:cs="Arial"/>
            <w:color w:val="auto"/>
          </w:rPr>
          <w:t xml:space="preserve"> for consultation</w:t>
        </w:r>
        <w:r w:rsidRPr="007B7A49">
          <w:rPr>
            <w:rStyle w:val="Hyperlink"/>
            <w:rFonts w:ascii="Arial" w:hAnsi="Arial" w:cs="Arial"/>
            <w:color w:val="auto"/>
            <w:u w:val="none"/>
          </w:rPr>
          <w:t xml:space="preserve"> - draft</w:t>
        </w:r>
      </w:hyperlink>
      <w:r w:rsidRPr="007B7A49">
        <w:rPr>
          <w:rFonts w:ascii="Arial" w:hAnsi="Arial" w:cs="Arial"/>
          <w:color w:val="auto"/>
        </w:rPr>
        <w:t xml:space="preserve"> Accessible at http://www.scotland.gov.uk/Publications/2010/01/13125045/1</w:t>
      </w:r>
    </w:p>
  </w:footnote>
  <w:footnote w:id="206">
    <w:p w:rsidR="00335293" w:rsidRPr="007B7A49" w:rsidRDefault="00335293">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http://www.ccpscotland.org/policy/tendering-and-procurement</w:t>
      </w:r>
    </w:p>
  </w:footnote>
  <w:footnote w:id="207">
    <w:p w:rsidR="00335293" w:rsidRPr="007B7A49" w:rsidRDefault="00335293" w:rsidP="0051560B">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ibid </w:t>
      </w:r>
    </w:p>
  </w:footnote>
  <w:footnote w:id="208">
    <w:p w:rsidR="00335293" w:rsidRPr="00B95EE7" w:rsidRDefault="00335293" w:rsidP="009518AA">
      <w:pPr>
        <w:pStyle w:val="Footer"/>
        <w:rPr>
          <w:rFonts w:ascii="Arial" w:hAnsi="Arial" w:cs="Arial"/>
        </w:rPr>
      </w:pPr>
      <w:r w:rsidRPr="007B7A49">
        <w:rPr>
          <w:rStyle w:val="FootnoteReference"/>
          <w:rFonts w:ascii="Arial" w:hAnsi="Arial" w:cs="Arial"/>
          <w:color w:val="auto"/>
          <w:vertAlign w:val="baseline"/>
        </w:rPr>
        <w:footnoteRef/>
      </w:r>
      <w:r w:rsidRPr="007B7A49">
        <w:rPr>
          <w:rFonts w:ascii="Arial" w:hAnsi="Arial" w:cs="Arial"/>
          <w:color w:val="auto"/>
        </w:rPr>
        <w:t xml:space="preserve"> http://www.ldascotland.org/index.php?option=com_content&amp;view=article&amp;id=88:alternatives-to-competitive-tendering&amp;catid=2:making-sure-people-are-consulted&amp;Itemid=10</w:t>
      </w:r>
    </w:p>
  </w:footnote>
  <w:footnote w:id="209">
    <w:p w:rsidR="00335293" w:rsidRPr="007B7A49" w:rsidRDefault="00335293" w:rsidP="00B95EE7">
      <w:pPr>
        <w:pStyle w:val="Footer"/>
        <w:rPr>
          <w:rStyle w:val="FootnoteReference"/>
          <w:rFonts w:ascii="Arial" w:hAnsi="Arial" w:cs="Arial"/>
          <w:color w:val="auto"/>
          <w:vertAlign w:val="baseline"/>
        </w:rPr>
      </w:pPr>
      <w:r w:rsidRPr="007B7A49">
        <w:rPr>
          <w:rStyle w:val="FootnoteReference"/>
          <w:rFonts w:ascii="Arial" w:hAnsi="Arial" w:cs="Arial"/>
          <w:color w:val="auto"/>
          <w:vertAlign w:val="baseline"/>
        </w:rPr>
        <w:footnoteRef/>
      </w:r>
      <w:r w:rsidRPr="007B7A49">
        <w:rPr>
          <w:rStyle w:val="FootnoteReference"/>
          <w:rFonts w:ascii="Arial" w:hAnsi="Arial" w:cs="Arial"/>
          <w:color w:val="auto"/>
          <w:vertAlign w:val="baseline"/>
        </w:rPr>
        <w:t xml:space="preserve"> Competitive Dialogue was introduced by Article 29 (1) of EU Directive 2004/18/EC to complement the existing open, restricted and negotiated procedures used by contracting authorities.</w:t>
      </w:r>
    </w:p>
  </w:footnote>
  <w:footnote w:id="210">
    <w:p w:rsidR="00335293" w:rsidRPr="007B7A49" w:rsidRDefault="00335293" w:rsidP="00B95EE7">
      <w:pPr>
        <w:pStyle w:val="Footer"/>
        <w:rPr>
          <w:rStyle w:val="FootnoteReference"/>
          <w:rFonts w:ascii="Arial" w:hAnsi="Arial" w:cs="Arial"/>
          <w:color w:val="auto"/>
          <w:vertAlign w:val="baseline"/>
        </w:rPr>
      </w:pPr>
      <w:r w:rsidRPr="007B7A49">
        <w:rPr>
          <w:rStyle w:val="FootnoteReference"/>
          <w:rFonts w:ascii="Arial" w:hAnsi="Arial" w:cs="Arial"/>
          <w:color w:val="auto"/>
          <w:vertAlign w:val="baseline"/>
        </w:rPr>
        <w:footnoteRef/>
      </w:r>
      <w:r w:rsidRPr="007B7A49">
        <w:rPr>
          <w:rStyle w:val="FootnoteReference"/>
          <w:rFonts w:ascii="Arial" w:hAnsi="Arial" w:cs="Arial"/>
          <w:color w:val="auto"/>
          <w:vertAlign w:val="baseline"/>
        </w:rPr>
        <w:t>http://www.eipa.eu/files/repository/eipascope/20100114121857_Eipascope_2009_2_Article2.pdf</w:t>
      </w:r>
    </w:p>
  </w:footnote>
  <w:footnote w:id="211">
    <w:p w:rsidR="00335293" w:rsidRPr="007B7A49" w:rsidRDefault="00335293" w:rsidP="00B95EE7">
      <w:pPr>
        <w:pStyle w:val="Footer"/>
        <w:rPr>
          <w:rStyle w:val="FootnoteReference"/>
          <w:rFonts w:ascii="Arial" w:hAnsi="Arial" w:cs="Arial"/>
          <w:color w:val="auto"/>
          <w:vertAlign w:val="baseline"/>
        </w:rPr>
      </w:pPr>
      <w:r w:rsidRPr="007B7A49">
        <w:rPr>
          <w:rStyle w:val="FootnoteReference"/>
          <w:rFonts w:ascii="Arial" w:hAnsi="Arial" w:cs="Arial"/>
          <w:color w:val="auto"/>
          <w:vertAlign w:val="baseline"/>
        </w:rPr>
        <w:footnoteRef/>
      </w:r>
      <w:r w:rsidRPr="007B7A49">
        <w:rPr>
          <w:rStyle w:val="FootnoteReference"/>
          <w:rFonts w:ascii="Arial" w:hAnsi="Arial" w:cs="Arial"/>
          <w:color w:val="auto"/>
          <w:vertAlign w:val="baseline"/>
        </w:rPr>
        <w:t xml:space="preserve"> http://www.primo-europe.eu/2010/06/competitive-dialogue</w:t>
      </w:r>
    </w:p>
  </w:footnote>
  <w:footnote w:id="212">
    <w:p w:rsidR="00335293" w:rsidRPr="007B7A49" w:rsidRDefault="00335293" w:rsidP="00B95EE7">
      <w:pPr>
        <w:pStyle w:val="Footer"/>
        <w:rPr>
          <w:rStyle w:val="FootnoteReference"/>
          <w:rFonts w:ascii="Arial" w:hAnsi="Arial" w:cs="Arial"/>
          <w:color w:val="auto"/>
          <w:vertAlign w:val="baseline"/>
        </w:rPr>
      </w:pPr>
      <w:r w:rsidRPr="007B7A49">
        <w:rPr>
          <w:rStyle w:val="FootnoteReference"/>
          <w:rFonts w:ascii="Arial" w:hAnsi="Arial" w:cs="Arial"/>
          <w:color w:val="auto"/>
          <w:vertAlign w:val="baseline"/>
        </w:rPr>
        <w:footnoteRef/>
      </w:r>
      <w:r w:rsidRPr="007B7A49">
        <w:rPr>
          <w:rStyle w:val="FootnoteReference"/>
          <w:rFonts w:ascii="Arial" w:hAnsi="Arial" w:cs="Arial"/>
          <w:color w:val="auto"/>
          <w:vertAlign w:val="baseline"/>
        </w:rPr>
        <w:t xml:space="preserve"> ibid</w:t>
      </w:r>
    </w:p>
  </w:footnote>
  <w:footnote w:id="213">
    <w:p w:rsidR="00335293" w:rsidRPr="007B7A49" w:rsidRDefault="00335293" w:rsidP="00B95EE7">
      <w:pPr>
        <w:pStyle w:val="Footer"/>
        <w:rPr>
          <w:rStyle w:val="FootnoteReference"/>
          <w:rFonts w:ascii="Arial" w:hAnsi="Arial" w:cs="Arial"/>
          <w:color w:val="auto"/>
          <w:vertAlign w:val="baseline"/>
        </w:rPr>
      </w:pPr>
      <w:r w:rsidRPr="007B7A49">
        <w:rPr>
          <w:rStyle w:val="FootnoteReference"/>
          <w:rFonts w:ascii="Arial" w:hAnsi="Arial" w:cs="Arial"/>
          <w:color w:val="auto"/>
          <w:vertAlign w:val="baseline"/>
        </w:rPr>
        <w:footnoteRef/>
      </w:r>
      <w:r w:rsidRPr="007B7A49">
        <w:rPr>
          <w:rStyle w:val="FootnoteReference"/>
          <w:rFonts w:ascii="Arial" w:hAnsi="Arial" w:cs="Arial"/>
          <w:color w:val="auto"/>
          <w:vertAlign w:val="baseline"/>
        </w:rPr>
        <w:t xml:space="preserve"> ibid</w:t>
      </w:r>
    </w:p>
  </w:footnote>
  <w:footnote w:id="214">
    <w:p w:rsidR="00335293" w:rsidRPr="007B7A49" w:rsidRDefault="00335293" w:rsidP="00B95EE7">
      <w:pPr>
        <w:pStyle w:val="Footer"/>
        <w:rPr>
          <w:rStyle w:val="FootnoteReference"/>
          <w:rFonts w:ascii="Arial" w:hAnsi="Arial" w:cs="Arial"/>
          <w:color w:val="auto"/>
          <w:vertAlign w:val="baseline"/>
        </w:rPr>
      </w:pPr>
      <w:r w:rsidRPr="007B7A49">
        <w:rPr>
          <w:rStyle w:val="FootnoteReference"/>
          <w:rFonts w:ascii="Arial" w:hAnsi="Arial" w:cs="Arial"/>
          <w:color w:val="auto"/>
          <w:vertAlign w:val="baseline"/>
        </w:rPr>
        <w:footnoteRef/>
      </w:r>
      <w:r w:rsidRPr="007B7A49">
        <w:rPr>
          <w:rStyle w:val="FootnoteReference"/>
          <w:rFonts w:ascii="Arial" w:hAnsi="Arial" w:cs="Arial"/>
          <w:color w:val="auto"/>
          <w:vertAlign w:val="baseline"/>
        </w:rPr>
        <w:t xml:space="preserve"> http://www.eipa.eu/files/repository/eipascope/20100114121857_Eipascope_2009_2_Article2.pdf</w:t>
      </w:r>
    </w:p>
  </w:footnote>
  <w:footnote w:id="215">
    <w:p w:rsidR="00335293" w:rsidRPr="007B7A49" w:rsidRDefault="00335293" w:rsidP="00B95EE7">
      <w:pPr>
        <w:pStyle w:val="Footer"/>
        <w:rPr>
          <w:rStyle w:val="FootnoteReference"/>
          <w:rFonts w:ascii="Arial" w:hAnsi="Arial" w:cs="Arial"/>
          <w:color w:val="auto"/>
          <w:vertAlign w:val="baseline"/>
        </w:rPr>
      </w:pPr>
      <w:r w:rsidRPr="007B7A49">
        <w:rPr>
          <w:rStyle w:val="FootnoteReference"/>
          <w:rFonts w:ascii="Arial" w:hAnsi="Arial" w:cs="Arial"/>
          <w:color w:val="auto"/>
          <w:vertAlign w:val="baseline"/>
        </w:rPr>
        <w:footnoteRef/>
      </w:r>
      <w:r w:rsidRPr="007B7A49">
        <w:rPr>
          <w:rStyle w:val="FootnoteReference"/>
          <w:rFonts w:ascii="Arial" w:hAnsi="Arial" w:cs="Arial"/>
          <w:color w:val="auto"/>
          <w:vertAlign w:val="baseline"/>
        </w:rPr>
        <w:t xml:space="preserve"> http://www.ogc.gov.uk/documents/guide_competitive_dialogue.pdf</w:t>
      </w:r>
    </w:p>
  </w:footnote>
  <w:footnote w:id="216">
    <w:p w:rsidR="00335293" w:rsidRPr="007B7A49" w:rsidRDefault="00335293" w:rsidP="00B95EE7">
      <w:pPr>
        <w:pStyle w:val="Footer"/>
        <w:rPr>
          <w:rStyle w:val="FootnoteReference"/>
          <w:rFonts w:ascii="Arial" w:hAnsi="Arial" w:cs="Arial"/>
          <w:color w:val="auto"/>
        </w:rPr>
      </w:pPr>
      <w:r w:rsidRPr="007B7A49">
        <w:rPr>
          <w:rStyle w:val="FootnoteReference"/>
          <w:rFonts w:ascii="Arial" w:hAnsi="Arial" w:cs="Arial"/>
          <w:color w:val="auto"/>
          <w:vertAlign w:val="baseline"/>
        </w:rPr>
        <w:footnoteRef/>
      </w:r>
      <w:r w:rsidRPr="007B7A49">
        <w:rPr>
          <w:rStyle w:val="FootnoteReference"/>
          <w:rFonts w:ascii="Arial" w:hAnsi="Arial" w:cs="Arial"/>
          <w:color w:val="auto"/>
          <w:vertAlign w:val="baseline"/>
        </w:rPr>
        <w:t xml:space="preserve"> http://www.publicservice.co.uk/feature_story.asp?id=10026</w:t>
      </w:r>
    </w:p>
  </w:footnote>
  <w:footnote w:id="217">
    <w:p w:rsidR="00335293" w:rsidRPr="007B7A49" w:rsidRDefault="00335293" w:rsidP="00217FA8">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Ashton, T., Bautista, MCG (2010)  Purchasing health services in </w:t>
      </w:r>
      <w:smartTag w:uri="urn:schemas-microsoft-com:office:smarttags" w:element="country-region">
        <w:smartTag w:uri="urn:schemas-microsoft-com:office:smarttags" w:element="place">
          <w:r w:rsidRPr="007B7A49">
            <w:rPr>
              <w:rFonts w:ascii="Arial" w:hAnsi="Arial" w:cs="Arial"/>
              <w:color w:val="auto"/>
            </w:rPr>
            <w:t>New Zealand</w:t>
          </w:r>
        </w:smartTag>
      </w:smartTag>
      <w:r w:rsidRPr="007B7A49">
        <w:rPr>
          <w:rFonts w:ascii="Arial" w:hAnsi="Arial" w:cs="Arial"/>
          <w:color w:val="auto"/>
        </w:rPr>
        <w:t xml:space="preserve">. Paper prepared for the Conference on the Health Sector: Institutions, Motivation and Incentives, </w:t>
      </w:r>
      <w:smartTag w:uri="urn:schemas-microsoft-com:office:smarttags" w:element="City">
        <w:smartTag w:uri="urn:schemas-microsoft-com:office:smarttags" w:element="place">
          <w:r w:rsidRPr="007B7A49">
            <w:rPr>
              <w:rFonts w:ascii="Arial" w:hAnsi="Arial" w:cs="Arial"/>
              <w:color w:val="auto"/>
            </w:rPr>
            <w:t>Phnom Penh</w:t>
          </w:r>
        </w:smartTag>
      </w:smartTag>
      <w:r w:rsidRPr="007B7A49">
        <w:rPr>
          <w:rFonts w:ascii="Arial" w:hAnsi="Arial" w:cs="Arial"/>
          <w:color w:val="auto"/>
        </w:rPr>
        <w:t xml:space="preserve">, 26th April - Accessed on </w:t>
      </w:r>
      <w:smartTag w:uri="urn:schemas-microsoft-com:office:smarttags" w:element="date">
        <w:smartTagPr>
          <w:attr w:name="Year" w:val="2010"/>
          <w:attr w:name="Day" w:val="28"/>
          <w:attr w:name="Month" w:val="4"/>
        </w:smartTagPr>
        <w:r w:rsidRPr="007B7A49">
          <w:rPr>
            <w:rFonts w:ascii="Arial" w:hAnsi="Arial" w:cs="Arial"/>
            <w:color w:val="auto"/>
          </w:rPr>
          <w:t>the 28th April 2010</w:t>
        </w:r>
      </w:smartTag>
      <w:r w:rsidRPr="007B7A49">
        <w:rPr>
          <w:rFonts w:ascii="Arial" w:hAnsi="Arial" w:cs="Arial"/>
          <w:color w:val="auto"/>
        </w:rPr>
        <w:t xml:space="preserve"> at http://www.cdri.org.kh/events/ihc/Toni%20Ashton_Purchasing%20Health%20Services%20in%20New%20Zealand.pdf</w:t>
      </w:r>
    </w:p>
    <w:p w:rsidR="00335293" w:rsidRDefault="00335293" w:rsidP="00217FA8">
      <w:pPr>
        <w:pStyle w:val="FootnoteText"/>
      </w:pPr>
    </w:p>
  </w:footnote>
  <w:footnote w:id="218">
    <w:p w:rsidR="00335293" w:rsidRPr="007B7A49" w:rsidRDefault="00335293" w:rsidP="009518AA">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Community Care Providers Scotland (2007) Competitive tendering in social care and support services: a position statement. Accessed </w:t>
      </w:r>
      <w:smartTag w:uri="urn:schemas-microsoft-com:office:smarttags" w:element="date">
        <w:smartTagPr>
          <w:attr w:name="Year" w:val="2010"/>
          <w:attr w:name="Day" w:val="29"/>
          <w:attr w:name="Month" w:val="6"/>
        </w:smartTagPr>
        <w:r w:rsidRPr="007B7A49">
          <w:rPr>
            <w:rFonts w:ascii="Arial" w:hAnsi="Arial" w:cs="Arial"/>
            <w:color w:val="auto"/>
          </w:rPr>
          <w:t>29th June 2010</w:t>
        </w:r>
      </w:smartTag>
      <w:r w:rsidRPr="007B7A49">
        <w:rPr>
          <w:rFonts w:ascii="Arial" w:hAnsi="Arial" w:cs="Arial"/>
          <w:color w:val="auto"/>
        </w:rPr>
        <w:t xml:space="preserve"> at http://www.ccpscotland.org/assets/files/ccps/pubilcations/Tendering</w:t>
      </w:r>
    </w:p>
  </w:footnote>
  <w:footnote w:id="219">
    <w:p w:rsidR="00335293" w:rsidRPr="007B7A49" w:rsidRDefault="00335293" w:rsidP="00F23A3B">
      <w:pPr>
        <w:pStyle w:val="Footer"/>
        <w:rPr>
          <w:rFonts w:ascii="Arial" w:hAnsi="Arial" w:cs="Arial"/>
          <w:color w:val="auto"/>
        </w:rPr>
      </w:pPr>
      <w:r w:rsidRPr="007B7A49">
        <w:rPr>
          <w:rFonts w:ascii="Arial" w:hAnsi="Arial" w:cs="Arial"/>
          <w:color w:val="auto"/>
          <w:vertAlign w:val="superscript"/>
        </w:rPr>
        <w:footnoteRef/>
      </w:r>
      <w:r w:rsidRPr="007B7A49">
        <w:rPr>
          <w:rFonts w:ascii="Arial" w:hAnsi="Arial" w:cs="Arial"/>
          <w:color w:val="auto"/>
        </w:rPr>
        <w:t xml:space="preserve"> McEvoy, R., Keenaghan, C., M</w:t>
      </w:r>
      <w:r w:rsidRPr="007B7A49">
        <w:rPr>
          <w:rStyle w:val="FooterChar"/>
          <w:rFonts w:ascii="Arial" w:hAnsi="Arial" w:cs="Arial"/>
          <w:color w:val="auto"/>
        </w:rPr>
        <w:t>urray, A</w:t>
      </w:r>
      <w:r w:rsidRPr="007B7A49">
        <w:rPr>
          <w:rFonts w:ascii="Arial" w:hAnsi="Arial" w:cs="Arial"/>
          <w:color w:val="auto"/>
        </w:rPr>
        <w:t xml:space="preserve">. </w:t>
      </w:r>
      <w:r w:rsidRPr="007B7A49">
        <w:rPr>
          <w:rStyle w:val="FooterChar"/>
          <w:rFonts w:ascii="Arial" w:hAnsi="Arial" w:cs="Arial"/>
          <w:color w:val="auto"/>
        </w:rPr>
        <w:t>(2008)</w:t>
      </w:r>
      <w:r w:rsidRPr="007B7A49">
        <w:rPr>
          <w:rFonts w:ascii="Arial" w:hAnsi="Arial" w:cs="Arial"/>
          <w:color w:val="auto"/>
        </w:rPr>
        <w:t xml:space="preserve"> Service user involvement in the Irish Health Service: A review of the evidence (U</w:t>
      </w:r>
      <w:r w:rsidRPr="007B7A49">
        <w:rPr>
          <w:rStyle w:val="FooterChar"/>
          <w:rFonts w:ascii="Arial" w:hAnsi="Arial" w:cs="Arial"/>
          <w:color w:val="auto"/>
        </w:rPr>
        <w:t>ser involvement</w:t>
      </w:r>
      <w:r w:rsidRPr="007B7A49">
        <w:rPr>
          <w:rFonts w:ascii="Arial" w:hAnsi="Arial" w:cs="Arial"/>
          <w:color w:val="auto"/>
        </w:rPr>
        <w:t xml:space="preserve"> is outlined: from informatio</w:t>
      </w:r>
      <w:r w:rsidRPr="007B7A49">
        <w:rPr>
          <w:rStyle w:val="FooterChar"/>
          <w:rFonts w:ascii="Arial" w:hAnsi="Arial" w:cs="Arial"/>
          <w:color w:val="auto"/>
        </w:rPr>
        <w:t>n-</w:t>
      </w:r>
      <w:r w:rsidRPr="007B7A49">
        <w:rPr>
          <w:rFonts w:ascii="Arial" w:hAnsi="Arial" w:cs="Arial"/>
          <w:color w:val="auto"/>
        </w:rPr>
        <w:t>giving and gathering -</w:t>
      </w:r>
      <w:r w:rsidRPr="007B7A49">
        <w:rPr>
          <w:rStyle w:val="FooterChar"/>
          <w:rFonts w:ascii="Arial" w:hAnsi="Arial" w:cs="Arial"/>
          <w:color w:val="auto"/>
        </w:rPr>
        <w:t xml:space="preserve"> </w:t>
      </w:r>
      <w:r w:rsidRPr="007B7A49">
        <w:rPr>
          <w:rFonts w:ascii="Arial" w:hAnsi="Arial" w:cs="Arial"/>
          <w:color w:val="auto"/>
        </w:rPr>
        <w:t>low participation - through consultation, part</w:t>
      </w:r>
      <w:r w:rsidRPr="007B7A49">
        <w:rPr>
          <w:rStyle w:val="FooterChar"/>
          <w:rFonts w:ascii="Arial" w:hAnsi="Arial" w:cs="Arial"/>
          <w:color w:val="auto"/>
        </w:rPr>
        <w:t xml:space="preserve">nership and </w:t>
      </w:r>
      <w:r w:rsidRPr="007B7A49">
        <w:rPr>
          <w:rFonts w:ascii="Arial" w:hAnsi="Arial" w:cs="Arial"/>
          <w:color w:val="auto"/>
        </w:rPr>
        <w:t>delegation to control -</w:t>
      </w:r>
      <w:r w:rsidRPr="007B7A49">
        <w:rPr>
          <w:rStyle w:val="FooterChar"/>
          <w:rFonts w:ascii="Arial" w:hAnsi="Arial" w:cs="Arial"/>
          <w:color w:val="auto"/>
        </w:rPr>
        <w:t xml:space="preserve"> </w:t>
      </w:r>
      <w:r w:rsidRPr="007B7A49">
        <w:rPr>
          <w:rFonts w:ascii="Arial" w:hAnsi="Arial" w:cs="Arial"/>
          <w:color w:val="auto"/>
        </w:rPr>
        <w:t>high participation)</w:t>
      </w:r>
      <w:r w:rsidRPr="007B7A49">
        <w:rPr>
          <w:rStyle w:val="FooterChar"/>
          <w:rFonts w:ascii="Arial" w:hAnsi="Arial" w:cs="Arial"/>
          <w:color w:val="auto"/>
        </w:rPr>
        <w:t>. Heikkilä, M &amp; Julkunen, I (2003) Obstacles to an increased user involvement in social services (</w:t>
      </w:r>
      <w:r w:rsidRPr="007B7A49">
        <w:rPr>
          <w:rFonts w:ascii="Arial" w:hAnsi="Arial" w:cs="Arial"/>
          <w:color w:val="auto"/>
        </w:rPr>
        <w:t>Degrees of user input</w:t>
      </w:r>
      <w:r w:rsidRPr="007B7A49">
        <w:rPr>
          <w:rStyle w:val="FooterChar"/>
          <w:rFonts w:ascii="Arial" w:hAnsi="Arial" w:cs="Arial"/>
          <w:color w:val="auto"/>
        </w:rPr>
        <w:t xml:space="preserve"> are categorised as follows</w:t>
      </w:r>
      <w:r w:rsidRPr="007B7A49">
        <w:rPr>
          <w:rFonts w:ascii="Arial" w:hAnsi="Arial" w:cs="Arial"/>
          <w:color w:val="auto"/>
        </w:rPr>
        <w:t xml:space="preserve">: </w:t>
      </w:r>
      <w:r w:rsidRPr="007B7A49">
        <w:rPr>
          <w:rStyle w:val="FooterChar"/>
          <w:rFonts w:ascii="Arial" w:hAnsi="Arial" w:cs="Arial"/>
          <w:color w:val="auto"/>
        </w:rPr>
        <w:t>User participation = users as informants; User involvement = users are involved in more than just giving feedback;User influence = users as independent and competent individuals or groups in developing quality; User management = users at the leading level, defining, formulating and framing services ( (Accessed Feb 12th 2010 at http://www.coe.int/t/dg3/socialpolicies/socialrights/source/2003SocServRepObstacles.doc)</w:t>
      </w:r>
    </w:p>
  </w:footnote>
  <w:footnote w:id="220">
    <w:p w:rsidR="00335293" w:rsidRPr="007B7A49" w:rsidRDefault="00335293" w:rsidP="00F23A3B">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vertAlign w:val="superscript"/>
        </w:rPr>
        <w:t xml:space="preserve"> </w:t>
      </w:r>
      <w:r w:rsidRPr="007B7A49">
        <w:rPr>
          <w:rFonts w:ascii="Arial" w:hAnsi="Arial" w:cs="Arial"/>
          <w:color w:val="auto"/>
        </w:rPr>
        <w:t>Munday, B. (2007): Report on user involvement in personal social services for the Council of Europe (Accessed Feb 12rh 2010 at http://www.coe.int/t/dg3/socialpolicies/socialrights/source/ISSrepMunday_en.doc)</w:t>
      </w:r>
    </w:p>
  </w:footnote>
  <w:footnote w:id="221">
    <w:p w:rsidR="00335293" w:rsidRPr="00A73054" w:rsidRDefault="00335293" w:rsidP="00F23A3B">
      <w:pPr>
        <w:pStyle w:val="Footer"/>
      </w:pPr>
      <w:r w:rsidRPr="007B7A49">
        <w:rPr>
          <w:rStyle w:val="FootnoteReference"/>
          <w:rFonts w:ascii="Arial" w:hAnsi="Arial" w:cs="Arial"/>
          <w:color w:val="auto"/>
        </w:rPr>
        <w:footnoteRef/>
      </w:r>
      <w:r w:rsidRPr="007B7A49">
        <w:rPr>
          <w:rFonts w:ascii="Arial" w:hAnsi="Arial" w:cs="Arial"/>
          <w:color w:val="auto"/>
          <w:vertAlign w:val="superscript"/>
        </w:rPr>
        <w:t xml:space="preserve"> </w:t>
      </w:r>
      <w:r w:rsidRPr="007B7A49">
        <w:rPr>
          <w:rFonts w:ascii="Arial" w:hAnsi="Arial" w:cs="Arial"/>
          <w:color w:val="auto"/>
        </w:rPr>
        <w:t>ibid</w:t>
      </w:r>
    </w:p>
  </w:footnote>
  <w:footnote w:id="222">
    <w:p w:rsidR="00335293" w:rsidRPr="007B7A49" w:rsidRDefault="00335293" w:rsidP="00F23A3B">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Cabinet Office (2009) Learning from the World's Best Public Services: Cabinet Office, </w:t>
      </w:r>
      <w:smartTag w:uri="urn:schemas-microsoft-com:office:smarttags" w:element="City">
        <w:smartTag w:uri="urn:schemas-microsoft-com:office:smarttags" w:element="place">
          <w:r w:rsidRPr="007B7A49">
            <w:rPr>
              <w:rFonts w:ascii="Arial" w:hAnsi="Arial" w:cs="Arial"/>
              <w:color w:val="auto"/>
            </w:rPr>
            <w:t>London</w:t>
          </w:r>
        </w:smartTag>
      </w:smartTag>
    </w:p>
  </w:footnote>
  <w:footnote w:id="223">
    <w:p w:rsidR="00335293" w:rsidRPr="007B7A49" w:rsidRDefault="00335293" w:rsidP="00F23A3B">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Barnes, C., Mercer, G., Din, </w:t>
      </w:r>
      <w:smartTag w:uri="urn:schemas-microsoft-com:office:smarttags" w:element="place">
        <w:r w:rsidRPr="007B7A49">
          <w:rPr>
            <w:rFonts w:ascii="Arial" w:hAnsi="Arial" w:cs="Arial"/>
            <w:color w:val="auto"/>
          </w:rPr>
          <w:t>I.</w:t>
        </w:r>
      </w:smartTag>
      <w:r w:rsidRPr="007B7A49">
        <w:rPr>
          <w:rFonts w:ascii="Arial" w:hAnsi="Arial" w:cs="Arial"/>
          <w:color w:val="auto"/>
        </w:rPr>
        <w:t xml:space="preserve"> (2003) Research review on user involvement in promoting change and enhancing the quality of social care services for people with disabilities. </w:t>
      </w:r>
      <w:smartTag w:uri="urn:schemas-microsoft-com:office:smarttags" w:element="place">
        <w:r w:rsidRPr="007B7A49">
          <w:rPr>
            <w:rFonts w:ascii="Arial" w:hAnsi="Arial" w:cs="Arial"/>
            <w:color w:val="auto"/>
          </w:rPr>
          <w:t>Leeds</w:t>
        </w:r>
      </w:smartTag>
      <w:r w:rsidRPr="007B7A49">
        <w:rPr>
          <w:rFonts w:ascii="Arial" w:hAnsi="Arial" w:cs="Arial"/>
          <w:color w:val="auto"/>
        </w:rPr>
        <w:t xml:space="preserve">: Centre for Disability Studies, University of </w:t>
      </w:r>
      <w:smartTag w:uri="urn:schemas-microsoft-com:office:smarttags" w:element="place">
        <w:r w:rsidRPr="007B7A49">
          <w:rPr>
            <w:rFonts w:ascii="Arial" w:hAnsi="Arial" w:cs="Arial"/>
            <w:color w:val="auto"/>
          </w:rPr>
          <w:t>Leeds</w:t>
        </w:r>
      </w:smartTag>
      <w:r w:rsidRPr="007B7A49">
        <w:rPr>
          <w:rFonts w:ascii="Arial" w:hAnsi="Arial" w:cs="Arial"/>
          <w:color w:val="auto"/>
        </w:rPr>
        <w:t>.</w:t>
      </w:r>
    </w:p>
  </w:footnote>
  <w:footnote w:id="224">
    <w:p w:rsidR="00335293" w:rsidRPr="007B7A49" w:rsidRDefault="00335293" w:rsidP="00F23A3B">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ibid</w:t>
      </w:r>
    </w:p>
  </w:footnote>
  <w:footnote w:id="225">
    <w:p w:rsidR="00335293" w:rsidRPr="007B7A49" w:rsidRDefault="00335293" w:rsidP="00F23A3B">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McEvoy, R., Keenaghan, C., Murray, A (2008) Service user involvement in the Irish Health Service: A review of the evidence </w:t>
      </w:r>
    </w:p>
  </w:footnote>
  <w:footnote w:id="226">
    <w:p w:rsidR="00335293" w:rsidRPr="007B7A49" w:rsidRDefault="00335293" w:rsidP="00F23A3B">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Munday, B. (2007): Report on user involvement in personal social services for the Council of Europe (Accessed Feb 12rh 2010 at http://www.coe.int/t/dg3/socialpolicies/socialrights/source/ISSrepMunday_en.doc)</w:t>
      </w:r>
    </w:p>
  </w:footnote>
  <w:footnote w:id="227">
    <w:p w:rsidR="00335293" w:rsidRPr="007B7A49" w:rsidRDefault="00335293" w:rsidP="00F23A3B">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Key country informants for the country report on the </w:t>
      </w:r>
      <w:smartTag w:uri="urn:schemas-microsoft-com:office:smarttags" w:element="country-region">
        <w:smartTag w:uri="urn:schemas-microsoft-com:office:smarttags" w:element="place">
          <w:r w:rsidRPr="007B7A49">
            <w:rPr>
              <w:rFonts w:ascii="Arial" w:hAnsi="Arial" w:cs="Arial"/>
              <w:color w:val="auto"/>
            </w:rPr>
            <w:t>Netherlands</w:t>
          </w:r>
        </w:smartTag>
      </w:smartTag>
      <w:r w:rsidRPr="007B7A49">
        <w:rPr>
          <w:rFonts w:ascii="Arial" w:hAnsi="Arial" w:cs="Arial"/>
          <w:color w:val="auto"/>
        </w:rPr>
        <w:t xml:space="preserve">, Jacqueline Schoonheim and Jose Smits, consider that in the </w:t>
      </w:r>
      <w:smartTag w:uri="urn:schemas-microsoft-com:office:smarttags" w:element="country-region">
        <w:smartTag w:uri="urn:schemas-microsoft-com:office:smarttags" w:element="place">
          <w:r w:rsidRPr="007B7A49">
            <w:rPr>
              <w:rFonts w:ascii="Arial" w:hAnsi="Arial" w:cs="Arial"/>
              <w:color w:val="auto"/>
            </w:rPr>
            <w:t>Netherlands</w:t>
          </w:r>
        </w:smartTag>
      </w:smartTag>
      <w:r w:rsidRPr="007B7A49">
        <w:rPr>
          <w:rFonts w:ascii="Arial" w:hAnsi="Arial" w:cs="Arial"/>
          <w:color w:val="auto"/>
        </w:rPr>
        <w:t xml:space="preserve"> there could be more involvement from people with disabilities. It is Schoonheim’s opinion that the country needs a strong disability rights movement and that insufficient government resources are given to user-led or advocacy organisations. Smits</w:t>
      </w:r>
      <w:r w:rsidRPr="00E3467F">
        <w:rPr>
          <w:rFonts w:ascii="Arial" w:hAnsi="Arial" w:cs="Arial"/>
        </w:rPr>
        <w:t xml:space="preserve"> </w:t>
      </w:r>
      <w:r w:rsidRPr="007B7A49">
        <w:rPr>
          <w:rFonts w:ascii="Arial" w:hAnsi="Arial" w:cs="Arial"/>
          <w:color w:val="auto"/>
        </w:rPr>
        <w:t>considers that the current coalition for inclusion organised by care providers and disability organisations could be further developed to represent the issues of people with disabilities.</w:t>
      </w:r>
    </w:p>
  </w:footnote>
  <w:footnote w:id="228">
    <w:p w:rsidR="00335293" w:rsidRPr="007B7A49" w:rsidRDefault="00335293" w:rsidP="00F23A3B">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Cabinet Office (2009) Learning from the World's Best Public Services: Cabinet Office, </w:t>
      </w:r>
      <w:smartTag w:uri="urn:schemas-microsoft-com:office:smarttags" w:element="City">
        <w:smartTag w:uri="urn:schemas-microsoft-com:office:smarttags" w:element="place">
          <w:r w:rsidRPr="007B7A49">
            <w:rPr>
              <w:rFonts w:ascii="Arial" w:hAnsi="Arial" w:cs="Arial"/>
              <w:color w:val="auto"/>
            </w:rPr>
            <w:t>London</w:t>
          </w:r>
        </w:smartTag>
      </w:smartTag>
    </w:p>
  </w:footnote>
  <w:footnote w:id="229">
    <w:p w:rsidR="00335293" w:rsidRPr="007B7A49" w:rsidRDefault="00335293" w:rsidP="00F23A3B">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ibid</w:t>
      </w:r>
    </w:p>
  </w:footnote>
  <w:footnote w:id="230">
    <w:p w:rsidR="00335293" w:rsidRPr="007B7A49" w:rsidRDefault="00335293" w:rsidP="007B7A49">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Munday, B. (2007): Report on user involvement in personal social services for the Council of Europe (Accessed Feb 12rh 2010 at http://www.coe.int/t/dg3/socialpolicies/socialrights/source/ISSrepMunday_en.doc)</w:t>
      </w:r>
    </w:p>
  </w:footnote>
  <w:footnote w:id="231">
    <w:p w:rsidR="00335293" w:rsidRPr="007B7A49" w:rsidRDefault="00335293" w:rsidP="00F23A3B">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ibid</w:t>
      </w:r>
    </w:p>
  </w:footnote>
  <w:footnote w:id="232">
    <w:p w:rsidR="00335293" w:rsidRPr="007B7A49" w:rsidRDefault="00335293" w:rsidP="00F23A3B">
      <w:pPr>
        <w:pStyle w:val="Footer"/>
        <w:rPr>
          <w:rFonts w:ascii="Arial" w:hAnsi="Arial" w:cs="Arial"/>
          <w:i/>
          <w:iCs/>
          <w:color w:val="auto"/>
        </w:rPr>
      </w:pPr>
      <w:r w:rsidRPr="007B7A49">
        <w:rPr>
          <w:rStyle w:val="FootnoteReference"/>
          <w:rFonts w:ascii="Arial" w:hAnsi="Arial" w:cs="Arial"/>
          <w:color w:val="auto"/>
        </w:rPr>
        <w:footnoteRef/>
      </w:r>
      <w:r w:rsidRPr="007B7A49">
        <w:rPr>
          <w:rFonts w:ascii="Arial" w:hAnsi="Arial" w:cs="Arial"/>
          <w:color w:val="auto"/>
        </w:rPr>
        <w:t xml:space="preserve"> Coney, S. (2004) Effective Consumer Voice and Participation for </w:t>
      </w:r>
      <w:smartTag w:uri="urn:schemas-microsoft-com:office:smarttags" w:element="country-region">
        <w:smartTag w:uri="urn:schemas-microsoft-com:office:smarttags" w:element="place">
          <w:r w:rsidRPr="007B7A49">
            <w:rPr>
              <w:rFonts w:ascii="Arial" w:hAnsi="Arial" w:cs="Arial"/>
              <w:color w:val="auto"/>
            </w:rPr>
            <w:t>New Zealand</w:t>
          </w:r>
        </w:smartTag>
      </w:smartTag>
      <w:r w:rsidRPr="007B7A49">
        <w:rPr>
          <w:rFonts w:ascii="Arial" w:hAnsi="Arial" w:cs="Arial"/>
          <w:color w:val="auto"/>
        </w:rPr>
        <w:t>: A Systematic Review of the Evidence: A Discussion Document, New Zealand Guidelines Group</w:t>
      </w:r>
    </w:p>
  </w:footnote>
  <w:footnote w:id="233">
    <w:p w:rsidR="00335293" w:rsidRPr="007B7A49" w:rsidRDefault="00335293" w:rsidP="00E3467F">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Handicap International South East Europe (HISEE) Regional Report (2004): “Beyond De-institutionalization: The Unsteady Transition towards an Enabling System in South East Europe” cited on http://www.disabilitymonitor-see.org/documents/Regulatory_mechanisms_HISEE.pdf  </w:t>
      </w:r>
    </w:p>
  </w:footnote>
  <w:footnote w:id="234">
    <w:p w:rsidR="00335293" w:rsidRPr="007B7A49" w:rsidRDefault="00335293" w:rsidP="00924DB5">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Bigby, C., Fyffe, C. Tensions between institutional closure and deinstitutionalisation: what can be learned from </w:t>
      </w:r>
      <w:smartTag w:uri="urn:schemas-microsoft-com:office:smarttags" w:element="State">
        <w:smartTag w:uri="urn:schemas-microsoft-com:office:smarttags" w:element="place">
          <w:r w:rsidRPr="007B7A49">
            <w:rPr>
              <w:rFonts w:ascii="Arial" w:hAnsi="Arial" w:cs="Arial"/>
              <w:color w:val="auto"/>
            </w:rPr>
            <w:t>Victoria</w:t>
          </w:r>
        </w:smartTag>
      </w:smartTag>
      <w:r w:rsidRPr="007B7A49">
        <w:rPr>
          <w:rFonts w:ascii="Arial" w:hAnsi="Arial" w:cs="Arial"/>
          <w:color w:val="auto"/>
        </w:rPr>
        <w:t>'s institutional redevelopment? Disability &amp; Society. 2006; 21(6):567-81.</w:t>
      </w:r>
    </w:p>
  </w:footnote>
  <w:footnote w:id="235">
    <w:p w:rsidR="00335293" w:rsidRPr="007B7A49" w:rsidRDefault="00335293" w:rsidP="00924DB5">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Dr James Conroy studied the outcomes of institutional closure extensively in the </w:t>
      </w:r>
      <w:smartTag w:uri="urn:schemas-microsoft-com:office:smarttags" w:element="country-region">
        <w:smartTag w:uri="urn:schemas-microsoft-com:office:smarttags" w:element="place">
          <w:r w:rsidRPr="007B7A49">
            <w:rPr>
              <w:rFonts w:ascii="Arial" w:hAnsi="Arial" w:cs="Arial"/>
              <w:color w:val="auto"/>
            </w:rPr>
            <w:t>USA</w:t>
          </w:r>
        </w:smartTag>
      </w:smartTag>
      <w:r w:rsidRPr="007B7A49">
        <w:rPr>
          <w:rFonts w:ascii="Arial" w:hAnsi="Arial" w:cs="Arial"/>
          <w:color w:val="auto"/>
        </w:rPr>
        <w:t xml:space="preserve"> with input into many research reports between 1970 and 2006. Some of these reports are listed in the references section of this report and can be accessed at the Centre for Outcome Analysis (COA) website: http://www.outcomeanalysis.com </w:t>
      </w:r>
    </w:p>
  </w:footnote>
  <w:footnote w:id="236">
    <w:p w:rsidR="00335293" w:rsidRPr="007B7A49" w:rsidRDefault="00335293" w:rsidP="00924DB5">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Flynn (1980, 1999), Wolfensberger and Glenn (1969) and Wolfensberger and Thomas (1983) as cited by </w:t>
      </w:r>
      <w:smartTag w:uri="urn:schemas-microsoft-com:office:smarttags" w:element="City">
        <w:smartTag w:uri="urn:schemas-microsoft-com:office:smarttags" w:element="place">
          <w:r w:rsidRPr="007B7A49">
            <w:rPr>
              <w:rFonts w:ascii="Arial" w:hAnsi="Arial" w:cs="Arial"/>
              <w:color w:val="auto"/>
            </w:rPr>
            <w:t>Jackson</w:t>
          </w:r>
        </w:smartTag>
      </w:smartTag>
      <w:r w:rsidRPr="007B7A49">
        <w:rPr>
          <w:rFonts w:ascii="Arial" w:hAnsi="Arial" w:cs="Arial"/>
          <w:color w:val="auto"/>
        </w:rPr>
        <w:t xml:space="preserve"> (2007) in </w:t>
      </w:r>
      <w:smartTag w:uri="urn:schemas-microsoft-com:office:smarttags" w:element="country-region">
        <w:smartTag w:uri="urn:schemas-microsoft-com:office:smarttags" w:element="place">
          <w:r w:rsidRPr="007B7A49">
            <w:rPr>
              <w:rFonts w:ascii="Arial" w:hAnsi="Arial" w:cs="Arial"/>
              <w:color w:val="auto"/>
            </w:rPr>
            <w:t>Australia</w:t>
          </w:r>
        </w:smartTag>
      </w:smartTag>
      <w:r w:rsidRPr="007B7A49">
        <w:rPr>
          <w:rFonts w:ascii="Arial" w:hAnsi="Arial" w:cs="Arial"/>
          <w:color w:val="auto"/>
        </w:rPr>
        <w:t xml:space="preserve"> demonstrate that institutions provide low-quality accommodation, are inappropriate for meeting human needs and do harm when analysed systematically.</w:t>
      </w:r>
    </w:p>
  </w:footnote>
  <w:footnote w:id="237">
    <w:p w:rsidR="00335293" w:rsidRPr="007B7A49" w:rsidRDefault="00335293" w:rsidP="00924DB5">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Rempel, D (2007, p.33) Review of the social science evidence concerning the deinstitutionalisation of persons living with mental disability Public Interest Law Centre Accessible at http://www.institutionwatch.ca/cms-filesystem-action?file=pdf/acl_brandeis_brief.pdf</w:t>
      </w:r>
    </w:p>
  </w:footnote>
  <w:footnote w:id="238">
    <w:p w:rsidR="00335293" w:rsidRDefault="00335293">
      <w:pPr>
        <w:pStyle w:val="FootnoteText"/>
      </w:pPr>
      <w:r w:rsidRPr="007B7A49">
        <w:rPr>
          <w:rStyle w:val="FootnoteReference"/>
          <w:rFonts w:ascii="Arial" w:hAnsi="Arial" w:cs="Arial"/>
        </w:rPr>
        <w:footnoteRef/>
      </w:r>
      <w:r w:rsidRPr="007B7A49">
        <w:rPr>
          <w:rFonts w:ascii="Arial" w:hAnsi="Arial" w:cs="Arial"/>
        </w:rPr>
        <w:t xml:space="preserve"> ibid</w:t>
      </w:r>
    </w:p>
  </w:footnote>
  <w:footnote w:id="239">
    <w:p w:rsidR="00335293" w:rsidRPr="007B7A49" w:rsidRDefault="00335293" w:rsidP="00924DB5">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Eidelman, S (2005) Foreword in Stancliffe, RJ.,Lakin KC. Eds (2005) Costs and outcomes of community services for people with intellectual disabilities. </w:t>
      </w:r>
      <w:smartTag w:uri="urn:schemas-microsoft-com:office:smarttags" w:element="City">
        <w:smartTag w:uri="urn:schemas-microsoft-com:office:smarttags" w:element="place">
          <w:r w:rsidRPr="007B7A49">
            <w:rPr>
              <w:rFonts w:ascii="Arial" w:hAnsi="Arial" w:cs="Arial"/>
              <w:color w:val="auto"/>
            </w:rPr>
            <w:t>Baltimore</w:t>
          </w:r>
        </w:smartTag>
      </w:smartTag>
      <w:r w:rsidRPr="007B7A49">
        <w:rPr>
          <w:rFonts w:ascii="Arial" w:hAnsi="Arial" w:cs="Arial"/>
          <w:color w:val="auto"/>
        </w:rPr>
        <w:t>: Paul H. Brookes Publishing Co.</w:t>
      </w:r>
    </w:p>
  </w:footnote>
  <w:footnote w:id="240">
    <w:p w:rsidR="00335293" w:rsidRPr="007B7A49" w:rsidRDefault="00335293" w:rsidP="00D61E01">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Mansell, J (2006) Deinstitutionalisation and community living: progress, problems and priorities. Journal of Intellectual and Developmental Disability, 31 (2), 65-76 </w:t>
      </w:r>
    </w:p>
  </w:footnote>
  <w:footnote w:id="241">
    <w:p w:rsidR="00335293" w:rsidRPr="007B7A49" w:rsidRDefault="00335293" w:rsidP="00D61E01">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Mansell, J., Knapp, M.,  Beadle-Brown, J. , Beecham, J.  (2007).   Deinstitutionalisation and community living – outcomes and costs: report of a European Study. Volumes 1 - 3  </w:t>
      </w:r>
    </w:p>
    <w:p w:rsidR="00335293" w:rsidRPr="007B7A49" w:rsidRDefault="00335293" w:rsidP="00D61E01">
      <w:pPr>
        <w:pStyle w:val="Footer"/>
        <w:rPr>
          <w:rFonts w:ascii="Arial" w:hAnsi="Arial" w:cs="Arial"/>
          <w:color w:val="auto"/>
        </w:rPr>
      </w:pPr>
      <w:r w:rsidRPr="007B7A49">
        <w:rPr>
          <w:rFonts w:ascii="Arial" w:hAnsi="Arial" w:cs="Arial"/>
          <w:color w:val="auto"/>
        </w:rPr>
        <w:t xml:space="preserve">http://www.kent.ac.uk/tizard/research/DECL_network/Project_reports.html (accessed </w:t>
      </w:r>
      <w:smartTag w:uri="urn:schemas-microsoft-com:office:smarttags" w:element="date">
        <w:smartTagPr>
          <w:attr w:name="Year" w:val="2009"/>
          <w:attr w:name="Day" w:val="22"/>
          <w:attr w:name="Month" w:val="7"/>
        </w:smartTagPr>
        <w:r w:rsidRPr="007B7A49">
          <w:rPr>
            <w:rFonts w:ascii="Arial" w:hAnsi="Arial" w:cs="Arial"/>
            <w:color w:val="auto"/>
          </w:rPr>
          <w:t>22nd July 2009</w:t>
        </w:r>
      </w:smartTag>
      <w:r w:rsidRPr="007B7A49">
        <w:rPr>
          <w:rFonts w:ascii="Arial" w:hAnsi="Arial" w:cs="Arial"/>
          <w:color w:val="auto"/>
        </w:rPr>
        <w:t>).</w:t>
      </w:r>
    </w:p>
  </w:footnote>
  <w:footnote w:id="242">
    <w:p w:rsidR="00335293" w:rsidRPr="007B7A49" w:rsidRDefault="00335293" w:rsidP="00D61E01">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ibid</w:t>
      </w:r>
    </w:p>
  </w:footnote>
  <w:footnote w:id="243">
    <w:p w:rsidR="00335293" w:rsidRPr="007B7A49" w:rsidRDefault="00335293" w:rsidP="00D61E01">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Woodin, S., Priestley, M., Prideaux, S. (2009).  ANED Country Report on the implementation of policies supporting independent living for disabled people in </w:t>
      </w:r>
      <w:smartTag w:uri="urn:schemas-microsoft-com:office:smarttags" w:element="country-region">
        <w:smartTag w:uri="urn:schemas-microsoft-com:office:smarttags" w:element="place">
          <w:r w:rsidRPr="007B7A49">
            <w:rPr>
              <w:rFonts w:ascii="Arial" w:hAnsi="Arial" w:cs="Arial"/>
              <w:color w:val="auto"/>
            </w:rPr>
            <w:t>UK</w:t>
          </w:r>
        </w:smartTag>
      </w:smartTag>
      <w:r w:rsidRPr="007B7A49">
        <w:rPr>
          <w:rFonts w:ascii="Arial" w:hAnsi="Arial" w:cs="Arial"/>
          <w:color w:val="auto"/>
        </w:rPr>
        <w:t xml:space="preserve">. </w:t>
      </w:r>
      <w:smartTag w:uri="urn:schemas-microsoft-com:office:smarttags" w:element="place">
        <w:r w:rsidRPr="007B7A49">
          <w:rPr>
            <w:rFonts w:ascii="Arial" w:hAnsi="Arial" w:cs="Arial"/>
            <w:color w:val="auto"/>
          </w:rPr>
          <w:t>Leeds</w:t>
        </w:r>
      </w:smartTag>
      <w:r w:rsidRPr="007B7A49">
        <w:rPr>
          <w:rFonts w:ascii="Arial" w:hAnsi="Arial" w:cs="Arial"/>
          <w:color w:val="auto"/>
        </w:rPr>
        <w:t xml:space="preserve">: </w:t>
      </w:r>
      <w:smartTag w:uri="urn:schemas-microsoft-com:office:smarttags" w:element="place">
        <w:smartTag w:uri="urn:schemas-microsoft-com:office:smarttags" w:element="PlaceType">
          <w:r w:rsidRPr="007B7A49">
            <w:rPr>
              <w:rFonts w:ascii="Arial" w:hAnsi="Arial" w:cs="Arial"/>
              <w:color w:val="auto"/>
            </w:rPr>
            <w:t>University</w:t>
          </w:r>
        </w:smartTag>
        <w:r w:rsidRPr="007B7A49">
          <w:rPr>
            <w:rFonts w:ascii="Arial" w:hAnsi="Arial" w:cs="Arial"/>
            <w:color w:val="auto"/>
          </w:rPr>
          <w:t xml:space="preserve"> of </w:t>
        </w:r>
        <w:smartTag w:uri="urn:schemas-microsoft-com:office:smarttags" w:element="PlaceName">
          <w:r w:rsidRPr="007B7A49">
            <w:rPr>
              <w:rFonts w:ascii="Arial" w:hAnsi="Arial" w:cs="Arial"/>
              <w:color w:val="auto"/>
            </w:rPr>
            <w:t>Leeds</w:t>
          </w:r>
        </w:smartTag>
      </w:smartTag>
      <w:r w:rsidRPr="007B7A49">
        <w:rPr>
          <w:rFonts w:ascii="Arial" w:hAnsi="Arial" w:cs="Arial"/>
          <w:color w:val="auto"/>
        </w:rPr>
        <w:t xml:space="preserve"> citing Mansell et al (2007) as referenced in previous footnote</w:t>
      </w:r>
    </w:p>
  </w:footnote>
  <w:footnote w:id="244">
    <w:p w:rsidR="00335293" w:rsidRPr="00D61E01" w:rsidRDefault="00335293" w:rsidP="00815FB5">
      <w:pPr>
        <w:pStyle w:val="Footer"/>
      </w:pPr>
      <w:r w:rsidRPr="007B7A49">
        <w:rPr>
          <w:rStyle w:val="FootnoteReference"/>
          <w:rFonts w:ascii="Arial" w:hAnsi="Arial" w:cs="Arial"/>
          <w:color w:val="auto"/>
          <w:vertAlign w:val="baseline"/>
        </w:rPr>
        <w:footnoteRef/>
      </w:r>
      <w:r w:rsidRPr="007B7A49">
        <w:rPr>
          <w:rFonts w:ascii="Arial" w:hAnsi="Arial" w:cs="Arial"/>
          <w:color w:val="auto"/>
        </w:rPr>
        <w:t xml:space="preserve"> Accessed </w:t>
      </w:r>
      <w:smartTag w:uri="urn:schemas-microsoft-com:office:smarttags" w:element="date">
        <w:smartTagPr>
          <w:attr w:name="Year" w:val="2010"/>
          <w:attr w:name="Day" w:val="1"/>
          <w:attr w:name="Month" w:val="7"/>
        </w:smartTagPr>
        <w:r w:rsidRPr="007B7A49">
          <w:rPr>
            <w:rFonts w:ascii="Arial" w:hAnsi="Arial" w:cs="Arial"/>
            <w:color w:val="auto"/>
          </w:rPr>
          <w:t>1st July 2010</w:t>
        </w:r>
      </w:smartTag>
      <w:r w:rsidRPr="007B7A49">
        <w:rPr>
          <w:rFonts w:ascii="Arial" w:hAnsi="Arial" w:cs="Arial"/>
          <w:color w:val="auto"/>
        </w:rPr>
        <w:t xml:space="preserve"> at http://www.scotland.gov.uk/Publications/2010/04/27111958/5</w:t>
      </w:r>
    </w:p>
  </w:footnote>
  <w:footnote w:id="245">
    <w:p w:rsidR="00335293" w:rsidRPr="007B7A49" w:rsidRDefault="00335293" w:rsidP="00E3467F">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Mansell, J (2006) Deinstitutionalisation and community living: progress, problems and priorities. Journal of Intellectual and Developmental Disability, 31 (2), 65-76 </w:t>
      </w:r>
    </w:p>
  </w:footnote>
  <w:footnote w:id="246">
    <w:p w:rsidR="00335293" w:rsidRPr="007B7A49" w:rsidRDefault="00335293" w:rsidP="001178E9">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Schoonheim, J. (2009, p.6). ANED country report on the implementation of policies supporting independent living for disabled people in the </w:t>
      </w:r>
      <w:smartTag w:uri="urn:schemas-microsoft-com:office:smarttags" w:element="country-region">
        <w:smartTag w:uri="urn:schemas-microsoft-com:office:smarttags" w:element="place">
          <w:r w:rsidRPr="007B7A49">
            <w:rPr>
              <w:rFonts w:ascii="Arial" w:hAnsi="Arial" w:cs="Arial"/>
              <w:color w:val="auto"/>
            </w:rPr>
            <w:t>Netherlands</w:t>
          </w:r>
        </w:smartTag>
      </w:smartTag>
      <w:r w:rsidRPr="007B7A49">
        <w:rPr>
          <w:rFonts w:ascii="Arial" w:hAnsi="Arial" w:cs="Arial"/>
          <w:color w:val="auto"/>
        </w:rPr>
        <w:t xml:space="preserve">. </w:t>
      </w:r>
      <w:smartTag w:uri="urn:schemas-microsoft-com:office:smarttags" w:element="place">
        <w:r w:rsidRPr="007B7A49">
          <w:rPr>
            <w:rFonts w:ascii="Arial" w:hAnsi="Arial" w:cs="Arial"/>
            <w:color w:val="auto"/>
          </w:rPr>
          <w:t>Leeds</w:t>
        </w:r>
      </w:smartTag>
      <w:r w:rsidRPr="007B7A49">
        <w:rPr>
          <w:rFonts w:ascii="Arial" w:hAnsi="Arial" w:cs="Arial"/>
          <w:color w:val="auto"/>
        </w:rPr>
        <w:t xml:space="preserve">: </w:t>
      </w:r>
      <w:smartTag w:uri="urn:schemas-microsoft-com:office:smarttags" w:element="place">
        <w:smartTag w:uri="urn:schemas-microsoft-com:office:smarttags" w:element="PlaceType">
          <w:r w:rsidRPr="007B7A49">
            <w:rPr>
              <w:rFonts w:ascii="Arial" w:hAnsi="Arial" w:cs="Arial"/>
              <w:color w:val="auto"/>
            </w:rPr>
            <w:t>University</w:t>
          </w:r>
        </w:smartTag>
        <w:r w:rsidRPr="007B7A49">
          <w:rPr>
            <w:rFonts w:ascii="Arial" w:hAnsi="Arial" w:cs="Arial"/>
            <w:color w:val="auto"/>
          </w:rPr>
          <w:t xml:space="preserve"> of </w:t>
        </w:r>
        <w:smartTag w:uri="urn:schemas-microsoft-com:office:smarttags" w:element="PlaceName">
          <w:r w:rsidRPr="007B7A49">
            <w:rPr>
              <w:rFonts w:ascii="Arial" w:hAnsi="Arial" w:cs="Arial"/>
              <w:color w:val="auto"/>
            </w:rPr>
            <w:t>Leeds</w:t>
          </w:r>
        </w:smartTag>
      </w:smartTag>
      <w:r w:rsidRPr="007B7A49">
        <w:rPr>
          <w:rFonts w:ascii="Arial" w:hAnsi="Arial" w:cs="Arial"/>
          <w:color w:val="auto"/>
        </w:rPr>
        <w:t xml:space="preserve">.   </w:t>
      </w:r>
    </w:p>
  </w:footnote>
  <w:footnote w:id="247">
    <w:p w:rsidR="00335293" w:rsidRPr="007B7A49" w:rsidRDefault="00335293" w:rsidP="001178E9">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ibid</w:t>
      </w:r>
    </w:p>
  </w:footnote>
  <w:footnote w:id="248">
    <w:p w:rsidR="00335293" w:rsidRPr="007B7A49" w:rsidRDefault="00335293" w:rsidP="001178E9">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ibid</w:t>
      </w:r>
    </w:p>
  </w:footnote>
  <w:footnote w:id="249">
    <w:p w:rsidR="00335293" w:rsidRPr="007B7A49" w:rsidRDefault="00335293" w:rsidP="001178E9">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See background country paper on the </w:t>
      </w:r>
      <w:smartTag w:uri="urn:schemas-microsoft-com:office:smarttags" w:element="country-region">
        <w:smartTag w:uri="urn:schemas-microsoft-com:office:smarttags" w:element="place">
          <w:r w:rsidRPr="007B7A49">
            <w:rPr>
              <w:rFonts w:ascii="Arial" w:hAnsi="Arial" w:cs="Arial"/>
              <w:color w:val="auto"/>
            </w:rPr>
            <w:t>Netherlands</w:t>
          </w:r>
        </w:smartTag>
      </w:smartTag>
      <w:r w:rsidRPr="007B7A49">
        <w:rPr>
          <w:rFonts w:ascii="Arial" w:hAnsi="Arial" w:cs="Arial"/>
          <w:color w:val="auto"/>
        </w:rPr>
        <w:t xml:space="preserve"> accessible at http://www.nda.ie</w:t>
      </w:r>
    </w:p>
  </w:footnote>
  <w:footnote w:id="250">
    <w:p w:rsidR="00335293" w:rsidRPr="007B7A49" w:rsidRDefault="00335293" w:rsidP="001178E9">
      <w:pPr>
        <w:rPr>
          <w:rFonts w:ascii="Arial" w:hAnsi="Arial" w:cs="Arial"/>
          <w:sz w:val="20"/>
          <w:szCs w:val="20"/>
        </w:rPr>
      </w:pPr>
      <w:r w:rsidRPr="007B7A49">
        <w:rPr>
          <w:rStyle w:val="FootnoteReference"/>
          <w:rFonts w:ascii="Arial" w:hAnsi="Arial" w:cs="Arial"/>
          <w:sz w:val="20"/>
          <w:szCs w:val="20"/>
        </w:rPr>
        <w:footnoteRef/>
      </w:r>
      <w:r w:rsidRPr="007B7A49">
        <w:rPr>
          <w:rFonts w:ascii="Arial" w:hAnsi="Arial" w:cs="Arial"/>
          <w:sz w:val="20"/>
          <w:szCs w:val="20"/>
        </w:rPr>
        <w:t xml:space="preserve"> Meyer, J. (2003) A non-institutional society for people with developmental disability in Norway   Journal of Intellectual &amp; Developmental Disability, 1469-9532, Volume 28 (3) 2003, 305 – 308</w:t>
      </w:r>
    </w:p>
  </w:footnote>
  <w:footnote w:id="251">
    <w:p w:rsidR="00335293" w:rsidRPr="00E3467F" w:rsidRDefault="00335293" w:rsidP="001178E9">
      <w:pPr>
        <w:pStyle w:val="Footer"/>
        <w:rPr>
          <w:rFonts w:ascii="Arial" w:hAnsi="Arial" w:cs="Arial"/>
        </w:rPr>
      </w:pPr>
      <w:r w:rsidRPr="007B7A49">
        <w:rPr>
          <w:rStyle w:val="FootnoteReference"/>
          <w:rFonts w:ascii="Arial" w:hAnsi="Arial" w:cs="Arial"/>
          <w:color w:val="auto"/>
        </w:rPr>
        <w:footnoteRef/>
      </w:r>
      <w:r w:rsidRPr="007B7A49">
        <w:rPr>
          <w:rFonts w:ascii="Arial" w:hAnsi="Arial" w:cs="Arial"/>
          <w:color w:val="auto"/>
        </w:rPr>
        <w:t xml:space="preserve"> Tøssebro (2009) ANED country report on the implementation of policies supporting independent living for disabled people in </w:t>
      </w:r>
      <w:smartTag w:uri="urn:schemas-microsoft-com:office:smarttags" w:element="country-region">
        <w:smartTag w:uri="urn:schemas-microsoft-com:office:smarttags" w:element="place">
          <w:r w:rsidRPr="007B7A49">
            <w:rPr>
              <w:rFonts w:ascii="Arial" w:hAnsi="Arial" w:cs="Arial"/>
              <w:color w:val="auto"/>
            </w:rPr>
            <w:t>Norway</w:t>
          </w:r>
        </w:smartTag>
      </w:smartTag>
      <w:r w:rsidRPr="007B7A49">
        <w:rPr>
          <w:rFonts w:ascii="Arial" w:hAnsi="Arial" w:cs="Arial"/>
          <w:color w:val="auto"/>
        </w:rPr>
        <w:t xml:space="preserve">. </w:t>
      </w:r>
      <w:smartTag w:uri="urn:schemas-microsoft-com:office:smarttags" w:element="place">
        <w:r w:rsidRPr="007B7A49">
          <w:rPr>
            <w:rFonts w:ascii="Arial" w:hAnsi="Arial" w:cs="Arial"/>
            <w:color w:val="auto"/>
          </w:rPr>
          <w:t>Leeds</w:t>
        </w:r>
      </w:smartTag>
      <w:r w:rsidRPr="007B7A49">
        <w:rPr>
          <w:rFonts w:ascii="Arial" w:hAnsi="Arial" w:cs="Arial"/>
          <w:color w:val="auto"/>
        </w:rPr>
        <w:t xml:space="preserve">: </w:t>
      </w:r>
      <w:smartTag w:uri="urn:schemas-microsoft-com:office:smarttags" w:element="place">
        <w:smartTag w:uri="urn:schemas-microsoft-com:office:smarttags" w:element="PlaceType">
          <w:r w:rsidRPr="007B7A49">
            <w:rPr>
              <w:rFonts w:ascii="Arial" w:hAnsi="Arial" w:cs="Arial"/>
              <w:color w:val="auto"/>
            </w:rPr>
            <w:t>University</w:t>
          </w:r>
        </w:smartTag>
        <w:r w:rsidRPr="007B7A49">
          <w:rPr>
            <w:rFonts w:ascii="Arial" w:hAnsi="Arial" w:cs="Arial"/>
            <w:color w:val="auto"/>
          </w:rPr>
          <w:t xml:space="preserve"> of </w:t>
        </w:r>
        <w:smartTag w:uri="urn:schemas-microsoft-com:office:smarttags" w:element="PlaceName">
          <w:r w:rsidRPr="007B7A49">
            <w:rPr>
              <w:rFonts w:ascii="Arial" w:hAnsi="Arial" w:cs="Arial"/>
              <w:color w:val="auto"/>
            </w:rPr>
            <w:t>Leeds</w:t>
          </w:r>
        </w:smartTag>
      </w:smartTag>
      <w:r w:rsidRPr="007B7A49">
        <w:rPr>
          <w:rFonts w:ascii="Arial" w:hAnsi="Arial" w:cs="Arial"/>
          <w:color w:val="auto"/>
        </w:rPr>
        <w:t xml:space="preserve">.  http://www.disability-europe.net/content/pdf/NO-7-Request-07%20ANED%202009%20Task%205%20request%20template%20norway_to%20publish_to%20EC.pdf (accessed </w:t>
      </w:r>
      <w:smartTag w:uri="urn:schemas-microsoft-com:office:smarttags" w:element="date">
        <w:smartTagPr>
          <w:attr w:name="Year" w:val="2009"/>
          <w:attr w:name="Day" w:val="30"/>
          <w:attr w:name="Month" w:val="9"/>
        </w:smartTagPr>
        <w:r w:rsidRPr="007B7A49">
          <w:rPr>
            <w:rFonts w:ascii="Arial" w:hAnsi="Arial" w:cs="Arial"/>
            <w:color w:val="auto"/>
          </w:rPr>
          <w:t>30 September 2009</w:t>
        </w:r>
      </w:smartTag>
      <w:r w:rsidRPr="007B7A49">
        <w:rPr>
          <w:rFonts w:ascii="Arial" w:hAnsi="Arial" w:cs="Arial"/>
          <w:color w:val="auto"/>
        </w:rPr>
        <w:t>)</w:t>
      </w:r>
    </w:p>
  </w:footnote>
  <w:footnote w:id="252">
    <w:p w:rsidR="00335293" w:rsidRPr="007B7A49" w:rsidRDefault="00335293" w:rsidP="00815FB5">
      <w:pPr>
        <w:rPr>
          <w:rFonts w:ascii="Arial" w:hAnsi="Arial" w:cs="Arial"/>
          <w:sz w:val="20"/>
          <w:szCs w:val="20"/>
        </w:rPr>
      </w:pPr>
      <w:r w:rsidRPr="007B7A49">
        <w:rPr>
          <w:rStyle w:val="FootnoteReference"/>
          <w:rFonts w:ascii="Arial" w:hAnsi="Arial" w:cs="Arial"/>
          <w:sz w:val="20"/>
          <w:szCs w:val="20"/>
        </w:rPr>
        <w:footnoteRef/>
      </w:r>
      <w:r w:rsidRPr="007B7A49">
        <w:rPr>
          <w:rFonts w:ascii="Arial" w:hAnsi="Arial" w:cs="Arial"/>
          <w:sz w:val="20"/>
          <w:szCs w:val="20"/>
        </w:rPr>
        <w:t xml:space="preserve"> Meyer, J (2006) A non-institutional life for people with intellectual disabilities in Northern Norway Harstad University College Conference 2006 Disability Studies Association Disability Studies Association</w:t>
      </w:r>
    </w:p>
  </w:footnote>
  <w:footnote w:id="253">
    <w:p w:rsidR="00335293" w:rsidRPr="00E3467F" w:rsidRDefault="00335293" w:rsidP="00E3467F">
      <w:pPr>
        <w:spacing w:line="240" w:lineRule="atLeast"/>
        <w:rPr>
          <w:rFonts w:ascii="Arial" w:hAnsi="Arial" w:cs="Arial"/>
          <w:sz w:val="20"/>
          <w:szCs w:val="20"/>
        </w:rPr>
      </w:pPr>
      <w:r w:rsidRPr="007B7A49">
        <w:rPr>
          <w:rStyle w:val="FootnoteReference"/>
          <w:rFonts w:ascii="Arial" w:hAnsi="Arial" w:cs="Arial"/>
          <w:sz w:val="20"/>
          <w:szCs w:val="20"/>
        </w:rPr>
        <w:footnoteRef/>
      </w:r>
      <w:r w:rsidRPr="007B7A49">
        <w:rPr>
          <w:rFonts w:ascii="Arial" w:hAnsi="Arial" w:cs="Arial"/>
          <w:sz w:val="20"/>
          <w:szCs w:val="20"/>
        </w:rPr>
        <w:t xml:space="preserve"> (Lakin et al, 2009)This report can be accessed at http://rtc.umn.edu/publications</w:t>
      </w:r>
      <w:r w:rsidRPr="00E3467F">
        <w:rPr>
          <w:rFonts w:ascii="Arial" w:hAnsi="Arial" w:cs="Arial"/>
          <w:sz w:val="20"/>
          <w:szCs w:val="20"/>
        </w:rPr>
        <w:t xml:space="preserve">  </w:t>
      </w:r>
    </w:p>
  </w:footnote>
  <w:footnote w:id="254">
    <w:p w:rsidR="00335293" w:rsidRPr="00815FB5" w:rsidRDefault="00335293" w:rsidP="00815FB5">
      <w:pPr>
        <w:pStyle w:val="Footer"/>
        <w:rPr>
          <w:rFonts w:ascii="Arial" w:hAnsi="Arial" w:cs="Arial"/>
        </w:rPr>
      </w:pPr>
      <w:r w:rsidRPr="00E3467F">
        <w:rPr>
          <w:rStyle w:val="FootnoteReference"/>
          <w:rFonts w:ascii="Arial" w:hAnsi="Arial" w:cs="Arial"/>
        </w:rPr>
        <w:footnoteRef/>
      </w:r>
      <w:r w:rsidRPr="00E3467F">
        <w:rPr>
          <w:rFonts w:ascii="Arial" w:hAnsi="Arial" w:cs="Arial"/>
        </w:rPr>
        <w:t xml:space="preserve"> </w:t>
      </w:r>
      <w:r w:rsidRPr="007B7A49">
        <w:rPr>
          <w:rFonts w:ascii="Arial" w:hAnsi="Arial" w:cs="Arial"/>
          <w:color w:val="auto"/>
        </w:rPr>
        <w:t>Lakin, KC., Larson, S.,  Salmi, P and Scott, N (2008) Residential Services for Persons with Developmental Disabilities: Status and Trends Through 2008 Research and Training Center on Community Living: University of Minnesota Minneapolis This report is also available at http://rtc.umn.edu/risp08</w:t>
      </w:r>
    </w:p>
  </w:footnote>
  <w:footnote w:id="255">
    <w:p w:rsidR="00335293" w:rsidRPr="007B7A49" w:rsidRDefault="00335293" w:rsidP="00815FB5">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Lipson, DJ., Williams, S (2009) Implications of State Program Features for Attaining Money follows the Person Transition Goals. Mathematica Policy Research Report available online http://www.mathematica-mpr.com/publications/pdfs/Health/MFPfieldrpt2.pdf Accessed </w:t>
      </w:r>
      <w:smartTag w:uri="urn:schemas-microsoft-com:office:smarttags" w:element="date">
        <w:smartTagPr>
          <w:attr w:name="Year" w:val="2010"/>
          <w:attr w:name="Day" w:val="3"/>
          <w:attr w:name="Month" w:val="2"/>
        </w:smartTagPr>
        <w:r w:rsidRPr="007B7A49">
          <w:rPr>
            <w:rFonts w:ascii="Arial" w:hAnsi="Arial" w:cs="Arial"/>
            <w:color w:val="auto"/>
          </w:rPr>
          <w:t>3rd February 2010</w:t>
        </w:r>
      </w:smartTag>
    </w:p>
  </w:footnote>
  <w:footnote w:id="256">
    <w:p w:rsidR="00335293" w:rsidRPr="007B7A49" w:rsidRDefault="00335293" w:rsidP="00815FB5">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w:t>
      </w:r>
      <w:r w:rsidRPr="004F221C">
        <w:rPr>
          <w:rFonts w:ascii="Arial" w:hAnsi="Arial" w:cs="Arial"/>
          <w:color w:val="auto"/>
        </w:rPr>
        <w:t>Mansell, J. and Beadle-Brown, J. (2010), Deinstitutionalisation and community living: position statement of the Comparative Policy and Practice Special Interest Research Group of the International Association for the Scientific Study of Intellectual Disabilities, Journal of Intellectual Disability Research, 54:104-112</w:t>
      </w:r>
    </w:p>
  </w:footnote>
  <w:footnote w:id="257">
    <w:p w:rsidR="00335293" w:rsidRPr="007B7A49" w:rsidRDefault="00335293" w:rsidP="00815FB5">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See, for example, a series of reports from the National Council on Disability on various aspects of liveable communities including Liveable Communities for adults with Disabilities (2006) and Inclusive Liveable Communities for people with Psychiatric Disabilities (2008). These are accessible at </w:t>
      </w:r>
    </w:p>
  </w:footnote>
  <w:footnote w:id="258">
    <w:p w:rsidR="00335293" w:rsidRPr="007B7A49" w:rsidRDefault="00335293" w:rsidP="007734C7">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National Council on Disability (2010) The State of </w:t>
      </w:r>
      <w:smartTag w:uri="urn:schemas-microsoft-com:office:smarttags" w:element="State">
        <w:smartTag w:uri="urn:schemas-microsoft-com:office:smarttags" w:element="place">
          <w:r w:rsidRPr="007B7A49">
            <w:rPr>
              <w:rFonts w:ascii="Arial" w:hAnsi="Arial" w:cs="Arial"/>
              <w:color w:val="auto"/>
            </w:rPr>
            <w:t>Housing</w:t>
          </w:r>
        </w:smartTag>
      </w:smartTag>
      <w:r w:rsidRPr="007B7A49">
        <w:rPr>
          <w:rFonts w:ascii="Arial" w:hAnsi="Arial" w:cs="Arial"/>
          <w:color w:val="auto"/>
        </w:rPr>
        <w:t xml:space="preserve"> in </w:t>
      </w:r>
      <w:smartTag w:uri="urn:schemas-microsoft-com:office:smarttags" w:element="country-region">
        <w:smartTag w:uri="urn:schemas-microsoft-com:office:smarttags" w:element="place">
          <w:r w:rsidRPr="007B7A49">
            <w:rPr>
              <w:rFonts w:ascii="Arial" w:hAnsi="Arial" w:cs="Arial"/>
              <w:color w:val="auto"/>
            </w:rPr>
            <w:t>America</w:t>
          </w:r>
        </w:smartTag>
      </w:smartTag>
      <w:r w:rsidRPr="007B7A49">
        <w:rPr>
          <w:rFonts w:ascii="Arial" w:hAnsi="Arial" w:cs="Arial"/>
          <w:color w:val="auto"/>
        </w:rPr>
        <w:t xml:space="preserve"> in the 21st Century: A Disability Perspective Accessed at on </w:t>
      </w:r>
      <w:smartTag w:uri="urn:schemas-microsoft-com:office:smarttags" w:element="date">
        <w:smartTagPr>
          <w:attr w:name="Year" w:val="2010"/>
          <w:attr w:name="Day" w:val="5"/>
          <w:attr w:name="Month" w:val="5"/>
        </w:smartTagPr>
        <w:r w:rsidRPr="007B7A49">
          <w:rPr>
            <w:rFonts w:ascii="Arial" w:hAnsi="Arial" w:cs="Arial"/>
            <w:color w:val="auto"/>
          </w:rPr>
          <w:t>5th May 2010</w:t>
        </w:r>
      </w:smartTag>
    </w:p>
  </w:footnote>
  <w:footnote w:id="259">
    <w:p w:rsidR="00335293" w:rsidRPr="007B7A49" w:rsidRDefault="00335293" w:rsidP="007734C7">
      <w:pPr>
        <w:pStyle w:val="Footer"/>
        <w:rPr>
          <w:rFonts w:ascii="Arial" w:hAnsi="Arial" w:cs="Arial"/>
          <w:color w:val="auto"/>
        </w:rPr>
      </w:pPr>
      <w:r w:rsidRPr="007B7A49">
        <w:rPr>
          <w:rFonts w:ascii="Arial" w:hAnsi="Arial" w:cs="Arial"/>
          <w:color w:val="auto"/>
        </w:rPr>
        <w:footnoteRef/>
      </w:r>
      <w:r w:rsidRPr="007B7A49">
        <w:rPr>
          <w:rFonts w:ascii="Arial" w:hAnsi="Arial" w:cs="Arial"/>
          <w:color w:val="auto"/>
        </w:rPr>
        <w:t xml:space="preserve"> Milner &amp; Madigan (2004) identify a continuum of accessibility for homes: negotiable; visitability; liveable; adaptable and universal. Key design approaches to accessible mainstream housing include universal design, lifespan housing, inclusive design and barrier-free design (Scotts et al, 2007). </w:t>
      </w:r>
    </w:p>
  </w:footnote>
  <w:footnote w:id="260">
    <w:p w:rsidR="00335293" w:rsidRPr="00E3467F" w:rsidRDefault="00335293" w:rsidP="007734C7">
      <w:pPr>
        <w:pStyle w:val="Footer"/>
        <w:rPr>
          <w:rFonts w:ascii="Arial" w:hAnsi="Arial" w:cs="Arial"/>
          <w:color w:val="292929"/>
        </w:rPr>
      </w:pPr>
      <w:r w:rsidRPr="007B7A49">
        <w:rPr>
          <w:rStyle w:val="FootnoteReference"/>
          <w:rFonts w:ascii="Arial" w:hAnsi="Arial" w:cs="Arial"/>
          <w:color w:val="auto"/>
        </w:rPr>
        <w:footnoteRef/>
      </w:r>
      <w:r w:rsidRPr="007B7A49">
        <w:rPr>
          <w:rFonts w:ascii="Arial" w:hAnsi="Arial" w:cs="Arial"/>
          <w:color w:val="auto"/>
        </w:rPr>
        <w:t xml:space="preserve"> National Council on Disability (2010) The State of </w:t>
      </w:r>
      <w:smartTag w:uri="urn:schemas-microsoft-com:office:smarttags" w:element="State">
        <w:smartTag w:uri="urn:schemas-microsoft-com:office:smarttags" w:element="place">
          <w:r w:rsidRPr="007B7A49">
            <w:rPr>
              <w:rFonts w:ascii="Arial" w:hAnsi="Arial" w:cs="Arial"/>
              <w:color w:val="auto"/>
            </w:rPr>
            <w:t>Housing</w:t>
          </w:r>
        </w:smartTag>
      </w:smartTag>
      <w:r w:rsidRPr="007B7A49">
        <w:rPr>
          <w:rFonts w:ascii="Arial" w:hAnsi="Arial" w:cs="Arial"/>
          <w:color w:val="auto"/>
        </w:rPr>
        <w:t xml:space="preserve"> in </w:t>
      </w:r>
      <w:smartTag w:uri="urn:schemas-microsoft-com:office:smarttags" w:element="country-region">
        <w:smartTag w:uri="urn:schemas-microsoft-com:office:smarttags" w:element="place">
          <w:r w:rsidRPr="007B7A49">
            <w:rPr>
              <w:rFonts w:ascii="Arial" w:hAnsi="Arial" w:cs="Arial"/>
              <w:color w:val="auto"/>
            </w:rPr>
            <w:t>America</w:t>
          </w:r>
        </w:smartTag>
      </w:smartTag>
      <w:r w:rsidRPr="007B7A49">
        <w:rPr>
          <w:rFonts w:ascii="Arial" w:hAnsi="Arial" w:cs="Arial"/>
          <w:color w:val="auto"/>
        </w:rPr>
        <w:t xml:space="preserve"> in the 21st Century: A Disability Perspective Accessed at on </w:t>
      </w:r>
      <w:smartTag w:uri="urn:schemas-microsoft-com:office:smarttags" w:element="date">
        <w:smartTagPr>
          <w:attr w:name="Year" w:val="2010"/>
          <w:attr w:name="Day" w:val="5"/>
          <w:attr w:name="Month" w:val="5"/>
        </w:smartTagPr>
        <w:r w:rsidRPr="007B7A49">
          <w:rPr>
            <w:rFonts w:ascii="Arial" w:hAnsi="Arial" w:cs="Arial"/>
            <w:color w:val="auto"/>
          </w:rPr>
          <w:t>5th May 2010</w:t>
        </w:r>
      </w:smartTag>
    </w:p>
  </w:footnote>
  <w:footnote w:id="261">
    <w:p w:rsidR="00335293" w:rsidRPr="007B7A49" w:rsidRDefault="00335293" w:rsidP="00182A05">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Scotts, M., Saville-Smith, K., James, B. (2007) International trends in accessible housing for people with disabilities: a selected review of policies and programmes in </w:t>
      </w:r>
      <w:smartTag w:uri="urn:schemas-microsoft-com:office:smarttags" w:element="place">
        <w:r w:rsidRPr="007B7A49">
          <w:rPr>
            <w:rFonts w:ascii="Arial" w:hAnsi="Arial" w:cs="Arial"/>
            <w:color w:val="auto"/>
          </w:rPr>
          <w:t>Europe</w:t>
        </w:r>
      </w:smartTag>
      <w:r w:rsidRPr="007B7A49">
        <w:rPr>
          <w:rFonts w:ascii="Arial" w:hAnsi="Arial" w:cs="Arial"/>
          <w:color w:val="auto"/>
        </w:rPr>
        <w:t xml:space="preserve">, </w:t>
      </w:r>
      <w:smartTag w:uri="urn:schemas-microsoft-com:office:smarttags" w:element="place">
        <w:r w:rsidRPr="007B7A49">
          <w:rPr>
            <w:rFonts w:ascii="Arial" w:hAnsi="Arial" w:cs="Arial"/>
            <w:color w:val="auto"/>
          </w:rPr>
          <w:t>North America</w:t>
        </w:r>
      </w:smartTag>
      <w:r w:rsidRPr="007B7A49">
        <w:rPr>
          <w:rFonts w:ascii="Arial" w:hAnsi="Arial" w:cs="Arial"/>
          <w:color w:val="auto"/>
        </w:rPr>
        <w:t xml:space="preserve">, </w:t>
      </w:r>
      <w:smartTag w:uri="urn:schemas-microsoft-com:office:smarttags" w:element="country-region">
        <w:smartTag w:uri="urn:schemas-microsoft-com:office:smarttags" w:element="place">
          <w:r w:rsidRPr="007B7A49">
            <w:rPr>
              <w:rFonts w:ascii="Arial" w:hAnsi="Arial" w:cs="Arial"/>
              <w:color w:val="auto"/>
            </w:rPr>
            <w:t>United Kingdom</w:t>
          </w:r>
        </w:smartTag>
      </w:smartTag>
      <w:r w:rsidRPr="007B7A49">
        <w:rPr>
          <w:rFonts w:ascii="Arial" w:hAnsi="Arial" w:cs="Arial"/>
          <w:color w:val="auto"/>
        </w:rPr>
        <w:t xml:space="preserve">, </w:t>
      </w:r>
      <w:smartTag w:uri="urn:schemas-microsoft-com:office:smarttags" w:element="country-region">
        <w:smartTag w:uri="urn:schemas-microsoft-com:office:smarttags" w:element="place">
          <w:r w:rsidRPr="007B7A49">
            <w:rPr>
              <w:rFonts w:ascii="Arial" w:hAnsi="Arial" w:cs="Arial"/>
              <w:color w:val="auto"/>
            </w:rPr>
            <w:t>Japan</w:t>
          </w:r>
        </w:smartTag>
      </w:smartTag>
      <w:r w:rsidRPr="007B7A49">
        <w:rPr>
          <w:rFonts w:ascii="Arial" w:hAnsi="Arial" w:cs="Arial"/>
          <w:color w:val="auto"/>
        </w:rPr>
        <w:t xml:space="preserve"> and </w:t>
      </w:r>
      <w:smartTag w:uri="urn:schemas-microsoft-com:office:smarttags" w:element="country-region">
        <w:smartTag w:uri="urn:schemas-microsoft-com:office:smarttags" w:element="place">
          <w:r w:rsidRPr="007B7A49">
            <w:rPr>
              <w:rFonts w:ascii="Arial" w:hAnsi="Arial" w:cs="Arial"/>
              <w:color w:val="auto"/>
            </w:rPr>
            <w:t>Australia</w:t>
          </w:r>
        </w:smartTag>
      </w:smartTag>
      <w:r w:rsidRPr="007B7A49">
        <w:rPr>
          <w:rFonts w:ascii="Arial" w:hAnsi="Arial" w:cs="Arial"/>
          <w:color w:val="auto"/>
        </w:rPr>
        <w:t>.</w:t>
      </w:r>
    </w:p>
  </w:footnote>
  <w:footnote w:id="262">
    <w:p w:rsidR="00335293" w:rsidRPr="007B7A49" w:rsidRDefault="00335293" w:rsidP="00182A05">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ibid</w:t>
      </w:r>
    </w:p>
  </w:footnote>
  <w:footnote w:id="263">
    <w:p w:rsidR="00335293" w:rsidRPr="00182A05" w:rsidRDefault="00335293" w:rsidP="00182A05">
      <w:pPr>
        <w:pStyle w:val="Footer"/>
      </w:pPr>
      <w:r w:rsidRPr="007B7A49">
        <w:rPr>
          <w:rStyle w:val="FootnoteReference"/>
          <w:rFonts w:ascii="Arial" w:hAnsi="Arial" w:cs="Arial"/>
          <w:color w:val="auto"/>
          <w:vertAlign w:val="baseline"/>
        </w:rPr>
        <w:footnoteRef/>
      </w:r>
      <w:r w:rsidRPr="007B7A49">
        <w:rPr>
          <w:rFonts w:ascii="Arial" w:hAnsi="Arial" w:cs="Arial"/>
          <w:color w:val="auto"/>
        </w:rPr>
        <w:t xml:space="preserve"> Saville-Smith, K., James, B., Fraser, R., Ryan, B., Travaglia, S. (2007) Housing and Disability: Future Proofing </w:t>
      </w:r>
      <w:smartTag w:uri="urn:schemas-microsoft-com:office:smarttags" w:element="country-region">
        <w:smartTag w:uri="urn:schemas-microsoft-com:office:smarttags" w:element="place">
          <w:r w:rsidRPr="007B7A49">
            <w:rPr>
              <w:rFonts w:ascii="Arial" w:hAnsi="Arial" w:cs="Arial"/>
              <w:color w:val="auto"/>
            </w:rPr>
            <w:t>New Zealand</w:t>
          </w:r>
        </w:smartTag>
      </w:smartTag>
      <w:r w:rsidRPr="007B7A49">
        <w:rPr>
          <w:rFonts w:ascii="Arial" w:hAnsi="Arial" w:cs="Arial"/>
          <w:color w:val="auto"/>
        </w:rPr>
        <w:t>'s Housing Stock for an Inclusive Society. Aotearoa: Centre for Housing Research</w:t>
      </w:r>
      <w:r w:rsidRPr="00182A05">
        <w:t xml:space="preserve"> </w:t>
      </w:r>
    </w:p>
  </w:footnote>
  <w:footnote w:id="264">
    <w:p w:rsidR="00335293" w:rsidRPr="007B7A49" w:rsidRDefault="00335293" w:rsidP="00BB3255">
      <w:pPr>
        <w:pStyle w:val="Footer"/>
        <w:tabs>
          <w:tab w:val="clear" w:pos="8306"/>
          <w:tab w:val="right" w:pos="9000"/>
        </w:tabs>
        <w:rPr>
          <w:rFonts w:ascii="Arial" w:hAnsi="Arial" w:cs="Arial"/>
          <w:iCs/>
          <w:color w:val="auto"/>
        </w:rPr>
      </w:pPr>
      <w:r w:rsidRPr="007B7A49">
        <w:rPr>
          <w:rStyle w:val="FootnoteReference"/>
          <w:rFonts w:ascii="Arial" w:hAnsi="Arial" w:cs="Arial"/>
          <w:color w:val="auto"/>
        </w:rPr>
        <w:footnoteRef/>
      </w:r>
      <w:r w:rsidRPr="007B7A49">
        <w:rPr>
          <w:rFonts w:ascii="Arial" w:hAnsi="Arial" w:cs="Arial"/>
          <w:color w:val="auto"/>
        </w:rPr>
        <w:t xml:space="preserve"> Scotts, M., Saville-Smith, K., &amp; James, B. (2007). </w:t>
      </w:r>
      <w:r w:rsidRPr="007B7A49">
        <w:rPr>
          <w:rFonts w:ascii="Arial" w:hAnsi="Arial" w:cs="Arial"/>
          <w:iCs/>
          <w:color w:val="auto"/>
        </w:rPr>
        <w:t xml:space="preserve">International trends in accessible housing foe people with disabilities: A selected review of policies and programmes in </w:t>
      </w:r>
      <w:smartTag w:uri="urn:schemas-microsoft-com:office:smarttags" w:element="place">
        <w:r w:rsidRPr="007B7A49">
          <w:rPr>
            <w:rFonts w:ascii="Arial" w:hAnsi="Arial" w:cs="Arial"/>
            <w:iCs/>
            <w:color w:val="auto"/>
          </w:rPr>
          <w:t>Europe</w:t>
        </w:r>
      </w:smartTag>
      <w:r w:rsidRPr="007B7A49">
        <w:rPr>
          <w:rFonts w:ascii="Arial" w:hAnsi="Arial" w:cs="Arial"/>
          <w:iCs/>
          <w:color w:val="auto"/>
        </w:rPr>
        <w:t xml:space="preserve">, </w:t>
      </w:r>
      <w:smartTag w:uri="urn:schemas-microsoft-com:office:smarttags" w:element="place">
        <w:r w:rsidRPr="007B7A49">
          <w:rPr>
            <w:rFonts w:ascii="Arial" w:hAnsi="Arial" w:cs="Arial"/>
            <w:iCs/>
            <w:color w:val="auto"/>
          </w:rPr>
          <w:t>North America</w:t>
        </w:r>
      </w:smartTag>
      <w:r w:rsidRPr="007B7A49">
        <w:rPr>
          <w:rFonts w:ascii="Arial" w:hAnsi="Arial" w:cs="Arial"/>
          <w:iCs/>
          <w:color w:val="auto"/>
        </w:rPr>
        <w:t xml:space="preserve">, </w:t>
      </w:r>
      <w:smartTag w:uri="urn:schemas-microsoft-com:office:smarttags" w:element="country-region">
        <w:smartTag w:uri="urn:schemas-microsoft-com:office:smarttags" w:element="place">
          <w:r w:rsidRPr="007B7A49">
            <w:rPr>
              <w:rFonts w:ascii="Arial" w:hAnsi="Arial" w:cs="Arial"/>
              <w:iCs/>
              <w:color w:val="auto"/>
            </w:rPr>
            <w:t>United Kingdom</w:t>
          </w:r>
        </w:smartTag>
      </w:smartTag>
      <w:r w:rsidRPr="007B7A49">
        <w:rPr>
          <w:rFonts w:ascii="Arial" w:hAnsi="Arial" w:cs="Arial"/>
          <w:iCs/>
          <w:color w:val="auto"/>
        </w:rPr>
        <w:t xml:space="preserve">, </w:t>
      </w:r>
      <w:smartTag w:uri="urn:schemas-microsoft-com:office:smarttags" w:element="country-region">
        <w:smartTag w:uri="urn:schemas-microsoft-com:office:smarttags" w:element="place">
          <w:r w:rsidRPr="007B7A49">
            <w:rPr>
              <w:rFonts w:ascii="Arial" w:hAnsi="Arial" w:cs="Arial"/>
              <w:iCs/>
              <w:color w:val="auto"/>
            </w:rPr>
            <w:t>Japan</w:t>
          </w:r>
        </w:smartTag>
      </w:smartTag>
      <w:r w:rsidRPr="007B7A49">
        <w:rPr>
          <w:rFonts w:ascii="Arial" w:hAnsi="Arial" w:cs="Arial"/>
          <w:iCs/>
          <w:color w:val="auto"/>
        </w:rPr>
        <w:t xml:space="preserve"> and </w:t>
      </w:r>
      <w:smartTag w:uri="urn:schemas-microsoft-com:office:smarttags" w:element="country-region">
        <w:smartTag w:uri="urn:schemas-microsoft-com:office:smarttags" w:element="place">
          <w:r w:rsidRPr="007B7A49">
            <w:rPr>
              <w:rFonts w:ascii="Arial" w:hAnsi="Arial" w:cs="Arial"/>
              <w:iCs/>
              <w:color w:val="auto"/>
            </w:rPr>
            <w:t>Australia</w:t>
          </w:r>
        </w:smartTag>
      </w:smartTag>
      <w:r w:rsidRPr="007B7A49">
        <w:rPr>
          <w:rFonts w:ascii="Arial" w:hAnsi="Arial" w:cs="Arial"/>
          <w:color w:val="auto"/>
        </w:rPr>
        <w:t xml:space="preserve">. Centre for Housing Research Aotearoa New </w:t>
      </w:r>
      <w:smartTag w:uri="urn:schemas-microsoft-com:office:smarttags" w:element="place">
        <w:r w:rsidRPr="007B7A49">
          <w:rPr>
            <w:rFonts w:ascii="Arial" w:hAnsi="Arial" w:cs="Arial"/>
            <w:color w:val="auto"/>
          </w:rPr>
          <w:t>Zealand</w:t>
        </w:r>
      </w:smartTag>
      <w:r w:rsidRPr="007B7A49">
        <w:rPr>
          <w:rFonts w:ascii="Arial" w:hAnsi="Arial" w:cs="Arial"/>
          <w:color w:val="auto"/>
        </w:rPr>
        <w:t>.</w:t>
      </w:r>
    </w:p>
  </w:footnote>
  <w:footnote w:id="265">
    <w:p w:rsidR="00335293" w:rsidRPr="007B7A49" w:rsidRDefault="00335293" w:rsidP="0078487C">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The Norwegian Government consider that an adequate dwelling should, as a minimum, satisfy the individual's fundamental needs with regard to safeguarding health and life, personal hygiene and rest. It recognises that legal and financial components must be incorporated into the definition of adequate and secure housing and that predictable, and stable financial frameworks and systems reduce the risks for households.  </w:t>
      </w:r>
    </w:p>
  </w:footnote>
  <w:footnote w:id="266">
    <w:p w:rsidR="00335293" w:rsidRPr="007B7A49" w:rsidRDefault="00335293" w:rsidP="00C3102E">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http://www.regjeringen.no/upload/KRD/Vedlegg/BOBY/internasjonalt/on_housing_policy_summary_in_english.pdf Accessed  25th March 2010</w:t>
      </w:r>
    </w:p>
  </w:footnote>
  <w:footnote w:id="267">
    <w:p w:rsidR="00335293" w:rsidRPr="00C3102E" w:rsidRDefault="00335293" w:rsidP="00C3102E">
      <w:pPr>
        <w:pStyle w:val="Footer"/>
        <w:rPr>
          <w:iCs/>
        </w:rPr>
      </w:pPr>
      <w:r w:rsidRPr="007B7A49">
        <w:rPr>
          <w:rStyle w:val="FootnoteReference"/>
          <w:rFonts w:ascii="Arial" w:hAnsi="Arial" w:cs="Arial"/>
          <w:color w:val="auto"/>
        </w:rPr>
        <w:footnoteRef/>
      </w:r>
      <w:r w:rsidRPr="007B7A49">
        <w:rPr>
          <w:rFonts w:ascii="Arial" w:hAnsi="Arial" w:cs="Arial"/>
          <w:color w:val="auto"/>
        </w:rPr>
        <w:t xml:space="preserve"> </w:t>
      </w:r>
      <w:r w:rsidRPr="007B7A49">
        <w:rPr>
          <w:rStyle w:val="FootnoteReference"/>
          <w:rFonts w:ascii="Arial" w:hAnsi="Arial" w:cs="Arial"/>
          <w:color w:val="auto"/>
        </w:rPr>
        <w:footnoteRef/>
      </w:r>
      <w:r w:rsidRPr="007B7A49">
        <w:rPr>
          <w:rFonts w:ascii="Arial" w:hAnsi="Arial" w:cs="Arial"/>
          <w:color w:val="auto"/>
        </w:rPr>
        <w:t xml:space="preserve"> Scotts, M., Saville-Smith, K., &amp; James, B. (2007). International trends in accessible housing foe people with disabilities: A selected review of policies and programmes in </w:t>
      </w:r>
      <w:smartTag w:uri="urn:schemas-microsoft-com:office:smarttags" w:element="place">
        <w:r w:rsidRPr="007B7A49">
          <w:rPr>
            <w:rFonts w:ascii="Arial" w:hAnsi="Arial" w:cs="Arial"/>
            <w:color w:val="auto"/>
          </w:rPr>
          <w:t>Europe</w:t>
        </w:r>
      </w:smartTag>
      <w:r w:rsidRPr="007B7A49">
        <w:rPr>
          <w:rFonts w:ascii="Arial" w:hAnsi="Arial" w:cs="Arial"/>
          <w:color w:val="auto"/>
        </w:rPr>
        <w:t xml:space="preserve">, </w:t>
      </w:r>
      <w:smartTag w:uri="urn:schemas-microsoft-com:office:smarttags" w:element="place">
        <w:r w:rsidRPr="007B7A49">
          <w:rPr>
            <w:rFonts w:ascii="Arial" w:hAnsi="Arial" w:cs="Arial"/>
            <w:color w:val="auto"/>
          </w:rPr>
          <w:t>North America</w:t>
        </w:r>
      </w:smartTag>
      <w:r w:rsidRPr="007B7A49">
        <w:rPr>
          <w:rFonts w:ascii="Arial" w:hAnsi="Arial" w:cs="Arial"/>
          <w:color w:val="auto"/>
        </w:rPr>
        <w:t xml:space="preserve">, </w:t>
      </w:r>
      <w:smartTag w:uri="urn:schemas-microsoft-com:office:smarttags" w:element="country-region">
        <w:smartTag w:uri="urn:schemas-microsoft-com:office:smarttags" w:element="place">
          <w:r w:rsidRPr="007B7A49">
            <w:rPr>
              <w:rFonts w:ascii="Arial" w:hAnsi="Arial" w:cs="Arial"/>
              <w:color w:val="auto"/>
            </w:rPr>
            <w:t>United Kingdom</w:t>
          </w:r>
        </w:smartTag>
      </w:smartTag>
      <w:r w:rsidRPr="007B7A49">
        <w:rPr>
          <w:rFonts w:ascii="Arial" w:hAnsi="Arial" w:cs="Arial"/>
          <w:color w:val="auto"/>
        </w:rPr>
        <w:t xml:space="preserve">, </w:t>
      </w:r>
      <w:smartTag w:uri="urn:schemas-microsoft-com:office:smarttags" w:element="country-region">
        <w:smartTag w:uri="urn:schemas-microsoft-com:office:smarttags" w:element="place">
          <w:r w:rsidRPr="007B7A49">
            <w:rPr>
              <w:rFonts w:ascii="Arial" w:hAnsi="Arial" w:cs="Arial"/>
              <w:color w:val="auto"/>
            </w:rPr>
            <w:t>Japan</w:t>
          </w:r>
        </w:smartTag>
      </w:smartTag>
      <w:r w:rsidRPr="007B7A49">
        <w:rPr>
          <w:rFonts w:ascii="Arial" w:hAnsi="Arial" w:cs="Arial"/>
          <w:color w:val="auto"/>
        </w:rPr>
        <w:t xml:space="preserve"> and </w:t>
      </w:r>
      <w:smartTag w:uri="urn:schemas-microsoft-com:office:smarttags" w:element="country-region">
        <w:smartTag w:uri="urn:schemas-microsoft-com:office:smarttags" w:element="place">
          <w:r w:rsidRPr="007B7A49">
            <w:rPr>
              <w:rFonts w:ascii="Arial" w:hAnsi="Arial" w:cs="Arial"/>
              <w:color w:val="auto"/>
            </w:rPr>
            <w:t>Australia</w:t>
          </w:r>
        </w:smartTag>
      </w:smartTag>
      <w:r w:rsidRPr="007B7A49">
        <w:rPr>
          <w:rFonts w:ascii="Arial" w:hAnsi="Arial" w:cs="Arial"/>
          <w:color w:val="auto"/>
        </w:rPr>
        <w:t xml:space="preserve">. Centre for Housing Research Aotearoa New </w:t>
      </w:r>
      <w:smartTag w:uri="urn:schemas-microsoft-com:office:smarttags" w:element="place">
        <w:r w:rsidRPr="007B7A49">
          <w:rPr>
            <w:rFonts w:ascii="Arial" w:hAnsi="Arial" w:cs="Arial"/>
            <w:color w:val="auto"/>
          </w:rPr>
          <w:t>Zealand</w:t>
        </w:r>
      </w:smartTag>
      <w:r w:rsidRPr="007B7A49">
        <w:rPr>
          <w:rFonts w:ascii="Arial" w:hAnsi="Arial" w:cs="Arial"/>
          <w:color w:val="auto"/>
        </w:rPr>
        <w:t>.</w:t>
      </w:r>
    </w:p>
  </w:footnote>
  <w:footnote w:id="268">
    <w:p w:rsidR="00335293" w:rsidRPr="007B7A49" w:rsidRDefault="00335293" w:rsidP="009661F0">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w:t>
      </w:r>
      <w:r w:rsidRPr="007B7A49">
        <w:rPr>
          <w:rStyle w:val="FooterChar"/>
          <w:rFonts w:ascii="Arial" w:hAnsi="Arial" w:cs="Arial"/>
          <w:color w:val="auto"/>
        </w:rPr>
        <w:t xml:space="preserve">Mansell J and Beadle-Brown J (2008) Dispersed or clustered housing for disabled adults: a systematic review. </w:t>
      </w:r>
      <w:smartTag w:uri="urn:schemas-microsoft-com:office:smarttags" w:element="City">
        <w:smartTag w:uri="urn:schemas-microsoft-com:office:smarttags" w:element="place">
          <w:r w:rsidRPr="007B7A49">
            <w:rPr>
              <w:rStyle w:val="FooterChar"/>
              <w:rFonts w:ascii="Arial" w:hAnsi="Arial" w:cs="Arial"/>
              <w:color w:val="auto"/>
            </w:rPr>
            <w:t>Canterbury</w:t>
          </w:r>
        </w:smartTag>
      </w:smartTag>
      <w:r w:rsidRPr="007B7A49">
        <w:rPr>
          <w:rStyle w:val="FooterChar"/>
          <w:rFonts w:ascii="Arial" w:hAnsi="Arial" w:cs="Arial"/>
          <w:color w:val="auto"/>
        </w:rPr>
        <w:t xml:space="preserve">: Tizard Centre. Copies of the report are available from the National Disability Authority, </w:t>
      </w:r>
      <w:smartTag w:uri="urn:schemas-microsoft-com:office:smarttags" w:element="address">
        <w:smartTag w:uri="urn:schemas-microsoft-com:office:smarttags" w:element="Street">
          <w:r w:rsidRPr="007B7A49">
            <w:rPr>
              <w:rStyle w:val="FooterChar"/>
              <w:rFonts w:ascii="Arial" w:hAnsi="Arial" w:cs="Arial"/>
              <w:color w:val="auto"/>
            </w:rPr>
            <w:t>25 Clyde Road</w:t>
          </w:r>
        </w:smartTag>
        <w:r w:rsidRPr="007B7A49">
          <w:rPr>
            <w:rStyle w:val="FooterChar"/>
            <w:rFonts w:ascii="Arial" w:hAnsi="Arial" w:cs="Arial"/>
            <w:color w:val="auto"/>
          </w:rPr>
          <w:t xml:space="preserve">, </w:t>
        </w:r>
        <w:smartTag w:uri="urn:schemas-microsoft-com:office:smarttags" w:element="City">
          <w:r w:rsidRPr="007B7A49">
            <w:rPr>
              <w:rStyle w:val="FooterChar"/>
              <w:rFonts w:ascii="Arial" w:hAnsi="Arial" w:cs="Arial"/>
              <w:color w:val="auto"/>
            </w:rPr>
            <w:t>Dublin</w:t>
          </w:r>
        </w:smartTag>
      </w:smartTag>
      <w:r>
        <w:rPr>
          <w:rStyle w:val="FooterChar"/>
          <w:rFonts w:ascii="Arial" w:hAnsi="Arial" w:cs="Arial"/>
          <w:color w:val="auto"/>
        </w:rPr>
        <w:t xml:space="preserve"> 4, </w:t>
      </w:r>
      <w:smartTag w:uri="urn:schemas-microsoft-com:office:smarttags" w:element="country-region">
        <w:smartTag w:uri="urn:schemas-microsoft-com:office:smarttags" w:element="place">
          <w:r>
            <w:rPr>
              <w:rStyle w:val="FooterChar"/>
              <w:rFonts w:ascii="Arial" w:hAnsi="Arial" w:cs="Arial"/>
              <w:color w:val="auto"/>
            </w:rPr>
            <w:t>Ireland</w:t>
          </w:r>
        </w:smartTag>
      </w:smartTag>
      <w:r>
        <w:rPr>
          <w:rStyle w:val="FooterChar"/>
          <w:rFonts w:ascii="Arial" w:hAnsi="Arial" w:cs="Arial"/>
          <w:color w:val="auto"/>
        </w:rPr>
        <w:t>.</w:t>
      </w:r>
    </w:p>
  </w:footnote>
  <w:footnote w:id="269">
    <w:p w:rsidR="00335293" w:rsidRPr="007B7A49" w:rsidRDefault="00335293" w:rsidP="009661F0">
      <w:pPr>
        <w:pStyle w:val="Footer"/>
        <w:rPr>
          <w:rStyle w:val="FooterCha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w:t>
      </w:r>
      <w:r>
        <w:rPr>
          <w:rStyle w:val="FooterChar"/>
          <w:rFonts w:ascii="Arial" w:hAnsi="Arial" w:cs="Arial"/>
          <w:color w:val="auto"/>
        </w:rPr>
        <w:t>ibid</w:t>
      </w:r>
    </w:p>
  </w:footnote>
  <w:footnote w:id="270">
    <w:p w:rsidR="00335293" w:rsidRPr="009661F0" w:rsidRDefault="00335293" w:rsidP="009661F0">
      <w:pPr>
        <w:pStyle w:val="Footer"/>
      </w:pPr>
      <w:r w:rsidRPr="00E04F16">
        <w:rPr>
          <w:rFonts w:ascii="Arial" w:hAnsi="Arial" w:cs="Arial"/>
          <w:color w:val="auto"/>
          <w:vertAlign w:val="superscript"/>
        </w:rPr>
        <w:footnoteRef/>
      </w:r>
      <w:r w:rsidRPr="00E04F16">
        <w:rPr>
          <w:rFonts w:ascii="Arial" w:hAnsi="Arial" w:cs="Arial"/>
          <w:color w:val="auto"/>
          <w:vertAlign w:val="superscript"/>
        </w:rPr>
        <w:t xml:space="preserve"> </w:t>
      </w:r>
      <w:r w:rsidRPr="007B7A49">
        <w:rPr>
          <w:rFonts w:ascii="Arial" w:hAnsi="Arial" w:cs="Arial"/>
          <w:color w:val="auto"/>
        </w:rPr>
        <w:t>NDA June 2009 Submission of review of Department of the Environment, Heritage and Local Government’s Sectoral Plan</w:t>
      </w:r>
    </w:p>
  </w:footnote>
  <w:footnote w:id="271">
    <w:p w:rsidR="00335293" w:rsidRPr="007B7A49" w:rsidRDefault="00335293" w:rsidP="009661F0">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Jackson, RL. (2007). Cluster Housing: What is its likely impact? 42nd annual conference of the Australian Society for the Study of Intellectual Disability, </w:t>
      </w:r>
      <w:smartTag w:uri="urn:schemas-microsoft-com:office:smarttags" w:element="date">
        <w:smartTagPr>
          <w:attr w:name="Year" w:val="2007"/>
          <w:attr w:name="Day" w:val="5"/>
          <w:attr w:name="Month" w:val="11"/>
        </w:smartTagPr>
        <w:r w:rsidRPr="007B7A49">
          <w:rPr>
            <w:rFonts w:ascii="Arial" w:hAnsi="Arial" w:cs="Arial"/>
            <w:color w:val="auto"/>
          </w:rPr>
          <w:t>5th-8th Nov 2007</w:t>
        </w:r>
      </w:smartTag>
      <w:r w:rsidRPr="007B7A49">
        <w:rPr>
          <w:rFonts w:ascii="Arial" w:hAnsi="Arial" w:cs="Arial"/>
          <w:color w:val="auto"/>
        </w:rPr>
        <w:t xml:space="preserve"> Accessible at www.include.com.au/papers/ASSID2007BJ</w:t>
      </w:r>
      <w:r>
        <w:rPr>
          <w:rFonts w:ascii="Arial" w:hAnsi="Arial" w:cs="Arial"/>
          <w:color w:val="auto"/>
        </w:rPr>
        <w:t xml:space="preserve"> (Accessed </w:t>
      </w:r>
      <w:smartTag w:uri="urn:schemas-microsoft-com:office:smarttags" w:element="date">
        <w:smartTagPr>
          <w:attr w:name="Year" w:val="2010"/>
          <w:attr w:name="Day" w:val="10"/>
          <w:attr w:name="Month" w:val="1"/>
        </w:smartTagPr>
        <w:r>
          <w:rPr>
            <w:rFonts w:ascii="Arial" w:hAnsi="Arial" w:cs="Arial"/>
            <w:color w:val="auto"/>
          </w:rPr>
          <w:t>Jan 10th 2010</w:t>
        </w:r>
      </w:smartTag>
      <w:r>
        <w:rPr>
          <w:rFonts w:ascii="Arial" w:hAnsi="Arial" w:cs="Arial"/>
          <w:color w:val="auto"/>
        </w:rPr>
        <w:t>)</w:t>
      </w:r>
    </w:p>
  </w:footnote>
  <w:footnote w:id="272">
    <w:p w:rsidR="00335293" w:rsidRPr="007B7A49" w:rsidRDefault="00335293">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ibid</w:t>
      </w:r>
    </w:p>
  </w:footnote>
  <w:footnote w:id="273">
    <w:p w:rsidR="00335293" w:rsidRPr="007B7A49" w:rsidRDefault="00335293" w:rsidP="00C3102E">
      <w:pPr>
        <w:pStyle w:val="Footer"/>
        <w:rPr>
          <w:rFonts w:ascii="Arial" w:hAnsi="Arial" w:cs="Arial"/>
          <w:color w:val="auto"/>
        </w:rPr>
      </w:pPr>
      <w:r w:rsidRPr="007B7A49">
        <w:rPr>
          <w:rFonts w:ascii="Arial" w:hAnsi="Arial" w:cs="Arial"/>
          <w:color w:val="auto"/>
        </w:rPr>
        <w:footnoteRef/>
      </w:r>
      <w:r w:rsidRPr="007B7A49">
        <w:rPr>
          <w:rFonts w:ascii="Arial" w:hAnsi="Arial" w:cs="Arial"/>
          <w:color w:val="auto"/>
        </w:rPr>
        <w:t xml:space="preserve"> Examples of definitions include: 1) "Supportive housing is a combination of housing and services intended as a cost-effective way to help people live more stable, productive lives accessible at </w:t>
      </w:r>
      <w:r>
        <w:rPr>
          <w:rFonts w:ascii="Arial" w:hAnsi="Arial" w:cs="Arial"/>
          <w:color w:val="auto"/>
        </w:rPr>
        <w:t>http://www.</w:t>
      </w:r>
      <w:hyperlink r:id="rId12" w:history="1">
        <w:r w:rsidRPr="007B7A49">
          <w:rPr>
            <w:rStyle w:val="Hyperlink"/>
            <w:rFonts w:ascii="Arial" w:hAnsi="Arial" w:cs="Arial"/>
            <w:color w:val="auto"/>
            <w:u w:val="none"/>
          </w:rPr>
          <w:t>en.wikipedia.org/wiki/</w:t>
        </w:r>
      </w:hyperlink>
      <w:r w:rsidRPr="007B7A49">
        <w:rPr>
          <w:rFonts w:ascii="Arial" w:hAnsi="Arial" w:cs="Arial"/>
          <w:color w:val="auto"/>
        </w:rPr>
        <w:t xml:space="preserve">  2) "Homes in which vulnerable residents are offered a range of housing related support services to enable them to live independently" accessible at </w:t>
      </w:r>
      <w:r w:rsidRPr="004039AC">
        <w:rPr>
          <w:rFonts w:ascii="Arial" w:hAnsi="Arial" w:cs="Arial"/>
          <w:color w:val="auto"/>
        </w:rPr>
        <w:t>http://www</w:t>
      </w:r>
      <w:r>
        <w:rPr>
          <w:rFonts w:ascii="Arial" w:hAnsi="Arial" w:cs="Arial"/>
          <w:color w:val="auto"/>
        </w:rPr>
        <w:t>.</w:t>
      </w:r>
      <w:hyperlink r:id="rId13" w:history="1">
        <w:r w:rsidRPr="007B7A49">
          <w:rPr>
            <w:rStyle w:val="Hyperlink"/>
            <w:rFonts w:ascii="Arial" w:hAnsi="Arial" w:cs="Arial"/>
            <w:color w:val="auto"/>
            <w:u w:val="none"/>
          </w:rPr>
          <w:t>mayor.london.gov.uk/london-plan-eip/docs/glossary.rtf</w:t>
        </w:r>
      </w:hyperlink>
    </w:p>
  </w:footnote>
  <w:footnote w:id="274">
    <w:p w:rsidR="00335293" w:rsidRPr="007B7A49" w:rsidRDefault="00335293" w:rsidP="00C3102E">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Purpose-</w:t>
      </w:r>
      <w:r w:rsidRPr="007B7A49">
        <w:rPr>
          <w:rFonts w:ascii="Arial" w:hAnsi="Arial" w:cs="Arial"/>
          <w:color w:val="auto"/>
          <w:szCs w:val="23"/>
        </w:rPr>
        <w:t xml:space="preserve">designed supported housing </w:t>
      </w:r>
      <w:r w:rsidRPr="007B7A49">
        <w:rPr>
          <w:rFonts w:ascii="Arial" w:hAnsi="Arial" w:cs="Arial"/>
          <w:color w:val="auto"/>
        </w:rPr>
        <w:t>are buildings that are purpose designed or remodelled to enable residents to adjust to independent living or to enable them to live independently and which require specific design features. There must be support services provided by the landlord or another organisation. At a minimum, a building or scheme must have basic facilities including a laundry for residents or washing machines in living units provided by the landlord. There must also be a communal lounge. The entrance area into the building, communal areas and some living units must be designed to wheelchair user standards. Designated Supported Housing are buildings with some or no special design facilities and features but that are designated for a specific client group with support services in place to enable them to adjust to independent living or to</w:t>
      </w:r>
      <w:r w:rsidRPr="007B7A49">
        <w:rPr>
          <w:rFonts w:ascii="Arial" w:hAnsi="Arial" w:cs="Arial"/>
          <w:color w:val="auto"/>
          <w:szCs w:val="23"/>
        </w:rPr>
        <w:t xml:space="preserve"> enable them to live independently. Accessed at </w:t>
      </w:r>
      <w:r w:rsidRPr="007B7A49">
        <w:rPr>
          <w:rFonts w:ascii="Arial" w:hAnsi="Arial" w:cs="Arial"/>
          <w:color w:val="auto"/>
        </w:rPr>
        <w:t>http://www.housingcorp.gov.uk/upload/pdf/circular0304.pdf</w:t>
      </w:r>
    </w:p>
  </w:footnote>
  <w:footnote w:id="275">
    <w:p w:rsidR="00335293" w:rsidRPr="007B7A49" w:rsidRDefault="00335293" w:rsidP="00FA3238">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w:t>
      </w:r>
      <w:r w:rsidRPr="007B7A49">
        <w:rPr>
          <w:rFonts w:ascii="Arial" w:hAnsi="Arial" w:cs="Arial"/>
          <w:color w:val="auto"/>
          <w:szCs w:val="24"/>
        </w:rPr>
        <w:t xml:space="preserve">"Is Supported Housing a concept that can be adequately defined? This challenge has been inherited by the Tenants Service Authority in </w:t>
      </w:r>
      <w:smartTag w:uri="urn:schemas-microsoft-com:office:smarttags" w:element="country-region">
        <w:smartTag w:uri="urn:schemas-microsoft-com:office:smarttags" w:element="place">
          <w:r w:rsidRPr="007B7A49">
            <w:rPr>
              <w:rFonts w:ascii="Arial" w:hAnsi="Arial" w:cs="Arial"/>
              <w:color w:val="auto"/>
              <w:szCs w:val="24"/>
            </w:rPr>
            <w:t>England</w:t>
          </w:r>
        </w:smartTag>
      </w:smartTag>
      <w:r w:rsidRPr="007B7A49">
        <w:rPr>
          <w:rFonts w:ascii="Arial" w:hAnsi="Arial" w:cs="Arial"/>
          <w:color w:val="auto"/>
          <w:szCs w:val="24"/>
        </w:rPr>
        <w:t xml:space="preserve">.... The Corporation and now the TSA have been clear that they have no role in regulating support or care services, even where they are being provided by a Housing Association to its own tenants. Although the focus has been on property and other landlord activities, a number of questions have still remained unanswered. These  include: </w:t>
      </w:r>
      <w:r w:rsidRPr="007B7A49">
        <w:rPr>
          <w:rFonts w:ascii="Arial" w:hAnsi="Arial" w:cs="Arial"/>
          <w:color w:val="auto"/>
        </w:rPr>
        <w:t xml:space="preserve">Does the term Supported Housing refer only to developments that were treated as such for capital (and historically – pre 2003 - for revenue) funding purposes? If funding drives the definition, is this confined to Housing Corporation (now Homes and Communities Agency) grants, or are other public funding (eg Health Service) sources relevant? </w:t>
      </w:r>
      <w:r w:rsidRPr="007B7A49">
        <w:rPr>
          <w:rFonts w:ascii="Arial" w:hAnsi="Arial" w:cs="Arial"/>
          <w:color w:val="auto"/>
          <w:szCs w:val="24"/>
        </w:rPr>
        <w:t>Alternatively, should the definition be driven by the needs of the tenants for whom the scheme was originally intended?  What happens if individuals who no longer have support needs are still living in properties that have been designated as Supported Housing?  Conversely, what happens where tenants are getting support, but live either in General Needs housing or ordinary housing that has been re-designated for supported use say, as move-on</w:t>
      </w:r>
      <w:r w:rsidRPr="00E3467F">
        <w:rPr>
          <w:rFonts w:ascii="Arial" w:hAnsi="Arial" w:cs="Arial"/>
          <w:szCs w:val="24"/>
        </w:rPr>
        <w:t xml:space="preserve"> </w:t>
      </w:r>
      <w:r w:rsidRPr="007B7A49">
        <w:rPr>
          <w:rFonts w:ascii="Arial" w:hAnsi="Arial" w:cs="Arial"/>
          <w:color w:val="auto"/>
          <w:szCs w:val="24"/>
        </w:rPr>
        <w:t>accommodation?  How should schemes transferred from a local authority, or owned by a local authority but managed by an Arms Length Management Organisation, be regulated? Phil Saunders of SITRA considering definitions, concepts and standards at http://www.sitra.org/1076</w:t>
      </w:r>
    </w:p>
  </w:footnote>
  <w:footnote w:id="276">
    <w:p w:rsidR="00335293" w:rsidRPr="007B7A49" w:rsidRDefault="00335293" w:rsidP="00FA3238">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VCOSS (2008) Submission to the inquiry into the provision of supported accommodation for Victorians with a disability or mental illness </w:t>
      </w:r>
    </w:p>
  </w:footnote>
  <w:footnote w:id="277">
    <w:p w:rsidR="00335293" w:rsidRPr="007B7A49" w:rsidRDefault="00335293" w:rsidP="00FA3238">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Fyffe, C., McCubbery, J., Bigby, C. (2008) Learning from the evaluation of the disability services accommodation innovation grants: developing and coordinating housing and support for people with disabilities. </w:t>
      </w:r>
    </w:p>
  </w:footnote>
  <w:footnote w:id="278">
    <w:p w:rsidR="00335293" w:rsidRPr="007B7A49" w:rsidRDefault="00335293" w:rsidP="009C3A85">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Style w:val="FootnoteReference"/>
          <w:rFonts w:ascii="Arial" w:hAnsi="Arial" w:cs="Arial"/>
          <w:color w:val="auto"/>
          <w:vertAlign w:val="baseline"/>
        </w:rPr>
        <w:t xml:space="preserve"> The Government has invested over £8.7bn since the programme began in 2003; and announced a further £4.9bn funding up to 31 March 2011.  It is the biggest single source of Government revenue funding for the Third Sector - over £1 billion per year.  From April 2009, for the first time, Supporting</w:t>
      </w:r>
      <w:r w:rsidRPr="00E3467F">
        <w:rPr>
          <w:rStyle w:val="FootnoteReference"/>
          <w:rFonts w:ascii="Arial" w:hAnsi="Arial" w:cs="Arial"/>
          <w:color w:val="auto"/>
          <w:vertAlign w:val="baseline"/>
        </w:rPr>
        <w:t xml:space="preserve"> </w:t>
      </w:r>
      <w:r w:rsidRPr="007B7A49">
        <w:rPr>
          <w:rStyle w:val="FootnoteReference"/>
          <w:rFonts w:ascii="Arial" w:hAnsi="Arial" w:cs="Arial"/>
          <w:color w:val="auto"/>
          <w:vertAlign w:val="baseline"/>
        </w:rPr>
        <w:t xml:space="preserve">People has been allocated to councils as a non-ring-fenced named grant, paid separately to, but with the same financial flexibility as, Area Based Grants. This removal of the ring fence provides councils with the opportunity to come up with new and innovative ways to support vulnerable people in a range of different situations. See http://www.communities.gov.uk/housing/supportandadaptations/supportingpeople. Accessed 25th March 2010. </w:t>
      </w:r>
    </w:p>
    <w:p w:rsidR="00335293" w:rsidRPr="007B7A49" w:rsidRDefault="00335293" w:rsidP="009C3A85">
      <w:pPr>
        <w:pStyle w:val="Footer"/>
        <w:rPr>
          <w:rStyle w:val="FootnoteReference"/>
          <w:rFonts w:ascii="Arial" w:hAnsi="Arial" w:cs="Arial"/>
          <w:color w:val="auto"/>
          <w:vertAlign w:val="baseline"/>
        </w:rPr>
      </w:pPr>
      <w:r w:rsidRPr="007B7A49">
        <w:rPr>
          <w:rStyle w:val="FootnoteReference"/>
          <w:rFonts w:ascii="Arial" w:hAnsi="Arial" w:cs="Arial"/>
          <w:color w:val="auto"/>
          <w:vertAlign w:val="baseline"/>
        </w:rPr>
        <w:t xml:space="preserve">See http://www.spkweb.org.uk  Accessed 25th March 2010. </w:t>
      </w:r>
    </w:p>
  </w:footnote>
  <w:footnote w:id="279">
    <w:p w:rsidR="00335293" w:rsidRPr="007B7A49" w:rsidRDefault="00335293" w:rsidP="0056568C">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w:t>
      </w:r>
      <w:r w:rsidRPr="007B7A49">
        <w:rPr>
          <w:rStyle w:val="FootnoteReference"/>
          <w:rFonts w:ascii="Arial" w:hAnsi="Arial" w:cs="Arial"/>
          <w:color w:val="auto"/>
          <w:vertAlign w:val="baseline"/>
        </w:rPr>
        <w:t xml:space="preserve">See http://www.spkweb.org.uk  Accessed 25th March 2010. </w:t>
      </w:r>
    </w:p>
  </w:footnote>
  <w:footnote w:id="280">
    <w:p w:rsidR="00335293" w:rsidRPr="007B7A49" w:rsidRDefault="00335293" w:rsidP="00A9481D">
      <w:pPr>
        <w:pStyle w:val="Footer"/>
        <w:rPr>
          <w:rStyle w:val="FootnoteReference"/>
          <w:rFonts w:ascii="Arial" w:hAnsi="Arial" w:cs="Arial"/>
          <w:color w:val="auto"/>
          <w:vertAlign w:val="baseline"/>
        </w:rPr>
      </w:pPr>
      <w:r w:rsidRPr="007B7A49">
        <w:rPr>
          <w:rStyle w:val="FootnoteReference"/>
          <w:rFonts w:ascii="Arial" w:hAnsi="Arial" w:cs="Arial"/>
          <w:color w:val="auto"/>
          <w:vertAlign w:val="baseline"/>
        </w:rPr>
        <w:footnoteRef/>
      </w:r>
      <w:r w:rsidRPr="007B7A49">
        <w:rPr>
          <w:rStyle w:val="FootnoteReference"/>
          <w:rFonts w:ascii="Arial" w:hAnsi="Arial" w:cs="Arial"/>
          <w:color w:val="auto"/>
          <w:vertAlign w:val="baseline"/>
        </w:rPr>
        <w:t xml:space="preserve"> While what is meant by supported living services and housing related support has not been clearly defined, services and support were based on legal tenancies and tenants were supposed to have keys to their properties, control over who entered their homes, and support staff were not to have offices on the premises. Different authorities chose a variety of ways of operationalising their definition but each had one thing in common: to ensure that the cost of individual support packages was limited using 4 common means of limiting costs </w:t>
      </w:r>
      <w:r>
        <w:rPr>
          <w:rFonts w:ascii="Arial" w:hAnsi="Arial" w:cs="Arial"/>
          <w:color w:val="auto"/>
        </w:rPr>
        <w:t xml:space="preserve">in </w:t>
      </w:r>
      <w:r w:rsidRPr="007B7A49">
        <w:rPr>
          <w:rFonts w:ascii="Arial" w:hAnsi="Arial" w:cs="Arial"/>
          <w:color w:val="auto"/>
        </w:rPr>
        <w:t>Fyson, R., Tarleton, B.</w:t>
      </w:r>
      <w:r>
        <w:rPr>
          <w:rFonts w:ascii="Arial" w:hAnsi="Arial" w:cs="Arial"/>
          <w:color w:val="auto"/>
        </w:rPr>
        <w:t xml:space="preserve"> and</w:t>
      </w:r>
      <w:r w:rsidRPr="007B7A49">
        <w:rPr>
          <w:rFonts w:ascii="Arial" w:hAnsi="Arial" w:cs="Arial"/>
          <w:color w:val="auto"/>
        </w:rPr>
        <w:t xml:space="preserve"> Ward, L (2007) Supported living through Supporting People: the experiences of people with learning disabilities. Housing Care and Support - Pavilion Journal</w:t>
      </w:r>
      <w:r>
        <w:rPr>
          <w:rFonts w:ascii="Arial" w:hAnsi="Arial" w:cs="Arial"/>
          <w:color w:val="auto"/>
        </w:rPr>
        <w:t xml:space="preserve">s </w:t>
      </w:r>
    </w:p>
  </w:footnote>
  <w:footnote w:id="281">
    <w:p w:rsidR="00335293" w:rsidRPr="007B7A49" w:rsidRDefault="00335293" w:rsidP="00BB3255">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w:t>
      </w:r>
      <w:r>
        <w:rPr>
          <w:rFonts w:ascii="Arial" w:hAnsi="Arial" w:cs="Arial"/>
          <w:color w:val="auto"/>
        </w:rPr>
        <w:t>ibid</w:t>
      </w:r>
      <w:r w:rsidRPr="007B7A49">
        <w:rPr>
          <w:rFonts w:ascii="Arial" w:hAnsi="Arial" w:cs="Arial"/>
          <w:color w:val="auto"/>
        </w:rPr>
        <w:t xml:space="preserve"> </w:t>
      </w:r>
    </w:p>
  </w:footnote>
  <w:footnote w:id="282">
    <w:p w:rsidR="00335293" w:rsidRPr="007B7A49" w:rsidRDefault="00335293">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ibid</w:t>
      </w:r>
    </w:p>
  </w:footnote>
  <w:footnote w:id="283">
    <w:p w:rsidR="00335293" w:rsidRDefault="00335293">
      <w:pPr>
        <w:pStyle w:val="FootnoteText"/>
      </w:pPr>
      <w:r w:rsidRPr="007B7A49">
        <w:rPr>
          <w:rStyle w:val="FootnoteReference"/>
          <w:rFonts w:ascii="Arial" w:hAnsi="Arial" w:cs="Arial"/>
        </w:rPr>
        <w:footnoteRef/>
      </w:r>
      <w:r w:rsidRPr="007B7A49">
        <w:rPr>
          <w:rFonts w:ascii="Arial" w:hAnsi="Arial" w:cs="Arial"/>
        </w:rPr>
        <w:t xml:space="preserve"> ibid</w:t>
      </w:r>
    </w:p>
  </w:footnote>
  <w:footnote w:id="284">
    <w:p w:rsidR="00335293" w:rsidRPr="000C1C2A" w:rsidRDefault="00335293" w:rsidP="000C1C2A">
      <w:pPr>
        <w:pStyle w:val="Footer"/>
        <w:rPr>
          <w:rStyle w:val="FootnoteReference"/>
          <w:rFonts w:ascii="Arial" w:hAnsi="Arial" w:cs="Arial"/>
          <w:color w:val="auto"/>
          <w:vertAlign w:val="baseline"/>
        </w:rPr>
      </w:pPr>
      <w:r w:rsidRPr="000C1C2A">
        <w:rPr>
          <w:rStyle w:val="FootnoteReference"/>
          <w:rFonts w:ascii="Arial" w:hAnsi="Arial" w:cs="Arial"/>
          <w:color w:val="auto"/>
          <w:vertAlign w:val="baseline"/>
        </w:rPr>
        <w:footnoteRef/>
      </w:r>
      <w:r w:rsidRPr="000C1C2A">
        <w:rPr>
          <w:rStyle w:val="FootnoteReference"/>
          <w:rFonts w:ascii="Arial" w:hAnsi="Arial" w:cs="Arial"/>
          <w:color w:val="auto"/>
          <w:vertAlign w:val="baseline"/>
        </w:rPr>
        <w:t xml:space="preserve">  Beadle-Brown J, Mansell J, Whelton R, Hutchinson A and Skidmore C (2005) Too far to go? People with learning disabilities placed out-of-area. Canterbury: Tizard Centre.</w:t>
      </w:r>
    </w:p>
  </w:footnote>
  <w:footnote w:id="285">
    <w:p w:rsidR="00335293" w:rsidRPr="000C1C2A" w:rsidRDefault="00335293" w:rsidP="000C1C2A">
      <w:pPr>
        <w:pStyle w:val="Footer"/>
        <w:rPr>
          <w:rStyle w:val="FootnoteReference"/>
          <w:rFonts w:ascii="Arial" w:hAnsi="Arial" w:cs="Arial"/>
          <w:color w:val="auto"/>
          <w:vertAlign w:val="baseline"/>
        </w:rPr>
      </w:pPr>
      <w:r w:rsidRPr="000C1C2A">
        <w:rPr>
          <w:rStyle w:val="FootnoteReference"/>
          <w:rFonts w:ascii="Arial" w:hAnsi="Arial" w:cs="Arial"/>
          <w:color w:val="auto"/>
          <w:vertAlign w:val="baseline"/>
        </w:rPr>
        <w:footnoteRef/>
      </w:r>
      <w:r w:rsidRPr="000C1C2A">
        <w:rPr>
          <w:rStyle w:val="FootnoteReference"/>
          <w:rFonts w:ascii="Arial" w:hAnsi="Arial" w:cs="Arial"/>
          <w:color w:val="auto"/>
          <w:vertAlign w:val="baseline"/>
        </w:rPr>
        <w:t xml:space="preserve"> For example, 10.6 million people with disabilities in the US (Dec ‘07), and 2.64 million in Great Britain (Aug ’07) were unemployed: 35% of men and 28% of women with a disability aged 16-64 years employed in the US in Oct ‘08 compared to 79% of men and 69% of women without a disability. In the UK the employment rate of people of working-age (16-60 years for women and 16-65 years for men) with a long-term disability was 51% compared with 80% for those without disabilities in the three months prior to September 2008 as cited by Boeltzig et al, 2009. According to Norway's Labour Force Survey (Statistics Norway, ‘08) 52% of people aged 15-66 years with disabilities (n=288,000) were not in the labour force; 45% were (n=251,000) while 3% (16,000) were unemployed. </w:t>
      </w:r>
    </w:p>
  </w:footnote>
  <w:footnote w:id="286">
    <w:p w:rsidR="00335293" w:rsidRPr="000C1C2A" w:rsidRDefault="00335293" w:rsidP="000C1C2A">
      <w:pPr>
        <w:pStyle w:val="Footer"/>
        <w:rPr>
          <w:rStyle w:val="FootnoteReference"/>
          <w:rFonts w:ascii="Arial" w:hAnsi="Arial" w:cs="Arial"/>
          <w:color w:val="auto"/>
          <w:vertAlign w:val="baseline"/>
        </w:rPr>
      </w:pPr>
      <w:r w:rsidRPr="000C1C2A">
        <w:rPr>
          <w:rStyle w:val="FootnoteReference"/>
          <w:rFonts w:ascii="Arial" w:hAnsi="Arial" w:cs="Arial"/>
          <w:color w:val="auto"/>
          <w:vertAlign w:val="baseline"/>
        </w:rPr>
        <w:footnoteRef/>
      </w:r>
      <w:r w:rsidRPr="000C1C2A">
        <w:rPr>
          <w:rStyle w:val="FootnoteReference"/>
          <w:rFonts w:ascii="Arial" w:hAnsi="Arial" w:cs="Arial"/>
          <w:color w:val="auto"/>
          <w:vertAlign w:val="baseline"/>
        </w:rPr>
        <w:t xml:space="preserve"> OECD (2003) Transforming Disability into Ability: Policies to promote work and income security for disabled people. Paris: OECD as cited by the National Disability Authority (2009) in US practices with regard to providing supports in sheltered or integrated work settings for people with disabilities. Paper available at http://www.nda.ie</w:t>
      </w:r>
    </w:p>
  </w:footnote>
  <w:footnote w:id="287">
    <w:p w:rsidR="00335293" w:rsidRPr="000C1C2A" w:rsidRDefault="00335293" w:rsidP="000C1C2A">
      <w:pPr>
        <w:pStyle w:val="Footer"/>
        <w:rPr>
          <w:rStyle w:val="FootnoteReference"/>
          <w:rFonts w:ascii="Arial" w:hAnsi="Arial" w:cs="Arial"/>
          <w:color w:val="auto"/>
          <w:vertAlign w:val="baseline"/>
        </w:rPr>
      </w:pPr>
      <w:r w:rsidRPr="000C1C2A">
        <w:rPr>
          <w:rStyle w:val="FootnoteReference"/>
          <w:rFonts w:ascii="Arial" w:hAnsi="Arial" w:cs="Arial"/>
          <w:color w:val="auto"/>
          <w:vertAlign w:val="baseline"/>
        </w:rPr>
        <w:footnoteRef/>
      </w:r>
      <w:r w:rsidRPr="000C1C2A">
        <w:rPr>
          <w:rStyle w:val="FootnoteReference"/>
          <w:rFonts w:ascii="Arial" w:hAnsi="Arial" w:cs="Arial"/>
          <w:color w:val="auto"/>
          <w:vertAlign w:val="baseline"/>
        </w:rPr>
        <w:t xml:space="preserve"> In the EU there have been directives (European Union Law) on non discrimination legislation adopted by the Council of Europe which obliges member states to introduce legislation or amend legislation. Australia has disability specific anti-discrimination laws and sectoral disability laws that cover employment and a national plan of action on disability but doesn’t have comprehensive disability law. New Zealand has neither comprehensive disability law or specific anti-discrimination laws nor does it have an employment quota scheme,  New Zealand has a national plan of action on disability UN: ESCAP (2009 ) Disability at a Glance 2009: a Profile of 36 Countries and Areas in Asia and the Pacific. Available at http://www.unescap.org (Accessed Sept 15th 2010) </w:t>
      </w:r>
    </w:p>
  </w:footnote>
  <w:footnote w:id="288">
    <w:p w:rsidR="00335293" w:rsidRPr="000C1C2A" w:rsidRDefault="00335293" w:rsidP="000C1C2A">
      <w:pPr>
        <w:pStyle w:val="Footer"/>
        <w:rPr>
          <w:rStyle w:val="FootnoteReference"/>
          <w:rFonts w:ascii="Arial" w:hAnsi="Arial" w:cs="Arial"/>
          <w:color w:val="auto"/>
          <w:vertAlign w:val="baseline"/>
        </w:rPr>
      </w:pPr>
      <w:r w:rsidRPr="000C1C2A">
        <w:rPr>
          <w:rStyle w:val="FootnoteReference"/>
          <w:rFonts w:ascii="Arial" w:hAnsi="Arial" w:cs="Arial"/>
          <w:color w:val="auto"/>
          <w:vertAlign w:val="baseline"/>
        </w:rPr>
        <w:footnoteRef/>
      </w:r>
      <w:r w:rsidRPr="000C1C2A">
        <w:rPr>
          <w:rStyle w:val="FootnoteReference"/>
          <w:rFonts w:ascii="Arial" w:hAnsi="Arial" w:cs="Arial"/>
          <w:color w:val="auto"/>
          <w:vertAlign w:val="baseline"/>
        </w:rPr>
        <w:t xml:space="preserve"> In some of the countries under study quota schemes had been introduced e.g. the Netherlands had a quota scheme for both public and private sectors but later abandoned this in favour of targets.  Quota schemes can generally be divided into three kinds 1) binding quota backed up with an enforced sanction, 2) binding quota not backed up with an effective sanction and/or with an effective enforcing mechanism or 3) a non-binding quota based on a recommendation such as a government circular (International Labour Office, 2004).</w:t>
      </w:r>
    </w:p>
  </w:footnote>
  <w:footnote w:id="289">
    <w:p w:rsidR="00335293" w:rsidRPr="000C1C2A" w:rsidRDefault="00335293" w:rsidP="000C1C2A">
      <w:pPr>
        <w:pStyle w:val="Footer"/>
        <w:rPr>
          <w:rFonts w:ascii="Arial" w:hAnsi="Arial" w:cs="Arial"/>
          <w:color w:val="auto"/>
        </w:rPr>
      </w:pPr>
      <w:r w:rsidRPr="000C1C2A">
        <w:rPr>
          <w:rStyle w:val="FootnoteReference"/>
          <w:rFonts w:ascii="Arial" w:hAnsi="Arial" w:cs="Arial"/>
          <w:color w:val="auto"/>
          <w:vertAlign w:val="baseline"/>
        </w:rPr>
        <w:footnoteRef/>
      </w:r>
      <w:r w:rsidRPr="000C1C2A">
        <w:rPr>
          <w:rFonts w:ascii="Arial" w:hAnsi="Arial" w:cs="Arial"/>
          <w:color w:val="auto"/>
        </w:rPr>
        <w:t xml:space="preserve"> OECD (2009) Fostering diversity in the public service: Public governance and territorial development directorate. Paris: OECD - accessed at http://www.oecd.org/dataoecd/46/57/44212841.pdf on February 21st 2010</w:t>
      </w:r>
    </w:p>
  </w:footnote>
  <w:footnote w:id="290">
    <w:p w:rsidR="00335293" w:rsidRPr="007B7A49" w:rsidRDefault="00335293" w:rsidP="000C1C2A">
      <w:pPr>
        <w:pStyle w:val="Footer"/>
        <w:rPr>
          <w:rFonts w:ascii="Arial" w:hAnsi="Arial" w:cs="Arial"/>
          <w:color w:val="auto"/>
        </w:rPr>
      </w:pPr>
      <w:r w:rsidRPr="000C1C2A">
        <w:rPr>
          <w:rFonts w:ascii="Arial" w:hAnsi="Arial" w:cs="Arial"/>
          <w:color w:val="auto"/>
        </w:rPr>
        <w:footnoteRef/>
      </w:r>
      <w:r w:rsidRPr="000C1C2A">
        <w:rPr>
          <w:rFonts w:ascii="Arial" w:hAnsi="Arial" w:cs="Arial"/>
          <w:color w:val="auto"/>
        </w:rPr>
        <w:t xml:space="preserve"> Sheltered workshops</w:t>
      </w:r>
      <w:r w:rsidRPr="007B7A49">
        <w:rPr>
          <w:rFonts w:ascii="Arial" w:hAnsi="Arial" w:cs="Arial"/>
          <w:color w:val="auto"/>
        </w:rPr>
        <w:t xml:space="preserve"> are an alternative to working in the open labour market for people with disabilities. Work is often the main focus but work has different meanings from occupational therapy to sources of income. Concerns over sheltered workshops include working conditions; lack of self-determination; limited transition to open employment and non-compliance with international standards (Migliore, 2009).  The NDA (2009) state that sheltered workshops are typically defined as segregated work settings where most employees have a disability and where the business is owned and operated by a service provider.  Though EU Directives protect the awarding of contracts specifically to these facilities in Europe and US legislation permits the payment of a ‘commensurate wage’ based on productivity levels, the use of segregated settings conflict with the principles of normalisation and integration embedded in legislation, policy and good practice (NDA, 2009).  </w:t>
      </w:r>
    </w:p>
  </w:footnote>
  <w:footnote w:id="291">
    <w:p w:rsidR="00335293" w:rsidRPr="007B7A49" w:rsidRDefault="00335293" w:rsidP="00A356DA">
      <w:pPr>
        <w:pStyle w:val="Footer"/>
        <w:rPr>
          <w:rStyle w:val="FootnoteReference"/>
          <w:rFonts w:ascii="Arial" w:hAnsi="Arial" w:cs="Arial"/>
          <w:color w:val="auto"/>
          <w:vertAlign w:val="baseline"/>
        </w:rPr>
      </w:pPr>
      <w:r w:rsidRPr="007B7A49">
        <w:rPr>
          <w:rFonts w:ascii="Arial" w:hAnsi="Arial" w:cs="Arial"/>
          <w:color w:val="auto"/>
        </w:rPr>
        <w:footnoteRef/>
      </w:r>
      <w:r w:rsidRPr="007B7A49">
        <w:rPr>
          <w:rFonts w:ascii="Arial" w:hAnsi="Arial" w:cs="Arial"/>
          <w:color w:val="auto"/>
        </w:rPr>
        <w:t xml:space="preserve"> Supported employment provides assistance such as job coaches, transportation, assistive technology, specialised job training and individually tailored supervision.  “Supported Employment is a systematic approach that provides flexible support to enable people with disabilities or other disadvantaged groups to secure and maintain paid employment in the open labour market. This definition is concurrent with the European Union of Supported Employment definition.” Many countries have some model, albeit limited, of supported employment services for people who have limited access to the labour market.  Supported employment was developed in North America in the 1970's to assist people with significant intellectual disabilities to access ordinary employment. Over time, supported employment has been found to work for different groups of people that have difficulty entering the labour market. Supported employment is evolving from a model of “training and placing” people in work to one of “place and train” (Scottish government/COSLA, 2009 Accessed at </w:t>
      </w:r>
      <w:hyperlink r:id="rId14" w:history="1">
        <w:r w:rsidRPr="007B7A49">
          <w:rPr>
            <w:rStyle w:val="Hyperlink"/>
            <w:rFonts w:ascii="Arial" w:hAnsi="Arial" w:cs="Arial"/>
            <w:color w:val="auto"/>
          </w:rPr>
          <w:t>http://www.cosla.gov.uk</w:t>
        </w:r>
      </w:hyperlink>
      <w:r w:rsidRPr="007B7A49">
        <w:rPr>
          <w:rFonts w:ascii="Arial" w:hAnsi="Arial" w:cs="Arial"/>
          <w:color w:val="auto"/>
        </w:rPr>
        <w:t xml:space="preserve">, 21st Feb 2010).  </w:t>
      </w:r>
    </w:p>
  </w:footnote>
  <w:footnote w:id="292">
    <w:p w:rsidR="00335293" w:rsidRPr="00E3467F" w:rsidRDefault="00335293" w:rsidP="00A356DA">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Open Society Institute (2006) The Rights of People with Intellectual Disabilities, Access to Education and Employment, The Netherlands. New York: Open Society Institute.</w:t>
      </w:r>
    </w:p>
  </w:footnote>
  <w:footnote w:id="293">
    <w:p w:rsidR="00335293" w:rsidRPr="007B7A49" w:rsidRDefault="00335293" w:rsidP="00A356DA">
      <w:pPr>
        <w:pStyle w:val="Footer"/>
        <w:rPr>
          <w:rFonts w:ascii="Arial" w:hAnsi="Arial" w:cs="Arial"/>
          <w:color w:val="auto"/>
        </w:rPr>
      </w:pPr>
      <w:r w:rsidRPr="007B7A49">
        <w:rPr>
          <w:rStyle w:val="FootnoteReference"/>
          <w:rFonts w:ascii="Arial" w:hAnsi="Arial" w:cs="Arial"/>
          <w:color w:val="auto"/>
        </w:rPr>
        <w:footnoteRef/>
      </w:r>
      <w:r>
        <w:rPr>
          <w:rFonts w:ascii="Arial" w:hAnsi="Arial" w:cs="Arial"/>
          <w:color w:val="auto"/>
        </w:rPr>
        <w:t xml:space="preserve">  Aasnaess, S</w:t>
      </w:r>
      <w:r w:rsidRPr="007B7A49">
        <w:rPr>
          <w:rFonts w:ascii="Arial" w:hAnsi="Arial" w:cs="Arial"/>
          <w:color w:val="auto"/>
        </w:rPr>
        <w:t xml:space="preserve"> (2007) New strategy to integrate disabled people into employment Accessed 21st Feb 20101 at http://www.eurofound.europa.eu/ewco/2006/10/NO0610029I.htm; and Spjelkavik, Ø., Frøyland, K. and Evans M., (2004) </w:t>
      </w:r>
      <w:hyperlink r:id="rId15" w:history="1">
        <w:r w:rsidRPr="007B7A49">
          <w:rPr>
            <w:rStyle w:val="Hyperlink"/>
            <w:rFonts w:ascii="Arial" w:hAnsi="Arial" w:cs="Arial"/>
            <w:color w:val="auto"/>
          </w:rPr>
          <w:t>Supported employment in Norway – A national mainstream programme (KF)</w:t>
        </w:r>
      </w:hyperlink>
      <w:r w:rsidRPr="007B7A49">
        <w:rPr>
          <w:rFonts w:ascii="Arial" w:hAnsi="Arial" w:cs="Arial"/>
          <w:color w:val="auto"/>
        </w:rPr>
        <w:t>, Work Research Institute’s Occasional Papers, No. 6/04, Oslo, 2004. Accessed at http://www.eurofound.europa.eu/ewco/2006/10/NO0610029I.htm</w:t>
      </w:r>
    </w:p>
  </w:footnote>
  <w:footnote w:id="294">
    <w:p w:rsidR="00335293" w:rsidRPr="007B7A49" w:rsidRDefault="00335293" w:rsidP="00E3467F">
      <w:pPr>
        <w:pStyle w:val="Footer"/>
        <w:rPr>
          <w:rFonts w:ascii="Arial" w:hAnsi="Arial" w:cs="Arial"/>
          <w:color w:val="auto"/>
        </w:rPr>
      </w:pPr>
      <w:r w:rsidRPr="007B7A49">
        <w:rPr>
          <w:rStyle w:val="FootnoteReference"/>
          <w:rFonts w:ascii="Arial" w:hAnsi="Arial" w:cs="Arial"/>
          <w:color w:val="auto"/>
        </w:rPr>
        <w:footnoteRef/>
      </w:r>
      <w:r w:rsidRPr="007B7A49">
        <w:rPr>
          <w:rFonts w:ascii="Arial" w:hAnsi="Arial" w:cs="Arial"/>
          <w:color w:val="auto"/>
        </w:rPr>
        <w:t xml:space="preserve"> Sivertsen, E.R. (2009) NAV (Norwegian Labour and Welfare Service) Cited from Background Country Paper and information emanated from personal correspondence between author background paper on Norway in October 2009.  </w:t>
      </w:r>
    </w:p>
  </w:footnote>
  <w:footnote w:id="295">
    <w:p w:rsidR="00335293" w:rsidRPr="007B7A49" w:rsidRDefault="00335293" w:rsidP="00A356DA">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Department of Human Services, 2008, Annual Report 2007 - 2008;  http://www.dhs.vic.gov.au/__data/assets/pdf_file/0010/273952/DHS-Annual-Report-2007-08.pdf</w:t>
      </w:r>
    </w:p>
  </w:footnote>
  <w:footnote w:id="296">
    <w:p w:rsidR="00335293" w:rsidRPr="007B7A49" w:rsidRDefault="00335293" w:rsidP="00A356DA">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Australian Institute of Health and Welfare, 2008, National data on services provided under the Commonwealth State/Territory Disability Agreement; http://www.aihw.gov.au/publications/dis/dss06-07/dss06-07.pdf</w:t>
      </w:r>
    </w:p>
  </w:footnote>
  <w:footnote w:id="297">
    <w:p w:rsidR="00335293" w:rsidRPr="00E3467F" w:rsidRDefault="00335293" w:rsidP="00895CED">
      <w:pPr>
        <w:pStyle w:val="Footer"/>
        <w:rPr>
          <w:rFonts w:ascii="Arial" w:hAnsi="Arial" w:cs="Arial"/>
        </w:rPr>
      </w:pPr>
      <w:r w:rsidRPr="007B7A49">
        <w:rPr>
          <w:rStyle w:val="FootnoteReference"/>
          <w:rFonts w:ascii="Arial" w:hAnsi="Arial" w:cs="Arial"/>
          <w:color w:val="auto"/>
          <w:vertAlign w:val="baseline"/>
        </w:rPr>
        <w:footnoteRef/>
      </w:r>
      <w:r w:rsidRPr="007B7A49">
        <w:rPr>
          <w:rFonts w:ascii="Arial" w:hAnsi="Arial" w:cs="Arial"/>
          <w:color w:val="auto"/>
        </w:rPr>
        <w:t xml:space="preserve"> http://www.workplace.gov.au/NR/rdonlyres/37EBCE3B-A06A-4D57-B5AC-DEA754770BAC/0/Future_of_DES.pdf Accessed January 21st 2010</w:t>
      </w:r>
    </w:p>
  </w:footnote>
  <w:footnote w:id="298">
    <w:p w:rsidR="00335293" w:rsidRPr="007B7A49" w:rsidRDefault="00335293" w:rsidP="00895CED">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Ruth Dyson, 2008, Day service funding change to benefit disabled people http://www.beehive.govt.nz/release/day+service+funding+change+benefit+disabled+people </w:t>
      </w:r>
    </w:p>
  </w:footnote>
  <w:footnote w:id="299">
    <w:p w:rsidR="00335293" w:rsidRPr="007B7A49" w:rsidRDefault="00335293" w:rsidP="00895CED">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For example the supported employment umbrella body ASENZ lists eight supported employment agencies for people with disabilities in Dunedin, which has a population of 122000</w:t>
      </w:r>
    </w:p>
  </w:footnote>
  <w:footnote w:id="300">
    <w:p w:rsidR="00335293" w:rsidRPr="007B7A49" w:rsidRDefault="00335293" w:rsidP="00895CED">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ASENZ (Association of Supported Employment New Zealand), 2004, Member Survey shows that agencies contract with MoSD on a price per outcome basis, which was $NZ 3,252 in 2004 on average. http://www.asenz.org.nz/resources/MemberSurveyResult.doc</w:t>
      </w:r>
    </w:p>
  </w:footnote>
  <w:footnote w:id="301">
    <w:p w:rsidR="00335293" w:rsidRPr="007B7A49" w:rsidRDefault="00335293" w:rsidP="00895CED">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Ruth Dyson, 2007, Disabled people to receive equal employment rights http://www.beehive.govt.nz/node/28729</w:t>
      </w:r>
    </w:p>
  </w:footnote>
  <w:footnote w:id="302">
    <w:p w:rsidR="00335293" w:rsidRPr="007B7A49" w:rsidRDefault="00335293" w:rsidP="00895CED">
      <w:pPr>
        <w:pStyle w:val="Footer"/>
        <w:rPr>
          <w:rFonts w:ascii="Arial" w:hAnsi="Arial" w:cs="Arial"/>
          <w:color w:val="auto"/>
        </w:rPr>
      </w:pPr>
      <w:r w:rsidRPr="007B7A49">
        <w:rPr>
          <w:rFonts w:ascii="Arial" w:hAnsi="Arial" w:cs="Arial"/>
          <w:color w:val="auto"/>
        </w:rPr>
        <w:footnoteRef/>
      </w:r>
      <w:r w:rsidRPr="007B7A49">
        <w:rPr>
          <w:rFonts w:ascii="Arial" w:hAnsi="Arial" w:cs="Arial"/>
          <w:color w:val="auto"/>
        </w:rPr>
        <w:t xml:space="preserve"> In 1998 programmes were introduced for lone parents (voluntary), young people,18 to 24 years (mandatory) and people 25 years and over (mandatory) in 1998. In 2000 programmes for people 50 + years, musicians and for partners of recipients of jobseeker's allowance, income support, incapacity benefit, severe disablement allowance and carers allowance. In 2001 the New Deal for Disabled People began. </w:t>
      </w:r>
    </w:p>
  </w:footnote>
  <w:footnote w:id="303">
    <w:p w:rsidR="00335293" w:rsidRPr="007B7A49" w:rsidRDefault="00335293" w:rsidP="00895CED">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Stafford, B., Kellard, K. (2007) Reforming the public sector: personalised activation services in the UK in Making it personal, Individualising activation services in the EU, Eds Rik van Berkel and Ben Valkenburg Policy Press Bristol </w:t>
      </w:r>
    </w:p>
  </w:footnote>
  <w:footnote w:id="304">
    <w:p w:rsidR="00335293" w:rsidRPr="00E3467F" w:rsidRDefault="00335293" w:rsidP="00895CED">
      <w:pPr>
        <w:pStyle w:val="Footer"/>
        <w:rPr>
          <w:rFonts w:ascii="Arial" w:hAnsi="Arial" w:cs="Arial"/>
        </w:rPr>
      </w:pPr>
      <w:r w:rsidRPr="007B7A49">
        <w:rPr>
          <w:rStyle w:val="FootnoteReference"/>
          <w:rFonts w:ascii="Arial" w:hAnsi="Arial" w:cs="Arial"/>
          <w:color w:val="auto"/>
          <w:vertAlign w:val="baseline"/>
        </w:rPr>
        <w:footnoteRef/>
      </w:r>
      <w:r w:rsidRPr="007B7A49">
        <w:rPr>
          <w:rFonts w:ascii="Arial" w:hAnsi="Arial" w:cs="Arial"/>
          <w:color w:val="auto"/>
        </w:rPr>
        <w:t xml:space="preserve"> Kelleher, J., Youll, P., Nelson, A., Hadjivassiliou, K., Lyons, C. and Hills, J. (2002) Delivering a Work-focused Service Final findings from ONE case studies and staff research, DWP Research Report No. 166, Leeds: CDS as cited by Stafford and Kellard (2007) - see footnote above </w:t>
      </w:r>
    </w:p>
  </w:footnote>
  <w:footnote w:id="305">
    <w:p w:rsidR="00335293" w:rsidRPr="007B7A49" w:rsidRDefault="00335293" w:rsidP="00895CED">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Ridley, J and Hunter, S. June (2005) ‘Go for it!! Supporting people with learning disabilities and/or autistic spectrum disorder in employment’ Scottish Executive.</w:t>
      </w:r>
    </w:p>
  </w:footnote>
  <w:footnote w:id="306">
    <w:p w:rsidR="00335293" w:rsidRPr="007B7A49" w:rsidRDefault="00335293" w:rsidP="00895CED">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The Scottish Government (2010) Supported Employment Scoping Exercise: Final Report - accessed at http://www.scotland.gov.uk/Publications/2010/02/23093735/10 on </w:t>
      </w:r>
      <w:smartTag w:uri="urn:schemas-microsoft-com:office:smarttags" w:element="date">
        <w:smartTagPr>
          <w:attr w:name="Year" w:val="2010"/>
          <w:attr w:name="Day" w:val="25"/>
          <w:attr w:name="Month" w:val="6"/>
        </w:smartTagPr>
        <w:r w:rsidRPr="007B7A49">
          <w:rPr>
            <w:rFonts w:ascii="Arial" w:hAnsi="Arial" w:cs="Arial"/>
            <w:color w:val="auto"/>
          </w:rPr>
          <w:t>25th June 2010</w:t>
        </w:r>
      </w:smartTag>
    </w:p>
  </w:footnote>
  <w:footnote w:id="307">
    <w:p w:rsidR="00335293" w:rsidRPr="007B7A49" w:rsidRDefault="00335293" w:rsidP="00895CED">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The Scottish Government (2010)  The Supported Employment Framework for Scotland - accessible at </w:t>
      </w:r>
      <w:hyperlink r:id="rId16" w:tgtFrame="_blank" w:history="1">
        <w:r w:rsidRPr="007B7A49">
          <w:rPr>
            <w:rStyle w:val="Hyperlink"/>
            <w:rFonts w:ascii="Arial" w:hAnsi="Arial" w:cs="Arial"/>
            <w:color w:val="auto"/>
            <w:u w:val="none"/>
          </w:rPr>
          <w:t>http://www.scotland.gov.uk/Publications/2010/02/23093849/0</w:t>
        </w:r>
      </w:hyperlink>
    </w:p>
  </w:footnote>
  <w:footnote w:id="308">
    <w:p w:rsidR="00335293" w:rsidRPr="007B7A49" w:rsidRDefault="00335293" w:rsidP="004E1549">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Social Firms: Key Issues Study Number 4 by RIPFA (Research in Practice For Adults Department, a national research utilisation organisation for adult social care and part of the Dartington Trust) - accessed at  http://www.cspda.org/articles/downloads/ripfa_keyissues_04.pdf  on 17th May 2010</w:t>
      </w:r>
    </w:p>
  </w:footnote>
  <w:footnote w:id="309">
    <w:p w:rsidR="00335293" w:rsidRPr="00E3467F" w:rsidRDefault="00335293" w:rsidP="004E1549">
      <w:pPr>
        <w:pStyle w:val="Footer"/>
        <w:rPr>
          <w:rFonts w:ascii="Arial" w:hAnsi="Arial" w:cs="Arial"/>
        </w:rPr>
      </w:pPr>
      <w:r w:rsidRPr="007B7A49">
        <w:rPr>
          <w:rStyle w:val="FootnoteReference"/>
          <w:rFonts w:ascii="Arial" w:hAnsi="Arial" w:cs="Arial"/>
          <w:color w:val="auto"/>
          <w:vertAlign w:val="baseline"/>
        </w:rPr>
        <w:footnoteRef/>
      </w:r>
      <w:r w:rsidRPr="007B7A49">
        <w:rPr>
          <w:rFonts w:ascii="Arial" w:hAnsi="Arial" w:cs="Arial"/>
          <w:color w:val="auto"/>
        </w:rPr>
        <w:t xml:space="preserve"> Harding R (2008) Social Entrepreneurship in the UK, Delta Economics cited in Social Firms - see previous footnote</w:t>
      </w:r>
    </w:p>
  </w:footnote>
  <w:footnote w:id="310">
    <w:p w:rsidR="00335293" w:rsidRPr="007B7A49" w:rsidRDefault="00335293" w:rsidP="004E1549">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A 2005 EU study suggested that there were 8000 social firms in the EU employing 80000 workers, 30000 with disabilities. Italy had the greatest number of firms, followed by Germany with 500 social firms employing 16500 people of whom 50% had disabilities. The size of the German and Italian social firm movements is enabled by Government support. Social Firms UK argue for a waiver of PAYE and NI for any company that employs more than 25% people with disabilities. (Taken from Social Firms as cited in previous footnote)  </w:t>
      </w:r>
    </w:p>
  </w:footnote>
  <w:footnote w:id="311">
    <w:p w:rsidR="00335293" w:rsidRPr="007B7A49" w:rsidRDefault="00335293" w:rsidP="004E1549">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Social farming is sometimes knows as care farming or green care.</w:t>
      </w:r>
    </w:p>
  </w:footnote>
  <w:footnote w:id="312">
    <w:p w:rsidR="00335293" w:rsidRPr="007B7A49" w:rsidRDefault="00335293" w:rsidP="004E1549">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Hassink J, Zwartbol Ch, Agricola H, Elings M and Thissen J. 2007. Current status and potential of care farms in the </w:t>
      </w:r>
      <w:smartTag w:uri="urn:schemas-microsoft-com:office:smarttags" w:element="country-region">
        <w:smartTag w:uri="urn:schemas-microsoft-com:office:smarttags" w:element="place">
          <w:r w:rsidRPr="007B7A49">
            <w:rPr>
              <w:rFonts w:ascii="Arial" w:hAnsi="Arial" w:cs="Arial"/>
              <w:color w:val="auto"/>
            </w:rPr>
            <w:t>Netherlands</w:t>
          </w:r>
        </w:smartTag>
      </w:smartTag>
      <w:r w:rsidRPr="007B7A49">
        <w:rPr>
          <w:rFonts w:ascii="Arial" w:hAnsi="Arial" w:cs="Arial"/>
          <w:color w:val="auto"/>
        </w:rPr>
        <w:t>. Wageningen Journal of Life Sciences NJAS 55(1)</w:t>
      </w:r>
    </w:p>
  </w:footnote>
  <w:footnote w:id="313">
    <w:p w:rsidR="00335293" w:rsidRPr="004E1549" w:rsidRDefault="00335293" w:rsidP="004E1549">
      <w:pPr>
        <w:pStyle w:val="Footer"/>
      </w:pPr>
      <w:r w:rsidRPr="007B7A49">
        <w:rPr>
          <w:rStyle w:val="FootnoteReference"/>
          <w:rFonts w:ascii="Arial" w:hAnsi="Arial" w:cs="Arial"/>
          <w:color w:val="auto"/>
          <w:vertAlign w:val="baseline"/>
        </w:rPr>
        <w:footnoteRef/>
      </w:r>
      <w:r w:rsidRPr="007B7A49">
        <w:rPr>
          <w:rFonts w:ascii="Arial" w:hAnsi="Arial" w:cs="Arial"/>
          <w:color w:val="auto"/>
        </w:rPr>
        <w:t xml:space="preserve"> Canada also has this type of framework although this was not a jurisdiction studied in this research.</w:t>
      </w:r>
      <w:r w:rsidRPr="004E1549">
        <w:t xml:space="preserve"> </w:t>
      </w:r>
    </w:p>
  </w:footnote>
  <w:footnote w:id="314">
    <w:p w:rsidR="00335293" w:rsidRPr="007B7A49" w:rsidRDefault="00335293" w:rsidP="004E1549">
      <w:pPr>
        <w:pStyle w:val="Footer"/>
        <w:rPr>
          <w:rFonts w:ascii="Arial" w:hAnsi="Arial" w:cs="Arial"/>
          <w:color w:val="auto"/>
          <w:szCs w:val="18"/>
        </w:rPr>
      </w:pPr>
      <w:r w:rsidRPr="007B7A49">
        <w:rPr>
          <w:rStyle w:val="FootnoteReference"/>
          <w:rFonts w:ascii="Arial" w:hAnsi="Arial" w:cs="Arial"/>
          <w:color w:val="auto"/>
          <w:szCs w:val="18"/>
          <w:vertAlign w:val="baseline"/>
        </w:rPr>
        <w:footnoteRef/>
      </w:r>
      <w:r w:rsidRPr="007B7A49">
        <w:rPr>
          <w:rFonts w:ascii="Arial" w:hAnsi="Arial" w:cs="Arial"/>
          <w:color w:val="auto"/>
        </w:rPr>
        <w:t xml:space="preserve"> These roles are broadly similar to previously established statutory rights enforcement roles such as protection and advocacy (P&amp;A) and client assistance program (CAP) agents in the U.S.</w:t>
      </w:r>
    </w:p>
  </w:footnote>
  <w:footnote w:id="315">
    <w:p w:rsidR="00335293" w:rsidRPr="004E1549" w:rsidRDefault="00335293" w:rsidP="004E1549">
      <w:pPr>
        <w:pStyle w:val="Footer"/>
      </w:pPr>
      <w:r w:rsidRPr="007B7A49">
        <w:rPr>
          <w:rStyle w:val="FootnoteReference"/>
          <w:rFonts w:ascii="Arial" w:hAnsi="Arial" w:cs="Arial"/>
          <w:color w:val="auto"/>
          <w:vertAlign w:val="baseline"/>
        </w:rPr>
        <w:footnoteRef/>
      </w:r>
      <w:r w:rsidRPr="007B7A49">
        <w:rPr>
          <w:rFonts w:ascii="Arial" w:hAnsi="Arial" w:cs="Arial"/>
          <w:color w:val="auto"/>
        </w:rPr>
        <w:t xml:space="preserve"> This section is based on the outcomes report. The full 30 page report is available on the NDA website: http://www.nda.ie</w:t>
      </w:r>
      <w:r w:rsidRPr="004E1549">
        <w:t xml:space="preserve"> </w:t>
      </w:r>
    </w:p>
  </w:footnote>
  <w:footnote w:id="316">
    <w:p w:rsidR="00335293" w:rsidRPr="007B7A49" w:rsidRDefault="00335293" w:rsidP="004E1549">
      <w:pPr>
        <w:pStyle w:val="Footer"/>
        <w:rPr>
          <w:rFonts w:ascii="Arial" w:hAnsi="Arial" w:cs="Arial"/>
          <w:color w:val="auto"/>
        </w:rPr>
      </w:pPr>
      <w:r w:rsidRPr="007B7A49">
        <w:rPr>
          <w:rStyle w:val="FootnoteReference"/>
          <w:rFonts w:ascii="Arial" w:hAnsi="Arial" w:cs="Arial"/>
          <w:color w:val="auto"/>
          <w:vertAlign w:val="baseline"/>
        </w:rPr>
        <w:footnoteRef/>
      </w:r>
      <w:r w:rsidRPr="007B7A49">
        <w:rPr>
          <w:rFonts w:ascii="Arial" w:hAnsi="Arial" w:cs="Arial"/>
          <w:color w:val="auto"/>
        </w:rPr>
        <w:t xml:space="preserve"> Either from the six jurisdictions reviewed in the NDA project or from the longer list covered in the various literature reviews identified, and discussed in section 1.2 below.</w:t>
      </w:r>
    </w:p>
  </w:footnote>
  <w:footnote w:id="317">
    <w:p w:rsidR="00335293" w:rsidRPr="007B7A49" w:rsidRDefault="00335293" w:rsidP="00AE25BD">
      <w:pPr>
        <w:pStyle w:val="FootnoteText"/>
        <w:rPr>
          <w:rFonts w:ascii="Arial" w:hAnsi="Arial" w:cs="Arial"/>
        </w:rPr>
      </w:pPr>
      <w:r w:rsidRPr="007B7A49">
        <w:rPr>
          <w:rStyle w:val="FootnoteReference"/>
          <w:rFonts w:ascii="Arial" w:hAnsi="Arial" w:cs="Arial"/>
        </w:rPr>
        <w:footnoteRef/>
      </w:r>
      <w:r w:rsidRPr="007B7A49">
        <w:rPr>
          <w:rFonts w:ascii="Arial" w:hAnsi="Arial" w:cs="Arial"/>
        </w:rPr>
        <w:t xml:space="preserve"> http://www.disability-europe.net/</w:t>
      </w:r>
    </w:p>
  </w:footnote>
  <w:footnote w:id="318">
    <w:p w:rsidR="00335293" w:rsidRPr="007B7A49" w:rsidRDefault="00335293" w:rsidP="004E1549">
      <w:pPr>
        <w:rPr>
          <w:rFonts w:ascii="Arial" w:hAnsi="Arial" w:cs="Arial"/>
          <w:sz w:val="20"/>
          <w:szCs w:val="20"/>
        </w:rPr>
      </w:pPr>
      <w:r w:rsidRPr="007B7A49">
        <w:rPr>
          <w:rStyle w:val="FootnoteReference"/>
          <w:rFonts w:ascii="Arial" w:hAnsi="Arial" w:cs="Arial"/>
          <w:sz w:val="20"/>
          <w:szCs w:val="20"/>
          <w:vertAlign w:val="baseline"/>
        </w:rPr>
        <w:footnoteRef/>
      </w:r>
      <w:r w:rsidRPr="007B7A49">
        <w:rPr>
          <w:rFonts w:ascii="Arial" w:hAnsi="Arial" w:cs="Arial"/>
          <w:sz w:val="20"/>
          <w:szCs w:val="20"/>
        </w:rPr>
        <w:t xml:space="preserve"> </w:t>
      </w:r>
      <w:bookmarkStart w:id="43" w:name="_Toc242519974"/>
      <w:r w:rsidRPr="007B7A49">
        <w:rPr>
          <w:rFonts w:ascii="Arial" w:hAnsi="Arial" w:cs="Arial"/>
          <w:sz w:val="20"/>
          <w:szCs w:val="20"/>
        </w:rPr>
        <w:t xml:space="preserve">Mansell, J., Knapp, M.,  Beadle-Brown, J. , Beecham, J.  (2007).   </w:t>
      </w:r>
      <w:r w:rsidRPr="007B7A49">
        <w:rPr>
          <w:rFonts w:ascii="Arial" w:hAnsi="Arial" w:cs="Arial"/>
          <w:i/>
          <w:sz w:val="20"/>
          <w:szCs w:val="20"/>
        </w:rPr>
        <w:t>Deinstitutionalisation and community living – outcomes and costs: report of a European Study. Volumes 1 - 3</w:t>
      </w:r>
      <w:bookmarkEnd w:id="43"/>
      <w:r w:rsidRPr="007B7A49">
        <w:rPr>
          <w:rFonts w:ascii="Arial" w:hAnsi="Arial" w:cs="Arial"/>
          <w:sz w:val="20"/>
          <w:szCs w:val="20"/>
        </w:rPr>
        <w:t xml:space="preserve">  Available from: </w:t>
      </w:r>
    </w:p>
    <w:p w:rsidR="00335293" w:rsidRPr="007B7A49" w:rsidRDefault="00335293" w:rsidP="004E1549">
      <w:pPr>
        <w:rPr>
          <w:rFonts w:ascii="Arial" w:hAnsi="Arial" w:cs="Arial"/>
          <w:sz w:val="20"/>
          <w:szCs w:val="20"/>
        </w:rPr>
      </w:pPr>
      <w:r w:rsidRPr="007B7A49">
        <w:rPr>
          <w:rFonts w:ascii="Arial" w:hAnsi="Arial" w:cs="Arial"/>
          <w:sz w:val="20"/>
          <w:szCs w:val="20"/>
        </w:rPr>
        <w:t>http://www.kent.ac.uk/tizard/research/DECL_network/Project_reports.html (accessed 22nd July 2009).</w:t>
      </w:r>
    </w:p>
    <w:p w:rsidR="00335293" w:rsidRPr="007B7A49" w:rsidRDefault="00335293" w:rsidP="00044290">
      <w:pPr>
        <w:pStyle w:val="Footer"/>
        <w:rPr>
          <w:rFonts w:ascii="Arial" w:hAnsi="Arial" w:cs="Arial"/>
          <w:color w:val="auto"/>
        </w:rPr>
      </w:pPr>
      <w:r w:rsidRPr="007B7A49">
        <w:rPr>
          <w:rFonts w:ascii="Arial" w:hAnsi="Arial" w:cs="Arial"/>
          <w:color w:val="auto"/>
        </w:rPr>
        <w:t xml:space="preserve">Mansell et al (2007) </w:t>
      </w:r>
    </w:p>
  </w:footnote>
  <w:footnote w:id="319">
    <w:p w:rsidR="00335293" w:rsidRPr="007B7A49" w:rsidRDefault="00335293" w:rsidP="004E1549">
      <w:pPr>
        <w:spacing w:line="286" w:lineRule="exact"/>
        <w:rPr>
          <w:rFonts w:ascii="Arial" w:hAnsi="Arial" w:cs="Arial"/>
          <w:sz w:val="20"/>
          <w:szCs w:val="20"/>
        </w:rPr>
      </w:pPr>
      <w:r w:rsidRPr="007B7A49">
        <w:rPr>
          <w:rStyle w:val="FootnoteReference"/>
          <w:rFonts w:ascii="Arial" w:hAnsi="Arial" w:cs="Arial"/>
          <w:sz w:val="20"/>
          <w:szCs w:val="20"/>
        </w:rPr>
        <w:footnoteRef/>
      </w:r>
      <w:r w:rsidRPr="007B7A49">
        <w:rPr>
          <w:rFonts w:ascii="Arial" w:hAnsi="Arial" w:cs="Arial"/>
          <w:sz w:val="20"/>
          <w:szCs w:val="20"/>
        </w:rPr>
        <w:t xml:space="preserve"> This overview was carried out</w:t>
      </w:r>
      <w:r w:rsidRPr="007B7A49">
        <w:rPr>
          <w:rFonts w:ascii="Arial" w:hAnsi="Arial" w:cs="Arial"/>
          <w:i/>
          <w:sz w:val="20"/>
          <w:szCs w:val="20"/>
        </w:rPr>
        <w:t xml:space="preserve"> </w:t>
      </w:r>
      <w:r w:rsidRPr="007B7A49">
        <w:rPr>
          <w:rFonts w:ascii="Arial" w:hAnsi="Arial" w:cs="Arial"/>
          <w:sz w:val="20"/>
          <w:szCs w:val="20"/>
        </w:rPr>
        <w:t xml:space="preserve">by Hurstfield et al of SQW Consulting: Hurstfield et al, 2007. </w:t>
      </w:r>
      <w:r w:rsidRPr="007B7A49">
        <w:rPr>
          <w:rFonts w:ascii="Arial" w:hAnsi="Arial" w:cs="Arial"/>
          <w:i/>
          <w:sz w:val="20"/>
          <w:szCs w:val="20"/>
        </w:rPr>
        <w:t>The Costs and Benefits of Independent Living</w:t>
      </w:r>
      <w:r w:rsidRPr="007B7A49">
        <w:rPr>
          <w:rFonts w:ascii="Arial" w:hAnsi="Arial" w:cs="Arial"/>
          <w:sz w:val="20"/>
          <w:szCs w:val="20"/>
        </w:rPr>
        <w:t xml:space="preserve">. Office for Disability Issues </w:t>
      </w:r>
    </w:p>
    <w:p w:rsidR="00335293" w:rsidRPr="007B7A49" w:rsidRDefault="00335293" w:rsidP="004E1549">
      <w:pPr>
        <w:spacing w:line="286" w:lineRule="exact"/>
        <w:rPr>
          <w:rFonts w:ascii="Arial" w:hAnsi="Arial" w:cs="Arial"/>
          <w:sz w:val="20"/>
          <w:szCs w:val="20"/>
        </w:rPr>
      </w:pPr>
      <w:r w:rsidRPr="007B7A49">
        <w:rPr>
          <w:rFonts w:ascii="Arial" w:hAnsi="Arial" w:cs="Arial"/>
          <w:sz w:val="20"/>
          <w:szCs w:val="20"/>
        </w:rPr>
        <w:t>http://www.odi.gov.uk/research/knowledge/independent-living.php (accessed August 2009)</w:t>
      </w:r>
    </w:p>
    <w:p w:rsidR="00335293" w:rsidRDefault="00335293">
      <w:pPr>
        <w:pStyle w:val="FootnoteText"/>
      </w:pPr>
    </w:p>
  </w:footnote>
  <w:footnote w:id="320">
    <w:p w:rsidR="00335293" w:rsidRPr="002C711A" w:rsidRDefault="00335293" w:rsidP="00044290">
      <w:pPr>
        <w:pStyle w:val="Footer"/>
        <w:rPr>
          <w:rFonts w:ascii="Arial" w:hAnsi="Arial" w:cs="Arial"/>
          <w:color w:val="auto"/>
        </w:rPr>
      </w:pPr>
      <w:r w:rsidRPr="002C711A">
        <w:rPr>
          <w:rStyle w:val="FootnoteReference"/>
          <w:rFonts w:ascii="Arial" w:hAnsi="Arial" w:cs="Arial"/>
          <w:color w:val="auto"/>
          <w:vertAlign w:val="baseline"/>
        </w:rPr>
        <w:footnoteRef/>
      </w:r>
      <w:r w:rsidRPr="002C711A">
        <w:rPr>
          <w:rFonts w:ascii="Arial" w:hAnsi="Arial" w:cs="Arial"/>
          <w:color w:val="auto"/>
        </w:rPr>
        <w:t xml:space="preserve"> ibid, p.49</w:t>
      </w:r>
    </w:p>
  </w:footnote>
  <w:footnote w:id="321">
    <w:p w:rsidR="00335293" w:rsidRPr="002C711A" w:rsidRDefault="00335293" w:rsidP="00D86699">
      <w:pPr>
        <w:pStyle w:val="Footer"/>
        <w:rPr>
          <w:rFonts w:ascii="Arial" w:hAnsi="Arial" w:cs="Arial"/>
          <w:color w:val="auto"/>
        </w:rPr>
      </w:pPr>
      <w:r w:rsidRPr="002C711A">
        <w:rPr>
          <w:rStyle w:val="FootnoteReference"/>
          <w:rFonts w:ascii="Arial" w:hAnsi="Arial" w:cs="Arial"/>
          <w:color w:val="auto"/>
        </w:rPr>
        <w:footnoteRef/>
      </w:r>
      <w:r w:rsidRPr="002C711A">
        <w:rPr>
          <w:rFonts w:ascii="Arial" w:hAnsi="Arial" w:cs="Arial"/>
          <w:color w:val="auto"/>
        </w:rPr>
        <w:t xml:space="preserve"> Hurstfield et al, 2007, p45-49, The Costs and Benefits of Independent Living. Office for Disability Issues </w:t>
      </w:r>
    </w:p>
    <w:p w:rsidR="00335293" w:rsidRPr="002C711A" w:rsidRDefault="00335293" w:rsidP="00D86699">
      <w:pPr>
        <w:pStyle w:val="Footer"/>
        <w:rPr>
          <w:rFonts w:ascii="Arial" w:hAnsi="Arial" w:cs="Arial"/>
          <w:color w:val="auto"/>
        </w:rPr>
      </w:pPr>
      <w:r w:rsidRPr="002C711A">
        <w:rPr>
          <w:rFonts w:ascii="Arial" w:hAnsi="Arial" w:cs="Arial"/>
          <w:color w:val="auto"/>
        </w:rPr>
        <w:t>http://www.odi.gov.uk/research/knowledge/independent-living.php (accessed August 2009)</w:t>
      </w:r>
    </w:p>
  </w:footnote>
  <w:footnote w:id="322">
    <w:p w:rsidR="00335293" w:rsidRPr="002C711A" w:rsidRDefault="00335293" w:rsidP="00D86699">
      <w:pPr>
        <w:pStyle w:val="Footer"/>
        <w:rPr>
          <w:rFonts w:ascii="Arial" w:hAnsi="Arial" w:cs="Arial"/>
          <w:color w:val="auto"/>
        </w:rPr>
      </w:pPr>
      <w:r w:rsidRPr="002C711A">
        <w:rPr>
          <w:rStyle w:val="FootnoteReference"/>
          <w:rFonts w:ascii="Arial" w:hAnsi="Arial" w:cs="Arial"/>
          <w:color w:val="auto"/>
        </w:rPr>
        <w:footnoteRef/>
      </w:r>
      <w:r w:rsidRPr="002C711A">
        <w:rPr>
          <w:rFonts w:ascii="Arial" w:hAnsi="Arial" w:cs="Arial"/>
          <w:color w:val="auto"/>
        </w:rPr>
        <w:t xml:space="preserve"> It should be noted that these levels differ from those proposed and used in this report (see page 3 of Outcomes Report on http://www.nda.ie for details</w:t>
      </w:r>
    </w:p>
  </w:footnote>
  <w:footnote w:id="323">
    <w:p w:rsidR="00335293" w:rsidRPr="00156CE1" w:rsidRDefault="00335293" w:rsidP="00D86699">
      <w:pPr>
        <w:pStyle w:val="Footer"/>
        <w:rPr>
          <w:rFonts w:ascii="Arial" w:hAnsi="Arial" w:cs="Arial"/>
        </w:rPr>
      </w:pPr>
      <w:r w:rsidRPr="002C711A">
        <w:rPr>
          <w:rStyle w:val="FootnoteReference"/>
          <w:rFonts w:ascii="Arial" w:hAnsi="Arial" w:cs="Arial"/>
          <w:color w:val="auto"/>
        </w:rPr>
        <w:footnoteRef/>
      </w:r>
      <w:r w:rsidRPr="002C711A">
        <w:rPr>
          <w:rFonts w:ascii="Arial" w:hAnsi="Arial" w:cs="Arial"/>
          <w:color w:val="auto"/>
        </w:rPr>
        <w:t xml:space="preserve"> Townsley et al (2010) shows that the Academic Network of European Disability Experts (ANED)  has reached a similar conclusion with regard to outcomes data and research to the pr</w:t>
      </w:r>
      <w:r>
        <w:rPr>
          <w:rFonts w:ascii="Arial" w:hAnsi="Arial" w:cs="Arial"/>
          <w:color w:val="auto"/>
        </w:rPr>
        <w:t xml:space="preserve">evious three reviews. </w:t>
      </w:r>
    </w:p>
  </w:footnote>
  <w:footnote w:id="324">
    <w:p w:rsidR="00335293" w:rsidRPr="002C711A" w:rsidRDefault="00335293" w:rsidP="00D86699">
      <w:pPr>
        <w:pStyle w:val="Footer"/>
        <w:rPr>
          <w:rFonts w:ascii="Arial" w:hAnsi="Arial" w:cs="Arial"/>
          <w:color w:val="auto"/>
        </w:rPr>
      </w:pPr>
      <w:r w:rsidRPr="002C711A">
        <w:rPr>
          <w:rStyle w:val="FootnoteReference"/>
          <w:rFonts w:ascii="Arial" w:hAnsi="Arial" w:cs="Arial"/>
          <w:color w:val="auto"/>
        </w:rPr>
        <w:footnoteRef/>
      </w:r>
      <w:r w:rsidRPr="002C711A">
        <w:rPr>
          <w:rFonts w:ascii="Arial" w:hAnsi="Arial" w:cs="Arial"/>
          <w:color w:val="auto"/>
        </w:rPr>
        <w:t xml:space="preserve"> http://www.cqc.org.uk</w:t>
      </w:r>
    </w:p>
  </w:footnote>
  <w:footnote w:id="325">
    <w:p w:rsidR="00335293" w:rsidRPr="002C711A" w:rsidRDefault="00335293" w:rsidP="00D86699">
      <w:pPr>
        <w:pStyle w:val="Footer"/>
        <w:rPr>
          <w:rFonts w:ascii="Arial" w:hAnsi="Arial" w:cs="Arial"/>
          <w:color w:val="auto"/>
        </w:rPr>
      </w:pPr>
      <w:r w:rsidRPr="002C711A">
        <w:rPr>
          <w:rStyle w:val="FootnoteReference"/>
          <w:rFonts w:ascii="Arial" w:hAnsi="Arial" w:cs="Arial"/>
          <w:color w:val="auto"/>
        </w:rPr>
        <w:footnoteRef/>
      </w:r>
      <w:r w:rsidRPr="002C711A">
        <w:rPr>
          <w:rFonts w:ascii="Arial" w:hAnsi="Arial" w:cs="Arial"/>
          <w:color w:val="auto"/>
        </w:rPr>
        <w:t xml:space="preserve"> http://www.PSSRU.ac.uk</w:t>
      </w:r>
    </w:p>
  </w:footnote>
  <w:footnote w:id="326">
    <w:p w:rsidR="00335293" w:rsidRPr="002C711A" w:rsidRDefault="00335293" w:rsidP="00D86699">
      <w:pPr>
        <w:pStyle w:val="Footer"/>
        <w:rPr>
          <w:rFonts w:ascii="Arial" w:hAnsi="Arial" w:cs="Arial"/>
          <w:color w:val="auto"/>
        </w:rPr>
      </w:pPr>
      <w:r w:rsidRPr="002C711A">
        <w:rPr>
          <w:rStyle w:val="FootnoteReference"/>
          <w:rFonts w:ascii="Arial" w:hAnsi="Arial" w:cs="Arial"/>
          <w:color w:val="auto"/>
          <w:vertAlign w:val="baseline"/>
        </w:rPr>
        <w:footnoteRef/>
      </w:r>
      <w:r w:rsidRPr="002C711A">
        <w:rPr>
          <w:rFonts w:ascii="Arial" w:hAnsi="Arial" w:cs="Arial"/>
          <w:color w:val="auto"/>
        </w:rPr>
        <w:t xml:space="preserve"> http://www.communityplanningaberdeen.org.uk/SOAPerformance/SOAPerformance.asp</w:t>
      </w:r>
    </w:p>
  </w:footnote>
  <w:footnote w:id="327">
    <w:p w:rsidR="00335293" w:rsidRPr="002C711A" w:rsidRDefault="00335293" w:rsidP="00D86699">
      <w:pPr>
        <w:pStyle w:val="Footer"/>
        <w:rPr>
          <w:rFonts w:ascii="Arial" w:hAnsi="Arial" w:cs="Arial"/>
          <w:color w:val="auto"/>
        </w:rPr>
      </w:pPr>
      <w:r w:rsidRPr="002C711A">
        <w:rPr>
          <w:rStyle w:val="FootnoteReference"/>
          <w:rFonts w:ascii="Arial" w:hAnsi="Arial" w:cs="Arial"/>
          <w:color w:val="auto"/>
          <w:vertAlign w:val="baseline"/>
        </w:rPr>
        <w:footnoteRef/>
      </w:r>
      <w:r w:rsidRPr="002C711A">
        <w:rPr>
          <w:rFonts w:ascii="Arial" w:hAnsi="Arial" w:cs="Arial"/>
          <w:color w:val="auto"/>
        </w:rPr>
        <w:t xml:space="preserve"> KPMG for the Victorian Department of Human Services (2009, p.6-7) The Contemporary Disability Service System. http://www.nda.gov.au/cproot/553/2/Contemporary%20Disability%20Service%20System%20Summary%20Report.pdf (Accessed January 25th 2010)</w:t>
      </w:r>
    </w:p>
  </w:footnote>
  <w:footnote w:id="328">
    <w:p w:rsidR="00335293" w:rsidRPr="002C711A" w:rsidRDefault="00335293" w:rsidP="00D86699">
      <w:pPr>
        <w:pStyle w:val="Footer"/>
        <w:rPr>
          <w:rFonts w:ascii="Arial" w:hAnsi="Arial" w:cs="Arial"/>
          <w:color w:val="auto"/>
        </w:rPr>
      </w:pPr>
      <w:r w:rsidRPr="002C711A">
        <w:rPr>
          <w:rStyle w:val="FootnoteReference"/>
          <w:rFonts w:ascii="Arial" w:hAnsi="Arial" w:cs="Arial"/>
          <w:color w:val="auto"/>
          <w:vertAlign w:val="baseline"/>
        </w:rPr>
        <w:footnoteRef/>
      </w:r>
      <w:r w:rsidRPr="002C711A">
        <w:rPr>
          <w:rFonts w:ascii="Arial" w:hAnsi="Arial" w:cs="Arial"/>
          <w:color w:val="auto"/>
        </w:rPr>
        <w:t xml:space="preserve"> See Appendix 4 for more details on the development of the NCI.</w:t>
      </w:r>
    </w:p>
  </w:footnote>
  <w:footnote w:id="329">
    <w:p w:rsidR="00335293" w:rsidRPr="00156CE1" w:rsidRDefault="00335293" w:rsidP="00D86699">
      <w:pPr>
        <w:pStyle w:val="Footer"/>
        <w:rPr>
          <w:rFonts w:ascii="Arial" w:hAnsi="Arial" w:cs="Arial"/>
        </w:rPr>
      </w:pPr>
      <w:r w:rsidRPr="002C711A">
        <w:rPr>
          <w:rStyle w:val="FootnoteReference"/>
          <w:rFonts w:ascii="Arial" w:hAnsi="Arial" w:cs="Arial"/>
          <w:color w:val="auto"/>
          <w:vertAlign w:val="baseline"/>
        </w:rPr>
        <w:footnoteRef/>
      </w:r>
      <w:r w:rsidRPr="002C711A">
        <w:rPr>
          <w:rFonts w:ascii="Arial" w:hAnsi="Arial" w:cs="Arial"/>
          <w:color w:val="auto"/>
        </w:rPr>
        <w:t xml:space="preserve"> Twelve states participated in Phase II. Four additional states joined during the following year and seven states joined in 2001 Virginia, Nebraska, Iowa, Minnesota, Montana, and Utah are currently on hiatus. South Dakota, South Carolina, and Maine signed on in 2002. Arkansas, Georgia, New Mexico, and Texas joined in 2005. Over the next two years, New Jersey, Louisiana and New York joined and Missouri rejoined. Since last year’s report, Ohio and New Hampshire have joined and Illinois has rejoined thus bringing the total to 30 participating states plus Orange County, CA.</w:t>
      </w:r>
      <w:r w:rsidRPr="002C711A">
        <w:rPr>
          <w:rStyle w:val="FootnoteReference"/>
          <w:rFonts w:ascii="Arial" w:hAnsi="Arial" w:cs="Arial"/>
          <w:color w:val="auto"/>
          <w:vertAlign w:val="baseline"/>
        </w:rPr>
        <w:footnoteRef/>
      </w:r>
    </w:p>
  </w:footnote>
  <w:footnote w:id="330">
    <w:p w:rsidR="00335293" w:rsidRPr="002C711A" w:rsidRDefault="00335293" w:rsidP="00D26C34">
      <w:pPr>
        <w:pStyle w:val="Footer"/>
        <w:rPr>
          <w:rFonts w:ascii="Arial" w:hAnsi="Arial" w:cs="Arial"/>
          <w:color w:val="auto"/>
        </w:rPr>
      </w:pPr>
      <w:r w:rsidRPr="002C711A">
        <w:rPr>
          <w:rStyle w:val="FootnoteReference"/>
          <w:rFonts w:ascii="Arial" w:hAnsi="Arial" w:cs="Arial"/>
          <w:color w:val="auto"/>
        </w:rPr>
        <w:footnoteRef/>
      </w:r>
      <w:r w:rsidRPr="002C711A">
        <w:rPr>
          <w:rFonts w:ascii="Arial" w:hAnsi="Arial" w:cs="Arial"/>
          <w:color w:val="auto"/>
        </w:rPr>
        <w:t xml:space="preserve"> Taken from http://www.moh.govt.nz/moh.nsf/pagesmh/5362/$File/local-area-coordination-paper-mar2010.pdf Accessed May 17th 2010 </w:t>
      </w:r>
    </w:p>
    <w:p w:rsidR="00335293" w:rsidRDefault="00335293" w:rsidP="00D26C34">
      <w:pPr>
        <w:pStyle w:val="FootnoteText"/>
      </w:pPr>
    </w:p>
  </w:footnote>
  <w:footnote w:id="331">
    <w:p w:rsidR="00335293" w:rsidRPr="002C711A" w:rsidRDefault="00335293" w:rsidP="00465D72">
      <w:pPr>
        <w:pStyle w:val="Footer"/>
        <w:rPr>
          <w:rFonts w:ascii="Arial" w:hAnsi="Arial" w:cs="Arial"/>
          <w:color w:val="auto"/>
        </w:rPr>
      </w:pPr>
      <w:r w:rsidRPr="002C711A">
        <w:rPr>
          <w:rStyle w:val="FootnoteReference"/>
          <w:rFonts w:ascii="Arial" w:hAnsi="Arial" w:cs="Arial"/>
          <w:color w:val="auto"/>
        </w:rPr>
        <w:footnoteRef/>
      </w:r>
      <w:r w:rsidRPr="002C711A">
        <w:rPr>
          <w:rFonts w:ascii="Arial" w:hAnsi="Arial" w:cs="Arial"/>
          <w:color w:val="auto"/>
        </w:rPr>
        <w:t xml:space="preserve"> Taken from http://www.moh.govt.nz/moh.nsf/pagesmh/5362/$File/local-area-coordination-paper-mar2010.pdf Accessed May 17th 2010 </w:t>
      </w:r>
    </w:p>
  </w:footnote>
  <w:footnote w:id="332">
    <w:p w:rsidR="00335293" w:rsidRPr="002C711A" w:rsidRDefault="00335293" w:rsidP="00BF5D69">
      <w:pPr>
        <w:pStyle w:val="Footer"/>
        <w:rPr>
          <w:rFonts w:ascii="Arial" w:hAnsi="Arial" w:cs="Arial"/>
          <w:color w:val="auto"/>
        </w:rPr>
      </w:pPr>
      <w:r w:rsidRPr="002C711A">
        <w:rPr>
          <w:rStyle w:val="FootnoteReference"/>
          <w:rFonts w:ascii="Arial" w:hAnsi="Arial" w:cs="Arial"/>
          <w:color w:val="auto"/>
          <w:vertAlign w:val="baseline"/>
        </w:rPr>
        <w:footnoteRef/>
      </w:r>
      <w:r w:rsidRPr="002C711A">
        <w:rPr>
          <w:rFonts w:ascii="Arial" w:hAnsi="Arial" w:cs="Arial"/>
          <w:color w:val="auto"/>
        </w:rPr>
        <w:t xml:space="preserve"> Whoriskey, M., Reid, (2007) A Commissioning Strategy for Learning Disability Services Capacity for Change Programme accessible at http://www.achp.scot.nhs.uk/Documents/April2007ConfLandSupp/ and also at </w:t>
      </w:r>
      <w:r w:rsidRPr="002C711A">
        <w:rPr>
          <w:rStyle w:val="HTMLCite"/>
          <w:rFonts w:ascii="Arial" w:hAnsi="Arial" w:cs="Arial"/>
          <w:i w:val="0"/>
          <w:iCs w:val="0"/>
          <w:color w:val="auto"/>
          <w:szCs w:val="27"/>
        </w:rPr>
        <w:t>www.jitscotland.org.uk</w:t>
      </w:r>
    </w:p>
    <w:p w:rsidR="00335293" w:rsidRDefault="00335293">
      <w:pPr>
        <w:pStyle w:val="FootnoteText"/>
      </w:pPr>
    </w:p>
  </w:footnote>
  <w:footnote w:id="333">
    <w:p w:rsidR="00335293" w:rsidRPr="002C711A" w:rsidRDefault="00335293" w:rsidP="0072494C">
      <w:pPr>
        <w:pStyle w:val="Footer"/>
        <w:rPr>
          <w:rFonts w:ascii="Arial" w:hAnsi="Arial" w:cs="Arial"/>
          <w:color w:val="auto"/>
        </w:rPr>
      </w:pPr>
      <w:r w:rsidRPr="002C711A">
        <w:rPr>
          <w:rStyle w:val="FootnoteReference"/>
          <w:rFonts w:ascii="Arial" w:hAnsi="Arial" w:cs="Arial"/>
          <w:color w:val="auto"/>
        </w:rPr>
        <w:footnoteRef/>
      </w:r>
      <w:r w:rsidRPr="002C711A">
        <w:rPr>
          <w:rFonts w:ascii="Arial" w:hAnsi="Arial" w:cs="Arial"/>
          <w:color w:val="auto"/>
        </w:rPr>
        <w:t xml:space="preserve"> The hospital reforms of 2002 took away county ownership of hospitals and four Regional Health Enterprises are now responsible for secondary care and effectively act as holding companies for regional hospitals. Within these regional health authorities, the public-sector specialist health services is organised into 32 health enterprises. Responsibility for public-sector dental care and some speech and language therapy lies at county level. </w:t>
      </w:r>
    </w:p>
    <w:p w:rsidR="00335293" w:rsidRPr="0043520D" w:rsidRDefault="00335293" w:rsidP="0072494C">
      <w:pPr>
        <w:pStyle w:val="FootnoteText"/>
        <w:rPr>
          <w:sz w:val="18"/>
          <w:szCs w:val="18"/>
        </w:rPr>
      </w:pPr>
    </w:p>
  </w:footnote>
  <w:footnote w:id="334">
    <w:p w:rsidR="00335293" w:rsidRPr="002C711A" w:rsidRDefault="00335293" w:rsidP="00F607DD">
      <w:pPr>
        <w:pStyle w:val="Footer"/>
        <w:rPr>
          <w:rFonts w:ascii="Arial" w:hAnsi="Arial" w:cs="Arial"/>
          <w:color w:val="auto"/>
        </w:rPr>
      </w:pPr>
      <w:r w:rsidRPr="002C711A">
        <w:rPr>
          <w:rFonts w:ascii="Arial" w:hAnsi="Arial" w:cs="Arial"/>
          <w:color w:val="auto"/>
        </w:rPr>
        <w:footnoteRef/>
      </w:r>
      <w:r w:rsidRPr="002C711A">
        <w:rPr>
          <w:rFonts w:ascii="Arial" w:hAnsi="Arial" w:cs="Arial"/>
          <w:color w:val="auto"/>
        </w:rPr>
        <w:t xml:space="preserve"> Support is required 1) to access the scheme 2) to manage money 3) to budget and account 4) to access the required services employing and managing staff (SCIE Briefing 20)</w:t>
      </w:r>
    </w:p>
  </w:footnote>
  <w:footnote w:id="335">
    <w:p w:rsidR="00335293" w:rsidRPr="00176544" w:rsidRDefault="00335293" w:rsidP="00F607DD">
      <w:pPr>
        <w:pStyle w:val="Footer"/>
        <w:rPr>
          <w:color w:val="auto"/>
        </w:rPr>
      </w:pPr>
      <w:r w:rsidRPr="002C711A">
        <w:rPr>
          <w:rFonts w:ascii="Arial" w:hAnsi="Arial" w:cs="Arial"/>
          <w:color w:val="auto"/>
        </w:rPr>
        <w:footnoteRef/>
      </w:r>
      <w:r>
        <w:rPr>
          <w:rFonts w:ascii="Arial" w:hAnsi="Arial" w:cs="Arial"/>
        </w:rPr>
        <w:t xml:space="preserve"> </w:t>
      </w:r>
      <w:r w:rsidRPr="00247E69">
        <w:rPr>
          <w:rFonts w:ascii="Arial" w:hAnsi="Arial" w:cs="Arial"/>
        </w:rPr>
        <w:t>SCIE Briefing 20, 2007</w:t>
      </w:r>
      <w:r>
        <w:rPr>
          <w:rFonts w:ascii="Arial" w:hAnsi="Arial" w:cs="Arial"/>
        </w:rPr>
        <w:t>,</w:t>
      </w:r>
      <w:r w:rsidRPr="00247E69">
        <w:rPr>
          <w:rFonts w:ascii="Arial" w:hAnsi="Arial" w:cs="Arial"/>
        </w:rPr>
        <w:t xml:space="preserve"> updated March 2009</w:t>
      </w:r>
      <w:r>
        <w:rPr>
          <w:rFonts w:ascii="Arial" w:hAnsi="Arial" w:cs="Arial"/>
        </w:rPr>
        <w:t xml:space="preserve">. </w:t>
      </w:r>
      <w:r w:rsidRPr="002C711A">
        <w:rPr>
          <w:rFonts w:ascii="Arial" w:hAnsi="Arial" w:cs="Arial"/>
          <w:color w:val="auto"/>
        </w:rPr>
        <w:t xml:space="preserve">Accessed </w:t>
      </w:r>
      <w:smartTag w:uri="urn:schemas-microsoft-com:office:smarttags" w:element="date">
        <w:smartTagPr>
          <w:attr w:name="Year" w:val="2010"/>
          <w:attr w:name="Day" w:val="17"/>
          <w:attr w:name="Month" w:val="2"/>
        </w:smartTagPr>
        <w:r w:rsidRPr="002C711A">
          <w:rPr>
            <w:rFonts w:ascii="Arial" w:hAnsi="Arial" w:cs="Arial"/>
            <w:color w:val="auto"/>
          </w:rPr>
          <w:t>17</w:t>
        </w:r>
        <w:r w:rsidRPr="002C711A">
          <w:rPr>
            <w:rFonts w:ascii="Arial" w:hAnsi="Arial" w:cs="Arial"/>
            <w:color w:val="auto"/>
            <w:vertAlign w:val="superscript"/>
          </w:rPr>
          <w:t>th</w:t>
        </w:r>
        <w:r w:rsidRPr="002C711A">
          <w:rPr>
            <w:rFonts w:ascii="Arial" w:hAnsi="Arial" w:cs="Arial"/>
            <w:color w:val="auto"/>
          </w:rPr>
          <w:t xml:space="preserve"> February 2010</w:t>
        </w:r>
      </w:smartTag>
      <w:r w:rsidRPr="002C711A">
        <w:rPr>
          <w:rFonts w:ascii="Arial" w:hAnsi="Arial" w:cs="Arial"/>
          <w:color w:val="auto"/>
        </w:rPr>
        <w:t xml:space="preserve"> at http://www.scie.org.uk/publications/briefings/briefing20/index.asp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3F2E3A78"/>
    <w:lvl w:ilvl="0">
      <w:start w:val="1"/>
      <w:numFmt w:val="decimal"/>
      <w:pStyle w:val="ListNumber"/>
      <w:lvlText w:val="%1."/>
      <w:lvlJc w:val="left"/>
      <w:pPr>
        <w:tabs>
          <w:tab w:val="num" w:pos="360"/>
        </w:tabs>
        <w:ind w:left="360" w:hanging="360"/>
      </w:pPr>
    </w:lvl>
  </w:abstractNum>
  <w:abstractNum w:abstractNumId="5" w15:restartNumberingAfterBreak="0">
    <w:nsid w:val="01CB01D1"/>
    <w:multiLevelType w:val="hybridMultilevel"/>
    <w:tmpl w:val="E0968C7A"/>
    <w:lvl w:ilvl="0" w:tplc="90B26A26">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0225C3"/>
    <w:multiLevelType w:val="hybridMultilevel"/>
    <w:tmpl w:val="168C411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C945D8"/>
    <w:multiLevelType w:val="hybridMultilevel"/>
    <w:tmpl w:val="08C60A2E"/>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1D3D23"/>
    <w:multiLevelType w:val="hybridMultilevel"/>
    <w:tmpl w:val="3AD42780"/>
    <w:lvl w:ilvl="0" w:tplc="BF8E2AA2">
      <w:start w:val="1"/>
      <w:numFmt w:val="bullet"/>
      <w:lvlText w:val=""/>
      <w:lvlJc w:val="left"/>
      <w:pPr>
        <w:tabs>
          <w:tab w:val="num" w:pos="720"/>
        </w:tabs>
        <w:ind w:left="720" w:hanging="360"/>
      </w:pPr>
      <w:rPr>
        <w:rFonts w:ascii="Symbol" w:hAnsi="Symbol" w:hint="default"/>
        <w:sz w:val="20"/>
        <w:szCs w:val="20"/>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83E751A"/>
    <w:multiLevelType w:val="hybridMultilevel"/>
    <w:tmpl w:val="601C8C44"/>
    <w:lvl w:ilvl="0" w:tplc="555C2338">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1B6686"/>
    <w:multiLevelType w:val="hybridMultilevel"/>
    <w:tmpl w:val="C240A26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83473"/>
    <w:multiLevelType w:val="hybridMultilevel"/>
    <w:tmpl w:val="9B045814"/>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8A3E55"/>
    <w:multiLevelType w:val="hybridMultilevel"/>
    <w:tmpl w:val="09CC2270"/>
    <w:lvl w:ilvl="0" w:tplc="90B26A26">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11F0866"/>
    <w:multiLevelType w:val="hybridMultilevel"/>
    <w:tmpl w:val="D8781278"/>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31580E"/>
    <w:multiLevelType w:val="hybridMultilevel"/>
    <w:tmpl w:val="B82CFC06"/>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DA30B5"/>
    <w:multiLevelType w:val="hybridMultilevel"/>
    <w:tmpl w:val="81AE5414"/>
    <w:lvl w:ilvl="0" w:tplc="BF8E2AA2">
      <w:start w:val="1"/>
      <w:numFmt w:val="bullet"/>
      <w:lvlText w:val=""/>
      <w:lvlJc w:val="left"/>
      <w:pPr>
        <w:tabs>
          <w:tab w:val="num" w:pos="1080"/>
        </w:tabs>
        <w:ind w:left="1080" w:hanging="360"/>
      </w:pPr>
      <w:rPr>
        <w:rFonts w:ascii="Symbol" w:hAnsi="Symbol" w:hint="default"/>
        <w:sz w:val="20"/>
        <w:szCs w:val="20"/>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16C5303D"/>
    <w:multiLevelType w:val="hybridMultilevel"/>
    <w:tmpl w:val="9F4EE7D4"/>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E82BF9"/>
    <w:multiLevelType w:val="hybridMultilevel"/>
    <w:tmpl w:val="538A486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3AC4"/>
    <w:multiLevelType w:val="hybridMultilevel"/>
    <w:tmpl w:val="7D86F47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9B68B1"/>
    <w:multiLevelType w:val="hybridMultilevel"/>
    <w:tmpl w:val="DCD687F2"/>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383537"/>
    <w:multiLevelType w:val="hybridMultilevel"/>
    <w:tmpl w:val="90463DEE"/>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C05634"/>
    <w:multiLevelType w:val="hybridMultilevel"/>
    <w:tmpl w:val="41C8FC14"/>
    <w:lvl w:ilvl="0" w:tplc="18090001">
      <w:start w:val="1"/>
      <w:numFmt w:val="bullet"/>
      <w:lvlText w:val=""/>
      <w:lvlJc w:val="left"/>
      <w:pPr>
        <w:tabs>
          <w:tab w:val="num" w:pos="360"/>
        </w:tabs>
        <w:ind w:left="360" w:hanging="360"/>
      </w:pPr>
      <w:rPr>
        <w:rFonts w:ascii="Symbol" w:hAnsi="Symbol" w:hint="default"/>
      </w:rPr>
    </w:lvl>
    <w:lvl w:ilvl="1" w:tplc="0FC66D6C">
      <w:start w:val="1"/>
      <w:numFmt w:val="decimal"/>
      <w:lvlText w:val="%2)"/>
      <w:lvlJc w:val="left"/>
      <w:pPr>
        <w:tabs>
          <w:tab w:val="num" w:pos="1080"/>
        </w:tabs>
        <w:ind w:left="1080" w:hanging="360"/>
      </w:pPr>
      <w:rPr>
        <w:rFonts w:hint="default"/>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2" w15:restartNumberingAfterBreak="0">
    <w:nsid w:val="1FA237EB"/>
    <w:multiLevelType w:val="hybridMultilevel"/>
    <w:tmpl w:val="7DA8254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656D85"/>
    <w:multiLevelType w:val="hybridMultilevel"/>
    <w:tmpl w:val="AC12B0D4"/>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A47463"/>
    <w:multiLevelType w:val="hybridMultilevel"/>
    <w:tmpl w:val="F83EEE50"/>
    <w:lvl w:ilvl="0" w:tplc="0CFA179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223206F0"/>
    <w:multiLevelType w:val="hybridMultilevel"/>
    <w:tmpl w:val="955A4342"/>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6641D8"/>
    <w:multiLevelType w:val="hybridMultilevel"/>
    <w:tmpl w:val="8C16C2F0"/>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83377DE"/>
    <w:multiLevelType w:val="hybridMultilevel"/>
    <w:tmpl w:val="8B62AB9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A704DAD"/>
    <w:multiLevelType w:val="hybridMultilevel"/>
    <w:tmpl w:val="D0C48FC8"/>
    <w:lvl w:ilvl="0" w:tplc="90B26A26">
      <w:start w:val="1"/>
      <w:numFmt w:val="bullet"/>
      <w:lvlText w:val=""/>
      <w:lvlJc w:val="left"/>
      <w:pPr>
        <w:tabs>
          <w:tab w:val="num" w:pos="720"/>
        </w:tabs>
        <w:ind w:left="72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3C56DE"/>
    <w:multiLevelType w:val="hybridMultilevel"/>
    <w:tmpl w:val="B88455AC"/>
    <w:lvl w:ilvl="0" w:tplc="18090001">
      <w:start w:val="1"/>
      <w:numFmt w:val="bullet"/>
      <w:lvlText w:val=""/>
      <w:lvlJc w:val="left"/>
      <w:pPr>
        <w:tabs>
          <w:tab w:val="num" w:pos="720"/>
        </w:tabs>
        <w:ind w:left="720" w:hanging="360"/>
      </w:pPr>
      <w:rPr>
        <w:rFonts w:ascii="Symbol" w:hAnsi="Symbol" w:hint="default"/>
      </w:rPr>
    </w:lvl>
    <w:lvl w:ilvl="1" w:tplc="EF6A7DFC">
      <w:start w:val="1"/>
      <w:numFmt w:val="bullet"/>
      <w:lvlText w:val=""/>
      <w:lvlJc w:val="left"/>
      <w:pPr>
        <w:tabs>
          <w:tab w:val="num" w:pos="1440"/>
        </w:tabs>
        <w:ind w:left="1440" w:hanging="360"/>
      </w:pPr>
      <w:rPr>
        <w:rFonts w:ascii="Symbol" w:hAnsi="Symbol" w:hint="default"/>
        <w:sz w:val="20"/>
        <w:szCs w:val="20"/>
      </w:rPr>
    </w:lvl>
    <w:lvl w:ilvl="2" w:tplc="1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2BEC25F6"/>
    <w:multiLevelType w:val="hybridMultilevel"/>
    <w:tmpl w:val="2CD68CD0"/>
    <w:lvl w:ilvl="0" w:tplc="1809000F">
      <w:start w:val="1"/>
      <w:numFmt w:val="decimal"/>
      <w:lvlText w:val="%1."/>
      <w:lvlJc w:val="lef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31" w15:restartNumberingAfterBreak="0">
    <w:nsid w:val="2C2B1A4F"/>
    <w:multiLevelType w:val="hybridMultilevel"/>
    <w:tmpl w:val="87F2D3C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D183AE4"/>
    <w:multiLevelType w:val="hybridMultilevel"/>
    <w:tmpl w:val="A1581A22"/>
    <w:lvl w:ilvl="0" w:tplc="BF8E2AA2">
      <w:start w:val="1"/>
      <w:numFmt w:val="bullet"/>
      <w:lvlText w:val=""/>
      <w:lvlJc w:val="left"/>
      <w:pPr>
        <w:tabs>
          <w:tab w:val="num" w:pos="360"/>
        </w:tabs>
        <w:ind w:left="360" w:hanging="360"/>
      </w:pPr>
      <w:rPr>
        <w:rFonts w:ascii="Symbol" w:hAnsi="Symbol" w:hint="default"/>
        <w:sz w:val="20"/>
        <w:szCs w:val="20"/>
      </w:rPr>
    </w:lvl>
    <w:lvl w:ilvl="1" w:tplc="18090003">
      <w:start w:val="1"/>
      <w:numFmt w:val="bullet"/>
      <w:lvlText w:val="o"/>
      <w:lvlJc w:val="left"/>
      <w:pPr>
        <w:tabs>
          <w:tab w:val="num" w:pos="1440"/>
        </w:tabs>
        <w:ind w:left="1440" w:hanging="360"/>
      </w:pPr>
      <w:rPr>
        <w:rFonts w:ascii="Courier New" w:hAnsi="Courier New" w:cs="Courier New" w:hint="default"/>
        <w:sz w:val="20"/>
        <w:szCs w:val="20"/>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E2579AD"/>
    <w:multiLevelType w:val="multilevel"/>
    <w:tmpl w:val="1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320"/>
        </w:tabs>
        <w:ind w:left="13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2F365830"/>
    <w:multiLevelType w:val="hybridMultilevel"/>
    <w:tmpl w:val="28B8875C"/>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F382BCB"/>
    <w:multiLevelType w:val="hybridMultilevel"/>
    <w:tmpl w:val="50740856"/>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14725CD"/>
    <w:multiLevelType w:val="hybridMultilevel"/>
    <w:tmpl w:val="BA003354"/>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681C74"/>
    <w:multiLevelType w:val="hybridMultilevel"/>
    <w:tmpl w:val="88661C8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464315E"/>
    <w:multiLevelType w:val="hybridMultilevel"/>
    <w:tmpl w:val="281ACBB2"/>
    <w:lvl w:ilvl="0" w:tplc="1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349910CF"/>
    <w:multiLevelType w:val="hybridMultilevel"/>
    <w:tmpl w:val="25AEFC9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4DF04D3"/>
    <w:multiLevelType w:val="hybridMultilevel"/>
    <w:tmpl w:val="5EE6F94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A43CDE"/>
    <w:multiLevelType w:val="hybridMultilevel"/>
    <w:tmpl w:val="EB4453B6"/>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7C657FD"/>
    <w:multiLevelType w:val="hybridMultilevel"/>
    <w:tmpl w:val="9B2A1786"/>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D215222"/>
    <w:multiLevelType w:val="hybridMultilevel"/>
    <w:tmpl w:val="50065958"/>
    <w:lvl w:ilvl="0" w:tplc="90B26A26">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D25776D"/>
    <w:multiLevelType w:val="hybridMultilevel"/>
    <w:tmpl w:val="E5605556"/>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6D6013"/>
    <w:multiLevelType w:val="hybridMultilevel"/>
    <w:tmpl w:val="7F72D436"/>
    <w:lvl w:ilvl="0" w:tplc="04090001">
      <w:start w:val="1"/>
      <w:numFmt w:val="bullet"/>
      <w:lvlText w:val=""/>
      <w:lvlJc w:val="left"/>
      <w:pPr>
        <w:ind w:left="720" w:hanging="360"/>
      </w:pPr>
      <w:rPr>
        <w:rFonts w:ascii="Symbol" w:hAnsi="Symbol" w:hint="default"/>
      </w:rPr>
    </w:lvl>
    <w:lvl w:ilvl="1" w:tplc="BF8E2AA2">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0C932D4"/>
    <w:multiLevelType w:val="hybridMultilevel"/>
    <w:tmpl w:val="42C87D42"/>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6561D75"/>
    <w:multiLevelType w:val="hybridMultilevel"/>
    <w:tmpl w:val="6930E0D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68A6A3C"/>
    <w:multiLevelType w:val="hybridMultilevel"/>
    <w:tmpl w:val="97701D66"/>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78A2C95"/>
    <w:multiLevelType w:val="hybridMultilevel"/>
    <w:tmpl w:val="1C54266C"/>
    <w:lvl w:ilvl="0" w:tplc="90B26A26">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8DC6A7F"/>
    <w:multiLevelType w:val="hybridMultilevel"/>
    <w:tmpl w:val="D8F865C0"/>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9B045E"/>
    <w:multiLevelType w:val="hybridMultilevel"/>
    <w:tmpl w:val="32ECEDB0"/>
    <w:lvl w:ilvl="0" w:tplc="0809000F">
      <w:start w:val="1"/>
      <w:numFmt w:val="decimal"/>
      <w:lvlText w:val="%1."/>
      <w:lvlJc w:val="left"/>
      <w:pPr>
        <w:tabs>
          <w:tab w:val="num" w:pos="720"/>
        </w:tabs>
        <w:ind w:left="720" w:hanging="360"/>
      </w:pPr>
    </w:lvl>
    <w:lvl w:ilvl="1" w:tplc="EF6A7DFC">
      <w:start w:val="1"/>
      <w:numFmt w:val="bullet"/>
      <w:lvlText w:val=""/>
      <w:lvlJc w:val="left"/>
      <w:pPr>
        <w:tabs>
          <w:tab w:val="num" w:pos="1440"/>
        </w:tabs>
        <w:ind w:left="1440" w:hanging="360"/>
      </w:pPr>
      <w:rPr>
        <w:rFonts w:ascii="Symbol" w:hAnsi="Symbol" w:hint="default"/>
        <w:sz w:val="20"/>
        <w:szCs w:val="20"/>
      </w:rPr>
    </w:lvl>
    <w:lvl w:ilvl="2" w:tplc="1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49F861E5"/>
    <w:multiLevelType w:val="hybridMultilevel"/>
    <w:tmpl w:val="D7E85D1A"/>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F8B5425"/>
    <w:multiLevelType w:val="hybridMultilevel"/>
    <w:tmpl w:val="05807C42"/>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0D96980"/>
    <w:multiLevelType w:val="hybridMultilevel"/>
    <w:tmpl w:val="471663EE"/>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1DF1246"/>
    <w:multiLevelType w:val="hybridMultilevel"/>
    <w:tmpl w:val="2AB497F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AE66753"/>
    <w:multiLevelType w:val="hybridMultilevel"/>
    <w:tmpl w:val="EC2E5BDE"/>
    <w:lvl w:ilvl="0" w:tplc="BF8E2AA2">
      <w:start w:val="1"/>
      <w:numFmt w:val="bullet"/>
      <w:lvlText w:val=""/>
      <w:lvlJc w:val="left"/>
      <w:pPr>
        <w:tabs>
          <w:tab w:val="num" w:pos="1080"/>
        </w:tabs>
        <w:ind w:left="1080" w:hanging="360"/>
      </w:pPr>
      <w:rPr>
        <w:rFonts w:ascii="Symbol" w:hAnsi="Symbol" w:hint="default"/>
        <w:sz w:val="20"/>
        <w:szCs w:val="20"/>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5B325225"/>
    <w:multiLevelType w:val="hybridMultilevel"/>
    <w:tmpl w:val="2EC82086"/>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F8B1D56"/>
    <w:multiLevelType w:val="hybridMultilevel"/>
    <w:tmpl w:val="FC9446E2"/>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059142B"/>
    <w:multiLevelType w:val="hybridMultilevel"/>
    <w:tmpl w:val="AECC6542"/>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2047F6A"/>
    <w:multiLevelType w:val="hybridMultilevel"/>
    <w:tmpl w:val="B9DA5E8C"/>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2052A68"/>
    <w:multiLevelType w:val="hybridMultilevel"/>
    <w:tmpl w:val="4938464C"/>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238547D"/>
    <w:multiLevelType w:val="hybridMultilevel"/>
    <w:tmpl w:val="FD76375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2994C5D"/>
    <w:multiLevelType w:val="hybridMultilevel"/>
    <w:tmpl w:val="00C4A59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2C02754"/>
    <w:multiLevelType w:val="hybridMultilevel"/>
    <w:tmpl w:val="F1B2F3B2"/>
    <w:lvl w:ilvl="0" w:tplc="BF8E2AA2">
      <w:start w:val="1"/>
      <w:numFmt w:val="bullet"/>
      <w:lvlText w:val=""/>
      <w:lvlJc w:val="left"/>
      <w:pPr>
        <w:tabs>
          <w:tab w:val="num" w:pos="717"/>
        </w:tabs>
        <w:ind w:left="717" w:hanging="360"/>
      </w:pPr>
      <w:rPr>
        <w:rFonts w:ascii="Symbol" w:hAnsi="Symbol" w:hint="default"/>
        <w:sz w:val="20"/>
        <w:szCs w:val="20"/>
      </w:rPr>
    </w:lvl>
    <w:lvl w:ilvl="1" w:tplc="18090003" w:tentative="1">
      <w:start w:val="1"/>
      <w:numFmt w:val="bullet"/>
      <w:lvlText w:val="o"/>
      <w:lvlJc w:val="left"/>
      <w:pPr>
        <w:tabs>
          <w:tab w:val="num" w:pos="1797"/>
        </w:tabs>
        <w:ind w:left="1797" w:hanging="360"/>
      </w:pPr>
      <w:rPr>
        <w:rFonts w:ascii="Courier New" w:hAnsi="Courier New" w:cs="Courier New" w:hint="default"/>
      </w:rPr>
    </w:lvl>
    <w:lvl w:ilvl="2" w:tplc="18090005" w:tentative="1">
      <w:start w:val="1"/>
      <w:numFmt w:val="bullet"/>
      <w:lvlText w:val=""/>
      <w:lvlJc w:val="left"/>
      <w:pPr>
        <w:tabs>
          <w:tab w:val="num" w:pos="2517"/>
        </w:tabs>
        <w:ind w:left="2517" w:hanging="360"/>
      </w:pPr>
      <w:rPr>
        <w:rFonts w:ascii="Wingdings" w:hAnsi="Wingdings" w:hint="default"/>
      </w:rPr>
    </w:lvl>
    <w:lvl w:ilvl="3" w:tplc="18090001" w:tentative="1">
      <w:start w:val="1"/>
      <w:numFmt w:val="bullet"/>
      <w:lvlText w:val=""/>
      <w:lvlJc w:val="left"/>
      <w:pPr>
        <w:tabs>
          <w:tab w:val="num" w:pos="3237"/>
        </w:tabs>
        <w:ind w:left="3237" w:hanging="360"/>
      </w:pPr>
      <w:rPr>
        <w:rFonts w:ascii="Symbol" w:hAnsi="Symbol" w:hint="default"/>
      </w:rPr>
    </w:lvl>
    <w:lvl w:ilvl="4" w:tplc="18090003" w:tentative="1">
      <w:start w:val="1"/>
      <w:numFmt w:val="bullet"/>
      <w:lvlText w:val="o"/>
      <w:lvlJc w:val="left"/>
      <w:pPr>
        <w:tabs>
          <w:tab w:val="num" w:pos="3957"/>
        </w:tabs>
        <w:ind w:left="3957" w:hanging="360"/>
      </w:pPr>
      <w:rPr>
        <w:rFonts w:ascii="Courier New" w:hAnsi="Courier New" w:cs="Courier New" w:hint="default"/>
      </w:rPr>
    </w:lvl>
    <w:lvl w:ilvl="5" w:tplc="18090005" w:tentative="1">
      <w:start w:val="1"/>
      <w:numFmt w:val="bullet"/>
      <w:lvlText w:val=""/>
      <w:lvlJc w:val="left"/>
      <w:pPr>
        <w:tabs>
          <w:tab w:val="num" w:pos="4677"/>
        </w:tabs>
        <w:ind w:left="4677" w:hanging="360"/>
      </w:pPr>
      <w:rPr>
        <w:rFonts w:ascii="Wingdings" w:hAnsi="Wingdings" w:hint="default"/>
      </w:rPr>
    </w:lvl>
    <w:lvl w:ilvl="6" w:tplc="18090001" w:tentative="1">
      <w:start w:val="1"/>
      <w:numFmt w:val="bullet"/>
      <w:lvlText w:val=""/>
      <w:lvlJc w:val="left"/>
      <w:pPr>
        <w:tabs>
          <w:tab w:val="num" w:pos="5397"/>
        </w:tabs>
        <w:ind w:left="5397" w:hanging="360"/>
      </w:pPr>
      <w:rPr>
        <w:rFonts w:ascii="Symbol" w:hAnsi="Symbol" w:hint="default"/>
      </w:rPr>
    </w:lvl>
    <w:lvl w:ilvl="7" w:tplc="18090003" w:tentative="1">
      <w:start w:val="1"/>
      <w:numFmt w:val="bullet"/>
      <w:lvlText w:val="o"/>
      <w:lvlJc w:val="left"/>
      <w:pPr>
        <w:tabs>
          <w:tab w:val="num" w:pos="6117"/>
        </w:tabs>
        <w:ind w:left="6117" w:hanging="360"/>
      </w:pPr>
      <w:rPr>
        <w:rFonts w:ascii="Courier New" w:hAnsi="Courier New" w:cs="Courier New" w:hint="default"/>
      </w:rPr>
    </w:lvl>
    <w:lvl w:ilvl="8" w:tplc="18090005" w:tentative="1">
      <w:start w:val="1"/>
      <w:numFmt w:val="bullet"/>
      <w:lvlText w:val=""/>
      <w:lvlJc w:val="left"/>
      <w:pPr>
        <w:tabs>
          <w:tab w:val="num" w:pos="6837"/>
        </w:tabs>
        <w:ind w:left="6837" w:hanging="360"/>
      </w:pPr>
      <w:rPr>
        <w:rFonts w:ascii="Wingdings" w:hAnsi="Wingdings" w:hint="default"/>
      </w:rPr>
    </w:lvl>
  </w:abstractNum>
  <w:abstractNum w:abstractNumId="65" w15:restartNumberingAfterBreak="0">
    <w:nsid w:val="655D0002"/>
    <w:multiLevelType w:val="hybridMultilevel"/>
    <w:tmpl w:val="E66A1244"/>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5665726"/>
    <w:multiLevelType w:val="hybridMultilevel"/>
    <w:tmpl w:val="0598FE1A"/>
    <w:lvl w:ilvl="0" w:tplc="BF8E2AA2">
      <w:start w:val="1"/>
      <w:numFmt w:val="bullet"/>
      <w:lvlText w:val=""/>
      <w:lvlJc w:val="left"/>
      <w:pPr>
        <w:tabs>
          <w:tab w:val="num" w:pos="1077"/>
        </w:tabs>
        <w:ind w:left="1077" w:hanging="360"/>
      </w:pPr>
      <w:rPr>
        <w:rFonts w:ascii="Symbol" w:hAnsi="Symbol" w:hint="default"/>
        <w:sz w:val="20"/>
        <w:szCs w:val="20"/>
      </w:rPr>
    </w:lvl>
    <w:lvl w:ilvl="1" w:tplc="18090003" w:tentative="1">
      <w:start w:val="1"/>
      <w:numFmt w:val="bullet"/>
      <w:lvlText w:val="o"/>
      <w:lvlJc w:val="left"/>
      <w:pPr>
        <w:tabs>
          <w:tab w:val="num" w:pos="2157"/>
        </w:tabs>
        <w:ind w:left="2157" w:hanging="360"/>
      </w:pPr>
      <w:rPr>
        <w:rFonts w:ascii="Courier New" w:hAnsi="Courier New" w:cs="Courier New" w:hint="default"/>
      </w:rPr>
    </w:lvl>
    <w:lvl w:ilvl="2" w:tplc="18090005" w:tentative="1">
      <w:start w:val="1"/>
      <w:numFmt w:val="bullet"/>
      <w:lvlText w:val=""/>
      <w:lvlJc w:val="left"/>
      <w:pPr>
        <w:tabs>
          <w:tab w:val="num" w:pos="2877"/>
        </w:tabs>
        <w:ind w:left="2877" w:hanging="360"/>
      </w:pPr>
      <w:rPr>
        <w:rFonts w:ascii="Wingdings" w:hAnsi="Wingdings" w:hint="default"/>
      </w:rPr>
    </w:lvl>
    <w:lvl w:ilvl="3" w:tplc="18090001" w:tentative="1">
      <w:start w:val="1"/>
      <w:numFmt w:val="bullet"/>
      <w:lvlText w:val=""/>
      <w:lvlJc w:val="left"/>
      <w:pPr>
        <w:tabs>
          <w:tab w:val="num" w:pos="3597"/>
        </w:tabs>
        <w:ind w:left="3597" w:hanging="360"/>
      </w:pPr>
      <w:rPr>
        <w:rFonts w:ascii="Symbol" w:hAnsi="Symbol" w:hint="default"/>
      </w:rPr>
    </w:lvl>
    <w:lvl w:ilvl="4" w:tplc="18090003" w:tentative="1">
      <w:start w:val="1"/>
      <w:numFmt w:val="bullet"/>
      <w:lvlText w:val="o"/>
      <w:lvlJc w:val="left"/>
      <w:pPr>
        <w:tabs>
          <w:tab w:val="num" w:pos="4317"/>
        </w:tabs>
        <w:ind w:left="4317" w:hanging="360"/>
      </w:pPr>
      <w:rPr>
        <w:rFonts w:ascii="Courier New" w:hAnsi="Courier New" w:cs="Courier New" w:hint="default"/>
      </w:rPr>
    </w:lvl>
    <w:lvl w:ilvl="5" w:tplc="18090005" w:tentative="1">
      <w:start w:val="1"/>
      <w:numFmt w:val="bullet"/>
      <w:lvlText w:val=""/>
      <w:lvlJc w:val="left"/>
      <w:pPr>
        <w:tabs>
          <w:tab w:val="num" w:pos="5037"/>
        </w:tabs>
        <w:ind w:left="5037" w:hanging="360"/>
      </w:pPr>
      <w:rPr>
        <w:rFonts w:ascii="Wingdings" w:hAnsi="Wingdings" w:hint="default"/>
      </w:rPr>
    </w:lvl>
    <w:lvl w:ilvl="6" w:tplc="18090001" w:tentative="1">
      <w:start w:val="1"/>
      <w:numFmt w:val="bullet"/>
      <w:lvlText w:val=""/>
      <w:lvlJc w:val="left"/>
      <w:pPr>
        <w:tabs>
          <w:tab w:val="num" w:pos="5757"/>
        </w:tabs>
        <w:ind w:left="5757" w:hanging="360"/>
      </w:pPr>
      <w:rPr>
        <w:rFonts w:ascii="Symbol" w:hAnsi="Symbol" w:hint="default"/>
      </w:rPr>
    </w:lvl>
    <w:lvl w:ilvl="7" w:tplc="18090003" w:tentative="1">
      <w:start w:val="1"/>
      <w:numFmt w:val="bullet"/>
      <w:lvlText w:val="o"/>
      <w:lvlJc w:val="left"/>
      <w:pPr>
        <w:tabs>
          <w:tab w:val="num" w:pos="6477"/>
        </w:tabs>
        <w:ind w:left="6477" w:hanging="360"/>
      </w:pPr>
      <w:rPr>
        <w:rFonts w:ascii="Courier New" w:hAnsi="Courier New" w:cs="Courier New" w:hint="default"/>
      </w:rPr>
    </w:lvl>
    <w:lvl w:ilvl="8" w:tplc="18090005" w:tentative="1">
      <w:start w:val="1"/>
      <w:numFmt w:val="bullet"/>
      <w:lvlText w:val=""/>
      <w:lvlJc w:val="left"/>
      <w:pPr>
        <w:tabs>
          <w:tab w:val="num" w:pos="7197"/>
        </w:tabs>
        <w:ind w:left="7197" w:hanging="360"/>
      </w:pPr>
      <w:rPr>
        <w:rFonts w:ascii="Wingdings" w:hAnsi="Wingdings" w:hint="default"/>
      </w:rPr>
    </w:lvl>
  </w:abstractNum>
  <w:abstractNum w:abstractNumId="67" w15:restartNumberingAfterBreak="0">
    <w:nsid w:val="65B06D76"/>
    <w:multiLevelType w:val="hybridMultilevel"/>
    <w:tmpl w:val="D1428D34"/>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72000D3"/>
    <w:multiLevelType w:val="hybridMultilevel"/>
    <w:tmpl w:val="91363864"/>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8D45B73"/>
    <w:multiLevelType w:val="hybridMultilevel"/>
    <w:tmpl w:val="7CD46456"/>
    <w:lvl w:ilvl="0" w:tplc="555C2338">
      <w:start w:val="1"/>
      <w:numFmt w:val="bullet"/>
      <w:lvlText w:val=""/>
      <w:lvlJc w:val="left"/>
      <w:pPr>
        <w:tabs>
          <w:tab w:val="num" w:pos="-3"/>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0" w15:restartNumberingAfterBreak="0">
    <w:nsid w:val="6A132340"/>
    <w:multiLevelType w:val="hybridMultilevel"/>
    <w:tmpl w:val="FE629420"/>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B7772FC"/>
    <w:multiLevelType w:val="hybridMultilevel"/>
    <w:tmpl w:val="D9BC84D4"/>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34040E6"/>
    <w:multiLevelType w:val="hybridMultilevel"/>
    <w:tmpl w:val="DF7634C8"/>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3FA0EE0"/>
    <w:multiLevelType w:val="hybridMultilevel"/>
    <w:tmpl w:val="AB6CCFEE"/>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4052CB0"/>
    <w:multiLevelType w:val="hybridMultilevel"/>
    <w:tmpl w:val="BF688506"/>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44B3BC6"/>
    <w:multiLevelType w:val="hybridMultilevel"/>
    <w:tmpl w:val="5F6AE41C"/>
    <w:lvl w:ilvl="0" w:tplc="BF8E2AA2">
      <w:start w:val="1"/>
      <w:numFmt w:val="bullet"/>
      <w:lvlText w:val=""/>
      <w:lvlJc w:val="left"/>
      <w:pPr>
        <w:tabs>
          <w:tab w:val="num" w:pos="1080"/>
        </w:tabs>
        <w:ind w:left="1080" w:hanging="360"/>
      </w:pPr>
      <w:rPr>
        <w:rFonts w:ascii="Symbol" w:hAnsi="Symbol" w:hint="default"/>
        <w:sz w:val="20"/>
        <w:szCs w:val="20"/>
      </w:rPr>
    </w:lvl>
    <w:lvl w:ilvl="1" w:tplc="18090003">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75994592"/>
    <w:multiLevelType w:val="hybridMultilevel"/>
    <w:tmpl w:val="7F0C75C0"/>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6EA31E2"/>
    <w:multiLevelType w:val="hybridMultilevel"/>
    <w:tmpl w:val="E1865838"/>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5A6F1F"/>
    <w:multiLevelType w:val="hybridMultilevel"/>
    <w:tmpl w:val="2A9C21DC"/>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C5E0769"/>
    <w:multiLevelType w:val="hybridMultilevel"/>
    <w:tmpl w:val="B7C6CEB0"/>
    <w:lvl w:ilvl="0" w:tplc="BF8E2AA2">
      <w:start w:val="1"/>
      <w:numFmt w:val="bullet"/>
      <w:lvlText w:val=""/>
      <w:lvlJc w:val="left"/>
      <w:pPr>
        <w:tabs>
          <w:tab w:val="num" w:pos="360"/>
        </w:tabs>
        <w:ind w:left="360" w:hanging="360"/>
      </w:pPr>
      <w:rPr>
        <w:rFonts w:ascii="Symbol" w:hAnsi="Symbol" w:hint="default"/>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D47581C"/>
    <w:multiLevelType w:val="hybridMultilevel"/>
    <w:tmpl w:val="C36EC70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DBB4DEC"/>
    <w:multiLevelType w:val="hybridMultilevel"/>
    <w:tmpl w:val="1A98A80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12"/>
  </w:num>
  <w:num w:numId="7">
    <w:abstractNumId w:val="45"/>
  </w:num>
  <w:num w:numId="8">
    <w:abstractNumId w:val="28"/>
  </w:num>
  <w:num w:numId="9">
    <w:abstractNumId w:val="49"/>
  </w:num>
  <w:num w:numId="10">
    <w:abstractNumId w:val="24"/>
  </w:num>
  <w:num w:numId="11">
    <w:abstractNumId w:val="5"/>
  </w:num>
  <w:num w:numId="12">
    <w:abstractNumId w:val="43"/>
  </w:num>
  <w:num w:numId="13">
    <w:abstractNumId w:val="33"/>
  </w:num>
  <w:num w:numId="14">
    <w:abstractNumId w:val="51"/>
  </w:num>
  <w:num w:numId="15">
    <w:abstractNumId w:val="21"/>
  </w:num>
  <w:num w:numId="16">
    <w:abstractNumId w:val="69"/>
  </w:num>
  <w:num w:numId="17">
    <w:abstractNumId w:val="9"/>
  </w:num>
  <w:num w:numId="18">
    <w:abstractNumId w:val="48"/>
  </w:num>
  <w:num w:numId="19">
    <w:abstractNumId w:val="30"/>
  </w:num>
  <w:num w:numId="20">
    <w:abstractNumId w:val="38"/>
  </w:num>
  <w:num w:numId="21">
    <w:abstractNumId w:val="10"/>
  </w:num>
  <w:num w:numId="22">
    <w:abstractNumId w:val="27"/>
  </w:num>
  <w:num w:numId="23">
    <w:abstractNumId w:val="39"/>
  </w:num>
  <w:num w:numId="24">
    <w:abstractNumId w:val="29"/>
  </w:num>
  <w:num w:numId="25">
    <w:abstractNumId w:val="40"/>
  </w:num>
  <w:num w:numId="26">
    <w:abstractNumId w:val="62"/>
  </w:num>
  <w:num w:numId="27">
    <w:abstractNumId w:val="55"/>
  </w:num>
  <w:num w:numId="28">
    <w:abstractNumId w:val="17"/>
  </w:num>
  <w:num w:numId="29">
    <w:abstractNumId w:val="18"/>
  </w:num>
  <w:num w:numId="30">
    <w:abstractNumId w:val="47"/>
  </w:num>
  <w:num w:numId="31">
    <w:abstractNumId w:val="66"/>
  </w:num>
  <w:num w:numId="32">
    <w:abstractNumId w:val="56"/>
  </w:num>
  <w:num w:numId="33">
    <w:abstractNumId w:val="75"/>
  </w:num>
  <w:num w:numId="34">
    <w:abstractNumId w:val="15"/>
  </w:num>
  <w:num w:numId="35">
    <w:abstractNumId w:val="32"/>
  </w:num>
  <w:num w:numId="36">
    <w:abstractNumId w:val="8"/>
  </w:num>
  <w:num w:numId="37">
    <w:abstractNumId w:val="67"/>
  </w:num>
  <w:num w:numId="38">
    <w:abstractNumId w:val="74"/>
  </w:num>
  <w:num w:numId="39">
    <w:abstractNumId w:val="53"/>
  </w:num>
  <w:num w:numId="40">
    <w:abstractNumId w:val="64"/>
  </w:num>
  <w:num w:numId="41">
    <w:abstractNumId w:val="58"/>
  </w:num>
  <w:num w:numId="42">
    <w:abstractNumId w:val="25"/>
  </w:num>
  <w:num w:numId="43">
    <w:abstractNumId w:val="72"/>
  </w:num>
  <w:num w:numId="44">
    <w:abstractNumId w:val="7"/>
  </w:num>
  <w:num w:numId="45">
    <w:abstractNumId w:val="65"/>
  </w:num>
  <w:num w:numId="46">
    <w:abstractNumId w:val="68"/>
  </w:num>
  <w:num w:numId="47">
    <w:abstractNumId w:val="54"/>
  </w:num>
  <w:num w:numId="48">
    <w:abstractNumId w:val="23"/>
  </w:num>
  <w:num w:numId="49">
    <w:abstractNumId w:val="11"/>
  </w:num>
  <w:num w:numId="50">
    <w:abstractNumId w:val="41"/>
  </w:num>
  <w:num w:numId="51">
    <w:abstractNumId w:val="61"/>
  </w:num>
  <w:num w:numId="52">
    <w:abstractNumId w:val="35"/>
  </w:num>
  <w:num w:numId="53">
    <w:abstractNumId w:val="20"/>
  </w:num>
  <w:num w:numId="54">
    <w:abstractNumId w:val="26"/>
  </w:num>
  <w:num w:numId="55">
    <w:abstractNumId w:val="76"/>
  </w:num>
  <w:num w:numId="56">
    <w:abstractNumId w:val="70"/>
  </w:num>
  <w:num w:numId="57">
    <w:abstractNumId w:val="14"/>
  </w:num>
  <w:num w:numId="58">
    <w:abstractNumId w:val="19"/>
  </w:num>
  <w:num w:numId="59">
    <w:abstractNumId w:val="71"/>
  </w:num>
  <w:num w:numId="60">
    <w:abstractNumId w:val="36"/>
  </w:num>
  <w:num w:numId="61">
    <w:abstractNumId w:val="42"/>
  </w:num>
  <w:num w:numId="62">
    <w:abstractNumId w:val="73"/>
  </w:num>
  <w:num w:numId="63">
    <w:abstractNumId w:val="52"/>
  </w:num>
  <w:num w:numId="64">
    <w:abstractNumId w:val="16"/>
  </w:num>
  <w:num w:numId="65">
    <w:abstractNumId w:val="34"/>
  </w:num>
  <w:num w:numId="66">
    <w:abstractNumId w:val="44"/>
  </w:num>
  <w:num w:numId="67">
    <w:abstractNumId w:val="50"/>
  </w:num>
  <w:num w:numId="68">
    <w:abstractNumId w:val="78"/>
  </w:num>
  <w:num w:numId="69">
    <w:abstractNumId w:val="46"/>
  </w:num>
  <w:num w:numId="70">
    <w:abstractNumId w:val="57"/>
  </w:num>
  <w:num w:numId="71">
    <w:abstractNumId w:val="79"/>
  </w:num>
  <w:num w:numId="72">
    <w:abstractNumId w:val="77"/>
  </w:num>
  <w:num w:numId="73">
    <w:abstractNumId w:val="60"/>
  </w:num>
  <w:num w:numId="74">
    <w:abstractNumId w:val="31"/>
  </w:num>
  <w:num w:numId="75">
    <w:abstractNumId w:val="22"/>
  </w:num>
  <w:num w:numId="76">
    <w:abstractNumId w:val="6"/>
  </w:num>
  <w:num w:numId="77">
    <w:abstractNumId w:val="13"/>
  </w:num>
  <w:num w:numId="78">
    <w:abstractNumId w:val="59"/>
  </w:num>
  <w:num w:numId="79">
    <w:abstractNumId w:val="81"/>
  </w:num>
  <w:num w:numId="80">
    <w:abstractNumId w:val="37"/>
  </w:num>
  <w:num w:numId="81">
    <w:abstractNumId w:val="80"/>
  </w:num>
  <w:num w:numId="82">
    <w:abstractNumId w:val="6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59"/>
    <w:rsid w:val="000004AE"/>
    <w:rsid w:val="00000E95"/>
    <w:rsid w:val="0000248E"/>
    <w:rsid w:val="00002780"/>
    <w:rsid w:val="0000323D"/>
    <w:rsid w:val="000034AF"/>
    <w:rsid w:val="00003CB8"/>
    <w:rsid w:val="00004C18"/>
    <w:rsid w:val="00005BA4"/>
    <w:rsid w:val="00006070"/>
    <w:rsid w:val="00006233"/>
    <w:rsid w:val="000066E8"/>
    <w:rsid w:val="00006F42"/>
    <w:rsid w:val="0000737E"/>
    <w:rsid w:val="000075E7"/>
    <w:rsid w:val="00010606"/>
    <w:rsid w:val="000108F2"/>
    <w:rsid w:val="000119DD"/>
    <w:rsid w:val="00011C0B"/>
    <w:rsid w:val="00011D92"/>
    <w:rsid w:val="000129AD"/>
    <w:rsid w:val="000135CA"/>
    <w:rsid w:val="00015E90"/>
    <w:rsid w:val="00016394"/>
    <w:rsid w:val="000163E8"/>
    <w:rsid w:val="000173E5"/>
    <w:rsid w:val="0002045B"/>
    <w:rsid w:val="000209DB"/>
    <w:rsid w:val="00020D3D"/>
    <w:rsid w:val="0002112C"/>
    <w:rsid w:val="00021165"/>
    <w:rsid w:val="00021648"/>
    <w:rsid w:val="00021982"/>
    <w:rsid w:val="00022159"/>
    <w:rsid w:val="00023DF1"/>
    <w:rsid w:val="000263F6"/>
    <w:rsid w:val="000271DA"/>
    <w:rsid w:val="000271F0"/>
    <w:rsid w:val="000274CF"/>
    <w:rsid w:val="00027C94"/>
    <w:rsid w:val="000312E8"/>
    <w:rsid w:val="000319A2"/>
    <w:rsid w:val="0003253F"/>
    <w:rsid w:val="0003288B"/>
    <w:rsid w:val="0003482F"/>
    <w:rsid w:val="00034A2C"/>
    <w:rsid w:val="00034D65"/>
    <w:rsid w:val="00035E94"/>
    <w:rsid w:val="0003782E"/>
    <w:rsid w:val="00040168"/>
    <w:rsid w:val="00040D6E"/>
    <w:rsid w:val="00041C2D"/>
    <w:rsid w:val="00042175"/>
    <w:rsid w:val="00044201"/>
    <w:rsid w:val="00044290"/>
    <w:rsid w:val="000443C6"/>
    <w:rsid w:val="00044499"/>
    <w:rsid w:val="00046052"/>
    <w:rsid w:val="0004646D"/>
    <w:rsid w:val="00047B75"/>
    <w:rsid w:val="00047F08"/>
    <w:rsid w:val="00050033"/>
    <w:rsid w:val="000501FB"/>
    <w:rsid w:val="00050854"/>
    <w:rsid w:val="00050B60"/>
    <w:rsid w:val="00051C78"/>
    <w:rsid w:val="00051F58"/>
    <w:rsid w:val="00052427"/>
    <w:rsid w:val="00053F38"/>
    <w:rsid w:val="00053FE4"/>
    <w:rsid w:val="00054612"/>
    <w:rsid w:val="000547A1"/>
    <w:rsid w:val="00055186"/>
    <w:rsid w:val="0005556A"/>
    <w:rsid w:val="00057EA4"/>
    <w:rsid w:val="0006013C"/>
    <w:rsid w:val="000606CD"/>
    <w:rsid w:val="00060B2F"/>
    <w:rsid w:val="00060CC7"/>
    <w:rsid w:val="00060DA7"/>
    <w:rsid w:val="00060F91"/>
    <w:rsid w:val="000616A8"/>
    <w:rsid w:val="00062396"/>
    <w:rsid w:val="000633BA"/>
    <w:rsid w:val="00063553"/>
    <w:rsid w:val="00065DF5"/>
    <w:rsid w:val="000660EB"/>
    <w:rsid w:val="000663E0"/>
    <w:rsid w:val="00066912"/>
    <w:rsid w:val="00066D23"/>
    <w:rsid w:val="0006710E"/>
    <w:rsid w:val="00067A30"/>
    <w:rsid w:val="00067B0F"/>
    <w:rsid w:val="00070112"/>
    <w:rsid w:val="00070605"/>
    <w:rsid w:val="00070663"/>
    <w:rsid w:val="00070CCD"/>
    <w:rsid w:val="00070CEE"/>
    <w:rsid w:val="00070D89"/>
    <w:rsid w:val="0007122B"/>
    <w:rsid w:val="00071C5B"/>
    <w:rsid w:val="00071F38"/>
    <w:rsid w:val="00072388"/>
    <w:rsid w:val="00072A1F"/>
    <w:rsid w:val="00072D14"/>
    <w:rsid w:val="00072E58"/>
    <w:rsid w:val="00073D43"/>
    <w:rsid w:val="00075094"/>
    <w:rsid w:val="0007533E"/>
    <w:rsid w:val="000772BE"/>
    <w:rsid w:val="000773A4"/>
    <w:rsid w:val="00080355"/>
    <w:rsid w:val="0008188E"/>
    <w:rsid w:val="00082417"/>
    <w:rsid w:val="00082486"/>
    <w:rsid w:val="00082687"/>
    <w:rsid w:val="000835C6"/>
    <w:rsid w:val="00083748"/>
    <w:rsid w:val="00083A92"/>
    <w:rsid w:val="000846C7"/>
    <w:rsid w:val="00084855"/>
    <w:rsid w:val="00084ACB"/>
    <w:rsid w:val="00084B64"/>
    <w:rsid w:val="00084C30"/>
    <w:rsid w:val="00085710"/>
    <w:rsid w:val="00086098"/>
    <w:rsid w:val="000872C9"/>
    <w:rsid w:val="00087889"/>
    <w:rsid w:val="00090038"/>
    <w:rsid w:val="0009061A"/>
    <w:rsid w:val="00090BCC"/>
    <w:rsid w:val="00090F16"/>
    <w:rsid w:val="000915C6"/>
    <w:rsid w:val="00093085"/>
    <w:rsid w:val="00093382"/>
    <w:rsid w:val="00093545"/>
    <w:rsid w:val="00094493"/>
    <w:rsid w:val="00094B5D"/>
    <w:rsid w:val="000951CF"/>
    <w:rsid w:val="000957B7"/>
    <w:rsid w:val="00095B37"/>
    <w:rsid w:val="0009748E"/>
    <w:rsid w:val="000A0178"/>
    <w:rsid w:val="000A041D"/>
    <w:rsid w:val="000A1E24"/>
    <w:rsid w:val="000A2AEE"/>
    <w:rsid w:val="000A3433"/>
    <w:rsid w:val="000A39F2"/>
    <w:rsid w:val="000A4CFB"/>
    <w:rsid w:val="000A5FB0"/>
    <w:rsid w:val="000A6E85"/>
    <w:rsid w:val="000A6F8E"/>
    <w:rsid w:val="000A7026"/>
    <w:rsid w:val="000A7076"/>
    <w:rsid w:val="000A751D"/>
    <w:rsid w:val="000A7882"/>
    <w:rsid w:val="000A7D38"/>
    <w:rsid w:val="000B0092"/>
    <w:rsid w:val="000B09E0"/>
    <w:rsid w:val="000B296A"/>
    <w:rsid w:val="000B2B4E"/>
    <w:rsid w:val="000B4CD6"/>
    <w:rsid w:val="000B5FD3"/>
    <w:rsid w:val="000B70C6"/>
    <w:rsid w:val="000C0893"/>
    <w:rsid w:val="000C0FE5"/>
    <w:rsid w:val="000C1734"/>
    <w:rsid w:val="000C1C2A"/>
    <w:rsid w:val="000C2862"/>
    <w:rsid w:val="000C36AA"/>
    <w:rsid w:val="000C4352"/>
    <w:rsid w:val="000C44DE"/>
    <w:rsid w:val="000C51AC"/>
    <w:rsid w:val="000C5854"/>
    <w:rsid w:val="000C627B"/>
    <w:rsid w:val="000C6D2F"/>
    <w:rsid w:val="000C70A3"/>
    <w:rsid w:val="000C758B"/>
    <w:rsid w:val="000C763B"/>
    <w:rsid w:val="000D09B2"/>
    <w:rsid w:val="000D2434"/>
    <w:rsid w:val="000D309D"/>
    <w:rsid w:val="000D3475"/>
    <w:rsid w:val="000D379F"/>
    <w:rsid w:val="000D3B29"/>
    <w:rsid w:val="000D3D51"/>
    <w:rsid w:val="000D43E8"/>
    <w:rsid w:val="000D47EB"/>
    <w:rsid w:val="000D49BF"/>
    <w:rsid w:val="000D6017"/>
    <w:rsid w:val="000D6966"/>
    <w:rsid w:val="000D71F9"/>
    <w:rsid w:val="000D7331"/>
    <w:rsid w:val="000D7C3C"/>
    <w:rsid w:val="000E0C80"/>
    <w:rsid w:val="000E0CF8"/>
    <w:rsid w:val="000E14BE"/>
    <w:rsid w:val="000E1D6F"/>
    <w:rsid w:val="000E2332"/>
    <w:rsid w:val="000E2553"/>
    <w:rsid w:val="000E2AE0"/>
    <w:rsid w:val="000E51CA"/>
    <w:rsid w:val="000E58AA"/>
    <w:rsid w:val="000E6C41"/>
    <w:rsid w:val="000E7032"/>
    <w:rsid w:val="000F03E3"/>
    <w:rsid w:val="000F0573"/>
    <w:rsid w:val="000F0C45"/>
    <w:rsid w:val="000F317D"/>
    <w:rsid w:val="000F42E6"/>
    <w:rsid w:val="000F491E"/>
    <w:rsid w:val="000F4FDF"/>
    <w:rsid w:val="000F68B3"/>
    <w:rsid w:val="000F7B22"/>
    <w:rsid w:val="00100CD3"/>
    <w:rsid w:val="001012D3"/>
    <w:rsid w:val="00101538"/>
    <w:rsid w:val="00101800"/>
    <w:rsid w:val="00101A4B"/>
    <w:rsid w:val="00103073"/>
    <w:rsid w:val="00103ADA"/>
    <w:rsid w:val="0010443F"/>
    <w:rsid w:val="00104A09"/>
    <w:rsid w:val="00105038"/>
    <w:rsid w:val="00105A5E"/>
    <w:rsid w:val="00106F27"/>
    <w:rsid w:val="001070B2"/>
    <w:rsid w:val="00107C76"/>
    <w:rsid w:val="00107E3C"/>
    <w:rsid w:val="0011023D"/>
    <w:rsid w:val="00112F23"/>
    <w:rsid w:val="00113976"/>
    <w:rsid w:val="00113DCB"/>
    <w:rsid w:val="00115337"/>
    <w:rsid w:val="00115619"/>
    <w:rsid w:val="001178E9"/>
    <w:rsid w:val="0012038E"/>
    <w:rsid w:val="00120DEC"/>
    <w:rsid w:val="00120ED7"/>
    <w:rsid w:val="001210E9"/>
    <w:rsid w:val="00122321"/>
    <w:rsid w:val="00122968"/>
    <w:rsid w:val="001232F1"/>
    <w:rsid w:val="00123435"/>
    <w:rsid w:val="0012391A"/>
    <w:rsid w:val="00123C9C"/>
    <w:rsid w:val="001241F2"/>
    <w:rsid w:val="001245FF"/>
    <w:rsid w:val="00124781"/>
    <w:rsid w:val="00124C35"/>
    <w:rsid w:val="00125439"/>
    <w:rsid w:val="00126B0A"/>
    <w:rsid w:val="00126DDC"/>
    <w:rsid w:val="00130D85"/>
    <w:rsid w:val="00131439"/>
    <w:rsid w:val="0013258E"/>
    <w:rsid w:val="001335CF"/>
    <w:rsid w:val="00133A3D"/>
    <w:rsid w:val="00134622"/>
    <w:rsid w:val="0013595B"/>
    <w:rsid w:val="00135A77"/>
    <w:rsid w:val="00135EAB"/>
    <w:rsid w:val="00136360"/>
    <w:rsid w:val="00136417"/>
    <w:rsid w:val="001366A2"/>
    <w:rsid w:val="00136BEF"/>
    <w:rsid w:val="00137104"/>
    <w:rsid w:val="00137E4D"/>
    <w:rsid w:val="0014079F"/>
    <w:rsid w:val="00140E01"/>
    <w:rsid w:val="0014332D"/>
    <w:rsid w:val="0014341E"/>
    <w:rsid w:val="00143ACF"/>
    <w:rsid w:val="001440F5"/>
    <w:rsid w:val="0014451B"/>
    <w:rsid w:val="00144CAE"/>
    <w:rsid w:val="00144E12"/>
    <w:rsid w:val="0014695B"/>
    <w:rsid w:val="00146C96"/>
    <w:rsid w:val="00150007"/>
    <w:rsid w:val="0015040B"/>
    <w:rsid w:val="001509C5"/>
    <w:rsid w:val="00151155"/>
    <w:rsid w:val="00151AC7"/>
    <w:rsid w:val="00151EDA"/>
    <w:rsid w:val="001530E8"/>
    <w:rsid w:val="001537C5"/>
    <w:rsid w:val="0015447C"/>
    <w:rsid w:val="00154F50"/>
    <w:rsid w:val="001560B8"/>
    <w:rsid w:val="00156195"/>
    <w:rsid w:val="00156A11"/>
    <w:rsid w:val="00156CE1"/>
    <w:rsid w:val="00157221"/>
    <w:rsid w:val="0015726A"/>
    <w:rsid w:val="001574B7"/>
    <w:rsid w:val="0015780E"/>
    <w:rsid w:val="00160D2F"/>
    <w:rsid w:val="0016130D"/>
    <w:rsid w:val="00161994"/>
    <w:rsid w:val="00161E5A"/>
    <w:rsid w:val="0016226A"/>
    <w:rsid w:val="001631F3"/>
    <w:rsid w:val="0016346C"/>
    <w:rsid w:val="001634D3"/>
    <w:rsid w:val="00163511"/>
    <w:rsid w:val="00163A89"/>
    <w:rsid w:val="0016407B"/>
    <w:rsid w:val="00164D09"/>
    <w:rsid w:val="00164ECD"/>
    <w:rsid w:val="001677B3"/>
    <w:rsid w:val="00171B31"/>
    <w:rsid w:val="001735D6"/>
    <w:rsid w:val="00173873"/>
    <w:rsid w:val="00173DFE"/>
    <w:rsid w:val="00174337"/>
    <w:rsid w:val="0017554D"/>
    <w:rsid w:val="001756CE"/>
    <w:rsid w:val="00176544"/>
    <w:rsid w:val="00176B14"/>
    <w:rsid w:val="00177A68"/>
    <w:rsid w:val="0018167F"/>
    <w:rsid w:val="001823DC"/>
    <w:rsid w:val="00182936"/>
    <w:rsid w:val="00182A05"/>
    <w:rsid w:val="001846EF"/>
    <w:rsid w:val="00184AE2"/>
    <w:rsid w:val="00184AEA"/>
    <w:rsid w:val="00184CA6"/>
    <w:rsid w:val="001850F1"/>
    <w:rsid w:val="001853BA"/>
    <w:rsid w:val="00186499"/>
    <w:rsid w:val="001870A0"/>
    <w:rsid w:val="001876D2"/>
    <w:rsid w:val="0018772A"/>
    <w:rsid w:val="0018786D"/>
    <w:rsid w:val="001879A9"/>
    <w:rsid w:val="00191272"/>
    <w:rsid w:val="00191309"/>
    <w:rsid w:val="00191A92"/>
    <w:rsid w:val="00192710"/>
    <w:rsid w:val="00194A85"/>
    <w:rsid w:val="0019573D"/>
    <w:rsid w:val="00195AEE"/>
    <w:rsid w:val="00196363"/>
    <w:rsid w:val="001964D6"/>
    <w:rsid w:val="00196A61"/>
    <w:rsid w:val="001A1CEF"/>
    <w:rsid w:val="001A2140"/>
    <w:rsid w:val="001A22FB"/>
    <w:rsid w:val="001A3B67"/>
    <w:rsid w:val="001A3D6B"/>
    <w:rsid w:val="001A402B"/>
    <w:rsid w:val="001A6753"/>
    <w:rsid w:val="001A6EC6"/>
    <w:rsid w:val="001A746A"/>
    <w:rsid w:val="001B041C"/>
    <w:rsid w:val="001B07D0"/>
    <w:rsid w:val="001B309E"/>
    <w:rsid w:val="001B3379"/>
    <w:rsid w:val="001B3571"/>
    <w:rsid w:val="001B4272"/>
    <w:rsid w:val="001B5406"/>
    <w:rsid w:val="001B55B1"/>
    <w:rsid w:val="001B58CC"/>
    <w:rsid w:val="001B5C48"/>
    <w:rsid w:val="001B6D99"/>
    <w:rsid w:val="001B7C23"/>
    <w:rsid w:val="001C2D11"/>
    <w:rsid w:val="001C3C44"/>
    <w:rsid w:val="001C74CF"/>
    <w:rsid w:val="001D037F"/>
    <w:rsid w:val="001D0A9D"/>
    <w:rsid w:val="001D1938"/>
    <w:rsid w:val="001D1C57"/>
    <w:rsid w:val="001D27D0"/>
    <w:rsid w:val="001D2EC8"/>
    <w:rsid w:val="001D33EE"/>
    <w:rsid w:val="001D3839"/>
    <w:rsid w:val="001D3D8B"/>
    <w:rsid w:val="001D472C"/>
    <w:rsid w:val="001D57F6"/>
    <w:rsid w:val="001D5AA8"/>
    <w:rsid w:val="001D6BF5"/>
    <w:rsid w:val="001D779A"/>
    <w:rsid w:val="001D7C50"/>
    <w:rsid w:val="001D7DDE"/>
    <w:rsid w:val="001E01D7"/>
    <w:rsid w:val="001E0287"/>
    <w:rsid w:val="001E0BCB"/>
    <w:rsid w:val="001E1925"/>
    <w:rsid w:val="001E24D1"/>
    <w:rsid w:val="001E57A1"/>
    <w:rsid w:val="001E5C83"/>
    <w:rsid w:val="001E5EA2"/>
    <w:rsid w:val="001E7874"/>
    <w:rsid w:val="001E7E29"/>
    <w:rsid w:val="001F132D"/>
    <w:rsid w:val="001F1353"/>
    <w:rsid w:val="001F1769"/>
    <w:rsid w:val="001F2D4E"/>
    <w:rsid w:val="001F3935"/>
    <w:rsid w:val="001F414E"/>
    <w:rsid w:val="001F4C5E"/>
    <w:rsid w:val="001F5DFE"/>
    <w:rsid w:val="001F5E41"/>
    <w:rsid w:val="001F60A3"/>
    <w:rsid w:val="001F6E6F"/>
    <w:rsid w:val="001F782B"/>
    <w:rsid w:val="001F7BDA"/>
    <w:rsid w:val="00201410"/>
    <w:rsid w:val="0020179C"/>
    <w:rsid w:val="00201CA3"/>
    <w:rsid w:val="00202500"/>
    <w:rsid w:val="00202752"/>
    <w:rsid w:val="0020289B"/>
    <w:rsid w:val="00202A6E"/>
    <w:rsid w:val="00202B92"/>
    <w:rsid w:val="002032B4"/>
    <w:rsid w:val="0020379D"/>
    <w:rsid w:val="00203A36"/>
    <w:rsid w:val="00203B8E"/>
    <w:rsid w:val="00203F75"/>
    <w:rsid w:val="00204021"/>
    <w:rsid w:val="00204360"/>
    <w:rsid w:val="0020477D"/>
    <w:rsid w:val="00204A9C"/>
    <w:rsid w:val="00206215"/>
    <w:rsid w:val="00207096"/>
    <w:rsid w:val="00210010"/>
    <w:rsid w:val="0021122E"/>
    <w:rsid w:val="00211890"/>
    <w:rsid w:val="00212ACE"/>
    <w:rsid w:val="00213AF3"/>
    <w:rsid w:val="0021461F"/>
    <w:rsid w:val="00215443"/>
    <w:rsid w:val="002156DC"/>
    <w:rsid w:val="00215E55"/>
    <w:rsid w:val="00216A31"/>
    <w:rsid w:val="00217FA8"/>
    <w:rsid w:val="002200AA"/>
    <w:rsid w:val="00220626"/>
    <w:rsid w:val="00221D88"/>
    <w:rsid w:val="002226D2"/>
    <w:rsid w:val="00222DC4"/>
    <w:rsid w:val="00224702"/>
    <w:rsid w:val="00225387"/>
    <w:rsid w:val="00225AA6"/>
    <w:rsid w:val="00226C16"/>
    <w:rsid w:val="00227021"/>
    <w:rsid w:val="00227645"/>
    <w:rsid w:val="002278B9"/>
    <w:rsid w:val="00227B2A"/>
    <w:rsid w:val="00227BFA"/>
    <w:rsid w:val="00230054"/>
    <w:rsid w:val="002305E7"/>
    <w:rsid w:val="00230841"/>
    <w:rsid w:val="00230CF7"/>
    <w:rsid w:val="0023181F"/>
    <w:rsid w:val="00231C36"/>
    <w:rsid w:val="00231D7D"/>
    <w:rsid w:val="00231EAE"/>
    <w:rsid w:val="0023213E"/>
    <w:rsid w:val="0023452D"/>
    <w:rsid w:val="00234CBE"/>
    <w:rsid w:val="0023519C"/>
    <w:rsid w:val="0023558F"/>
    <w:rsid w:val="002362BF"/>
    <w:rsid w:val="00237F0E"/>
    <w:rsid w:val="002402BA"/>
    <w:rsid w:val="00241352"/>
    <w:rsid w:val="00241AB9"/>
    <w:rsid w:val="002424CC"/>
    <w:rsid w:val="00244D3A"/>
    <w:rsid w:val="002453F0"/>
    <w:rsid w:val="00245BCC"/>
    <w:rsid w:val="00245C68"/>
    <w:rsid w:val="00246076"/>
    <w:rsid w:val="002460F1"/>
    <w:rsid w:val="002462F4"/>
    <w:rsid w:val="0024782D"/>
    <w:rsid w:val="002478FB"/>
    <w:rsid w:val="00247E69"/>
    <w:rsid w:val="00247F86"/>
    <w:rsid w:val="002507BA"/>
    <w:rsid w:val="0025145F"/>
    <w:rsid w:val="00251C0A"/>
    <w:rsid w:val="00252A3C"/>
    <w:rsid w:val="00253A02"/>
    <w:rsid w:val="00253F90"/>
    <w:rsid w:val="002540A7"/>
    <w:rsid w:val="002546F4"/>
    <w:rsid w:val="00255DBA"/>
    <w:rsid w:val="00255E55"/>
    <w:rsid w:val="002561A8"/>
    <w:rsid w:val="002569A5"/>
    <w:rsid w:val="00257668"/>
    <w:rsid w:val="00257707"/>
    <w:rsid w:val="0026073B"/>
    <w:rsid w:val="00260D6C"/>
    <w:rsid w:val="00261A16"/>
    <w:rsid w:val="00262614"/>
    <w:rsid w:val="00262A8F"/>
    <w:rsid w:val="002633FE"/>
    <w:rsid w:val="002637A4"/>
    <w:rsid w:val="00263EC6"/>
    <w:rsid w:val="00265598"/>
    <w:rsid w:val="00265E02"/>
    <w:rsid w:val="002662D1"/>
    <w:rsid w:val="00266638"/>
    <w:rsid w:val="00270121"/>
    <w:rsid w:val="00270206"/>
    <w:rsid w:val="00270785"/>
    <w:rsid w:val="00271189"/>
    <w:rsid w:val="002719F9"/>
    <w:rsid w:val="002732B4"/>
    <w:rsid w:val="00273929"/>
    <w:rsid w:val="00273EEB"/>
    <w:rsid w:val="00274E89"/>
    <w:rsid w:val="0027506F"/>
    <w:rsid w:val="00275247"/>
    <w:rsid w:val="0027725F"/>
    <w:rsid w:val="00280B7D"/>
    <w:rsid w:val="00280F4B"/>
    <w:rsid w:val="00281186"/>
    <w:rsid w:val="0028178E"/>
    <w:rsid w:val="00281CAC"/>
    <w:rsid w:val="00282759"/>
    <w:rsid w:val="00283D4E"/>
    <w:rsid w:val="0028413A"/>
    <w:rsid w:val="0028430F"/>
    <w:rsid w:val="00284947"/>
    <w:rsid w:val="00286072"/>
    <w:rsid w:val="00286523"/>
    <w:rsid w:val="00286D72"/>
    <w:rsid w:val="00287334"/>
    <w:rsid w:val="00287726"/>
    <w:rsid w:val="00290E12"/>
    <w:rsid w:val="0029122A"/>
    <w:rsid w:val="00291682"/>
    <w:rsid w:val="0029175F"/>
    <w:rsid w:val="00292BFC"/>
    <w:rsid w:val="0029387C"/>
    <w:rsid w:val="002942A8"/>
    <w:rsid w:val="00295194"/>
    <w:rsid w:val="00295392"/>
    <w:rsid w:val="002953FD"/>
    <w:rsid w:val="0029592D"/>
    <w:rsid w:val="00295A98"/>
    <w:rsid w:val="00295C82"/>
    <w:rsid w:val="002961FA"/>
    <w:rsid w:val="00296A17"/>
    <w:rsid w:val="00297629"/>
    <w:rsid w:val="002A2660"/>
    <w:rsid w:val="002A2984"/>
    <w:rsid w:val="002A326E"/>
    <w:rsid w:val="002A32E3"/>
    <w:rsid w:val="002A3A62"/>
    <w:rsid w:val="002A3F47"/>
    <w:rsid w:val="002A477D"/>
    <w:rsid w:val="002A4F88"/>
    <w:rsid w:val="002A517D"/>
    <w:rsid w:val="002A5202"/>
    <w:rsid w:val="002A6898"/>
    <w:rsid w:val="002A6943"/>
    <w:rsid w:val="002A6C0D"/>
    <w:rsid w:val="002B1F7D"/>
    <w:rsid w:val="002B28D8"/>
    <w:rsid w:val="002B2AA5"/>
    <w:rsid w:val="002B3E99"/>
    <w:rsid w:val="002B4822"/>
    <w:rsid w:val="002B4DF5"/>
    <w:rsid w:val="002B5672"/>
    <w:rsid w:val="002B74D6"/>
    <w:rsid w:val="002C0166"/>
    <w:rsid w:val="002C06A7"/>
    <w:rsid w:val="002C0891"/>
    <w:rsid w:val="002C0AF1"/>
    <w:rsid w:val="002C2B13"/>
    <w:rsid w:val="002C30AE"/>
    <w:rsid w:val="002C33C6"/>
    <w:rsid w:val="002C3FEE"/>
    <w:rsid w:val="002C48A9"/>
    <w:rsid w:val="002C5CE6"/>
    <w:rsid w:val="002C66D5"/>
    <w:rsid w:val="002C6D0A"/>
    <w:rsid w:val="002C6D6B"/>
    <w:rsid w:val="002C711A"/>
    <w:rsid w:val="002C7B95"/>
    <w:rsid w:val="002D01D5"/>
    <w:rsid w:val="002D04E3"/>
    <w:rsid w:val="002D183A"/>
    <w:rsid w:val="002D2384"/>
    <w:rsid w:val="002D25AC"/>
    <w:rsid w:val="002D273B"/>
    <w:rsid w:val="002D2FD0"/>
    <w:rsid w:val="002D44C0"/>
    <w:rsid w:val="002D4A61"/>
    <w:rsid w:val="002D4D2C"/>
    <w:rsid w:val="002D543B"/>
    <w:rsid w:val="002D6707"/>
    <w:rsid w:val="002D6A9C"/>
    <w:rsid w:val="002D7D9F"/>
    <w:rsid w:val="002E06D5"/>
    <w:rsid w:val="002E28D8"/>
    <w:rsid w:val="002E35EF"/>
    <w:rsid w:val="002E3622"/>
    <w:rsid w:val="002E7B6D"/>
    <w:rsid w:val="002E7CF5"/>
    <w:rsid w:val="002E7E16"/>
    <w:rsid w:val="002F22D7"/>
    <w:rsid w:val="002F2E14"/>
    <w:rsid w:val="002F394E"/>
    <w:rsid w:val="002F460A"/>
    <w:rsid w:val="002F4A5D"/>
    <w:rsid w:val="002F4C76"/>
    <w:rsid w:val="002F5883"/>
    <w:rsid w:val="002F7C7B"/>
    <w:rsid w:val="003001D4"/>
    <w:rsid w:val="00300433"/>
    <w:rsid w:val="00300983"/>
    <w:rsid w:val="003017B9"/>
    <w:rsid w:val="00302600"/>
    <w:rsid w:val="003045AD"/>
    <w:rsid w:val="00304CC8"/>
    <w:rsid w:val="00305D0E"/>
    <w:rsid w:val="003069C9"/>
    <w:rsid w:val="00310741"/>
    <w:rsid w:val="0031238A"/>
    <w:rsid w:val="0031357D"/>
    <w:rsid w:val="00313E8E"/>
    <w:rsid w:val="003140FB"/>
    <w:rsid w:val="00314C82"/>
    <w:rsid w:val="0031503C"/>
    <w:rsid w:val="003156BA"/>
    <w:rsid w:val="00315E0A"/>
    <w:rsid w:val="00315FAA"/>
    <w:rsid w:val="00317B49"/>
    <w:rsid w:val="00321625"/>
    <w:rsid w:val="003216FF"/>
    <w:rsid w:val="00321858"/>
    <w:rsid w:val="00321B96"/>
    <w:rsid w:val="003223F0"/>
    <w:rsid w:val="0032242C"/>
    <w:rsid w:val="003230D9"/>
    <w:rsid w:val="003237AE"/>
    <w:rsid w:val="00323FBE"/>
    <w:rsid w:val="003242E5"/>
    <w:rsid w:val="00324EC2"/>
    <w:rsid w:val="00327298"/>
    <w:rsid w:val="00327C4C"/>
    <w:rsid w:val="00330765"/>
    <w:rsid w:val="00330DBC"/>
    <w:rsid w:val="00331134"/>
    <w:rsid w:val="0033136D"/>
    <w:rsid w:val="00331591"/>
    <w:rsid w:val="0033181A"/>
    <w:rsid w:val="003319DF"/>
    <w:rsid w:val="00332EB4"/>
    <w:rsid w:val="0033318E"/>
    <w:rsid w:val="0033333C"/>
    <w:rsid w:val="0033362D"/>
    <w:rsid w:val="00333914"/>
    <w:rsid w:val="00335293"/>
    <w:rsid w:val="00335437"/>
    <w:rsid w:val="0033602C"/>
    <w:rsid w:val="0033683D"/>
    <w:rsid w:val="003368C6"/>
    <w:rsid w:val="003372A6"/>
    <w:rsid w:val="0033733B"/>
    <w:rsid w:val="00337362"/>
    <w:rsid w:val="00340A5B"/>
    <w:rsid w:val="00341E93"/>
    <w:rsid w:val="00344A70"/>
    <w:rsid w:val="00344FD8"/>
    <w:rsid w:val="003452F8"/>
    <w:rsid w:val="0034573F"/>
    <w:rsid w:val="00346070"/>
    <w:rsid w:val="00346C1A"/>
    <w:rsid w:val="003473ED"/>
    <w:rsid w:val="00350162"/>
    <w:rsid w:val="003507F2"/>
    <w:rsid w:val="00351191"/>
    <w:rsid w:val="0035352F"/>
    <w:rsid w:val="00353D24"/>
    <w:rsid w:val="00353D90"/>
    <w:rsid w:val="00353F84"/>
    <w:rsid w:val="00355297"/>
    <w:rsid w:val="00357525"/>
    <w:rsid w:val="00357CBC"/>
    <w:rsid w:val="00360230"/>
    <w:rsid w:val="0036037A"/>
    <w:rsid w:val="00360A86"/>
    <w:rsid w:val="00360AE6"/>
    <w:rsid w:val="003619E0"/>
    <w:rsid w:val="003625B6"/>
    <w:rsid w:val="003629C3"/>
    <w:rsid w:val="00363827"/>
    <w:rsid w:val="0036408E"/>
    <w:rsid w:val="003648CA"/>
    <w:rsid w:val="00364D2D"/>
    <w:rsid w:val="0036509B"/>
    <w:rsid w:val="0036637A"/>
    <w:rsid w:val="00367353"/>
    <w:rsid w:val="0037014E"/>
    <w:rsid w:val="003703A9"/>
    <w:rsid w:val="00370564"/>
    <w:rsid w:val="00370973"/>
    <w:rsid w:val="00371396"/>
    <w:rsid w:val="00371969"/>
    <w:rsid w:val="00371D60"/>
    <w:rsid w:val="00374097"/>
    <w:rsid w:val="00374762"/>
    <w:rsid w:val="00374943"/>
    <w:rsid w:val="00374B87"/>
    <w:rsid w:val="00377C13"/>
    <w:rsid w:val="00380164"/>
    <w:rsid w:val="00380FC9"/>
    <w:rsid w:val="0038346F"/>
    <w:rsid w:val="00384B10"/>
    <w:rsid w:val="003853E9"/>
    <w:rsid w:val="00386770"/>
    <w:rsid w:val="0038737A"/>
    <w:rsid w:val="00387B69"/>
    <w:rsid w:val="00391142"/>
    <w:rsid w:val="00391520"/>
    <w:rsid w:val="00391876"/>
    <w:rsid w:val="00391FEC"/>
    <w:rsid w:val="00392250"/>
    <w:rsid w:val="00393960"/>
    <w:rsid w:val="003957BE"/>
    <w:rsid w:val="00396108"/>
    <w:rsid w:val="003971E7"/>
    <w:rsid w:val="003A04CA"/>
    <w:rsid w:val="003A202E"/>
    <w:rsid w:val="003A25C2"/>
    <w:rsid w:val="003A2B3D"/>
    <w:rsid w:val="003A4081"/>
    <w:rsid w:val="003A47E4"/>
    <w:rsid w:val="003A4ED0"/>
    <w:rsid w:val="003A51FC"/>
    <w:rsid w:val="003A5219"/>
    <w:rsid w:val="003A5DD9"/>
    <w:rsid w:val="003A73EB"/>
    <w:rsid w:val="003B14CE"/>
    <w:rsid w:val="003B1C27"/>
    <w:rsid w:val="003B2060"/>
    <w:rsid w:val="003B255B"/>
    <w:rsid w:val="003B25D8"/>
    <w:rsid w:val="003B2A59"/>
    <w:rsid w:val="003B555D"/>
    <w:rsid w:val="003B5802"/>
    <w:rsid w:val="003B6388"/>
    <w:rsid w:val="003C06A5"/>
    <w:rsid w:val="003C16AB"/>
    <w:rsid w:val="003C177C"/>
    <w:rsid w:val="003C1840"/>
    <w:rsid w:val="003C2023"/>
    <w:rsid w:val="003C25E3"/>
    <w:rsid w:val="003C2619"/>
    <w:rsid w:val="003C325D"/>
    <w:rsid w:val="003C600E"/>
    <w:rsid w:val="003C628B"/>
    <w:rsid w:val="003C73DD"/>
    <w:rsid w:val="003D0450"/>
    <w:rsid w:val="003D06DD"/>
    <w:rsid w:val="003D17C9"/>
    <w:rsid w:val="003D1A4E"/>
    <w:rsid w:val="003D2972"/>
    <w:rsid w:val="003D320F"/>
    <w:rsid w:val="003D383B"/>
    <w:rsid w:val="003D3E65"/>
    <w:rsid w:val="003D4AD4"/>
    <w:rsid w:val="003D60E0"/>
    <w:rsid w:val="003D68C0"/>
    <w:rsid w:val="003D6E48"/>
    <w:rsid w:val="003D6F54"/>
    <w:rsid w:val="003D7BE6"/>
    <w:rsid w:val="003E077C"/>
    <w:rsid w:val="003E0ED2"/>
    <w:rsid w:val="003E0FA2"/>
    <w:rsid w:val="003E1874"/>
    <w:rsid w:val="003E1F86"/>
    <w:rsid w:val="003E2268"/>
    <w:rsid w:val="003E4CDE"/>
    <w:rsid w:val="003E6823"/>
    <w:rsid w:val="003E6838"/>
    <w:rsid w:val="003E6D35"/>
    <w:rsid w:val="003E7FD6"/>
    <w:rsid w:val="003F040C"/>
    <w:rsid w:val="003F0488"/>
    <w:rsid w:val="003F10BE"/>
    <w:rsid w:val="003F22B3"/>
    <w:rsid w:val="003F2996"/>
    <w:rsid w:val="003F2D0F"/>
    <w:rsid w:val="003F31B7"/>
    <w:rsid w:val="003F46D9"/>
    <w:rsid w:val="003F4D66"/>
    <w:rsid w:val="003F4FF6"/>
    <w:rsid w:val="003F5530"/>
    <w:rsid w:val="003F572F"/>
    <w:rsid w:val="003F5760"/>
    <w:rsid w:val="003F7C9F"/>
    <w:rsid w:val="003F7E9F"/>
    <w:rsid w:val="004006DC"/>
    <w:rsid w:val="00401AAE"/>
    <w:rsid w:val="00402309"/>
    <w:rsid w:val="0040333E"/>
    <w:rsid w:val="004033B4"/>
    <w:rsid w:val="00403612"/>
    <w:rsid w:val="004039AC"/>
    <w:rsid w:val="00403BBC"/>
    <w:rsid w:val="00404629"/>
    <w:rsid w:val="00406D1B"/>
    <w:rsid w:val="00406E0F"/>
    <w:rsid w:val="004134E3"/>
    <w:rsid w:val="00413534"/>
    <w:rsid w:val="00413CE1"/>
    <w:rsid w:val="004144BC"/>
    <w:rsid w:val="00415253"/>
    <w:rsid w:val="00416B2D"/>
    <w:rsid w:val="00417015"/>
    <w:rsid w:val="00421DFF"/>
    <w:rsid w:val="00422174"/>
    <w:rsid w:val="00422B17"/>
    <w:rsid w:val="0042316A"/>
    <w:rsid w:val="00423208"/>
    <w:rsid w:val="00423C11"/>
    <w:rsid w:val="00424EBB"/>
    <w:rsid w:val="00426A71"/>
    <w:rsid w:val="00426F86"/>
    <w:rsid w:val="0042788A"/>
    <w:rsid w:val="00431476"/>
    <w:rsid w:val="004315D9"/>
    <w:rsid w:val="00431D5B"/>
    <w:rsid w:val="00432B69"/>
    <w:rsid w:val="0043372A"/>
    <w:rsid w:val="0043520D"/>
    <w:rsid w:val="00435B8B"/>
    <w:rsid w:val="00435EBB"/>
    <w:rsid w:val="00436371"/>
    <w:rsid w:val="004363A7"/>
    <w:rsid w:val="004365A5"/>
    <w:rsid w:val="004367BF"/>
    <w:rsid w:val="004377C1"/>
    <w:rsid w:val="00437A5A"/>
    <w:rsid w:val="00440ECA"/>
    <w:rsid w:val="00441169"/>
    <w:rsid w:val="00441F1B"/>
    <w:rsid w:val="00442008"/>
    <w:rsid w:val="00443126"/>
    <w:rsid w:val="00443A71"/>
    <w:rsid w:val="00444361"/>
    <w:rsid w:val="004445B7"/>
    <w:rsid w:val="00444D5D"/>
    <w:rsid w:val="0044502C"/>
    <w:rsid w:val="00445238"/>
    <w:rsid w:val="00445917"/>
    <w:rsid w:val="00445BE8"/>
    <w:rsid w:val="0044635C"/>
    <w:rsid w:val="004464C6"/>
    <w:rsid w:val="00446821"/>
    <w:rsid w:val="00446BD9"/>
    <w:rsid w:val="00446BF5"/>
    <w:rsid w:val="00446D73"/>
    <w:rsid w:val="00447DD0"/>
    <w:rsid w:val="0045098E"/>
    <w:rsid w:val="004510D8"/>
    <w:rsid w:val="00451677"/>
    <w:rsid w:val="0045190D"/>
    <w:rsid w:val="0045234E"/>
    <w:rsid w:val="00452919"/>
    <w:rsid w:val="004530D9"/>
    <w:rsid w:val="00453A6D"/>
    <w:rsid w:val="0045484A"/>
    <w:rsid w:val="00455384"/>
    <w:rsid w:val="004560EB"/>
    <w:rsid w:val="00456218"/>
    <w:rsid w:val="00456478"/>
    <w:rsid w:val="00456562"/>
    <w:rsid w:val="00457EAF"/>
    <w:rsid w:val="004603AB"/>
    <w:rsid w:val="00460BB2"/>
    <w:rsid w:val="00460F94"/>
    <w:rsid w:val="004610E1"/>
    <w:rsid w:val="004616F9"/>
    <w:rsid w:val="00461831"/>
    <w:rsid w:val="004618ED"/>
    <w:rsid w:val="0046196B"/>
    <w:rsid w:val="00461BA7"/>
    <w:rsid w:val="00463821"/>
    <w:rsid w:val="00463963"/>
    <w:rsid w:val="00463AC3"/>
    <w:rsid w:val="004642C9"/>
    <w:rsid w:val="00464970"/>
    <w:rsid w:val="004655B1"/>
    <w:rsid w:val="00465D72"/>
    <w:rsid w:val="00466034"/>
    <w:rsid w:val="004664F3"/>
    <w:rsid w:val="0046675E"/>
    <w:rsid w:val="00466B0D"/>
    <w:rsid w:val="0046728E"/>
    <w:rsid w:val="004700CB"/>
    <w:rsid w:val="00470C6F"/>
    <w:rsid w:val="00471B58"/>
    <w:rsid w:val="004724FA"/>
    <w:rsid w:val="00473682"/>
    <w:rsid w:val="00473EFC"/>
    <w:rsid w:val="0047404B"/>
    <w:rsid w:val="0047477D"/>
    <w:rsid w:val="00474A75"/>
    <w:rsid w:val="00474C38"/>
    <w:rsid w:val="00474ED3"/>
    <w:rsid w:val="004761F3"/>
    <w:rsid w:val="0047632A"/>
    <w:rsid w:val="004764EB"/>
    <w:rsid w:val="004765AD"/>
    <w:rsid w:val="00476D70"/>
    <w:rsid w:val="00477283"/>
    <w:rsid w:val="00477425"/>
    <w:rsid w:val="00477EC8"/>
    <w:rsid w:val="004806BC"/>
    <w:rsid w:val="00480845"/>
    <w:rsid w:val="00481B79"/>
    <w:rsid w:val="00481B86"/>
    <w:rsid w:val="00482A68"/>
    <w:rsid w:val="00482FF1"/>
    <w:rsid w:val="004843ED"/>
    <w:rsid w:val="0048533E"/>
    <w:rsid w:val="0048534E"/>
    <w:rsid w:val="00485CB6"/>
    <w:rsid w:val="0048651A"/>
    <w:rsid w:val="00486874"/>
    <w:rsid w:val="0048693C"/>
    <w:rsid w:val="00486FE4"/>
    <w:rsid w:val="00487BB4"/>
    <w:rsid w:val="00490BA5"/>
    <w:rsid w:val="0049232B"/>
    <w:rsid w:val="004923A0"/>
    <w:rsid w:val="0049342C"/>
    <w:rsid w:val="004940A3"/>
    <w:rsid w:val="004949AB"/>
    <w:rsid w:val="00494D73"/>
    <w:rsid w:val="00495D25"/>
    <w:rsid w:val="004A0275"/>
    <w:rsid w:val="004A03A5"/>
    <w:rsid w:val="004A096D"/>
    <w:rsid w:val="004A1798"/>
    <w:rsid w:val="004A2773"/>
    <w:rsid w:val="004A27F2"/>
    <w:rsid w:val="004A2F0F"/>
    <w:rsid w:val="004A453D"/>
    <w:rsid w:val="004A5326"/>
    <w:rsid w:val="004A5BCB"/>
    <w:rsid w:val="004A6F12"/>
    <w:rsid w:val="004A7C4B"/>
    <w:rsid w:val="004A7CDA"/>
    <w:rsid w:val="004B09DE"/>
    <w:rsid w:val="004B0ADB"/>
    <w:rsid w:val="004B127D"/>
    <w:rsid w:val="004B358A"/>
    <w:rsid w:val="004B40CF"/>
    <w:rsid w:val="004B4D77"/>
    <w:rsid w:val="004B61A0"/>
    <w:rsid w:val="004B7DDD"/>
    <w:rsid w:val="004C086A"/>
    <w:rsid w:val="004C09F4"/>
    <w:rsid w:val="004C0DF3"/>
    <w:rsid w:val="004C2AAB"/>
    <w:rsid w:val="004C2AF8"/>
    <w:rsid w:val="004C3E2F"/>
    <w:rsid w:val="004C4FFA"/>
    <w:rsid w:val="004C5194"/>
    <w:rsid w:val="004C5255"/>
    <w:rsid w:val="004C5620"/>
    <w:rsid w:val="004C606D"/>
    <w:rsid w:val="004C65CD"/>
    <w:rsid w:val="004C68AB"/>
    <w:rsid w:val="004C6AA9"/>
    <w:rsid w:val="004C7412"/>
    <w:rsid w:val="004C757F"/>
    <w:rsid w:val="004D04E9"/>
    <w:rsid w:val="004D07C0"/>
    <w:rsid w:val="004D17E7"/>
    <w:rsid w:val="004D1A5C"/>
    <w:rsid w:val="004D1AC9"/>
    <w:rsid w:val="004D310F"/>
    <w:rsid w:val="004D3542"/>
    <w:rsid w:val="004D3BD4"/>
    <w:rsid w:val="004D3DD6"/>
    <w:rsid w:val="004D41D0"/>
    <w:rsid w:val="004D46E4"/>
    <w:rsid w:val="004D5628"/>
    <w:rsid w:val="004D5D5D"/>
    <w:rsid w:val="004D619B"/>
    <w:rsid w:val="004D6704"/>
    <w:rsid w:val="004D6EDD"/>
    <w:rsid w:val="004D71DC"/>
    <w:rsid w:val="004E0DF9"/>
    <w:rsid w:val="004E1549"/>
    <w:rsid w:val="004E1D5B"/>
    <w:rsid w:val="004E2710"/>
    <w:rsid w:val="004E2996"/>
    <w:rsid w:val="004E3863"/>
    <w:rsid w:val="004E3946"/>
    <w:rsid w:val="004E4276"/>
    <w:rsid w:val="004E468C"/>
    <w:rsid w:val="004E56A3"/>
    <w:rsid w:val="004E5979"/>
    <w:rsid w:val="004E63BD"/>
    <w:rsid w:val="004E64C3"/>
    <w:rsid w:val="004E7006"/>
    <w:rsid w:val="004E708B"/>
    <w:rsid w:val="004E74BA"/>
    <w:rsid w:val="004E7C53"/>
    <w:rsid w:val="004F0877"/>
    <w:rsid w:val="004F0D35"/>
    <w:rsid w:val="004F13A9"/>
    <w:rsid w:val="004F15E2"/>
    <w:rsid w:val="004F221C"/>
    <w:rsid w:val="004F24D5"/>
    <w:rsid w:val="004F4832"/>
    <w:rsid w:val="004F56C7"/>
    <w:rsid w:val="004F572E"/>
    <w:rsid w:val="004F5C1C"/>
    <w:rsid w:val="004F5DC9"/>
    <w:rsid w:val="004F7B56"/>
    <w:rsid w:val="0050096E"/>
    <w:rsid w:val="005032F0"/>
    <w:rsid w:val="005036F0"/>
    <w:rsid w:val="0050512E"/>
    <w:rsid w:val="00505192"/>
    <w:rsid w:val="00505FFD"/>
    <w:rsid w:val="005061F0"/>
    <w:rsid w:val="005067F0"/>
    <w:rsid w:val="00506869"/>
    <w:rsid w:val="0050761F"/>
    <w:rsid w:val="005077FA"/>
    <w:rsid w:val="005119E4"/>
    <w:rsid w:val="00511F35"/>
    <w:rsid w:val="00512747"/>
    <w:rsid w:val="00513568"/>
    <w:rsid w:val="00513D98"/>
    <w:rsid w:val="0051420C"/>
    <w:rsid w:val="0051560B"/>
    <w:rsid w:val="005161EF"/>
    <w:rsid w:val="00516921"/>
    <w:rsid w:val="00517D8C"/>
    <w:rsid w:val="00521169"/>
    <w:rsid w:val="00521969"/>
    <w:rsid w:val="00521CA0"/>
    <w:rsid w:val="00522430"/>
    <w:rsid w:val="00522894"/>
    <w:rsid w:val="0052300D"/>
    <w:rsid w:val="00523763"/>
    <w:rsid w:val="00524BE3"/>
    <w:rsid w:val="00524D16"/>
    <w:rsid w:val="00524D69"/>
    <w:rsid w:val="00524DB4"/>
    <w:rsid w:val="005263FC"/>
    <w:rsid w:val="005279CD"/>
    <w:rsid w:val="00527E47"/>
    <w:rsid w:val="00530FC8"/>
    <w:rsid w:val="00531115"/>
    <w:rsid w:val="00531746"/>
    <w:rsid w:val="00531A70"/>
    <w:rsid w:val="00533DE4"/>
    <w:rsid w:val="005340EB"/>
    <w:rsid w:val="005345AE"/>
    <w:rsid w:val="005345E0"/>
    <w:rsid w:val="00535659"/>
    <w:rsid w:val="005359A6"/>
    <w:rsid w:val="00535EB1"/>
    <w:rsid w:val="0054091F"/>
    <w:rsid w:val="00541670"/>
    <w:rsid w:val="00541B90"/>
    <w:rsid w:val="00543718"/>
    <w:rsid w:val="00543A76"/>
    <w:rsid w:val="005443C1"/>
    <w:rsid w:val="0054484D"/>
    <w:rsid w:val="00544F95"/>
    <w:rsid w:val="00546607"/>
    <w:rsid w:val="00546766"/>
    <w:rsid w:val="00546B46"/>
    <w:rsid w:val="00546B4C"/>
    <w:rsid w:val="00546F00"/>
    <w:rsid w:val="00547579"/>
    <w:rsid w:val="00551945"/>
    <w:rsid w:val="00551B11"/>
    <w:rsid w:val="00551D48"/>
    <w:rsid w:val="005531BC"/>
    <w:rsid w:val="00554381"/>
    <w:rsid w:val="005545E0"/>
    <w:rsid w:val="005547EE"/>
    <w:rsid w:val="00554DA8"/>
    <w:rsid w:val="0055558C"/>
    <w:rsid w:val="0055589A"/>
    <w:rsid w:val="005562BA"/>
    <w:rsid w:val="0055631B"/>
    <w:rsid w:val="00556B3A"/>
    <w:rsid w:val="00557804"/>
    <w:rsid w:val="00557EE2"/>
    <w:rsid w:val="00560349"/>
    <w:rsid w:val="005608FB"/>
    <w:rsid w:val="00561045"/>
    <w:rsid w:val="0056116D"/>
    <w:rsid w:val="00561DF9"/>
    <w:rsid w:val="00562BC1"/>
    <w:rsid w:val="00562D93"/>
    <w:rsid w:val="00563522"/>
    <w:rsid w:val="00563F4E"/>
    <w:rsid w:val="00564BA8"/>
    <w:rsid w:val="00565292"/>
    <w:rsid w:val="0056568C"/>
    <w:rsid w:val="005658FB"/>
    <w:rsid w:val="00566AD4"/>
    <w:rsid w:val="00567569"/>
    <w:rsid w:val="00570F78"/>
    <w:rsid w:val="00572F9E"/>
    <w:rsid w:val="00573187"/>
    <w:rsid w:val="00576519"/>
    <w:rsid w:val="00576C30"/>
    <w:rsid w:val="00576F57"/>
    <w:rsid w:val="00577671"/>
    <w:rsid w:val="00577882"/>
    <w:rsid w:val="00580054"/>
    <w:rsid w:val="005804DE"/>
    <w:rsid w:val="00580979"/>
    <w:rsid w:val="00580BE8"/>
    <w:rsid w:val="00581CCC"/>
    <w:rsid w:val="00581D93"/>
    <w:rsid w:val="005821FD"/>
    <w:rsid w:val="00582894"/>
    <w:rsid w:val="00584E85"/>
    <w:rsid w:val="00586597"/>
    <w:rsid w:val="0058659A"/>
    <w:rsid w:val="00586E21"/>
    <w:rsid w:val="005871B9"/>
    <w:rsid w:val="00591DD9"/>
    <w:rsid w:val="005923E8"/>
    <w:rsid w:val="00592409"/>
    <w:rsid w:val="005925CC"/>
    <w:rsid w:val="0059272C"/>
    <w:rsid w:val="00592E56"/>
    <w:rsid w:val="00593526"/>
    <w:rsid w:val="005936E8"/>
    <w:rsid w:val="0059437E"/>
    <w:rsid w:val="0059474E"/>
    <w:rsid w:val="0059490D"/>
    <w:rsid w:val="00594A3E"/>
    <w:rsid w:val="00594B8E"/>
    <w:rsid w:val="00594CD1"/>
    <w:rsid w:val="005955CB"/>
    <w:rsid w:val="00595ADD"/>
    <w:rsid w:val="00595D07"/>
    <w:rsid w:val="005960AF"/>
    <w:rsid w:val="005961B6"/>
    <w:rsid w:val="00596263"/>
    <w:rsid w:val="00596C77"/>
    <w:rsid w:val="0059763E"/>
    <w:rsid w:val="005976F4"/>
    <w:rsid w:val="005A0062"/>
    <w:rsid w:val="005A0904"/>
    <w:rsid w:val="005A0E0E"/>
    <w:rsid w:val="005A12B4"/>
    <w:rsid w:val="005A139A"/>
    <w:rsid w:val="005A1CA4"/>
    <w:rsid w:val="005A1CC7"/>
    <w:rsid w:val="005A252B"/>
    <w:rsid w:val="005A2782"/>
    <w:rsid w:val="005A3388"/>
    <w:rsid w:val="005A37E5"/>
    <w:rsid w:val="005A4D83"/>
    <w:rsid w:val="005A638F"/>
    <w:rsid w:val="005B07AB"/>
    <w:rsid w:val="005B13F1"/>
    <w:rsid w:val="005B16EA"/>
    <w:rsid w:val="005B189E"/>
    <w:rsid w:val="005B19C7"/>
    <w:rsid w:val="005B22C4"/>
    <w:rsid w:val="005B2919"/>
    <w:rsid w:val="005B30C9"/>
    <w:rsid w:val="005B3958"/>
    <w:rsid w:val="005B40E4"/>
    <w:rsid w:val="005B4DAE"/>
    <w:rsid w:val="005B5402"/>
    <w:rsid w:val="005B572A"/>
    <w:rsid w:val="005B5AF2"/>
    <w:rsid w:val="005B5DE1"/>
    <w:rsid w:val="005B7325"/>
    <w:rsid w:val="005B75BE"/>
    <w:rsid w:val="005B79EE"/>
    <w:rsid w:val="005C0742"/>
    <w:rsid w:val="005C18AC"/>
    <w:rsid w:val="005C266D"/>
    <w:rsid w:val="005C2EEF"/>
    <w:rsid w:val="005C387E"/>
    <w:rsid w:val="005C4725"/>
    <w:rsid w:val="005C4CF2"/>
    <w:rsid w:val="005C578C"/>
    <w:rsid w:val="005C649F"/>
    <w:rsid w:val="005D031A"/>
    <w:rsid w:val="005D0B0D"/>
    <w:rsid w:val="005D0F7A"/>
    <w:rsid w:val="005D15EC"/>
    <w:rsid w:val="005D168E"/>
    <w:rsid w:val="005D1910"/>
    <w:rsid w:val="005D2219"/>
    <w:rsid w:val="005D37DD"/>
    <w:rsid w:val="005D3BF8"/>
    <w:rsid w:val="005D3C78"/>
    <w:rsid w:val="005D4977"/>
    <w:rsid w:val="005D51D5"/>
    <w:rsid w:val="005D5921"/>
    <w:rsid w:val="005D6235"/>
    <w:rsid w:val="005D6A53"/>
    <w:rsid w:val="005D775C"/>
    <w:rsid w:val="005E0028"/>
    <w:rsid w:val="005E2262"/>
    <w:rsid w:val="005E3457"/>
    <w:rsid w:val="005E387D"/>
    <w:rsid w:val="005E4FC8"/>
    <w:rsid w:val="005E5280"/>
    <w:rsid w:val="005E5BAB"/>
    <w:rsid w:val="005E5CD9"/>
    <w:rsid w:val="005E68D1"/>
    <w:rsid w:val="005E6B19"/>
    <w:rsid w:val="005E7462"/>
    <w:rsid w:val="005E7ADE"/>
    <w:rsid w:val="005E7BA5"/>
    <w:rsid w:val="005F19AD"/>
    <w:rsid w:val="005F1ABB"/>
    <w:rsid w:val="005F24F2"/>
    <w:rsid w:val="005F3025"/>
    <w:rsid w:val="005F36F0"/>
    <w:rsid w:val="005F3943"/>
    <w:rsid w:val="005F541C"/>
    <w:rsid w:val="005F548D"/>
    <w:rsid w:val="005F6645"/>
    <w:rsid w:val="005F686C"/>
    <w:rsid w:val="005F6983"/>
    <w:rsid w:val="005F6EFC"/>
    <w:rsid w:val="005F795C"/>
    <w:rsid w:val="005F7FCF"/>
    <w:rsid w:val="00600175"/>
    <w:rsid w:val="00600717"/>
    <w:rsid w:val="00601E77"/>
    <w:rsid w:val="0060219D"/>
    <w:rsid w:val="00602374"/>
    <w:rsid w:val="006031B7"/>
    <w:rsid w:val="00603A1D"/>
    <w:rsid w:val="00603B29"/>
    <w:rsid w:val="00603C70"/>
    <w:rsid w:val="006042EF"/>
    <w:rsid w:val="006058C1"/>
    <w:rsid w:val="00605D3F"/>
    <w:rsid w:val="00605EB4"/>
    <w:rsid w:val="00605FA3"/>
    <w:rsid w:val="00606F81"/>
    <w:rsid w:val="00607224"/>
    <w:rsid w:val="0060790C"/>
    <w:rsid w:val="00611389"/>
    <w:rsid w:val="006113A1"/>
    <w:rsid w:val="00611BC2"/>
    <w:rsid w:val="00612773"/>
    <w:rsid w:val="00612CAD"/>
    <w:rsid w:val="0061306B"/>
    <w:rsid w:val="00613830"/>
    <w:rsid w:val="00614E7F"/>
    <w:rsid w:val="00615A61"/>
    <w:rsid w:val="00616DF7"/>
    <w:rsid w:val="00617284"/>
    <w:rsid w:val="006212F1"/>
    <w:rsid w:val="006216EB"/>
    <w:rsid w:val="00622295"/>
    <w:rsid w:val="006230A1"/>
    <w:rsid w:val="0062487A"/>
    <w:rsid w:val="006249DF"/>
    <w:rsid w:val="00624A91"/>
    <w:rsid w:val="006257EA"/>
    <w:rsid w:val="0062580A"/>
    <w:rsid w:val="0062691E"/>
    <w:rsid w:val="00627884"/>
    <w:rsid w:val="00627CBC"/>
    <w:rsid w:val="006314C1"/>
    <w:rsid w:val="006330D7"/>
    <w:rsid w:val="00633A9D"/>
    <w:rsid w:val="00633C8C"/>
    <w:rsid w:val="006343C7"/>
    <w:rsid w:val="006359BC"/>
    <w:rsid w:val="00636DF1"/>
    <w:rsid w:val="00637560"/>
    <w:rsid w:val="00637A53"/>
    <w:rsid w:val="00637CBF"/>
    <w:rsid w:val="00637DAE"/>
    <w:rsid w:val="00642D5F"/>
    <w:rsid w:val="006435DE"/>
    <w:rsid w:val="00643A34"/>
    <w:rsid w:val="00643CD7"/>
    <w:rsid w:val="006442D6"/>
    <w:rsid w:val="00644397"/>
    <w:rsid w:val="0064591A"/>
    <w:rsid w:val="0064796F"/>
    <w:rsid w:val="00650269"/>
    <w:rsid w:val="00650F93"/>
    <w:rsid w:val="00650FB8"/>
    <w:rsid w:val="006510BB"/>
    <w:rsid w:val="00651512"/>
    <w:rsid w:val="00652557"/>
    <w:rsid w:val="00654139"/>
    <w:rsid w:val="00656800"/>
    <w:rsid w:val="00656890"/>
    <w:rsid w:val="00656DDD"/>
    <w:rsid w:val="006576AA"/>
    <w:rsid w:val="00657889"/>
    <w:rsid w:val="00662C1B"/>
    <w:rsid w:val="00663880"/>
    <w:rsid w:val="006641AA"/>
    <w:rsid w:val="0066556E"/>
    <w:rsid w:val="00665BD7"/>
    <w:rsid w:val="00666CC2"/>
    <w:rsid w:val="00667382"/>
    <w:rsid w:val="00670280"/>
    <w:rsid w:val="00670E71"/>
    <w:rsid w:val="00672204"/>
    <w:rsid w:val="00672537"/>
    <w:rsid w:val="006733F2"/>
    <w:rsid w:val="00673511"/>
    <w:rsid w:val="006737D5"/>
    <w:rsid w:val="0067446E"/>
    <w:rsid w:val="00674EFA"/>
    <w:rsid w:val="00675C4A"/>
    <w:rsid w:val="00675D6C"/>
    <w:rsid w:val="00675E3B"/>
    <w:rsid w:val="006766BB"/>
    <w:rsid w:val="00676C72"/>
    <w:rsid w:val="00677A40"/>
    <w:rsid w:val="0068026B"/>
    <w:rsid w:val="00681137"/>
    <w:rsid w:val="006823F2"/>
    <w:rsid w:val="00682497"/>
    <w:rsid w:val="00683ACF"/>
    <w:rsid w:val="006848C9"/>
    <w:rsid w:val="00684931"/>
    <w:rsid w:val="00684A8B"/>
    <w:rsid w:val="0068542B"/>
    <w:rsid w:val="00685AF3"/>
    <w:rsid w:val="0068667C"/>
    <w:rsid w:val="00686680"/>
    <w:rsid w:val="00687759"/>
    <w:rsid w:val="00687C93"/>
    <w:rsid w:val="006905E1"/>
    <w:rsid w:val="00690B66"/>
    <w:rsid w:val="006914BD"/>
    <w:rsid w:val="00692004"/>
    <w:rsid w:val="006928F2"/>
    <w:rsid w:val="006934A3"/>
    <w:rsid w:val="006939DD"/>
    <w:rsid w:val="00693F6B"/>
    <w:rsid w:val="006957FA"/>
    <w:rsid w:val="006958CC"/>
    <w:rsid w:val="00696EAB"/>
    <w:rsid w:val="0069776F"/>
    <w:rsid w:val="00697A9E"/>
    <w:rsid w:val="00697E46"/>
    <w:rsid w:val="00697EC7"/>
    <w:rsid w:val="006A0D79"/>
    <w:rsid w:val="006A2D57"/>
    <w:rsid w:val="006A3F9B"/>
    <w:rsid w:val="006A4FC1"/>
    <w:rsid w:val="006A5426"/>
    <w:rsid w:val="006B0088"/>
    <w:rsid w:val="006B0391"/>
    <w:rsid w:val="006B0891"/>
    <w:rsid w:val="006B0D9D"/>
    <w:rsid w:val="006B0E70"/>
    <w:rsid w:val="006B0EE3"/>
    <w:rsid w:val="006B2693"/>
    <w:rsid w:val="006B2F24"/>
    <w:rsid w:val="006B326C"/>
    <w:rsid w:val="006B399F"/>
    <w:rsid w:val="006B5422"/>
    <w:rsid w:val="006B5CD3"/>
    <w:rsid w:val="006B60A1"/>
    <w:rsid w:val="006B6448"/>
    <w:rsid w:val="006B75C0"/>
    <w:rsid w:val="006B7E0D"/>
    <w:rsid w:val="006C24B6"/>
    <w:rsid w:val="006C2690"/>
    <w:rsid w:val="006C2A19"/>
    <w:rsid w:val="006C2FC5"/>
    <w:rsid w:val="006C34DD"/>
    <w:rsid w:val="006C3523"/>
    <w:rsid w:val="006C39FC"/>
    <w:rsid w:val="006C434E"/>
    <w:rsid w:val="006C48EA"/>
    <w:rsid w:val="006C49B3"/>
    <w:rsid w:val="006C4DAB"/>
    <w:rsid w:val="006C4EA3"/>
    <w:rsid w:val="006C5061"/>
    <w:rsid w:val="006C5BF6"/>
    <w:rsid w:val="006C5D01"/>
    <w:rsid w:val="006C5F9E"/>
    <w:rsid w:val="006C6214"/>
    <w:rsid w:val="006C6B7B"/>
    <w:rsid w:val="006C717E"/>
    <w:rsid w:val="006D00BA"/>
    <w:rsid w:val="006D0FA2"/>
    <w:rsid w:val="006D1C7B"/>
    <w:rsid w:val="006D1D33"/>
    <w:rsid w:val="006D290A"/>
    <w:rsid w:val="006D358D"/>
    <w:rsid w:val="006D4168"/>
    <w:rsid w:val="006D6039"/>
    <w:rsid w:val="006D693A"/>
    <w:rsid w:val="006D7CB1"/>
    <w:rsid w:val="006E0722"/>
    <w:rsid w:val="006E1200"/>
    <w:rsid w:val="006E436E"/>
    <w:rsid w:val="006E50C0"/>
    <w:rsid w:val="006E54C1"/>
    <w:rsid w:val="006E5702"/>
    <w:rsid w:val="006E5A68"/>
    <w:rsid w:val="006E60FB"/>
    <w:rsid w:val="006E64E4"/>
    <w:rsid w:val="006E753C"/>
    <w:rsid w:val="006E7C66"/>
    <w:rsid w:val="006F05BC"/>
    <w:rsid w:val="006F245C"/>
    <w:rsid w:val="006F38CE"/>
    <w:rsid w:val="006F3D5A"/>
    <w:rsid w:val="006F3E8A"/>
    <w:rsid w:val="006F46F4"/>
    <w:rsid w:val="006F5747"/>
    <w:rsid w:val="006F57EC"/>
    <w:rsid w:val="006F5BCE"/>
    <w:rsid w:val="006F5E1D"/>
    <w:rsid w:val="00700B84"/>
    <w:rsid w:val="00700DBC"/>
    <w:rsid w:val="00701B85"/>
    <w:rsid w:val="00702111"/>
    <w:rsid w:val="00703E92"/>
    <w:rsid w:val="00703F59"/>
    <w:rsid w:val="00705680"/>
    <w:rsid w:val="007071F2"/>
    <w:rsid w:val="00707541"/>
    <w:rsid w:val="007103A8"/>
    <w:rsid w:val="0071099B"/>
    <w:rsid w:val="00710F61"/>
    <w:rsid w:val="00711032"/>
    <w:rsid w:val="00712C50"/>
    <w:rsid w:val="00712F42"/>
    <w:rsid w:val="00713979"/>
    <w:rsid w:val="00715B29"/>
    <w:rsid w:val="00716020"/>
    <w:rsid w:val="007168ED"/>
    <w:rsid w:val="00721D2A"/>
    <w:rsid w:val="00722748"/>
    <w:rsid w:val="007227CB"/>
    <w:rsid w:val="00723451"/>
    <w:rsid w:val="00723A5A"/>
    <w:rsid w:val="00724406"/>
    <w:rsid w:val="007245D0"/>
    <w:rsid w:val="0072494C"/>
    <w:rsid w:val="007257B2"/>
    <w:rsid w:val="00725F0E"/>
    <w:rsid w:val="0072611F"/>
    <w:rsid w:val="0072625C"/>
    <w:rsid w:val="00726363"/>
    <w:rsid w:val="00726500"/>
    <w:rsid w:val="00727ABC"/>
    <w:rsid w:val="00731FA4"/>
    <w:rsid w:val="00732C19"/>
    <w:rsid w:val="00733C6D"/>
    <w:rsid w:val="00734777"/>
    <w:rsid w:val="0073500F"/>
    <w:rsid w:val="007356BF"/>
    <w:rsid w:val="0073654D"/>
    <w:rsid w:val="0073655A"/>
    <w:rsid w:val="00737505"/>
    <w:rsid w:val="007408F7"/>
    <w:rsid w:val="00740FFD"/>
    <w:rsid w:val="00741328"/>
    <w:rsid w:val="00741D3C"/>
    <w:rsid w:val="00742CFE"/>
    <w:rsid w:val="00743E6D"/>
    <w:rsid w:val="00744D50"/>
    <w:rsid w:val="007450FE"/>
    <w:rsid w:val="00745412"/>
    <w:rsid w:val="007458D3"/>
    <w:rsid w:val="00745915"/>
    <w:rsid w:val="00747629"/>
    <w:rsid w:val="00747D21"/>
    <w:rsid w:val="0075090D"/>
    <w:rsid w:val="00750B15"/>
    <w:rsid w:val="00750C52"/>
    <w:rsid w:val="00750FFD"/>
    <w:rsid w:val="00754074"/>
    <w:rsid w:val="0075467D"/>
    <w:rsid w:val="007560D1"/>
    <w:rsid w:val="00756646"/>
    <w:rsid w:val="007566CF"/>
    <w:rsid w:val="00756F23"/>
    <w:rsid w:val="00757173"/>
    <w:rsid w:val="0076050E"/>
    <w:rsid w:val="007619F0"/>
    <w:rsid w:val="0076219F"/>
    <w:rsid w:val="00762F25"/>
    <w:rsid w:val="00764A6A"/>
    <w:rsid w:val="00765915"/>
    <w:rsid w:val="00766048"/>
    <w:rsid w:val="00766F23"/>
    <w:rsid w:val="00767477"/>
    <w:rsid w:val="00767BA2"/>
    <w:rsid w:val="00767BEB"/>
    <w:rsid w:val="007705F0"/>
    <w:rsid w:val="00773202"/>
    <w:rsid w:val="007734C7"/>
    <w:rsid w:val="00773F88"/>
    <w:rsid w:val="00781C44"/>
    <w:rsid w:val="007827CA"/>
    <w:rsid w:val="00782E09"/>
    <w:rsid w:val="0078301B"/>
    <w:rsid w:val="0078487C"/>
    <w:rsid w:val="0078502E"/>
    <w:rsid w:val="007852EF"/>
    <w:rsid w:val="00785B32"/>
    <w:rsid w:val="007865EA"/>
    <w:rsid w:val="0078729A"/>
    <w:rsid w:val="00790625"/>
    <w:rsid w:val="0079063C"/>
    <w:rsid w:val="00791522"/>
    <w:rsid w:val="007919AF"/>
    <w:rsid w:val="00791C4A"/>
    <w:rsid w:val="00792DA7"/>
    <w:rsid w:val="00792F73"/>
    <w:rsid w:val="00793E71"/>
    <w:rsid w:val="0079403E"/>
    <w:rsid w:val="0079587E"/>
    <w:rsid w:val="00795ABB"/>
    <w:rsid w:val="00795EDD"/>
    <w:rsid w:val="00796565"/>
    <w:rsid w:val="00797332"/>
    <w:rsid w:val="007A278A"/>
    <w:rsid w:val="007A7887"/>
    <w:rsid w:val="007A7EE5"/>
    <w:rsid w:val="007B002A"/>
    <w:rsid w:val="007B1065"/>
    <w:rsid w:val="007B1EAB"/>
    <w:rsid w:val="007B1F97"/>
    <w:rsid w:val="007B3218"/>
    <w:rsid w:val="007B3B01"/>
    <w:rsid w:val="007B5FBC"/>
    <w:rsid w:val="007B61D4"/>
    <w:rsid w:val="007B7399"/>
    <w:rsid w:val="007B7A49"/>
    <w:rsid w:val="007B7C3E"/>
    <w:rsid w:val="007C025B"/>
    <w:rsid w:val="007C0F3E"/>
    <w:rsid w:val="007C2171"/>
    <w:rsid w:val="007C46AA"/>
    <w:rsid w:val="007C47EF"/>
    <w:rsid w:val="007C4E1B"/>
    <w:rsid w:val="007C57DA"/>
    <w:rsid w:val="007C5EE0"/>
    <w:rsid w:val="007C6396"/>
    <w:rsid w:val="007C73B3"/>
    <w:rsid w:val="007C7C6E"/>
    <w:rsid w:val="007C7E20"/>
    <w:rsid w:val="007D04E5"/>
    <w:rsid w:val="007D0722"/>
    <w:rsid w:val="007D0C78"/>
    <w:rsid w:val="007D0D63"/>
    <w:rsid w:val="007D188D"/>
    <w:rsid w:val="007D1EC6"/>
    <w:rsid w:val="007D36D3"/>
    <w:rsid w:val="007D3761"/>
    <w:rsid w:val="007D4A17"/>
    <w:rsid w:val="007D50C2"/>
    <w:rsid w:val="007D663F"/>
    <w:rsid w:val="007D67C0"/>
    <w:rsid w:val="007D6FCB"/>
    <w:rsid w:val="007D7DE5"/>
    <w:rsid w:val="007E0D17"/>
    <w:rsid w:val="007E15A2"/>
    <w:rsid w:val="007E2079"/>
    <w:rsid w:val="007E6516"/>
    <w:rsid w:val="007E66B4"/>
    <w:rsid w:val="007E67D0"/>
    <w:rsid w:val="007E7A3B"/>
    <w:rsid w:val="007F00AA"/>
    <w:rsid w:val="007F0491"/>
    <w:rsid w:val="007F0836"/>
    <w:rsid w:val="007F0C5B"/>
    <w:rsid w:val="007F115D"/>
    <w:rsid w:val="007F1392"/>
    <w:rsid w:val="007F276F"/>
    <w:rsid w:val="007F2908"/>
    <w:rsid w:val="007F37DE"/>
    <w:rsid w:val="007F3CF0"/>
    <w:rsid w:val="007F3D19"/>
    <w:rsid w:val="007F4D1A"/>
    <w:rsid w:val="007F5A4B"/>
    <w:rsid w:val="007F7FF9"/>
    <w:rsid w:val="00800470"/>
    <w:rsid w:val="008007B8"/>
    <w:rsid w:val="00800E32"/>
    <w:rsid w:val="00801B16"/>
    <w:rsid w:val="00801C0A"/>
    <w:rsid w:val="00802323"/>
    <w:rsid w:val="008042C7"/>
    <w:rsid w:val="00804A25"/>
    <w:rsid w:val="00804E25"/>
    <w:rsid w:val="0080519F"/>
    <w:rsid w:val="00805F6C"/>
    <w:rsid w:val="00807253"/>
    <w:rsid w:val="008072BE"/>
    <w:rsid w:val="0081051E"/>
    <w:rsid w:val="008116A9"/>
    <w:rsid w:val="008118BB"/>
    <w:rsid w:val="00811ACC"/>
    <w:rsid w:val="00813EFD"/>
    <w:rsid w:val="008144AF"/>
    <w:rsid w:val="00814847"/>
    <w:rsid w:val="008148E7"/>
    <w:rsid w:val="00814D06"/>
    <w:rsid w:val="00815FB5"/>
    <w:rsid w:val="00816023"/>
    <w:rsid w:val="00816FEC"/>
    <w:rsid w:val="00817E4B"/>
    <w:rsid w:val="00821015"/>
    <w:rsid w:val="00821032"/>
    <w:rsid w:val="00821995"/>
    <w:rsid w:val="0082214B"/>
    <w:rsid w:val="008222A4"/>
    <w:rsid w:val="00822614"/>
    <w:rsid w:val="008227D9"/>
    <w:rsid w:val="00822BB0"/>
    <w:rsid w:val="00824CEF"/>
    <w:rsid w:val="008251DD"/>
    <w:rsid w:val="008256F9"/>
    <w:rsid w:val="00825B6F"/>
    <w:rsid w:val="0082643A"/>
    <w:rsid w:val="008264A9"/>
    <w:rsid w:val="00827008"/>
    <w:rsid w:val="00830C31"/>
    <w:rsid w:val="00831344"/>
    <w:rsid w:val="00831406"/>
    <w:rsid w:val="00831608"/>
    <w:rsid w:val="008321D9"/>
    <w:rsid w:val="00832647"/>
    <w:rsid w:val="00833639"/>
    <w:rsid w:val="0083410F"/>
    <w:rsid w:val="008344DB"/>
    <w:rsid w:val="008345B7"/>
    <w:rsid w:val="008346A3"/>
    <w:rsid w:val="0083473D"/>
    <w:rsid w:val="00834EC0"/>
    <w:rsid w:val="00835E7C"/>
    <w:rsid w:val="00836FA0"/>
    <w:rsid w:val="00837325"/>
    <w:rsid w:val="00837664"/>
    <w:rsid w:val="00837EAA"/>
    <w:rsid w:val="008410E3"/>
    <w:rsid w:val="00841E4D"/>
    <w:rsid w:val="008422F9"/>
    <w:rsid w:val="00842361"/>
    <w:rsid w:val="008428C8"/>
    <w:rsid w:val="00842D19"/>
    <w:rsid w:val="008430F6"/>
    <w:rsid w:val="00843E2B"/>
    <w:rsid w:val="008449F2"/>
    <w:rsid w:val="00844EAF"/>
    <w:rsid w:val="008459C2"/>
    <w:rsid w:val="008465F9"/>
    <w:rsid w:val="0084701E"/>
    <w:rsid w:val="008473F8"/>
    <w:rsid w:val="00847BA1"/>
    <w:rsid w:val="00847FCD"/>
    <w:rsid w:val="008504D4"/>
    <w:rsid w:val="0085094F"/>
    <w:rsid w:val="00851623"/>
    <w:rsid w:val="00851BD7"/>
    <w:rsid w:val="00853155"/>
    <w:rsid w:val="00854229"/>
    <w:rsid w:val="008547F2"/>
    <w:rsid w:val="008551FC"/>
    <w:rsid w:val="00856854"/>
    <w:rsid w:val="00856E33"/>
    <w:rsid w:val="00857743"/>
    <w:rsid w:val="0086061E"/>
    <w:rsid w:val="0086089C"/>
    <w:rsid w:val="00860C4A"/>
    <w:rsid w:val="00861ACD"/>
    <w:rsid w:val="00861B35"/>
    <w:rsid w:val="00862554"/>
    <w:rsid w:val="00862BD8"/>
    <w:rsid w:val="00862E77"/>
    <w:rsid w:val="00862FA7"/>
    <w:rsid w:val="00863CD6"/>
    <w:rsid w:val="008651F1"/>
    <w:rsid w:val="00865D2A"/>
    <w:rsid w:val="00865EE1"/>
    <w:rsid w:val="00866E32"/>
    <w:rsid w:val="0087048C"/>
    <w:rsid w:val="008710EE"/>
    <w:rsid w:val="0087199D"/>
    <w:rsid w:val="0087371B"/>
    <w:rsid w:val="00873904"/>
    <w:rsid w:val="00873D3F"/>
    <w:rsid w:val="00874224"/>
    <w:rsid w:val="008744E9"/>
    <w:rsid w:val="008747B6"/>
    <w:rsid w:val="008754D3"/>
    <w:rsid w:val="00875E67"/>
    <w:rsid w:val="00875ED0"/>
    <w:rsid w:val="008764B9"/>
    <w:rsid w:val="008802BA"/>
    <w:rsid w:val="0088083D"/>
    <w:rsid w:val="0088120F"/>
    <w:rsid w:val="0088193B"/>
    <w:rsid w:val="00882954"/>
    <w:rsid w:val="008829E4"/>
    <w:rsid w:val="00882BF0"/>
    <w:rsid w:val="00882E63"/>
    <w:rsid w:val="0088351B"/>
    <w:rsid w:val="008841BD"/>
    <w:rsid w:val="00885910"/>
    <w:rsid w:val="00886175"/>
    <w:rsid w:val="00886BB6"/>
    <w:rsid w:val="008872A8"/>
    <w:rsid w:val="00887C4A"/>
    <w:rsid w:val="008900C4"/>
    <w:rsid w:val="00890811"/>
    <w:rsid w:val="0089082C"/>
    <w:rsid w:val="00890FEE"/>
    <w:rsid w:val="0089141B"/>
    <w:rsid w:val="008915DA"/>
    <w:rsid w:val="00891C1E"/>
    <w:rsid w:val="00892130"/>
    <w:rsid w:val="0089279C"/>
    <w:rsid w:val="00893809"/>
    <w:rsid w:val="00895CED"/>
    <w:rsid w:val="008960F5"/>
    <w:rsid w:val="00896A6D"/>
    <w:rsid w:val="00897781"/>
    <w:rsid w:val="008978B8"/>
    <w:rsid w:val="00897B08"/>
    <w:rsid w:val="008A0910"/>
    <w:rsid w:val="008A105C"/>
    <w:rsid w:val="008A185E"/>
    <w:rsid w:val="008A203B"/>
    <w:rsid w:val="008A2444"/>
    <w:rsid w:val="008A3D17"/>
    <w:rsid w:val="008A50B2"/>
    <w:rsid w:val="008A5772"/>
    <w:rsid w:val="008A5A4A"/>
    <w:rsid w:val="008A64D0"/>
    <w:rsid w:val="008A723B"/>
    <w:rsid w:val="008B0C94"/>
    <w:rsid w:val="008B1BFC"/>
    <w:rsid w:val="008B2392"/>
    <w:rsid w:val="008B2C61"/>
    <w:rsid w:val="008B329E"/>
    <w:rsid w:val="008B3388"/>
    <w:rsid w:val="008B34D4"/>
    <w:rsid w:val="008B587A"/>
    <w:rsid w:val="008B6288"/>
    <w:rsid w:val="008B6872"/>
    <w:rsid w:val="008B704A"/>
    <w:rsid w:val="008B70CD"/>
    <w:rsid w:val="008B78B9"/>
    <w:rsid w:val="008C0291"/>
    <w:rsid w:val="008C1AC9"/>
    <w:rsid w:val="008C1E06"/>
    <w:rsid w:val="008C27CE"/>
    <w:rsid w:val="008C2ADC"/>
    <w:rsid w:val="008C2D21"/>
    <w:rsid w:val="008C3156"/>
    <w:rsid w:val="008C3171"/>
    <w:rsid w:val="008C3AE1"/>
    <w:rsid w:val="008C3E72"/>
    <w:rsid w:val="008C3EC3"/>
    <w:rsid w:val="008C4B69"/>
    <w:rsid w:val="008C54EC"/>
    <w:rsid w:val="008C561D"/>
    <w:rsid w:val="008D0974"/>
    <w:rsid w:val="008D201C"/>
    <w:rsid w:val="008D23F9"/>
    <w:rsid w:val="008D3678"/>
    <w:rsid w:val="008D3D55"/>
    <w:rsid w:val="008D794D"/>
    <w:rsid w:val="008E0B37"/>
    <w:rsid w:val="008E3E8D"/>
    <w:rsid w:val="008E4667"/>
    <w:rsid w:val="008E6737"/>
    <w:rsid w:val="008E6C11"/>
    <w:rsid w:val="008E73A2"/>
    <w:rsid w:val="008E7A59"/>
    <w:rsid w:val="008F013D"/>
    <w:rsid w:val="008F0431"/>
    <w:rsid w:val="008F138C"/>
    <w:rsid w:val="008F18A4"/>
    <w:rsid w:val="008F1DE1"/>
    <w:rsid w:val="008F30E6"/>
    <w:rsid w:val="008F3251"/>
    <w:rsid w:val="008F53B3"/>
    <w:rsid w:val="008F5796"/>
    <w:rsid w:val="008F5885"/>
    <w:rsid w:val="008F5A31"/>
    <w:rsid w:val="008F6E48"/>
    <w:rsid w:val="008F702C"/>
    <w:rsid w:val="008F7CF9"/>
    <w:rsid w:val="009003C1"/>
    <w:rsid w:val="00901474"/>
    <w:rsid w:val="009017D1"/>
    <w:rsid w:val="00901A23"/>
    <w:rsid w:val="00902292"/>
    <w:rsid w:val="00902C50"/>
    <w:rsid w:val="00903CCD"/>
    <w:rsid w:val="009072F4"/>
    <w:rsid w:val="009079BE"/>
    <w:rsid w:val="00907CE9"/>
    <w:rsid w:val="009101B1"/>
    <w:rsid w:val="00913E60"/>
    <w:rsid w:val="0091546C"/>
    <w:rsid w:val="00915DC9"/>
    <w:rsid w:val="009162B8"/>
    <w:rsid w:val="00916FD8"/>
    <w:rsid w:val="00917410"/>
    <w:rsid w:val="00917842"/>
    <w:rsid w:val="00920296"/>
    <w:rsid w:val="00920EBC"/>
    <w:rsid w:val="00923288"/>
    <w:rsid w:val="00924DB5"/>
    <w:rsid w:val="0092550A"/>
    <w:rsid w:val="0092604C"/>
    <w:rsid w:val="00926AC0"/>
    <w:rsid w:val="00926ADE"/>
    <w:rsid w:val="00930DFB"/>
    <w:rsid w:val="00930E12"/>
    <w:rsid w:val="00931F44"/>
    <w:rsid w:val="00932AE9"/>
    <w:rsid w:val="00932CC8"/>
    <w:rsid w:val="00932F39"/>
    <w:rsid w:val="009336D3"/>
    <w:rsid w:val="00933D48"/>
    <w:rsid w:val="00933FB3"/>
    <w:rsid w:val="009345A1"/>
    <w:rsid w:val="00934A0C"/>
    <w:rsid w:val="00935379"/>
    <w:rsid w:val="0093583A"/>
    <w:rsid w:val="009361E0"/>
    <w:rsid w:val="0093661C"/>
    <w:rsid w:val="009366A9"/>
    <w:rsid w:val="00937AD2"/>
    <w:rsid w:val="00937C60"/>
    <w:rsid w:val="009410D8"/>
    <w:rsid w:val="00941B35"/>
    <w:rsid w:val="009434DF"/>
    <w:rsid w:val="00943746"/>
    <w:rsid w:val="00943FE3"/>
    <w:rsid w:val="0094410A"/>
    <w:rsid w:val="00945A21"/>
    <w:rsid w:val="009467CC"/>
    <w:rsid w:val="00950AA7"/>
    <w:rsid w:val="00950C61"/>
    <w:rsid w:val="00950D9E"/>
    <w:rsid w:val="009518AA"/>
    <w:rsid w:val="00951AF8"/>
    <w:rsid w:val="00951BD1"/>
    <w:rsid w:val="00952B1F"/>
    <w:rsid w:val="00952E19"/>
    <w:rsid w:val="009532D1"/>
    <w:rsid w:val="009557BB"/>
    <w:rsid w:val="0095743D"/>
    <w:rsid w:val="009614A9"/>
    <w:rsid w:val="00961BAC"/>
    <w:rsid w:val="0096384C"/>
    <w:rsid w:val="00963ADE"/>
    <w:rsid w:val="0096409D"/>
    <w:rsid w:val="009649C0"/>
    <w:rsid w:val="00964BEA"/>
    <w:rsid w:val="00964BEE"/>
    <w:rsid w:val="00965C81"/>
    <w:rsid w:val="009661F0"/>
    <w:rsid w:val="0096622E"/>
    <w:rsid w:val="00966BD1"/>
    <w:rsid w:val="009675A0"/>
    <w:rsid w:val="00972638"/>
    <w:rsid w:val="0097278D"/>
    <w:rsid w:val="00973241"/>
    <w:rsid w:val="0097403B"/>
    <w:rsid w:val="00974E36"/>
    <w:rsid w:val="00975175"/>
    <w:rsid w:val="00975A2D"/>
    <w:rsid w:val="00975DB0"/>
    <w:rsid w:val="00975F54"/>
    <w:rsid w:val="0097615F"/>
    <w:rsid w:val="0097630B"/>
    <w:rsid w:val="00976BDE"/>
    <w:rsid w:val="0097700F"/>
    <w:rsid w:val="00977787"/>
    <w:rsid w:val="00977D61"/>
    <w:rsid w:val="00980054"/>
    <w:rsid w:val="0098111F"/>
    <w:rsid w:val="00981913"/>
    <w:rsid w:val="00983DB2"/>
    <w:rsid w:val="0098486F"/>
    <w:rsid w:val="0098650D"/>
    <w:rsid w:val="00986BF8"/>
    <w:rsid w:val="00986F85"/>
    <w:rsid w:val="009871EE"/>
    <w:rsid w:val="00987AA7"/>
    <w:rsid w:val="00990006"/>
    <w:rsid w:val="00990F1B"/>
    <w:rsid w:val="009916A0"/>
    <w:rsid w:val="00991E57"/>
    <w:rsid w:val="009920DB"/>
    <w:rsid w:val="00992D09"/>
    <w:rsid w:val="0099370A"/>
    <w:rsid w:val="0099493D"/>
    <w:rsid w:val="00994C2B"/>
    <w:rsid w:val="009951FA"/>
    <w:rsid w:val="009957CD"/>
    <w:rsid w:val="0099580F"/>
    <w:rsid w:val="00996FAF"/>
    <w:rsid w:val="009973A2"/>
    <w:rsid w:val="009A0400"/>
    <w:rsid w:val="009A0747"/>
    <w:rsid w:val="009A10E0"/>
    <w:rsid w:val="009A1607"/>
    <w:rsid w:val="009A2133"/>
    <w:rsid w:val="009A2D45"/>
    <w:rsid w:val="009A4A4C"/>
    <w:rsid w:val="009A5427"/>
    <w:rsid w:val="009A574C"/>
    <w:rsid w:val="009A5C8E"/>
    <w:rsid w:val="009A617F"/>
    <w:rsid w:val="009A6AE7"/>
    <w:rsid w:val="009A6C42"/>
    <w:rsid w:val="009A70AA"/>
    <w:rsid w:val="009A7305"/>
    <w:rsid w:val="009B063A"/>
    <w:rsid w:val="009B09C9"/>
    <w:rsid w:val="009B1128"/>
    <w:rsid w:val="009B1DA4"/>
    <w:rsid w:val="009B1FC6"/>
    <w:rsid w:val="009B2182"/>
    <w:rsid w:val="009B2391"/>
    <w:rsid w:val="009B258A"/>
    <w:rsid w:val="009B25F6"/>
    <w:rsid w:val="009B301E"/>
    <w:rsid w:val="009B38B1"/>
    <w:rsid w:val="009B3A43"/>
    <w:rsid w:val="009B4D86"/>
    <w:rsid w:val="009B6AF8"/>
    <w:rsid w:val="009B6B16"/>
    <w:rsid w:val="009B6D73"/>
    <w:rsid w:val="009B6FD0"/>
    <w:rsid w:val="009B714A"/>
    <w:rsid w:val="009B753D"/>
    <w:rsid w:val="009B7F91"/>
    <w:rsid w:val="009C0397"/>
    <w:rsid w:val="009C12DB"/>
    <w:rsid w:val="009C21FC"/>
    <w:rsid w:val="009C2846"/>
    <w:rsid w:val="009C2A0D"/>
    <w:rsid w:val="009C2DA3"/>
    <w:rsid w:val="009C2E40"/>
    <w:rsid w:val="009C2ED8"/>
    <w:rsid w:val="009C2EF3"/>
    <w:rsid w:val="009C3A85"/>
    <w:rsid w:val="009C3BE1"/>
    <w:rsid w:val="009C3C0E"/>
    <w:rsid w:val="009C4201"/>
    <w:rsid w:val="009C5486"/>
    <w:rsid w:val="009C5A3E"/>
    <w:rsid w:val="009C5B61"/>
    <w:rsid w:val="009C6B5F"/>
    <w:rsid w:val="009C791E"/>
    <w:rsid w:val="009D0ACC"/>
    <w:rsid w:val="009D1C47"/>
    <w:rsid w:val="009D255C"/>
    <w:rsid w:val="009D3CC1"/>
    <w:rsid w:val="009D3F2D"/>
    <w:rsid w:val="009D40C3"/>
    <w:rsid w:val="009D5101"/>
    <w:rsid w:val="009D61EA"/>
    <w:rsid w:val="009D68F9"/>
    <w:rsid w:val="009D6EC4"/>
    <w:rsid w:val="009D6EF2"/>
    <w:rsid w:val="009D710D"/>
    <w:rsid w:val="009E03DF"/>
    <w:rsid w:val="009E1652"/>
    <w:rsid w:val="009E3B6A"/>
    <w:rsid w:val="009E3E2E"/>
    <w:rsid w:val="009E4336"/>
    <w:rsid w:val="009E474B"/>
    <w:rsid w:val="009E4B19"/>
    <w:rsid w:val="009E5010"/>
    <w:rsid w:val="009E53F6"/>
    <w:rsid w:val="009E5C3D"/>
    <w:rsid w:val="009E7F6F"/>
    <w:rsid w:val="009F00EB"/>
    <w:rsid w:val="009F0619"/>
    <w:rsid w:val="009F0F06"/>
    <w:rsid w:val="009F1022"/>
    <w:rsid w:val="009F1778"/>
    <w:rsid w:val="009F1E5C"/>
    <w:rsid w:val="009F1F33"/>
    <w:rsid w:val="009F1FE7"/>
    <w:rsid w:val="009F222E"/>
    <w:rsid w:val="009F3124"/>
    <w:rsid w:val="009F4BCD"/>
    <w:rsid w:val="009F5A3A"/>
    <w:rsid w:val="009F697A"/>
    <w:rsid w:val="009F6AA6"/>
    <w:rsid w:val="009F6ECB"/>
    <w:rsid w:val="009F719F"/>
    <w:rsid w:val="009F76D4"/>
    <w:rsid w:val="009F7AC4"/>
    <w:rsid w:val="009F7B65"/>
    <w:rsid w:val="00A00460"/>
    <w:rsid w:val="00A02719"/>
    <w:rsid w:val="00A02F0F"/>
    <w:rsid w:val="00A0362E"/>
    <w:rsid w:val="00A04157"/>
    <w:rsid w:val="00A04857"/>
    <w:rsid w:val="00A04BA1"/>
    <w:rsid w:val="00A0666F"/>
    <w:rsid w:val="00A066CC"/>
    <w:rsid w:val="00A069E6"/>
    <w:rsid w:val="00A10912"/>
    <w:rsid w:val="00A1197F"/>
    <w:rsid w:val="00A119E5"/>
    <w:rsid w:val="00A11AC4"/>
    <w:rsid w:val="00A11B03"/>
    <w:rsid w:val="00A11D94"/>
    <w:rsid w:val="00A1281B"/>
    <w:rsid w:val="00A12B77"/>
    <w:rsid w:val="00A1364C"/>
    <w:rsid w:val="00A13A11"/>
    <w:rsid w:val="00A14837"/>
    <w:rsid w:val="00A14FEA"/>
    <w:rsid w:val="00A15189"/>
    <w:rsid w:val="00A16D59"/>
    <w:rsid w:val="00A20449"/>
    <w:rsid w:val="00A20697"/>
    <w:rsid w:val="00A217EF"/>
    <w:rsid w:val="00A21A10"/>
    <w:rsid w:val="00A21B98"/>
    <w:rsid w:val="00A22141"/>
    <w:rsid w:val="00A222BC"/>
    <w:rsid w:val="00A23652"/>
    <w:rsid w:val="00A23859"/>
    <w:rsid w:val="00A241A0"/>
    <w:rsid w:val="00A249C2"/>
    <w:rsid w:val="00A24D59"/>
    <w:rsid w:val="00A25057"/>
    <w:rsid w:val="00A25095"/>
    <w:rsid w:val="00A259A0"/>
    <w:rsid w:val="00A26EE0"/>
    <w:rsid w:val="00A27962"/>
    <w:rsid w:val="00A27AEC"/>
    <w:rsid w:val="00A30173"/>
    <w:rsid w:val="00A309FA"/>
    <w:rsid w:val="00A31A38"/>
    <w:rsid w:val="00A31B5C"/>
    <w:rsid w:val="00A33886"/>
    <w:rsid w:val="00A33965"/>
    <w:rsid w:val="00A353DF"/>
    <w:rsid w:val="00A356DA"/>
    <w:rsid w:val="00A357B4"/>
    <w:rsid w:val="00A35D2C"/>
    <w:rsid w:val="00A369EC"/>
    <w:rsid w:val="00A37140"/>
    <w:rsid w:val="00A37163"/>
    <w:rsid w:val="00A371FF"/>
    <w:rsid w:val="00A3737E"/>
    <w:rsid w:val="00A37AB4"/>
    <w:rsid w:val="00A37D68"/>
    <w:rsid w:val="00A37DF6"/>
    <w:rsid w:val="00A37DFC"/>
    <w:rsid w:val="00A409E5"/>
    <w:rsid w:val="00A411C9"/>
    <w:rsid w:val="00A41338"/>
    <w:rsid w:val="00A4331D"/>
    <w:rsid w:val="00A453D1"/>
    <w:rsid w:val="00A4619D"/>
    <w:rsid w:val="00A46686"/>
    <w:rsid w:val="00A468FA"/>
    <w:rsid w:val="00A47F7D"/>
    <w:rsid w:val="00A509D8"/>
    <w:rsid w:val="00A50A95"/>
    <w:rsid w:val="00A51559"/>
    <w:rsid w:val="00A51C6F"/>
    <w:rsid w:val="00A52C40"/>
    <w:rsid w:val="00A52F82"/>
    <w:rsid w:val="00A530B2"/>
    <w:rsid w:val="00A53578"/>
    <w:rsid w:val="00A539E5"/>
    <w:rsid w:val="00A5454B"/>
    <w:rsid w:val="00A54D42"/>
    <w:rsid w:val="00A55015"/>
    <w:rsid w:val="00A55F41"/>
    <w:rsid w:val="00A5639B"/>
    <w:rsid w:val="00A60310"/>
    <w:rsid w:val="00A60318"/>
    <w:rsid w:val="00A60A84"/>
    <w:rsid w:val="00A6149E"/>
    <w:rsid w:val="00A622D1"/>
    <w:rsid w:val="00A62C55"/>
    <w:rsid w:val="00A62E03"/>
    <w:rsid w:val="00A6420F"/>
    <w:rsid w:val="00A64AE8"/>
    <w:rsid w:val="00A6521C"/>
    <w:rsid w:val="00A661A0"/>
    <w:rsid w:val="00A66266"/>
    <w:rsid w:val="00A66779"/>
    <w:rsid w:val="00A67D1C"/>
    <w:rsid w:val="00A67DDC"/>
    <w:rsid w:val="00A7000D"/>
    <w:rsid w:val="00A706CE"/>
    <w:rsid w:val="00A708D3"/>
    <w:rsid w:val="00A71088"/>
    <w:rsid w:val="00A71B77"/>
    <w:rsid w:val="00A71BF7"/>
    <w:rsid w:val="00A727C4"/>
    <w:rsid w:val="00A72B10"/>
    <w:rsid w:val="00A73019"/>
    <w:rsid w:val="00A73054"/>
    <w:rsid w:val="00A73157"/>
    <w:rsid w:val="00A733D2"/>
    <w:rsid w:val="00A73D8F"/>
    <w:rsid w:val="00A741DD"/>
    <w:rsid w:val="00A744D3"/>
    <w:rsid w:val="00A74D74"/>
    <w:rsid w:val="00A75538"/>
    <w:rsid w:val="00A75CDC"/>
    <w:rsid w:val="00A75DC7"/>
    <w:rsid w:val="00A76292"/>
    <w:rsid w:val="00A7638F"/>
    <w:rsid w:val="00A76C58"/>
    <w:rsid w:val="00A77846"/>
    <w:rsid w:val="00A8162B"/>
    <w:rsid w:val="00A81E82"/>
    <w:rsid w:val="00A821D1"/>
    <w:rsid w:val="00A827E4"/>
    <w:rsid w:val="00A82D51"/>
    <w:rsid w:val="00A82DAA"/>
    <w:rsid w:val="00A84722"/>
    <w:rsid w:val="00A869F9"/>
    <w:rsid w:val="00A87210"/>
    <w:rsid w:val="00A8781A"/>
    <w:rsid w:val="00A87A2A"/>
    <w:rsid w:val="00A87FF6"/>
    <w:rsid w:val="00A91B0C"/>
    <w:rsid w:val="00A92077"/>
    <w:rsid w:val="00A92932"/>
    <w:rsid w:val="00A94439"/>
    <w:rsid w:val="00A9460C"/>
    <w:rsid w:val="00A946FB"/>
    <w:rsid w:val="00A947A1"/>
    <w:rsid w:val="00A9481D"/>
    <w:rsid w:val="00A9663B"/>
    <w:rsid w:val="00A97465"/>
    <w:rsid w:val="00AA1B77"/>
    <w:rsid w:val="00AA23C3"/>
    <w:rsid w:val="00AA25A2"/>
    <w:rsid w:val="00AA2E67"/>
    <w:rsid w:val="00AA3AEA"/>
    <w:rsid w:val="00AA4AC2"/>
    <w:rsid w:val="00AA4EE4"/>
    <w:rsid w:val="00AA509F"/>
    <w:rsid w:val="00AA51D6"/>
    <w:rsid w:val="00AA6041"/>
    <w:rsid w:val="00AA7293"/>
    <w:rsid w:val="00AB008B"/>
    <w:rsid w:val="00AB0584"/>
    <w:rsid w:val="00AB0AF9"/>
    <w:rsid w:val="00AB328F"/>
    <w:rsid w:val="00AB56F4"/>
    <w:rsid w:val="00AB5B8D"/>
    <w:rsid w:val="00AB62F0"/>
    <w:rsid w:val="00AB74EA"/>
    <w:rsid w:val="00AC071F"/>
    <w:rsid w:val="00AC1C34"/>
    <w:rsid w:val="00AC2B34"/>
    <w:rsid w:val="00AC2D33"/>
    <w:rsid w:val="00AC3A0A"/>
    <w:rsid w:val="00AC3C31"/>
    <w:rsid w:val="00AC3C3C"/>
    <w:rsid w:val="00AC4A25"/>
    <w:rsid w:val="00AC4E02"/>
    <w:rsid w:val="00AC5423"/>
    <w:rsid w:val="00AC7BEF"/>
    <w:rsid w:val="00AD0136"/>
    <w:rsid w:val="00AD0F7F"/>
    <w:rsid w:val="00AD12DB"/>
    <w:rsid w:val="00AD16ED"/>
    <w:rsid w:val="00AD1949"/>
    <w:rsid w:val="00AD1CC7"/>
    <w:rsid w:val="00AD2621"/>
    <w:rsid w:val="00AD2B58"/>
    <w:rsid w:val="00AD2F8F"/>
    <w:rsid w:val="00AD450C"/>
    <w:rsid w:val="00AD491F"/>
    <w:rsid w:val="00AD5BB2"/>
    <w:rsid w:val="00AD6049"/>
    <w:rsid w:val="00AD647E"/>
    <w:rsid w:val="00AD6EDE"/>
    <w:rsid w:val="00AD6F49"/>
    <w:rsid w:val="00AD77D8"/>
    <w:rsid w:val="00AD7E73"/>
    <w:rsid w:val="00AE02C1"/>
    <w:rsid w:val="00AE05B4"/>
    <w:rsid w:val="00AE0A93"/>
    <w:rsid w:val="00AE25BD"/>
    <w:rsid w:val="00AE2C8E"/>
    <w:rsid w:val="00AE2F4B"/>
    <w:rsid w:val="00AE30FF"/>
    <w:rsid w:val="00AE34A4"/>
    <w:rsid w:val="00AE48E4"/>
    <w:rsid w:val="00AE5F75"/>
    <w:rsid w:val="00AE6380"/>
    <w:rsid w:val="00AE6D22"/>
    <w:rsid w:val="00AE7705"/>
    <w:rsid w:val="00AF1928"/>
    <w:rsid w:val="00AF20DE"/>
    <w:rsid w:val="00AF35BB"/>
    <w:rsid w:val="00AF4A25"/>
    <w:rsid w:val="00AF51BC"/>
    <w:rsid w:val="00AF6702"/>
    <w:rsid w:val="00B00259"/>
    <w:rsid w:val="00B006FD"/>
    <w:rsid w:val="00B01478"/>
    <w:rsid w:val="00B01CF0"/>
    <w:rsid w:val="00B0314E"/>
    <w:rsid w:val="00B0324E"/>
    <w:rsid w:val="00B04AB0"/>
    <w:rsid w:val="00B053AC"/>
    <w:rsid w:val="00B0646E"/>
    <w:rsid w:val="00B067E3"/>
    <w:rsid w:val="00B0775F"/>
    <w:rsid w:val="00B0789A"/>
    <w:rsid w:val="00B0792B"/>
    <w:rsid w:val="00B10C5B"/>
    <w:rsid w:val="00B11027"/>
    <w:rsid w:val="00B11130"/>
    <w:rsid w:val="00B113F5"/>
    <w:rsid w:val="00B1261D"/>
    <w:rsid w:val="00B14CC2"/>
    <w:rsid w:val="00B15381"/>
    <w:rsid w:val="00B1664A"/>
    <w:rsid w:val="00B16CF2"/>
    <w:rsid w:val="00B17DAE"/>
    <w:rsid w:val="00B20959"/>
    <w:rsid w:val="00B21027"/>
    <w:rsid w:val="00B21622"/>
    <w:rsid w:val="00B227F2"/>
    <w:rsid w:val="00B231A0"/>
    <w:rsid w:val="00B23F14"/>
    <w:rsid w:val="00B24920"/>
    <w:rsid w:val="00B24E7D"/>
    <w:rsid w:val="00B2589D"/>
    <w:rsid w:val="00B2638F"/>
    <w:rsid w:val="00B2641D"/>
    <w:rsid w:val="00B270F9"/>
    <w:rsid w:val="00B2730B"/>
    <w:rsid w:val="00B31394"/>
    <w:rsid w:val="00B322FC"/>
    <w:rsid w:val="00B32993"/>
    <w:rsid w:val="00B33C2C"/>
    <w:rsid w:val="00B33FAB"/>
    <w:rsid w:val="00B34729"/>
    <w:rsid w:val="00B349BD"/>
    <w:rsid w:val="00B36577"/>
    <w:rsid w:val="00B36BF7"/>
    <w:rsid w:val="00B375EE"/>
    <w:rsid w:val="00B37C00"/>
    <w:rsid w:val="00B400C4"/>
    <w:rsid w:val="00B40266"/>
    <w:rsid w:val="00B417FA"/>
    <w:rsid w:val="00B4284B"/>
    <w:rsid w:val="00B43281"/>
    <w:rsid w:val="00B43446"/>
    <w:rsid w:val="00B4435C"/>
    <w:rsid w:val="00B447D4"/>
    <w:rsid w:val="00B44A79"/>
    <w:rsid w:val="00B44BC8"/>
    <w:rsid w:val="00B4684E"/>
    <w:rsid w:val="00B47DD8"/>
    <w:rsid w:val="00B5064A"/>
    <w:rsid w:val="00B50D53"/>
    <w:rsid w:val="00B51FA3"/>
    <w:rsid w:val="00B52647"/>
    <w:rsid w:val="00B52C92"/>
    <w:rsid w:val="00B53372"/>
    <w:rsid w:val="00B533C7"/>
    <w:rsid w:val="00B53734"/>
    <w:rsid w:val="00B53950"/>
    <w:rsid w:val="00B53CDB"/>
    <w:rsid w:val="00B540F6"/>
    <w:rsid w:val="00B54DED"/>
    <w:rsid w:val="00B560F3"/>
    <w:rsid w:val="00B5656A"/>
    <w:rsid w:val="00B565AB"/>
    <w:rsid w:val="00B569A3"/>
    <w:rsid w:val="00B56DA1"/>
    <w:rsid w:val="00B56F03"/>
    <w:rsid w:val="00B57047"/>
    <w:rsid w:val="00B57512"/>
    <w:rsid w:val="00B57A81"/>
    <w:rsid w:val="00B6054B"/>
    <w:rsid w:val="00B61178"/>
    <w:rsid w:val="00B62D5F"/>
    <w:rsid w:val="00B6306B"/>
    <w:rsid w:val="00B63AE1"/>
    <w:rsid w:val="00B64542"/>
    <w:rsid w:val="00B64E55"/>
    <w:rsid w:val="00B65873"/>
    <w:rsid w:val="00B674C4"/>
    <w:rsid w:val="00B675B1"/>
    <w:rsid w:val="00B67EAE"/>
    <w:rsid w:val="00B708D5"/>
    <w:rsid w:val="00B71F7B"/>
    <w:rsid w:val="00B722FD"/>
    <w:rsid w:val="00B72681"/>
    <w:rsid w:val="00B726C8"/>
    <w:rsid w:val="00B7389A"/>
    <w:rsid w:val="00B73BBE"/>
    <w:rsid w:val="00B75565"/>
    <w:rsid w:val="00B768DA"/>
    <w:rsid w:val="00B7696F"/>
    <w:rsid w:val="00B76C6F"/>
    <w:rsid w:val="00B77930"/>
    <w:rsid w:val="00B800A1"/>
    <w:rsid w:val="00B80842"/>
    <w:rsid w:val="00B811A1"/>
    <w:rsid w:val="00B814F1"/>
    <w:rsid w:val="00B8155B"/>
    <w:rsid w:val="00B81658"/>
    <w:rsid w:val="00B81E64"/>
    <w:rsid w:val="00B82475"/>
    <w:rsid w:val="00B82C3E"/>
    <w:rsid w:val="00B83027"/>
    <w:rsid w:val="00B832A1"/>
    <w:rsid w:val="00B832AE"/>
    <w:rsid w:val="00B83374"/>
    <w:rsid w:val="00B836F0"/>
    <w:rsid w:val="00B84746"/>
    <w:rsid w:val="00B84F16"/>
    <w:rsid w:val="00B85705"/>
    <w:rsid w:val="00B85ACF"/>
    <w:rsid w:val="00B85E0F"/>
    <w:rsid w:val="00B869DF"/>
    <w:rsid w:val="00B87BD2"/>
    <w:rsid w:val="00B87C3B"/>
    <w:rsid w:val="00B87F2F"/>
    <w:rsid w:val="00B90170"/>
    <w:rsid w:val="00B90DAE"/>
    <w:rsid w:val="00B91D74"/>
    <w:rsid w:val="00B922B6"/>
    <w:rsid w:val="00B93398"/>
    <w:rsid w:val="00B949E2"/>
    <w:rsid w:val="00B94C45"/>
    <w:rsid w:val="00B94E03"/>
    <w:rsid w:val="00B95EE7"/>
    <w:rsid w:val="00B96600"/>
    <w:rsid w:val="00B96DB6"/>
    <w:rsid w:val="00B97028"/>
    <w:rsid w:val="00B97164"/>
    <w:rsid w:val="00B97FE9"/>
    <w:rsid w:val="00BA0240"/>
    <w:rsid w:val="00BA04EE"/>
    <w:rsid w:val="00BA0F2A"/>
    <w:rsid w:val="00BA0F74"/>
    <w:rsid w:val="00BA24BE"/>
    <w:rsid w:val="00BA27BA"/>
    <w:rsid w:val="00BA3663"/>
    <w:rsid w:val="00BA3B57"/>
    <w:rsid w:val="00BA3CC6"/>
    <w:rsid w:val="00BA3D8D"/>
    <w:rsid w:val="00BA437D"/>
    <w:rsid w:val="00BA4388"/>
    <w:rsid w:val="00BA4E62"/>
    <w:rsid w:val="00BA504B"/>
    <w:rsid w:val="00BA58FE"/>
    <w:rsid w:val="00BA5AF9"/>
    <w:rsid w:val="00BA60B6"/>
    <w:rsid w:val="00BA639C"/>
    <w:rsid w:val="00BA72AF"/>
    <w:rsid w:val="00BA7773"/>
    <w:rsid w:val="00BB0F26"/>
    <w:rsid w:val="00BB128E"/>
    <w:rsid w:val="00BB1440"/>
    <w:rsid w:val="00BB1615"/>
    <w:rsid w:val="00BB1B75"/>
    <w:rsid w:val="00BB1D40"/>
    <w:rsid w:val="00BB23B4"/>
    <w:rsid w:val="00BB2CF0"/>
    <w:rsid w:val="00BB3255"/>
    <w:rsid w:val="00BB3A48"/>
    <w:rsid w:val="00BB3E90"/>
    <w:rsid w:val="00BB50F4"/>
    <w:rsid w:val="00BB518B"/>
    <w:rsid w:val="00BB59B9"/>
    <w:rsid w:val="00BB5CDD"/>
    <w:rsid w:val="00BB5FC7"/>
    <w:rsid w:val="00BB6B10"/>
    <w:rsid w:val="00BC070F"/>
    <w:rsid w:val="00BC07A6"/>
    <w:rsid w:val="00BC0ED0"/>
    <w:rsid w:val="00BC1374"/>
    <w:rsid w:val="00BC18FC"/>
    <w:rsid w:val="00BC49F4"/>
    <w:rsid w:val="00BC5EF7"/>
    <w:rsid w:val="00BC6535"/>
    <w:rsid w:val="00BC69F0"/>
    <w:rsid w:val="00BC7321"/>
    <w:rsid w:val="00BC7680"/>
    <w:rsid w:val="00BC7863"/>
    <w:rsid w:val="00BD11FC"/>
    <w:rsid w:val="00BD2CF7"/>
    <w:rsid w:val="00BD2EB0"/>
    <w:rsid w:val="00BD5E7B"/>
    <w:rsid w:val="00BD673E"/>
    <w:rsid w:val="00BD7E71"/>
    <w:rsid w:val="00BE0C44"/>
    <w:rsid w:val="00BE0E8E"/>
    <w:rsid w:val="00BE1854"/>
    <w:rsid w:val="00BE190E"/>
    <w:rsid w:val="00BE1A83"/>
    <w:rsid w:val="00BE234C"/>
    <w:rsid w:val="00BE3D7B"/>
    <w:rsid w:val="00BE3EAB"/>
    <w:rsid w:val="00BE43A6"/>
    <w:rsid w:val="00BE5993"/>
    <w:rsid w:val="00BE6586"/>
    <w:rsid w:val="00BF0882"/>
    <w:rsid w:val="00BF08C4"/>
    <w:rsid w:val="00BF0A3B"/>
    <w:rsid w:val="00BF26DC"/>
    <w:rsid w:val="00BF2885"/>
    <w:rsid w:val="00BF2E45"/>
    <w:rsid w:val="00BF33A5"/>
    <w:rsid w:val="00BF3561"/>
    <w:rsid w:val="00BF35CD"/>
    <w:rsid w:val="00BF3AEC"/>
    <w:rsid w:val="00BF4395"/>
    <w:rsid w:val="00BF5AF5"/>
    <w:rsid w:val="00BF5D69"/>
    <w:rsid w:val="00BF61A0"/>
    <w:rsid w:val="00BF7C07"/>
    <w:rsid w:val="00C00D87"/>
    <w:rsid w:val="00C01B5A"/>
    <w:rsid w:val="00C01DD7"/>
    <w:rsid w:val="00C03129"/>
    <w:rsid w:val="00C03FE2"/>
    <w:rsid w:val="00C046AA"/>
    <w:rsid w:val="00C04CC7"/>
    <w:rsid w:val="00C05211"/>
    <w:rsid w:val="00C05B55"/>
    <w:rsid w:val="00C05EC5"/>
    <w:rsid w:val="00C06585"/>
    <w:rsid w:val="00C069BD"/>
    <w:rsid w:val="00C06AC1"/>
    <w:rsid w:val="00C07F59"/>
    <w:rsid w:val="00C10C26"/>
    <w:rsid w:val="00C112E7"/>
    <w:rsid w:val="00C12128"/>
    <w:rsid w:val="00C125EB"/>
    <w:rsid w:val="00C12D05"/>
    <w:rsid w:val="00C1319F"/>
    <w:rsid w:val="00C146DF"/>
    <w:rsid w:val="00C154D6"/>
    <w:rsid w:val="00C17852"/>
    <w:rsid w:val="00C1788D"/>
    <w:rsid w:val="00C179EA"/>
    <w:rsid w:val="00C17C27"/>
    <w:rsid w:val="00C20752"/>
    <w:rsid w:val="00C21582"/>
    <w:rsid w:val="00C22CA7"/>
    <w:rsid w:val="00C2366E"/>
    <w:rsid w:val="00C23747"/>
    <w:rsid w:val="00C23A40"/>
    <w:rsid w:val="00C24181"/>
    <w:rsid w:val="00C2489A"/>
    <w:rsid w:val="00C27D31"/>
    <w:rsid w:val="00C309B3"/>
    <w:rsid w:val="00C3102E"/>
    <w:rsid w:val="00C336E1"/>
    <w:rsid w:val="00C3385F"/>
    <w:rsid w:val="00C341E2"/>
    <w:rsid w:val="00C34344"/>
    <w:rsid w:val="00C344B6"/>
    <w:rsid w:val="00C35C76"/>
    <w:rsid w:val="00C3654E"/>
    <w:rsid w:val="00C36F0B"/>
    <w:rsid w:val="00C37D7E"/>
    <w:rsid w:val="00C40F81"/>
    <w:rsid w:val="00C423C8"/>
    <w:rsid w:val="00C42492"/>
    <w:rsid w:val="00C42790"/>
    <w:rsid w:val="00C43581"/>
    <w:rsid w:val="00C43C1F"/>
    <w:rsid w:val="00C43C39"/>
    <w:rsid w:val="00C44F33"/>
    <w:rsid w:val="00C45349"/>
    <w:rsid w:val="00C453BF"/>
    <w:rsid w:val="00C46707"/>
    <w:rsid w:val="00C46806"/>
    <w:rsid w:val="00C47618"/>
    <w:rsid w:val="00C47CFD"/>
    <w:rsid w:val="00C47F7C"/>
    <w:rsid w:val="00C5039D"/>
    <w:rsid w:val="00C509FF"/>
    <w:rsid w:val="00C51180"/>
    <w:rsid w:val="00C522C1"/>
    <w:rsid w:val="00C53687"/>
    <w:rsid w:val="00C54275"/>
    <w:rsid w:val="00C5479D"/>
    <w:rsid w:val="00C5479E"/>
    <w:rsid w:val="00C54DD1"/>
    <w:rsid w:val="00C55D9C"/>
    <w:rsid w:val="00C562CF"/>
    <w:rsid w:val="00C56382"/>
    <w:rsid w:val="00C572E1"/>
    <w:rsid w:val="00C57E72"/>
    <w:rsid w:val="00C60F25"/>
    <w:rsid w:val="00C60FF6"/>
    <w:rsid w:val="00C618A1"/>
    <w:rsid w:val="00C6238C"/>
    <w:rsid w:val="00C640D5"/>
    <w:rsid w:val="00C70815"/>
    <w:rsid w:val="00C71DF5"/>
    <w:rsid w:val="00C72224"/>
    <w:rsid w:val="00C726D1"/>
    <w:rsid w:val="00C729D6"/>
    <w:rsid w:val="00C74CF0"/>
    <w:rsid w:val="00C75B26"/>
    <w:rsid w:val="00C77E94"/>
    <w:rsid w:val="00C80352"/>
    <w:rsid w:val="00C804C7"/>
    <w:rsid w:val="00C80C54"/>
    <w:rsid w:val="00C814DC"/>
    <w:rsid w:val="00C84E17"/>
    <w:rsid w:val="00C855ED"/>
    <w:rsid w:val="00C87121"/>
    <w:rsid w:val="00C8732B"/>
    <w:rsid w:val="00C901F2"/>
    <w:rsid w:val="00C915BF"/>
    <w:rsid w:val="00C917F7"/>
    <w:rsid w:val="00C91E63"/>
    <w:rsid w:val="00C92666"/>
    <w:rsid w:val="00C92964"/>
    <w:rsid w:val="00C92C6C"/>
    <w:rsid w:val="00C9323C"/>
    <w:rsid w:val="00C94EFF"/>
    <w:rsid w:val="00C96108"/>
    <w:rsid w:val="00C962D0"/>
    <w:rsid w:val="00C96D90"/>
    <w:rsid w:val="00C96E2F"/>
    <w:rsid w:val="00C979C9"/>
    <w:rsid w:val="00CA105E"/>
    <w:rsid w:val="00CA1142"/>
    <w:rsid w:val="00CA2942"/>
    <w:rsid w:val="00CA318D"/>
    <w:rsid w:val="00CA5482"/>
    <w:rsid w:val="00CA7A20"/>
    <w:rsid w:val="00CA7C29"/>
    <w:rsid w:val="00CB11D9"/>
    <w:rsid w:val="00CB195B"/>
    <w:rsid w:val="00CB1E36"/>
    <w:rsid w:val="00CB2346"/>
    <w:rsid w:val="00CB37BD"/>
    <w:rsid w:val="00CB562C"/>
    <w:rsid w:val="00CB67F7"/>
    <w:rsid w:val="00CB78AB"/>
    <w:rsid w:val="00CC0414"/>
    <w:rsid w:val="00CC1106"/>
    <w:rsid w:val="00CC18BB"/>
    <w:rsid w:val="00CC2923"/>
    <w:rsid w:val="00CC3355"/>
    <w:rsid w:val="00CC3B19"/>
    <w:rsid w:val="00CC3D15"/>
    <w:rsid w:val="00CC3E18"/>
    <w:rsid w:val="00CC3FD6"/>
    <w:rsid w:val="00CC4CBB"/>
    <w:rsid w:val="00CC5165"/>
    <w:rsid w:val="00CC76CB"/>
    <w:rsid w:val="00CC773E"/>
    <w:rsid w:val="00CD0170"/>
    <w:rsid w:val="00CD08FE"/>
    <w:rsid w:val="00CD0A69"/>
    <w:rsid w:val="00CD146C"/>
    <w:rsid w:val="00CD1C34"/>
    <w:rsid w:val="00CD1FE0"/>
    <w:rsid w:val="00CD2F03"/>
    <w:rsid w:val="00CD326C"/>
    <w:rsid w:val="00CD34C8"/>
    <w:rsid w:val="00CD38FA"/>
    <w:rsid w:val="00CD44BA"/>
    <w:rsid w:val="00CD55B1"/>
    <w:rsid w:val="00CD6CA8"/>
    <w:rsid w:val="00CD738C"/>
    <w:rsid w:val="00CD769A"/>
    <w:rsid w:val="00CD76AE"/>
    <w:rsid w:val="00CD7DF9"/>
    <w:rsid w:val="00CD7EDC"/>
    <w:rsid w:val="00CE0CA2"/>
    <w:rsid w:val="00CE18CC"/>
    <w:rsid w:val="00CE1A1E"/>
    <w:rsid w:val="00CE25D4"/>
    <w:rsid w:val="00CE33AE"/>
    <w:rsid w:val="00CE3F1F"/>
    <w:rsid w:val="00CE4193"/>
    <w:rsid w:val="00CE4AA0"/>
    <w:rsid w:val="00CE623B"/>
    <w:rsid w:val="00CE6CF5"/>
    <w:rsid w:val="00CF1493"/>
    <w:rsid w:val="00CF177E"/>
    <w:rsid w:val="00CF19F1"/>
    <w:rsid w:val="00CF1AE9"/>
    <w:rsid w:val="00CF1B78"/>
    <w:rsid w:val="00CF2117"/>
    <w:rsid w:val="00CF22ED"/>
    <w:rsid w:val="00CF2CA2"/>
    <w:rsid w:val="00CF33E9"/>
    <w:rsid w:val="00CF349D"/>
    <w:rsid w:val="00CF3E33"/>
    <w:rsid w:val="00CF469C"/>
    <w:rsid w:val="00CF4FBB"/>
    <w:rsid w:val="00CF522D"/>
    <w:rsid w:val="00CF5B11"/>
    <w:rsid w:val="00CF7ADD"/>
    <w:rsid w:val="00CF7C69"/>
    <w:rsid w:val="00D003A7"/>
    <w:rsid w:val="00D00B35"/>
    <w:rsid w:val="00D017C3"/>
    <w:rsid w:val="00D019B9"/>
    <w:rsid w:val="00D025C0"/>
    <w:rsid w:val="00D02E91"/>
    <w:rsid w:val="00D03163"/>
    <w:rsid w:val="00D03E0C"/>
    <w:rsid w:val="00D0400C"/>
    <w:rsid w:val="00D0448E"/>
    <w:rsid w:val="00D0509D"/>
    <w:rsid w:val="00D05E91"/>
    <w:rsid w:val="00D06251"/>
    <w:rsid w:val="00D07581"/>
    <w:rsid w:val="00D0778A"/>
    <w:rsid w:val="00D12765"/>
    <w:rsid w:val="00D12CAE"/>
    <w:rsid w:val="00D12DC4"/>
    <w:rsid w:val="00D1314D"/>
    <w:rsid w:val="00D13DDC"/>
    <w:rsid w:val="00D14EE7"/>
    <w:rsid w:val="00D15017"/>
    <w:rsid w:val="00D15798"/>
    <w:rsid w:val="00D16772"/>
    <w:rsid w:val="00D16BC4"/>
    <w:rsid w:val="00D16DAB"/>
    <w:rsid w:val="00D177A4"/>
    <w:rsid w:val="00D20C2B"/>
    <w:rsid w:val="00D20C37"/>
    <w:rsid w:val="00D233C6"/>
    <w:rsid w:val="00D241F0"/>
    <w:rsid w:val="00D25015"/>
    <w:rsid w:val="00D256D0"/>
    <w:rsid w:val="00D26567"/>
    <w:rsid w:val="00D26C34"/>
    <w:rsid w:val="00D26EE8"/>
    <w:rsid w:val="00D27160"/>
    <w:rsid w:val="00D27A61"/>
    <w:rsid w:val="00D27C5C"/>
    <w:rsid w:val="00D301B2"/>
    <w:rsid w:val="00D312F0"/>
    <w:rsid w:val="00D3249A"/>
    <w:rsid w:val="00D3284B"/>
    <w:rsid w:val="00D32DB7"/>
    <w:rsid w:val="00D32F7C"/>
    <w:rsid w:val="00D33D70"/>
    <w:rsid w:val="00D34650"/>
    <w:rsid w:val="00D34E56"/>
    <w:rsid w:val="00D35BA2"/>
    <w:rsid w:val="00D375E3"/>
    <w:rsid w:val="00D37A6B"/>
    <w:rsid w:val="00D40784"/>
    <w:rsid w:val="00D40ADA"/>
    <w:rsid w:val="00D415BC"/>
    <w:rsid w:val="00D415D2"/>
    <w:rsid w:val="00D434E6"/>
    <w:rsid w:val="00D44039"/>
    <w:rsid w:val="00D440DE"/>
    <w:rsid w:val="00D44365"/>
    <w:rsid w:val="00D4709A"/>
    <w:rsid w:val="00D47998"/>
    <w:rsid w:val="00D503AF"/>
    <w:rsid w:val="00D507EF"/>
    <w:rsid w:val="00D50B6A"/>
    <w:rsid w:val="00D516EE"/>
    <w:rsid w:val="00D51CAC"/>
    <w:rsid w:val="00D5214B"/>
    <w:rsid w:val="00D52964"/>
    <w:rsid w:val="00D536DA"/>
    <w:rsid w:val="00D545A5"/>
    <w:rsid w:val="00D551EA"/>
    <w:rsid w:val="00D55803"/>
    <w:rsid w:val="00D56508"/>
    <w:rsid w:val="00D56BA7"/>
    <w:rsid w:val="00D56BF1"/>
    <w:rsid w:val="00D6131E"/>
    <w:rsid w:val="00D6174C"/>
    <w:rsid w:val="00D61B0D"/>
    <w:rsid w:val="00D61B86"/>
    <w:rsid w:val="00D61E01"/>
    <w:rsid w:val="00D629ED"/>
    <w:rsid w:val="00D640DA"/>
    <w:rsid w:val="00D6457D"/>
    <w:rsid w:val="00D64654"/>
    <w:rsid w:val="00D64D1E"/>
    <w:rsid w:val="00D64E12"/>
    <w:rsid w:val="00D64EE2"/>
    <w:rsid w:val="00D650BC"/>
    <w:rsid w:val="00D65B59"/>
    <w:rsid w:val="00D66735"/>
    <w:rsid w:val="00D669FE"/>
    <w:rsid w:val="00D66F5B"/>
    <w:rsid w:val="00D67E46"/>
    <w:rsid w:val="00D702C8"/>
    <w:rsid w:val="00D7073D"/>
    <w:rsid w:val="00D7162E"/>
    <w:rsid w:val="00D731D1"/>
    <w:rsid w:val="00D748EF"/>
    <w:rsid w:val="00D74F8B"/>
    <w:rsid w:val="00D75680"/>
    <w:rsid w:val="00D75AEF"/>
    <w:rsid w:val="00D762B7"/>
    <w:rsid w:val="00D77521"/>
    <w:rsid w:val="00D77546"/>
    <w:rsid w:val="00D77D80"/>
    <w:rsid w:val="00D808B3"/>
    <w:rsid w:val="00D80E7C"/>
    <w:rsid w:val="00D814B2"/>
    <w:rsid w:val="00D81EE2"/>
    <w:rsid w:val="00D82196"/>
    <w:rsid w:val="00D821F0"/>
    <w:rsid w:val="00D825B5"/>
    <w:rsid w:val="00D85047"/>
    <w:rsid w:val="00D85617"/>
    <w:rsid w:val="00D857E0"/>
    <w:rsid w:val="00D86699"/>
    <w:rsid w:val="00D8691C"/>
    <w:rsid w:val="00D87FF6"/>
    <w:rsid w:val="00D9021A"/>
    <w:rsid w:val="00D91C83"/>
    <w:rsid w:val="00D922F7"/>
    <w:rsid w:val="00D93626"/>
    <w:rsid w:val="00D93EC0"/>
    <w:rsid w:val="00D943D3"/>
    <w:rsid w:val="00D944AC"/>
    <w:rsid w:val="00D9463E"/>
    <w:rsid w:val="00D94E94"/>
    <w:rsid w:val="00D950DB"/>
    <w:rsid w:val="00D96293"/>
    <w:rsid w:val="00D96E06"/>
    <w:rsid w:val="00D96F0C"/>
    <w:rsid w:val="00DA0198"/>
    <w:rsid w:val="00DA0CFC"/>
    <w:rsid w:val="00DA1183"/>
    <w:rsid w:val="00DA1597"/>
    <w:rsid w:val="00DA19D9"/>
    <w:rsid w:val="00DA34AF"/>
    <w:rsid w:val="00DA3ED8"/>
    <w:rsid w:val="00DA4093"/>
    <w:rsid w:val="00DA6FCB"/>
    <w:rsid w:val="00DA710E"/>
    <w:rsid w:val="00DA76DC"/>
    <w:rsid w:val="00DA79C0"/>
    <w:rsid w:val="00DB0361"/>
    <w:rsid w:val="00DB1D59"/>
    <w:rsid w:val="00DB2C93"/>
    <w:rsid w:val="00DB30BB"/>
    <w:rsid w:val="00DB322E"/>
    <w:rsid w:val="00DB36EB"/>
    <w:rsid w:val="00DB3DC9"/>
    <w:rsid w:val="00DB4A81"/>
    <w:rsid w:val="00DB5CE6"/>
    <w:rsid w:val="00DB6030"/>
    <w:rsid w:val="00DB6969"/>
    <w:rsid w:val="00DB7382"/>
    <w:rsid w:val="00DC01D6"/>
    <w:rsid w:val="00DC0272"/>
    <w:rsid w:val="00DC08C7"/>
    <w:rsid w:val="00DC17B0"/>
    <w:rsid w:val="00DC28F6"/>
    <w:rsid w:val="00DC2C9D"/>
    <w:rsid w:val="00DC36E0"/>
    <w:rsid w:val="00DC3961"/>
    <w:rsid w:val="00DC3D75"/>
    <w:rsid w:val="00DC3DC0"/>
    <w:rsid w:val="00DC4AE1"/>
    <w:rsid w:val="00DC553E"/>
    <w:rsid w:val="00DC66D6"/>
    <w:rsid w:val="00DC6FAD"/>
    <w:rsid w:val="00DC79AE"/>
    <w:rsid w:val="00DD0F44"/>
    <w:rsid w:val="00DD1D0D"/>
    <w:rsid w:val="00DD271D"/>
    <w:rsid w:val="00DD2B4C"/>
    <w:rsid w:val="00DD3B17"/>
    <w:rsid w:val="00DD6B7C"/>
    <w:rsid w:val="00DD7706"/>
    <w:rsid w:val="00DE09B7"/>
    <w:rsid w:val="00DE174B"/>
    <w:rsid w:val="00DE1E65"/>
    <w:rsid w:val="00DE2232"/>
    <w:rsid w:val="00DE2AF1"/>
    <w:rsid w:val="00DE37C1"/>
    <w:rsid w:val="00DE39B0"/>
    <w:rsid w:val="00DE49DF"/>
    <w:rsid w:val="00DE51B2"/>
    <w:rsid w:val="00DE5331"/>
    <w:rsid w:val="00DE5770"/>
    <w:rsid w:val="00DE6AC7"/>
    <w:rsid w:val="00DE78DF"/>
    <w:rsid w:val="00DE7911"/>
    <w:rsid w:val="00DE79A9"/>
    <w:rsid w:val="00DE7CB8"/>
    <w:rsid w:val="00DF248A"/>
    <w:rsid w:val="00DF4243"/>
    <w:rsid w:val="00DF49A1"/>
    <w:rsid w:val="00DF5482"/>
    <w:rsid w:val="00DF557A"/>
    <w:rsid w:val="00DF5F8D"/>
    <w:rsid w:val="00DF6FF0"/>
    <w:rsid w:val="00DF7281"/>
    <w:rsid w:val="00E0050D"/>
    <w:rsid w:val="00E010D2"/>
    <w:rsid w:val="00E015F2"/>
    <w:rsid w:val="00E02232"/>
    <w:rsid w:val="00E0370B"/>
    <w:rsid w:val="00E04F16"/>
    <w:rsid w:val="00E058AD"/>
    <w:rsid w:val="00E060F0"/>
    <w:rsid w:val="00E0726A"/>
    <w:rsid w:val="00E07F7C"/>
    <w:rsid w:val="00E10300"/>
    <w:rsid w:val="00E11AB1"/>
    <w:rsid w:val="00E126C9"/>
    <w:rsid w:val="00E137BA"/>
    <w:rsid w:val="00E14981"/>
    <w:rsid w:val="00E14C30"/>
    <w:rsid w:val="00E16578"/>
    <w:rsid w:val="00E16854"/>
    <w:rsid w:val="00E16EAC"/>
    <w:rsid w:val="00E171B1"/>
    <w:rsid w:val="00E17244"/>
    <w:rsid w:val="00E176B5"/>
    <w:rsid w:val="00E17B20"/>
    <w:rsid w:val="00E211DE"/>
    <w:rsid w:val="00E21435"/>
    <w:rsid w:val="00E21B5B"/>
    <w:rsid w:val="00E22C0C"/>
    <w:rsid w:val="00E2397E"/>
    <w:rsid w:val="00E23A15"/>
    <w:rsid w:val="00E23CFA"/>
    <w:rsid w:val="00E23D3A"/>
    <w:rsid w:val="00E24146"/>
    <w:rsid w:val="00E25FFF"/>
    <w:rsid w:val="00E26C26"/>
    <w:rsid w:val="00E27886"/>
    <w:rsid w:val="00E27CF2"/>
    <w:rsid w:val="00E27D7E"/>
    <w:rsid w:val="00E27D8F"/>
    <w:rsid w:val="00E31758"/>
    <w:rsid w:val="00E31A4A"/>
    <w:rsid w:val="00E322B3"/>
    <w:rsid w:val="00E33C9D"/>
    <w:rsid w:val="00E3467F"/>
    <w:rsid w:val="00E34FC2"/>
    <w:rsid w:val="00E3519D"/>
    <w:rsid w:val="00E3683E"/>
    <w:rsid w:val="00E37039"/>
    <w:rsid w:val="00E40F0D"/>
    <w:rsid w:val="00E425DF"/>
    <w:rsid w:val="00E42EC2"/>
    <w:rsid w:val="00E4390D"/>
    <w:rsid w:val="00E44A17"/>
    <w:rsid w:val="00E4656A"/>
    <w:rsid w:val="00E46CDE"/>
    <w:rsid w:val="00E47A77"/>
    <w:rsid w:val="00E47B6E"/>
    <w:rsid w:val="00E47D58"/>
    <w:rsid w:val="00E50A61"/>
    <w:rsid w:val="00E50AB6"/>
    <w:rsid w:val="00E50EE6"/>
    <w:rsid w:val="00E52053"/>
    <w:rsid w:val="00E524AA"/>
    <w:rsid w:val="00E52934"/>
    <w:rsid w:val="00E52FF5"/>
    <w:rsid w:val="00E53270"/>
    <w:rsid w:val="00E537CA"/>
    <w:rsid w:val="00E538C0"/>
    <w:rsid w:val="00E55993"/>
    <w:rsid w:val="00E55F91"/>
    <w:rsid w:val="00E561BA"/>
    <w:rsid w:val="00E56559"/>
    <w:rsid w:val="00E576DF"/>
    <w:rsid w:val="00E6006F"/>
    <w:rsid w:val="00E62000"/>
    <w:rsid w:val="00E63619"/>
    <w:rsid w:val="00E6378A"/>
    <w:rsid w:val="00E655C6"/>
    <w:rsid w:val="00E658B1"/>
    <w:rsid w:val="00E65E45"/>
    <w:rsid w:val="00E65F33"/>
    <w:rsid w:val="00E70B0B"/>
    <w:rsid w:val="00E71038"/>
    <w:rsid w:val="00E7160E"/>
    <w:rsid w:val="00E73735"/>
    <w:rsid w:val="00E74528"/>
    <w:rsid w:val="00E749FD"/>
    <w:rsid w:val="00E75BBB"/>
    <w:rsid w:val="00E76231"/>
    <w:rsid w:val="00E7657F"/>
    <w:rsid w:val="00E7728D"/>
    <w:rsid w:val="00E778DE"/>
    <w:rsid w:val="00E77ABB"/>
    <w:rsid w:val="00E801AF"/>
    <w:rsid w:val="00E80F33"/>
    <w:rsid w:val="00E81604"/>
    <w:rsid w:val="00E829C8"/>
    <w:rsid w:val="00E82BFA"/>
    <w:rsid w:val="00E82CB7"/>
    <w:rsid w:val="00E8413A"/>
    <w:rsid w:val="00E84B32"/>
    <w:rsid w:val="00E84C81"/>
    <w:rsid w:val="00E85294"/>
    <w:rsid w:val="00E855AB"/>
    <w:rsid w:val="00E857EA"/>
    <w:rsid w:val="00E9013F"/>
    <w:rsid w:val="00E925CC"/>
    <w:rsid w:val="00E93255"/>
    <w:rsid w:val="00E93900"/>
    <w:rsid w:val="00E94795"/>
    <w:rsid w:val="00E94B1A"/>
    <w:rsid w:val="00E95545"/>
    <w:rsid w:val="00E95B0C"/>
    <w:rsid w:val="00E96755"/>
    <w:rsid w:val="00E97468"/>
    <w:rsid w:val="00E97E29"/>
    <w:rsid w:val="00EA0083"/>
    <w:rsid w:val="00EA0C2A"/>
    <w:rsid w:val="00EA0DCC"/>
    <w:rsid w:val="00EA27F7"/>
    <w:rsid w:val="00EA34B1"/>
    <w:rsid w:val="00EA47CD"/>
    <w:rsid w:val="00EA5483"/>
    <w:rsid w:val="00EA61B0"/>
    <w:rsid w:val="00EA645F"/>
    <w:rsid w:val="00EA67E6"/>
    <w:rsid w:val="00EB13CE"/>
    <w:rsid w:val="00EB281B"/>
    <w:rsid w:val="00EB2CF4"/>
    <w:rsid w:val="00EB3ABF"/>
    <w:rsid w:val="00EB3B21"/>
    <w:rsid w:val="00EB3FF9"/>
    <w:rsid w:val="00EB4473"/>
    <w:rsid w:val="00EB4962"/>
    <w:rsid w:val="00EB4E7C"/>
    <w:rsid w:val="00EB54FC"/>
    <w:rsid w:val="00EB5672"/>
    <w:rsid w:val="00EB5700"/>
    <w:rsid w:val="00EB7888"/>
    <w:rsid w:val="00EC1895"/>
    <w:rsid w:val="00EC224F"/>
    <w:rsid w:val="00EC3555"/>
    <w:rsid w:val="00EC3908"/>
    <w:rsid w:val="00EC3A59"/>
    <w:rsid w:val="00EC3CC5"/>
    <w:rsid w:val="00EC450E"/>
    <w:rsid w:val="00EC5121"/>
    <w:rsid w:val="00EC5221"/>
    <w:rsid w:val="00EC5907"/>
    <w:rsid w:val="00EC5ED1"/>
    <w:rsid w:val="00EC6243"/>
    <w:rsid w:val="00EC71B3"/>
    <w:rsid w:val="00EC73C5"/>
    <w:rsid w:val="00ED0023"/>
    <w:rsid w:val="00ED0402"/>
    <w:rsid w:val="00ED09B5"/>
    <w:rsid w:val="00ED0E4C"/>
    <w:rsid w:val="00ED13AE"/>
    <w:rsid w:val="00ED1F93"/>
    <w:rsid w:val="00ED2640"/>
    <w:rsid w:val="00ED4B12"/>
    <w:rsid w:val="00ED52F2"/>
    <w:rsid w:val="00ED570D"/>
    <w:rsid w:val="00ED5A5B"/>
    <w:rsid w:val="00ED6AAC"/>
    <w:rsid w:val="00ED7C3B"/>
    <w:rsid w:val="00ED7E88"/>
    <w:rsid w:val="00EE06B2"/>
    <w:rsid w:val="00EE1B75"/>
    <w:rsid w:val="00EE3B0B"/>
    <w:rsid w:val="00EE4979"/>
    <w:rsid w:val="00EE5EC0"/>
    <w:rsid w:val="00EE6859"/>
    <w:rsid w:val="00EE6964"/>
    <w:rsid w:val="00EE69DE"/>
    <w:rsid w:val="00EF0215"/>
    <w:rsid w:val="00EF19E3"/>
    <w:rsid w:val="00EF315B"/>
    <w:rsid w:val="00EF3E0C"/>
    <w:rsid w:val="00EF5D52"/>
    <w:rsid w:val="00EF5F45"/>
    <w:rsid w:val="00EF632E"/>
    <w:rsid w:val="00EF75DD"/>
    <w:rsid w:val="00F00250"/>
    <w:rsid w:val="00F00A26"/>
    <w:rsid w:val="00F00BE0"/>
    <w:rsid w:val="00F0109D"/>
    <w:rsid w:val="00F01665"/>
    <w:rsid w:val="00F036DE"/>
    <w:rsid w:val="00F03B13"/>
    <w:rsid w:val="00F03DF0"/>
    <w:rsid w:val="00F03E54"/>
    <w:rsid w:val="00F0467B"/>
    <w:rsid w:val="00F04684"/>
    <w:rsid w:val="00F04E13"/>
    <w:rsid w:val="00F04EAA"/>
    <w:rsid w:val="00F060F2"/>
    <w:rsid w:val="00F07DAB"/>
    <w:rsid w:val="00F07EF5"/>
    <w:rsid w:val="00F102A7"/>
    <w:rsid w:val="00F106BD"/>
    <w:rsid w:val="00F1125B"/>
    <w:rsid w:val="00F118DA"/>
    <w:rsid w:val="00F12EEB"/>
    <w:rsid w:val="00F12FD4"/>
    <w:rsid w:val="00F1370F"/>
    <w:rsid w:val="00F13F0E"/>
    <w:rsid w:val="00F13F1C"/>
    <w:rsid w:val="00F151B9"/>
    <w:rsid w:val="00F17DA2"/>
    <w:rsid w:val="00F20527"/>
    <w:rsid w:val="00F20970"/>
    <w:rsid w:val="00F20989"/>
    <w:rsid w:val="00F21589"/>
    <w:rsid w:val="00F225E3"/>
    <w:rsid w:val="00F2275F"/>
    <w:rsid w:val="00F22B30"/>
    <w:rsid w:val="00F23428"/>
    <w:rsid w:val="00F236D2"/>
    <w:rsid w:val="00F23A3B"/>
    <w:rsid w:val="00F25A31"/>
    <w:rsid w:val="00F271F7"/>
    <w:rsid w:val="00F2768A"/>
    <w:rsid w:val="00F27F6F"/>
    <w:rsid w:val="00F302F9"/>
    <w:rsid w:val="00F30A23"/>
    <w:rsid w:val="00F30B74"/>
    <w:rsid w:val="00F31406"/>
    <w:rsid w:val="00F320AD"/>
    <w:rsid w:val="00F324AF"/>
    <w:rsid w:val="00F3335A"/>
    <w:rsid w:val="00F3338B"/>
    <w:rsid w:val="00F351F1"/>
    <w:rsid w:val="00F36365"/>
    <w:rsid w:val="00F36E20"/>
    <w:rsid w:val="00F40301"/>
    <w:rsid w:val="00F40BD0"/>
    <w:rsid w:val="00F424AA"/>
    <w:rsid w:val="00F4315E"/>
    <w:rsid w:val="00F43543"/>
    <w:rsid w:val="00F43D4B"/>
    <w:rsid w:val="00F44FDA"/>
    <w:rsid w:val="00F450C0"/>
    <w:rsid w:val="00F4518D"/>
    <w:rsid w:val="00F4651B"/>
    <w:rsid w:val="00F46DC6"/>
    <w:rsid w:val="00F47819"/>
    <w:rsid w:val="00F47C7B"/>
    <w:rsid w:val="00F50362"/>
    <w:rsid w:val="00F5043D"/>
    <w:rsid w:val="00F504A8"/>
    <w:rsid w:val="00F509D3"/>
    <w:rsid w:val="00F5339D"/>
    <w:rsid w:val="00F559D8"/>
    <w:rsid w:val="00F55C09"/>
    <w:rsid w:val="00F561BC"/>
    <w:rsid w:val="00F607DD"/>
    <w:rsid w:val="00F60917"/>
    <w:rsid w:val="00F62043"/>
    <w:rsid w:val="00F62089"/>
    <w:rsid w:val="00F6225E"/>
    <w:rsid w:val="00F62A76"/>
    <w:rsid w:val="00F62C78"/>
    <w:rsid w:val="00F648D6"/>
    <w:rsid w:val="00F6491B"/>
    <w:rsid w:val="00F64C6F"/>
    <w:rsid w:val="00F64CC4"/>
    <w:rsid w:val="00F65556"/>
    <w:rsid w:val="00F65DA4"/>
    <w:rsid w:val="00F66B06"/>
    <w:rsid w:val="00F66C61"/>
    <w:rsid w:val="00F66CA5"/>
    <w:rsid w:val="00F66D7D"/>
    <w:rsid w:val="00F678B8"/>
    <w:rsid w:val="00F70B9E"/>
    <w:rsid w:val="00F70E02"/>
    <w:rsid w:val="00F716F3"/>
    <w:rsid w:val="00F71995"/>
    <w:rsid w:val="00F71DEC"/>
    <w:rsid w:val="00F7214E"/>
    <w:rsid w:val="00F73C6D"/>
    <w:rsid w:val="00F73E5B"/>
    <w:rsid w:val="00F73E82"/>
    <w:rsid w:val="00F73F3A"/>
    <w:rsid w:val="00F80886"/>
    <w:rsid w:val="00F811DA"/>
    <w:rsid w:val="00F8152E"/>
    <w:rsid w:val="00F818E9"/>
    <w:rsid w:val="00F8191D"/>
    <w:rsid w:val="00F819E0"/>
    <w:rsid w:val="00F82248"/>
    <w:rsid w:val="00F82522"/>
    <w:rsid w:val="00F84DD4"/>
    <w:rsid w:val="00F85A28"/>
    <w:rsid w:val="00F85D52"/>
    <w:rsid w:val="00F86D1E"/>
    <w:rsid w:val="00F870E2"/>
    <w:rsid w:val="00F87348"/>
    <w:rsid w:val="00F879BE"/>
    <w:rsid w:val="00F904BC"/>
    <w:rsid w:val="00F9099F"/>
    <w:rsid w:val="00F92315"/>
    <w:rsid w:val="00F92916"/>
    <w:rsid w:val="00F92A96"/>
    <w:rsid w:val="00F93869"/>
    <w:rsid w:val="00F941EE"/>
    <w:rsid w:val="00F94B3A"/>
    <w:rsid w:val="00F9500A"/>
    <w:rsid w:val="00F95069"/>
    <w:rsid w:val="00F955D1"/>
    <w:rsid w:val="00F968AB"/>
    <w:rsid w:val="00F969AB"/>
    <w:rsid w:val="00FA0BEB"/>
    <w:rsid w:val="00FA0CF4"/>
    <w:rsid w:val="00FA0D2E"/>
    <w:rsid w:val="00FA231D"/>
    <w:rsid w:val="00FA2629"/>
    <w:rsid w:val="00FA2879"/>
    <w:rsid w:val="00FA2D2D"/>
    <w:rsid w:val="00FA3238"/>
    <w:rsid w:val="00FA3455"/>
    <w:rsid w:val="00FA36EB"/>
    <w:rsid w:val="00FA4DAB"/>
    <w:rsid w:val="00FA5B96"/>
    <w:rsid w:val="00FA5D66"/>
    <w:rsid w:val="00FA6C60"/>
    <w:rsid w:val="00FA7855"/>
    <w:rsid w:val="00FB13FF"/>
    <w:rsid w:val="00FB1AFB"/>
    <w:rsid w:val="00FB42F0"/>
    <w:rsid w:val="00FB4879"/>
    <w:rsid w:val="00FB57F3"/>
    <w:rsid w:val="00FB5C31"/>
    <w:rsid w:val="00FB6518"/>
    <w:rsid w:val="00FB694E"/>
    <w:rsid w:val="00FC060C"/>
    <w:rsid w:val="00FC0ED1"/>
    <w:rsid w:val="00FC161A"/>
    <w:rsid w:val="00FC2212"/>
    <w:rsid w:val="00FC29C3"/>
    <w:rsid w:val="00FC2C06"/>
    <w:rsid w:val="00FC3B67"/>
    <w:rsid w:val="00FC490D"/>
    <w:rsid w:val="00FC49AE"/>
    <w:rsid w:val="00FC55C5"/>
    <w:rsid w:val="00FC5C6E"/>
    <w:rsid w:val="00FC5E72"/>
    <w:rsid w:val="00FC6183"/>
    <w:rsid w:val="00FC6E8C"/>
    <w:rsid w:val="00FC7C63"/>
    <w:rsid w:val="00FD0235"/>
    <w:rsid w:val="00FD1E71"/>
    <w:rsid w:val="00FD2743"/>
    <w:rsid w:val="00FD28B4"/>
    <w:rsid w:val="00FD3A4C"/>
    <w:rsid w:val="00FD3E98"/>
    <w:rsid w:val="00FD4126"/>
    <w:rsid w:val="00FD46AF"/>
    <w:rsid w:val="00FD4CD7"/>
    <w:rsid w:val="00FD5087"/>
    <w:rsid w:val="00FD5BC4"/>
    <w:rsid w:val="00FD6301"/>
    <w:rsid w:val="00FD65B2"/>
    <w:rsid w:val="00FD6859"/>
    <w:rsid w:val="00FD6D23"/>
    <w:rsid w:val="00FD6E61"/>
    <w:rsid w:val="00FD7C64"/>
    <w:rsid w:val="00FD7DC1"/>
    <w:rsid w:val="00FD7F3A"/>
    <w:rsid w:val="00FE07EB"/>
    <w:rsid w:val="00FE0D52"/>
    <w:rsid w:val="00FE0F67"/>
    <w:rsid w:val="00FE18DD"/>
    <w:rsid w:val="00FE2045"/>
    <w:rsid w:val="00FE2854"/>
    <w:rsid w:val="00FE427E"/>
    <w:rsid w:val="00FE4622"/>
    <w:rsid w:val="00FE4D07"/>
    <w:rsid w:val="00FE4E0F"/>
    <w:rsid w:val="00FE551E"/>
    <w:rsid w:val="00FE6B92"/>
    <w:rsid w:val="00FE7165"/>
    <w:rsid w:val="00FE7659"/>
    <w:rsid w:val="00FE77EF"/>
    <w:rsid w:val="00FF0126"/>
    <w:rsid w:val="00FF1F3E"/>
    <w:rsid w:val="00FF2188"/>
    <w:rsid w:val="00FF23AE"/>
    <w:rsid w:val="00FF2724"/>
    <w:rsid w:val="00FF2E8C"/>
    <w:rsid w:val="00FF4371"/>
    <w:rsid w:val="00FF5B50"/>
    <w:rsid w:val="00FF6EAA"/>
    <w:rsid w:val="00FF7B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27447869-E23A-4593-AC8E-C794E1DF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numPr>
        <w:numId w:val="13"/>
      </w:numPr>
      <w:spacing w:before="360" w:after="60"/>
      <w:outlineLvl w:val="0"/>
    </w:pPr>
    <w:rPr>
      <w:rFonts w:cs="Arial"/>
      <w:b/>
      <w:bCs/>
      <w:kern w:val="32"/>
      <w:sz w:val="32"/>
      <w:szCs w:val="32"/>
    </w:rPr>
  </w:style>
  <w:style w:type="paragraph" w:styleId="Heading2">
    <w:name w:val="heading 2"/>
    <w:basedOn w:val="Normal"/>
    <w:next w:val="Normal"/>
    <w:qFormat/>
    <w:pPr>
      <w:keepNext/>
      <w:numPr>
        <w:ilvl w:val="1"/>
        <w:numId w:val="13"/>
      </w:numPr>
      <w:spacing w:before="240" w:after="60"/>
      <w:outlineLvl w:val="1"/>
    </w:pPr>
    <w:rPr>
      <w:rFonts w:ascii="Arial Bold" w:hAnsi="Arial Bold" w:cs="Arial"/>
      <w:b/>
      <w:bCs/>
      <w:iCs/>
      <w:sz w:val="28"/>
      <w:szCs w:val="28"/>
    </w:rPr>
  </w:style>
  <w:style w:type="paragraph" w:styleId="Heading3">
    <w:name w:val="heading 3"/>
    <w:basedOn w:val="Normal"/>
    <w:next w:val="Normal"/>
    <w:qFormat/>
    <w:pPr>
      <w:keepNext/>
      <w:numPr>
        <w:ilvl w:val="2"/>
        <w:numId w:val="13"/>
      </w:numPr>
      <w:spacing w:before="240"/>
      <w:outlineLvl w:val="2"/>
    </w:pPr>
    <w:rPr>
      <w:rFonts w:ascii="Arial Bold" w:hAnsi="Arial Bold" w:cs="Arial"/>
      <w:b/>
      <w:bCs/>
    </w:rPr>
  </w:style>
  <w:style w:type="paragraph" w:styleId="Heading4">
    <w:name w:val="heading 4"/>
    <w:basedOn w:val="Normal"/>
    <w:next w:val="Normal"/>
    <w:qFormat/>
    <w:pPr>
      <w:keepNext/>
      <w:numPr>
        <w:ilvl w:val="3"/>
        <w:numId w:val="13"/>
      </w:numPr>
      <w:spacing w:before="240" w:after="60"/>
      <w:outlineLvl w:val="3"/>
    </w:pPr>
    <w:rPr>
      <w:rFonts w:ascii="Arial Bold" w:hAnsi="Arial Bold"/>
      <w:b/>
      <w:bCs/>
      <w:color w:val="333333"/>
    </w:rPr>
  </w:style>
  <w:style w:type="paragraph" w:styleId="Heading5">
    <w:name w:val="heading 5"/>
    <w:basedOn w:val="Normal"/>
    <w:next w:val="Normal"/>
    <w:qFormat/>
    <w:pPr>
      <w:numPr>
        <w:ilvl w:val="4"/>
        <w:numId w:val="13"/>
      </w:numPr>
      <w:spacing w:before="240"/>
      <w:outlineLvl w:val="4"/>
    </w:pPr>
    <w:rPr>
      <w:b/>
      <w:bCs/>
      <w:i/>
      <w:iCs/>
      <w:sz w:val="26"/>
      <w:szCs w:val="26"/>
    </w:rPr>
  </w:style>
  <w:style w:type="paragraph" w:styleId="Heading6">
    <w:name w:val="heading 6"/>
    <w:basedOn w:val="Normal"/>
    <w:next w:val="Normal"/>
    <w:qFormat/>
    <w:pPr>
      <w:numPr>
        <w:ilvl w:val="5"/>
        <w:numId w:val="13"/>
      </w:numPr>
      <w:spacing w:before="240"/>
      <w:outlineLvl w:val="5"/>
    </w:pPr>
    <w:rPr>
      <w:b/>
      <w:bCs/>
      <w:sz w:val="22"/>
      <w:szCs w:val="22"/>
    </w:rPr>
  </w:style>
  <w:style w:type="paragraph" w:styleId="Heading7">
    <w:name w:val="heading 7"/>
    <w:basedOn w:val="Normal"/>
    <w:next w:val="Normal"/>
    <w:qFormat/>
    <w:pPr>
      <w:keepNext/>
      <w:numPr>
        <w:ilvl w:val="6"/>
        <w:numId w:val="13"/>
      </w:numPr>
      <w:spacing w:before="240"/>
      <w:jc w:val="center"/>
      <w:outlineLvl w:val="6"/>
    </w:pPr>
    <w:rPr>
      <w:rFonts w:cs="Arial"/>
      <w:b/>
      <w:sz w:val="48"/>
      <w:szCs w:val="40"/>
    </w:rPr>
  </w:style>
  <w:style w:type="paragraph" w:styleId="Heading8">
    <w:name w:val="heading 8"/>
    <w:basedOn w:val="Normal"/>
    <w:next w:val="Normal"/>
    <w:qFormat/>
    <w:pPr>
      <w:keepNext/>
      <w:numPr>
        <w:ilvl w:val="7"/>
        <w:numId w:val="13"/>
      </w:numPr>
      <w:outlineLvl w:val="7"/>
    </w:pPr>
    <w:rPr>
      <w:sz w:val="32"/>
    </w:rPr>
  </w:style>
  <w:style w:type="paragraph" w:styleId="Heading9">
    <w:name w:val="heading 9"/>
    <w:basedOn w:val="Normal"/>
    <w:next w:val="Normal"/>
    <w:qFormat/>
    <w:pPr>
      <w:keepNext/>
      <w:numPr>
        <w:ilvl w:val="8"/>
        <w:numId w:val="13"/>
      </w:numPr>
      <w:spacing w:before="240"/>
      <w:outlineLvl w:val="8"/>
    </w:pPr>
    <w:rPr>
      <w:rFonts w:cs="Arial"/>
      <w:b/>
      <w:sz w:val="40"/>
      <w:szCs w:val="32"/>
    </w:rPr>
  </w:style>
  <w:style w:type="character" w:default="1" w:styleId="DefaultParagraphFont">
    <w:name w:val="Default Paragraph Font"/>
    <w:aliases w:val=" Char Char Char Char Char1 Char Char Char Char Char Char Char Char Char Char Char Char Char Char Char Char Char Char Char Char Char Char Char Char Char Char Char Char Char Char1 Char Char Char Char"/>
    <w:link w:val="CharCharCharCharChar1CharCharCharCharCharCharCharCharCharCharCharCharCharCharCharCharCharCharCharCharCharCharCharCharCharCharCharCharCharChar1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breviation">
    <w:name w:val="Abbreviation"/>
    <w:basedOn w:val="DefaultParagraphFont"/>
    <w:rPr>
      <w:u w:val="dottedHeavy"/>
    </w:rPr>
  </w:style>
  <w:style w:type="character" w:customStyle="1" w:styleId="Acronym">
    <w:name w:val="Acronym"/>
    <w:basedOn w:val="DefaultParagraphFont"/>
    <w:rPr>
      <w:u w:val="dotted"/>
    </w:rPr>
  </w:style>
  <w:style w:type="character" w:customStyle="1" w:styleId="attribute-value">
    <w:name w:val="attribute-value"/>
    <w:basedOn w:val="DefaultParagraphFont"/>
  </w:style>
  <w:style w:type="paragraph" w:styleId="CommentText">
    <w:name w:val="annotation text"/>
    <w:basedOn w:val="Normal"/>
    <w:semiHidden/>
    <w:rPr>
      <w:sz w:val="20"/>
    </w:rPr>
  </w:style>
  <w:style w:type="paragraph" w:customStyle="1" w:styleId="BlockQuote">
    <w:name w:val="Block Quote"/>
    <w:basedOn w:val="CommentText"/>
    <w:pPr>
      <w:ind w:left="1134"/>
    </w:pPr>
    <w:rPr>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customStyle="1" w:styleId="Byline">
    <w:name w:val="Byline"/>
    <w:basedOn w:val="Normal"/>
    <w:next w:val="Normal"/>
    <w:rPr>
      <w:i/>
      <w:iCs/>
      <w:lang w:val="en-GB" w:eastAsia="en-GB"/>
    </w:rPr>
  </w:style>
  <w:style w:type="paragraph" w:styleId="Caption">
    <w:name w:val="caption"/>
    <w:basedOn w:val="Normal"/>
    <w:next w:val="Normal"/>
    <w:qFormat/>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basedOn w:val="DefaultParagraphFont"/>
    <w:qFormat/>
    <w:rPr>
      <w:i/>
    </w:rPr>
  </w:style>
  <w:style w:type="character" w:styleId="FollowedHyperlink">
    <w:name w:val="FollowedHyperlink"/>
    <w:basedOn w:val="DefaultParagraphFont"/>
    <w:rPr>
      <w:color w:val="800080"/>
      <w:u w:val="single"/>
    </w:rPr>
  </w:style>
  <w:style w:type="paragraph" w:styleId="Footer">
    <w:name w:val="footer"/>
    <w:basedOn w:val="Normal"/>
    <w:link w:val="FooterChar"/>
    <w:pPr>
      <w:tabs>
        <w:tab w:val="center" w:pos="4153"/>
        <w:tab w:val="right" w:pos="8306"/>
      </w:tabs>
      <w:spacing w:before="60" w:after="60"/>
    </w:pPr>
    <w:rPr>
      <w:color w:val="323232"/>
      <w:sz w:val="20"/>
      <w:szCs w:val="20"/>
    </w:rPr>
  </w:style>
  <w:style w:type="paragraph" w:customStyle="1" w:styleId="GraphCaption">
    <w:name w:val="GraphCaption"/>
    <w:basedOn w:val="Normal"/>
    <w:pPr>
      <w:keepNext/>
      <w:spacing w:after="120"/>
      <w:jc w:val="center"/>
    </w:pPr>
    <w:rPr>
      <w:rFonts w:ascii="Arial Bold" w:hAnsi="Arial Bold"/>
      <w:b/>
    </w:rPr>
  </w:style>
  <w:style w:type="paragraph" w:styleId="Header">
    <w:name w:val="header"/>
    <w:basedOn w:val="Normal"/>
    <w:pPr>
      <w:tabs>
        <w:tab w:val="center" w:pos="4320"/>
        <w:tab w:val="right" w:pos="8640"/>
      </w:tabs>
    </w:pPr>
    <w:rPr>
      <w:color w:val="333333"/>
      <w:sz w:val="20"/>
      <w:szCs w:val="20"/>
    </w:rPr>
  </w:style>
  <w:style w:type="character" w:styleId="Hyperlink">
    <w:name w:val="Hyperlink"/>
    <w:basedOn w:val="DefaultParagraphFont"/>
    <w:rPr>
      <w:color w:val="0000FF"/>
      <w:u w:val="single"/>
    </w:rPr>
  </w:style>
  <w:style w:type="paragraph" w:styleId="ListBullet">
    <w:name w:val="List Bullet"/>
    <w:basedOn w:val="Normal"/>
    <w:pPr>
      <w:spacing w:before="120" w:after="120"/>
    </w:pPr>
  </w:style>
  <w:style w:type="paragraph" w:styleId="ListBullet2">
    <w:name w:val="List Bullet 2"/>
    <w:basedOn w:val="Normal"/>
    <w:pPr>
      <w:numPr>
        <w:numId w:val="1"/>
      </w:numPr>
      <w:spacing w:before="60" w:after="60"/>
    </w:pPr>
  </w:style>
  <w:style w:type="paragraph" w:styleId="ListBullet3">
    <w:name w:val="List Bullet 3"/>
    <w:basedOn w:val="Normal"/>
    <w:pPr>
      <w:numPr>
        <w:numId w:val="2"/>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3"/>
      </w:numPr>
      <w:tabs>
        <w:tab w:val="clear" w:pos="360"/>
      </w:tabs>
      <w:spacing w:after="120"/>
    </w:pPr>
  </w:style>
  <w:style w:type="paragraph" w:styleId="ListNumber2">
    <w:name w:val="List Number 2"/>
    <w:basedOn w:val="Normal"/>
    <w:pPr>
      <w:numPr>
        <w:numId w:val="4"/>
      </w:numPr>
      <w:tabs>
        <w:tab w:val="clear" w:pos="641"/>
        <w:tab w:val="num" w:pos="643"/>
      </w:tabs>
      <w:spacing w:before="60" w:after="60"/>
    </w:pPr>
  </w:style>
  <w:style w:type="paragraph" w:styleId="ListNumber3">
    <w:name w:val="List Number 3"/>
    <w:basedOn w:val="Normal"/>
    <w:pPr>
      <w:numPr>
        <w:numId w:val="5"/>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BodyText"/>
    <w:pPr>
      <w:pBdr>
        <w:top w:val="single" w:sz="12" w:space="1" w:color="808080"/>
        <w:bottom w:val="single" w:sz="12" w:space="1" w:color="808080"/>
      </w:pBdr>
    </w:pPr>
    <w:rPr>
      <w:rFonts w:ascii="Charlotte Sans" w:hAnsi="Charlotte Sans"/>
      <w:lang w:val="en-GB"/>
    </w:rPr>
  </w:style>
  <w:style w:type="character" w:styleId="PageNumber">
    <w:name w:val="page number"/>
    <w:basedOn w:val="DefaultParagraphFont"/>
  </w:style>
  <w:style w:type="character" w:customStyle="1" w:styleId="Quote1">
    <w:name w:val="Quote1"/>
    <w:basedOn w:val="DefaultParagraphFont"/>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style>
  <w:style w:type="paragraph" w:customStyle="1" w:styleId="TableHead">
    <w:name w:val="Table Head"/>
    <w:basedOn w:val="Normal"/>
    <w:next w:val="Normal"/>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pPr>
      <w:keepNext/>
      <w:spacing w:before="240"/>
      <w:jc w:val="center"/>
    </w:pPr>
    <w:rPr>
      <w:b/>
    </w:rPr>
  </w:style>
  <w:style w:type="paragraph" w:customStyle="1" w:styleId="TaggedText">
    <w:name w:val="Tagged Text"/>
    <w:basedOn w:val="Normal"/>
    <w:pPr>
      <w:suppressAutoHyphens/>
    </w:pPr>
    <w:rPr>
      <w:rFonts w:ascii="Courier New" w:hAnsi="Courier New"/>
      <w:color w:val="FF0000"/>
    </w:rPr>
  </w:style>
  <w:style w:type="paragraph" w:styleId="Title">
    <w:name w:val="Title"/>
    <w:basedOn w:val="Normal"/>
    <w:next w:val="Normal"/>
    <w:qFormat/>
    <w:pPr>
      <w:spacing w:before="240" w:after="60"/>
      <w:jc w:val="center"/>
      <w:outlineLvl w:val="0"/>
    </w:pPr>
    <w:rPr>
      <w:rFonts w:ascii="Arial Bold" w:hAnsi="Arial Bold" w:cs="Arial"/>
      <w:b/>
      <w:bCs/>
      <w:kern w:val="28"/>
      <w:sz w:val="32"/>
      <w:szCs w:val="32"/>
    </w:rPr>
  </w:style>
  <w:style w:type="paragraph" w:styleId="EndnoteText">
    <w:name w:val="endnote text"/>
    <w:basedOn w:val="Normal"/>
    <w:semiHidden/>
    <w:pPr>
      <w:spacing w:after="300" w:line="294" w:lineRule="exact"/>
    </w:pPr>
    <w:rPr>
      <w:rFonts w:ascii="Arial" w:hAnsi="Arial"/>
      <w:sz w:val="20"/>
      <w:szCs w:val="20"/>
      <w:lang w:eastAsia="en-US"/>
    </w:r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pPr>
      <w:spacing w:after="60"/>
    </w:pPr>
    <w:rPr>
      <w:sz w:val="20"/>
      <w:szCs w:val="20"/>
    </w:rPr>
  </w:style>
  <w:style w:type="character" w:styleId="EndnoteReference">
    <w:name w:val="endnote reference"/>
    <w:basedOn w:val="DefaultParagraphFont"/>
    <w:semiHidden/>
    <w:rPr>
      <w:vertAlign w:val="superscript"/>
    </w:rPr>
  </w:style>
  <w:style w:type="paragraph" w:customStyle="1" w:styleId="CharCharCharCharChar1CharCharChar">
    <w:name w:val=" Char Char Char Char Char1 Char Char Char"/>
    <w:basedOn w:val="Normal"/>
    <w:rPr>
      <w:rFonts w:ascii="Arial" w:hAnsi="Arial"/>
      <w:color w:val="333333"/>
      <w:lang w:val="en-GB" w:eastAsia="en-US"/>
    </w:rPr>
  </w:style>
  <w:style w:type="character" w:styleId="HTMLCite">
    <w:name w:val="HTML Cite"/>
    <w:basedOn w:val="DefaultParagraphFont"/>
    <w:rPr>
      <w:i/>
      <w:iCs/>
    </w:rPr>
  </w:style>
  <w:style w:type="table" w:styleId="TableGrid">
    <w:name w:val="Table Grid"/>
    <w:basedOn w:val="TableNormal"/>
    <w:rsid w:val="00A238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customStyle="1" w:styleId="Default">
    <w:name w:val="Default"/>
    <w:pPr>
      <w:autoSpaceDE w:val="0"/>
      <w:autoSpaceDN w:val="0"/>
      <w:adjustRightInd w:val="0"/>
    </w:pPr>
    <w:rPr>
      <w:rFonts w:ascii="NHJPC O+ Arial MT" w:eastAsia="Times New Roman" w:hAnsi="NHJPC O+ Arial MT" w:cs="NHJPC O+ Arial MT"/>
      <w:color w:val="000000"/>
      <w:sz w:val="24"/>
      <w:szCs w:val="24"/>
    </w:rPr>
  </w:style>
  <w:style w:type="paragraph" w:customStyle="1" w:styleId="bold">
    <w:name w:val="bold"/>
    <w:basedOn w:val="Normal"/>
    <w:pPr>
      <w:spacing w:before="100" w:beforeAutospacing="1" w:after="100" w:afterAutospacing="1"/>
    </w:pPr>
  </w:style>
  <w:style w:type="paragraph" w:styleId="NormalWeb">
    <w:name w:val="Normal (Web)"/>
    <w:basedOn w:val="Normal"/>
    <w:pPr>
      <w:spacing w:before="100" w:beforeAutospacing="1" w:after="100" w:afterAutospacing="1"/>
    </w:pPr>
  </w:style>
  <w:style w:type="paragraph" w:customStyle="1" w:styleId="Heading11">
    <w:name w:val="Heading 11"/>
    <w:basedOn w:val="Normal"/>
    <w:pPr>
      <w:spacing w:after="75" w:line="288" w:lineRule="auto"/>
      <w:outlineLvl w:val="1"/>
    </w:pPr>
    <w:rPr>
      <w:b/>
      <w:bCs/>
      <w:color w:val="336699"/>
      <w:kern w:val="36"/>
      <w:sz w:val="36"/>
      <w:szCs w:val="36"/>
    </w:rPr>
  </w:style>
  <w:style w:type="paragraph" w:customStyle="1" w:styleId="CharCharCharCharChar">
    <w:name w:val=" Char Char Char Char Char"/>
    <w:basedOn w:val="Normal"/>
    <w:rPr>
      <w:rFonts w:ascii="Arial" w:hAnsi="Arial"/>
      <w:color w:val="333333"/>
      <w:lang w:val="en-GB" w:eastAsia="en-US"/>
    </w:rPr>
  </w:style>
  <w:style w:type="paragraph" w:customStyle="1" w:styleId="CharChar">
    <w:name w:val="Char Char"/>
    <w:basedOn w:val="Normal"/>
    <w:rPr>
      <w:rFonts w:ascii="Arial" w:hAnsi="Arial"/>
      <w:color w:val="333333"/>
      <w:lang w:val="en-GB" w:eastAsia="en-US"/>
    </w:rPr>
  </w:style>
  <w:style w:type="character" w:customStyle="1" w:styleId="ti2">
    <w:name w:val="ti2"/>
    <w:basedOn w:val="DefaultParagraphFont"/>
    <w:rPr>
      <w:sz w:val="22"/>
      <w:szCs w:val="22"/>
    </w:rPr>
  </w:style>
  <w:style w:type="paragraph" w:customStyle="1" w:styleId="DefaultParagraphFontParaCharCharCharCharCharCharCharCharCharCharCharCharChar">
    <w:name w:val="Default Paragraph Font Para Char Char Char Char Char Char Char Char Char Char Char Char Char"/>
    <w:basedOn w:val="Normal"/>
    <w:pPr>
      <w:spacing w:after="120" w:line="240" w:lineRule="exact"/>
    </w:pPr>
    <w:rPr>
      <w:rFonts w:ascii="Verdana" w:hAnsi="Verdana"/>
      <w:sz w:val="20"/>
      <w:szCs w:val="20"/>
      <w:lang w:val="en-US" w:eastAsia="en-US"/>
    </w:rPr>
  </w:style>
  <w:style w:type="paragraph" w:styleId="ListParagraph">
    <w:name w:val="List Paragraph"/>
    <w:basedOn w:val="Normal"/>
    <w:qFormat/>
    <w:pPr>
      <w:ind w:left="720"/>
    </w:pPr>
  </w:style>
  <w:style w:type="paragraph" w:customStyle="1" w:styleId="CharChar0">
    <w:name w:val=" Char Char"/>
    <w:basedOn w:val="Normal"/>
    <w:rPr>
      <w:rFonts w:ascii="Arial" w:hAnsi="Arial"/>
      <w:color w:val="333333"/>
      <w:lang w:val="en-GB" w:eastAsia="en-US"/>
    </w:rPr>
  </w:style>
  <w:style w:type="character" w:customStyle="1" w:styleId="FooterChar">
    <w:name w:val="Footer Char"/>
    <w:basedOn w:val="DefaultParagraphFont"/>
    <w:link w:val="Footer"/>
    <w:rsid w:val="00B43281"/>
    <w:rPr>
      <w:color w:val="323232"/>
      <w:lang w:val="en-IE" w:eastAsia="en-IE" w:bidi="ar-SA"/>
    </w:rPr>
  </w:style>
  <w:style w:type="paragraph" w:customStyle="1" w:styleId="CharCharCharCharChar1CharCharCharCharCharCharCharCharCharCharCharCharCharCharCharCharCharCharCharCharCharCharCharCharCharCharCharCharCharChar1CharCharChar">
    <w:name w:val=" Char Char Char Char Char1 Char Char Char Char Char Char Char Char Char Char Char Char Char Char Char Char Char Char Char Char Char Char Char Char Char Char Char Char Char Char1 Char Char Char"/>
    <w:basedOn w:val="Normal"/>
    <w:link w:val="DefaultParagraphFont"/>
    <w:rsid w:val="00BE1854"/>
    <w:pPr>
      <w:spacing w:after="160" w:line="240" w:lineRule="exact"/>
    </w:pPr>
    <w:rPr>
      <w:rFonts w:ascii="Verdana" w:hAnsi="Verdana"/>
      <w:sz w:val="20"/>
      <w:szCs w:val="20"/>
      <w:lang w:val="en-US" w:eastAsia="en-US"/>
    </w:rPr>
  </w:style>
  <w:style w:type="character" w:customStyle="1" w:styleId="bc">
    <w:name w:val="bc"/>
    <w:basedOn w:val="DefaultParagraphFont"/>
    <w:rsid w:val="006C5F9E"/>
  </w:style>
  <w:style w:type="character" w:styleId="CommentReference">
    <w:name w:val="annotation reference"/>
    <w:basedOn w:val="DefaultParagraphFont"/>
    <w:semiHidden/>
    <w:rsid w:val="00C12128"/>
    <w:rPr>
      <w:sz w:val="16"/>
      <w:szCs w:val="16"/>
    </w:rPr>
  </w:style>
  <w:style w:type="paragraph" w:styleId="CommentSubject">
    <w:name w:val="annotation subject"/>
    <w:basedOn w:val="CommentText"/>
    <w:next w:val="CommentText"/>
    <w:semiHidden/>
    <w:rsid w:val="00C12128"/>
    <w:rPr>
      <w:b/>
      <w:bCs/>
      <w:szCs w:val="20"/>
    </w:rPr>
  </w:style>
  <w:style w:type="paragraph" w:styleId="BalloonText">
    <w:name w:val="Balloon Text"/>
    <w:basedOn w:val="Normal"/>
    <w:semiHidden/>
    <w:rsid w:val="00C12128"/>
    <w:rPr>
      <w:rFonts w:ascii="Tahoma" w:hAnsi="Tahoma" w:cs="Tahoma"/>
      <w:sz w:val="16"/>
      <w:szCs w:val="16"/>
    </w:rPr>
  </w:style>
  <w:style w:type="paragraph" w:customStyle="1" w:styleId="Default1">
    <w:name w:val="Default1"/>
    <w:basedOn w:val="Default"/>
    <w:next w:val="Default"/>
    <w:rsid w:val="00543718"/>
    <w:rPr>
      <w:rFonts w:ascii="Times New Roman" w:hAnsi="Times New Roman" w:cs="Times New Roman"/>
      <w:color w:val="auto"/>
    </w:rPr>
  </w:style>
  <w:style w:type="character" w:styleId="Strong">
    <w:name w:val="Strong"/>
    <w:basedOn w:val="DefaultParagraphFont"/>
    <w:qFormat/>
    <w:rsid w:val="003971E7"/>
    <w:rPr>
      <w:b/>
      <w:bCs/>
    </w:rPr>
  </w:style>
  <w:style w:type="paragraph" w:customStyle="1" w:styleId="CharCharCharCharChar1">
    <w:name w:val=" Char Char Char Char Char1"/>
    <w:basedOn w:val="Normal"/>
    <w:rsid w:val="00ED4B12"/>
    <w:rPr>
      <w:rFonts w:ascii="Arial" w:hAnsi="Arial"/>
      <w:color w:val="333333"/>
      <w:lang w:val="en-GB" w:eastAsia="en-US"/>
    </w:rPr>
  </w:style>
  <w:style w:type="paragraph" w:customStyle="1" w:styleId="DHSSubTitle">
    <w:name w:val="DHS Sub Title"/>
    <w:basedOn w:val="Normal"/>
    <w:next w:val="Normal"/>
    <w:rsid w:val="00EA67E6"/>
    <w:pPr>
      <w:widowControl w:val="0"/>
      <w:overflowPunct w:val="0"/>
      <w:autoSpaceDE w:val="0"/>
      <w:autoSpaceDN w:val="0"/>
      <w:adjustRightInd w:val="0"/>
      <w:spacing w:after="120"/>
    </w:pPr>
    <w:rPr>
      <w:rFonts w:ascii="Verdana" w:hAnsi="Verdana"/>
      <w:sz w:val="28"/>
      <w:szCs w:val="18"/>
      <w:lang w:val="en-AU" w:eastAsia="en-US"/>
    </w:rPr>
  </w:style>
  <w:style w:type="paragraph" w:customStyle="1" w:styleId="topline">
    <w:name w:val="topline"/>
    <w:basedOn w:val="Normal"/>
    <w:rsid w:val="005A638F"/>
    <w:pPr>
      <w:spacing w:before="100" w:beforeAutospacing="1" w:after="100" w:afterAutospacing="1"/>
    </w:pPr>
  </w:style>
  <w:style w:type="paragraph" w:customStyle="1" w:styleId="NormalWeb1">
    <w:name w:val="Normal (Web)1"/>
    <w:basedOn w:val="Normal"/>
    <w:rsid w:val="005A1CC7"/>
    <w:pPr>
      <w:spacing w:before="100" w:beforeAutospacing="1" w:after="100" w:afterAutospacing="1" w:line="360" w:lineRule="atLeast"/>
    </w:pPr>
  </w:style>
  <w:style w:type="paragraph" w:customStyle="1" w:styleId="DefaultParagraphFontCharChar">
    <w:name w:val="Default Paragraph Font Char Char"/>
    <w:aliases w:val="Char Char Char Char Char Char Char Char Char Char Char Char Char,Char Char Char Char Char Char Char Char Char Char Char"/>
    <w:basedOn w:val="Normal"/>
    <w:rsid w:val="006E64E4"/>
    <w:pPr>
      <w:spacing w:after="240"/>
    </w:pPr>
    <w:rPr>
      <w:rFonts w:ascii="Arial" w:hAnsi="Arial"/>
      <w:szCs w:val="20"/>
      <w:lang w:val="en-GB" w:eastAsia="en-US"/>
    </w:rPr>
  </w:style>
  <w:style w:type="paragraph" w:customStyle="1" w:styleId="Bodycopynoindent">
    <w:name w:val="Body copy (no indent)"/>
    <w:basedOn w:val="Normal"/>
    <w:rsid w:val="00FF2188"/>
    <w:pPr>
      <w:widowControl w:val="0"/>
      <w:suppressAutoHyphens/>
      <w:autoSpaceDE w:val="0"/>
      <w:autoSpaceDN w:val="0"/>
      <w:adjustRightInd w:val="0"/>
      <w:spacing w:after="280" w:line="320" w:lineRule="atLeast"/>
    </w:pPr>
    <w:rPr>
      <w:rFonts w:ascii="FrutigerLTStd-Light" w:hAnsi="FrutigerLTStd-Light" w:cs="FrutigerLTStd-Light"/>
      <w:color w:val="000000"/>
      <w:lang w:val="en-GB" w:eastAsia="en-US"/>
    </w:rPr>
  </w:style>
  <w:style w:type="paragraph" w:customStyle="1" w:styleId="Level2head">
    <w:name w:val="Level 2 head"/>
    <w:basedOn w:val="Normal"/>
    <w:rsid w:val="00FF2188"/>
    <w:pPr>
      <w:keepNext/>
      <w:keepLines/>
      <w:widowControl w:val="0"/>
      <w:suppressAutoHyphens/>
      <w:autoSpaceDE w:val="0"/>
      <w:autoSpaceDN w:val="0"/>
      <w:adjustRightInd w:val="0"/>
      <w:spacing w:line="300" w:lineRule="atLeast"/>
    </w:pPr>
    <w:rPr>
      <w:rFonts w:ascii="Frutiger LT Std 45 Light" w:hAnsi="Frutiger LT Std 45 Light" w:cs="FrutigerLTStd-Bold"/>
      <w:b/>
      <w:bCs/>
      <w:color w:val="0091BA"/>
      <w:sz w:val="26"/>
      <w:szCs w:val="26"/>
      <w:lang w:val="en-GB" w:eastAsia="en-US"/>
    </w:rPr>
  </w:style>
  <w:style w:type="paragraph" w:customStyle="1" w:styleId="Footnotes">
    <w:name w:val="Footnotes"/>
    <w:basedOn w:val="Normal"/>
    <w:rsid w:val="00FF2188"/>
    <w:pPr>
      <w:widowControl w:val="0"/>
      <w:suppressAutoHyphens/>
      <w:autoSpaceDE w:val="0"/>
      <w:autoSpaceDN w:val="0"/>
      <w:adjustRightInd w:val="0"/>
      <w:spacing w:after="57" w:line="180" w:lineRule="atLeast"/>
      <w:ind w:left="227" w:hanging="227"/>
    </w:pPr>
    <w:rPr>
      <w:rFonts w:ascii="FrutigerLTStd-Light" w:hAnsi="FrutigerLTStd-Light" w:cs="FrutigerLTStd-Light"/>
      <w:color w:val="000000"/>
      <w:sz w:val="16"/>
      <w:szCs w:val="16"/>
      <w:lang w:val="en-GB" w:eastAsia="en-US"/>
    </w:rPr>
  </w:style>
  <w:style w:type="character" w:customStyle="1" w:styleId="projectlists1">
    <w:name w:val="projectlists1"/>
    <w:basedOn w:val="DefaultParagraphFont"/>
    <w:rsid w:val="006230A1"/>
    <w:rPr>
      <w:rFonts w:ascii="Verdana" w:hAnsi="Verdana" w:hint="default"/>
    </w:rPr>
  </w:style>
  <w:style w:type="character" w:customStyle="1" w:styleId="NormaltextChar">
    <w:name w:val="Normal text Char"/>
    <w:basedOn w:val="DefaultParagraphFont"/>
    <w:link w:val="Normaltext"/>
    <w:rsid w:val="0096409D"/>
    <w:rPr>
      <w:rFonts w:ascii="Arial" w:hAnsi="Arial" w:cs="Arial"/>
      <w:sz w:val="24"/>
      <w:szCs w:val="24"/>
      <w:lang w:val="en-AU" w:eastAsia="en-AU" w:bidi="ar-SA"/>
    </w:rPr>
  </w:style>
  <w:style w:type="paragraph" w:customStyle="1" w:styleId="Normaltext">
    <w:name w:val="Normal text"/>
    <w:basedOn w:val="Normal"/>
    <w:link w:val="NormaltextChar"/>
    <w:autoRedefine/>
    <w:rsid w:val="0096409D"/>
    <w:rPr>
      <w:rFonts w:ascii="Arial" w:hAnsi="Arial" w:cs="Arial"/>
      <w:lang w:val="en-AU" w:eastAsia="en-AU"/>
    </w:rPr>
  </w:style>
  <w:style w:type="paragraph" w:customStyle="1" w:styleId="CharChar1">
    <w:name w:val=" Char Char1"/>
    <w:basedOn w:val="Normal"/>
    <w:rsid w:val="005D51D5"/>
    <w:pPr>
      <w:spacing w:after="160" w:line="240" w:lineRule="exact"/>
    </w:pPr>
    <w:rPr>
      <w:rFonts w:ascii="Verdana" w:hAnsi="Verdana"/>
      <w:sz w:val="20"/>
      <w:szCs w:val="20"/>
      <w:lang w:val="en-US" w:eastAsia="en-US"/>
    </w:rPr>
  </w:style>
  <w:style w:type="paragraph" w:styleId="BodyText2">
    <w:name w:val="Body Text 2"/>
    <w:basedOn w:val="Normal"/>
    <w:rsid w:val="009B063A"/>
    <w:pPr>
      <w:spacing w:after="120" w:line="480" w:lineRule="auto"/>
    </w:pPr>
  </w:style>
  <w:style w:type="character" w:customStyle="1" w:styleId="searchword">
    <w:name w:val="searchword"/>
    <w:basedOn w:val="DefaultParagraphFont"/>
    <w:rsid w:val="009336D3"/>
  </w:style>
  <w:style w:type="paragraph" w:customStyle="1" w:styleId="CharCharCharCharChar1CharCharCharCharCharCharCharCharChar">
    <w:name w:val=" Char Char Char Char Char1 Char Char Char Char Char Char Char Char Char"/>
    <w:basedOn w:val="Normal"/>
    <w:rsid w:val="00964BEA"/>
    <w:pPr>
      <w:spacing w:after="160" w:line="240" w:lineRule="exact"/>
    </w:pPr>
    <w:rPr>
      <w:rFonts w:ascii="Verdana" w:hAnsi="Verdana"/>
      <w:sz w:val="20"/>
      <w:szCs w:val="20"/>
      <w:lang w:val="en-US" w:eastAsia="en-US"/>
    </w:rPr>
  </w:style>
  <w:style w:type="character" w:customStyle="1" w:styleId="sub">
    <w:name w:val="sub"/>
    <w:basedOn w:val="DefaultParagraphFont"/>
    <w:rsid w:val="00766048"/>
  </w:style>
  <w:style w:type="paragraph" w:customStyle="1" w:styleId="CharCharCharCharChar1CharCharCharCharCharCharCharCharCharCharCharCharCharCharCharCharCharChar">
    <w:name w:val=" Char Char Char Char Char1 Char Char Char Char Char Char Char Char Char Char Char Char Char Char Char Char Char Char"/>
    <w:basedOn w:val="Normal"/>
    <w:rsid w:val="000D6966"/>
    <w:pPr>
      <w:spacing w:after="160" w:line="240" w:lineRule="exact"/>
    </w:pPr>
    <w:rPr>
      <w:rFonts w:ascii="Verdana" w:hAnsi="Verdana"/>
      <w:sz w:val="20"/>
      <w:szCs w:val="20"/>
      <w:lang w:val="en-US" w:eastAsia="en-US"/>
    </w:rPr>
  </w:style>
  <w:style w:type="character" w:customStyle="1" w:styleId="body1">
    <w:name w:val="body1"/>
    <w:basedOn w:val="DefaultParagraphFont"/>
    <w:rsid w:val="009361E0"/>
    <w:rPr>
      <w:rFonts w:ascii="Verdana" w:hAnsi="Verdana" w:hint="default"/>
      <w:color w:val="000099"/>
      <w:sz w:val="20"/>
      <w:szCs w:val="20"/>
    </w:rPr>
  </w:style>
  <w:style w:type="paragraph" w:customStyle="1" w:styleId="authlist">
    <w:name w:val="auth_list"/>
    <w:basedOn w:val="Normal"/>
    <w:rsid w:val="00602374"/>
    <w:pPr>
      <w:shd w:val="clear" w:color="auto" w:fill="FFFFFF"/>
      <w:spacing w:before="100" w:beforeAutospacing="1" w:after="100" w:afterAutospacing="1"/>
      <w:ind w:right="5604"/>
    </w:pPr>
    <w:rPr>
      <w:sz w:val="29"/>
      <w:szCs w:val="29"/>
    </w:rPr>
  </w:style>
  <w:style w:type="character" w:customStyle="1" w:styleId="ippabstract1">
    <w:name w:val="ipp_abstract1"/>
    <w:basedOn w:val="DefaultParagraphFont"/>
    <w:rsid w:val="00FD4126"/>
  </w:style>
  <w:style w:type="character" w:customStyle="1" w:styleId="fm-citation-ids-label1">
    <w:name w:val="fm-citation-ids-label1"/>
    <w:basedOn w:val="DefaultParagraphFont"/>
    <w:rsid w:val="00E44A17"/>
    <w:rPr>
      <w:color w:val="333333"/>
    </w:rPr>
  </w:style>
  <w:style w:type="character" w:customStyle="1" w:styleId="citation-abbreviation2">
    <w:name w:val="citation-abbreviation2"/>
    <w:basedOn w:val="DefaultParagraphFont"/>
    <w:rsid w:val="00E44A17"/>
    <w:rPr>
      <w:rFonts w:ascii="Arial" w:hAnsi="Arial" w:cs="Arial" w:hint="default"/>
      <w:sz w:val="18"/>
      <w:szCs w:val="18"/>
      <w:bdr w:val="single" w:sz="6" w:space="12" w:color="97A5B0" w:frame="1"/>
      <w:shd w:val="clear" w:color="auto" w:fill="FFFFFF"/>
    </w:rPr>
  </w:style>
  <w:style w:type="character" w:customStyle="1" w:styleId="citation-publication-date">
    <w:name w:val="citation-publication-date"/>
    <w:basedOn w:val="DefaultParagraphFont"/>
    <w:rsid w:val="00E44A17"/>
    <w:rPr>
      <w:rFonts w:ascii="Arial" w:hAnsi="Arial" w:cs="Arial" w:hint="default"/>
      <w:sz w:val="18"/>
      <w:szCs w:val="18"/>
      <w:bdr w:val="single" w:sz="6" w:space="12" w:color="97A5B0" w:frame="1"/>
      <w:shd w:val="clear" w:color="auto" w:fill="FFFFFF"/>
    </w:rPr>
  </w:style>
  <w:style w:type="character" w:customStyle="1" w:styleId="citation-volume">
    <w:name w:val="citation-volume"/>
    <w:basedOn w:val="DefaultParagraphFont"/>
    <w:rsid w:val="00E44A17"/>
    <w:rPr>
      <w:rFonts w:ascii="Arial" w:hAnsi="Arial" w:cs="Arial" w:hint="default"/>
      <w:sz w:val="18"/>
      <w:szCs w:val="18"/>
      <w:bdr w:val="single" w:sz="6" w:space="12" w:color="97A5B0" w:frame="1"/>
      <w:shd w:val="clear" w:color="auto" w:fill="FFFFFF"/>
    </w:rPr>
  </w:style>
  <w:style w:type="character" w:customStyle="1" w:styleId="citation-issue">
    <w:name w:val="citation-issue"/>
    <w:basedOn w:val="DefaultParagraphFont"/>
    <w:rsid w:val="00E44A17"/>
    <w:rPr>
      <w:rFonts w:ascii="Arial" w:hAnsi="Arial" w:cs="Arial" w:hint="default"/>
      <w:sz w:val="18"/>
      <w:szCs w:val="18"/>
      <w:bdr w:val="single" w:sz="6" w:space="12" w:color="97A5B0" w:frame="1"/>
      <w:shd w:val="clear" w:color="auto" w:fill="FFFFFF"/>
    </w:rPr>
  </w:style>
  <w:style w:type="character" w:customStyle="1" w:styleId="citation-flpages">
    <w:name w:val="citation-flpages"/>
    <w:basedOn w:val="DefaultParagraphFont"/>
    <w:rsid w:val="00E44A17"/>
    <w:rPr>
      <w:rFonts w:ascii="Arial" w:hAnsi="Arial" w:cs="Arial" w:hint="default"/>
      <w:sz w:val="18"/>
      <w:szCs w:val="18"/>
      <w:bdr w:val="single" w:sz="6" w:space="12" w:color="97A5B0" w:frame="1"/>
      <w:shd w:val="clear" w:color="auto" w:fill="FFFFFF"/>
    </w:rPr>
  </w:style>
  <w:style w:type="character" w:customStyle="1" w:styleId="fm-vol-iss-date2">
    <w:name w:val="fm-vol-iss-date2"/>
    <w:basedOn w:val="DefaultParagraphFont"/>
    <w:rsid w:val="00E44A17"/>
    <w:rPr>
      <w:rFonts w:ascii="Arial" w:hAnsi="Arial" w:cs="Arial" w:hint="default"/>
      <w:sz w:val="24"/>
      <w:szCs w:val="24"/>
      <w:bdr w:val="single" w:sz="6" w:space="12" w:color="97A5B0" w:frame="1"/>
      <w:shd w:val="clear" w:color="auto" w:fill="FFFFFF"/>
    </w:rPr>
  </w:style>
  <w:style w:type="paragraph" w:customStyle="1" w:styleId="CharCharCharCharChar1CharCharCharCharCharCharCharCharCharCharCharCharCharCharCharCharCharCharCharCharCharCharCharChar">
    <w:name w:val=" Char Char Char Char Char1 Char Char Char Char Char Char Char Char Char Char Char Char Char Char Char Char Char Char Char Char Char Char Char Char"/>
    <w:basedOn w:val="Normal"/>
    <w:rsid w:val="00886BB6"/>
    <w:pPr>
      <w:spacing w:after="160" w:line="240" w:lineRule="exact"/>
    </w:pPr>
    <w:rPr>
      <w:rFonts w:ascii="Verdana" w:hAnsi="Verdana"/>
      <w:sz w:val="20"/>
      <w:szCs w:val="20"/>
      <w:lang w:val="en-US" w:eastAsia="en-US"/>
    </w:rPr>
  </w:style>
  <w:style w:type="character" w:customStyle="1" w:styleId="citationauthoredbookauthors">
    <w:name w:val="citationauthoredbookauthors"/>
    <w:basedOn w:val="DefaultParagraphFont"/>
    <w:rsid w:val="00843E2B"/>
  </w:style>
  <w:style w:type="character" w:customStyle="1" w:styleId="citationauthoredbookyear">
    <w:name w:val="citationauthoredbookyear"/>
    <w:basedOn w:val="DefaultParagraphFont"/>
    <w:rsid w:val="00843E2B"/>
  </w:style>
  <w:style w:type="character" w:customStyle="1" w:styleId="citationauthoredbooktitle">
    <w:name w:val="citationauthoredbooktitle"/>
    <w:basedOn w:val="DefaultParagraphFont"/>
    <w:rsid w:val="00843E2B"/>
  </w:style>
  <w:style w:type="character" w:customStyle="1" w:styleId="citationauthoredbookpublisher">
    <w:name w:val="citationauthoredbookpublisher"/>
    <w:basedOn w:val="DefaultParagraphFont"/>
    <w:rsid w:val="00843E2B"/>
  </w:style>
  <w:style w:type="paragraph" w:customStyle="1" w:styleId="Reportsubheading">
    <w:name w:val="Report sub heading"/>
    <w:basedOn w:val="Normal"/>
    <w:rsid w:val="00F82522"/>
    <w:pPr>
      <w:spacing w:before="400" w:line="288" w:lineRule="auto"/>
      <w:ind w:right="3969"/>
    </w:pPr>
    <w:rPr>
      <w:rFonts w:ascii="Tw Cen MT" w:hAnsi="Tw Cen MT"/>
      <w:b/>
      <w:color w:val="6600CC"/>
      <w:sz w:val="44"/>
      <w:szCs w:val="60"/>
      <w:lang w:val="en-US" w:eastAsia="en-AU"/>
      <w14:shadow w14:blurRad="50800" w14:dist="38100" w14:dir="2700000" w14:sx="100000" w14:sy="100000" w14:kx="0" w14:ky="0" w14:algn="tl">
        <w14:srgbClr w14:val="000000">
          <w14:alpha w14:val="60000"/>
        </w14:srgbClr>
      </w14:shadow>
    </w:rPr>
  </w:style>
  <w:style w:type="paragraph" w:customStyle="1" w:styleId="Bullets">
    <w:name w:val="Bullets"/>
    <w:basedOn w:val="Normal"/>
    <w:rsid w:val="00D77521"/>
    <w:pPr>
      <w:tabs>
        <w:tab w:val="num" w:pos="360"/>
      </w:tabs>
      <w:spacing w:before="120" w:line="288" w:lineRule="auto"/>
      <w:jc w:val="both"/>
    </w:pPr>
    <w:rPr>
      <w:rFonts w:ascii="Century Gothic" w:hAnsi="Century Gothic"/>
      <w:sz w:val="20"/>
      <w:lang w:val="en-AU" w:eastAsia="en-AU"/>
    </w:rPr>
  </w:style>
  <w:style w:type="paragraph" w:customStyle="1" w:styleId="Normal1">
    <w:name w:val="Normal1"/>
    <w:basedOn w:val="Normal"/>
    <w:rsid w:val="00C3102E"/>
    <w:pPr>
      <w:spacing w:after="225" w:line="336" w:lineRule="auto"/>
    </w:pPr>
    <w:rPr>
      <w:color w:val="333333"/>
      <w:sz w:val="29"/>
      <w:szCs w:val="29"/>
    </w:rPr>
  </w:style>
  <w:style w:type="paragraph" w:customStyle="1" w:styleId="CharCharCharCharChar1CharCharCharCharCharCharCharCharCharCharCharCharCharCharCharCharCharCharCharCharCharCharCharCharCharCharCharCharCharChar">
    <w:name w:val=" Char Char Char Char Char1 Char Char Char Char Char Char Char Char Char Char Char Char Char Char Char Char Char Char Char Char Char Char Char Char Char Char Char Char Char Char"/>
    <w:basedOn w:val="Normal"/>
    <w:rsid w:val="00A3737E"/>
    <w:pPr>
      <w:spacing w:after="160" w:line="240" w:lineRule="exact"/>
    </w:pPr>
    <w:rPr>
      <w:rFonts w:ascii="Verdana" w:hAnsi="Verdana"/>
      <w:sz w:val="20"/>
      <w:szCs w:val="20"/>
      <w:lang w:val="en-US" w:eastAsia="en-US"/>
    </w:rPr>
  </w:style>
  <w:style w:type="paragraph" w:customStyle="1" w:styleId="Heading0">
    <w:name w:val="Heading 0"/>
    <w:basedOn w:val="Normal"/>
    <w:rsid w:val="009079BE"/>
    <w:pPr>
      <w:spacing w:after="240"/>
    </w:pPr>
    <w:rPr>
      <w:b/>
      <w:sz w:val="32"/>
      <w:szCs w:val="20"/>
      <w:lang w:val="en-AU" w:eastAsia="en-US"/>
    </w:rPr>
  </w:style>
  <w:style w:type="paragraph" w:customStyle="1" w:styleId="CharCharCharCharChar1CharCharCharCharCharCharCharCharCharCharCharCharCharCharCharCharCharCharCharCharCharCharCharCharCharCharChar">
    <w:name w:val=" Char Char Char Char Char1 Char Char Char Char Char Char Char Char Char Char Char Char Char Char Char Char Char Char Char Char Char Char Char Char Char Char Char"/>
    <w:basedOn w:val="Normal"/>
    <w:rsid w:val="004610E1"/>
    <w:pPr>
      <w:spacing w:after="160" w:line="240" w:lineRule="exact"/>
    </w:pPr>
    <w:rPr>
      <w:rFonts w:ascii="Verdana" w:hAnsi="Verdana"/>
      <w:sz w:val="20"/>
      <w:szCs w:val="20"/>
      <w:lang w:val="en-US" w:eastAsia="en-US"/>
    </w:rPr>
  </w:style>
  <w:style w:type="character" w:customStyle="1" w:styleId="resultbodyblack1">
    <w:name w:val="resultbodyblack1"/>
    <w:basedOn w:val="DefaultParagraphFont"/>
    <w:rsid w:val="00AC2D33"/>
    <w:rPr>
      <w:rFonts w:ascii="MS Reference Sans Serif" w:hAnsi="MS Reference Sans Serif" w:hint="default"/>
      <w:b/>
      <w:bCs/>
      <w:color w:val="000000"/>
      <w:sz w:val="22"/>
      <w:szCs w:val="22"/>
    </w:rPr>
  </w:style>
  <w:style w:type="character" w:customStyle="1" w:styleId="resultbody1">
    <w:name w:val="resultbody1"/>
    <w:basedOn w:val="DefaultParagraphFont"/>
    <w:rsid w:val="00AC2D33"/>
    <w:rPr>
      <w:rFonts w:ascii="MS Reference Sans Serif" w:hAnsi="MS Reference Sans Serif" w:hint="default"/>
      <w:b w:val="0"/>
      <w:bCs w:val="0"/>
      <w:color w:val="333333"/>
      <w:sz w:val="22"/>
      <w:szCs w:val="22"/>
    </w:rPr>
  </w:style>
  <w:style w:type="character" w:customStyle="1" w:styleId="A2">
    <w:name w:val="A2"/>
    <w:rsid w:val="00286523"/>
    <w:rPr>
      <w:rFonts w:cs="Frutiger 45 Light"/>
      <w:color w:val="000000"/>
      <w:sz w:val="20"/>
      <w:szCs w:val="20"/>
    </w:rPr>
  </w:style>
  <w:style w:type="paragraph" w:customStyle="1" w:styleId="1">
    <w:name w:val="1"/>
    <w:basedOn w:val="Normal"/>
    <w:rsid w:val="002A6898"/>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672">
      <w:bodyDiv w:val="1"/>
      <w:marLeft w:val="0"/>
      <w:marRight w:val="0"/>
      <w:marTop w:val="0"/>
      <w:marBottom w:val="0"/>
      <w:divBdr>
        <w:top w:val="none" w:sz="0" w:space="0" w:color="auto"/>
        <w:left w:val="none" w:sz="0" w:space="0" w:color="auto"/>
        <w:bottom w:val="none" w:sz="0" w:space="0" w:color="auto"/>
        <w:right w:val="none" w:sz="0" w:space="0" w:color="auto"/>
      </w:divBdr>
    </w:div>
    <w:div w:id="4789777">
      <w:bodyDiv w:val="1"/>
      <w:marLeft w:val="0"/>
      <w:marRight w:val="0"/>
      <w:marTop w:val="0"/>
      <w:marBottom w:val="0"/>
      <w:divBdr>
        <w:top w:val="none" w:sz="0" w:space="0" w:color="auto"/>
        <w:left w:val="none" w:sz="0" w:space="0" w:color="auto"/>
        <w:bottom w:val="none" w:sz="0" w:space="0" w:color="auto"/>
        <w:right w:val="none" w:sz="0" w:space="0" w:color="auto"/>
      </w:divBdr>
      <w:divsChild>
        <w:div w:id="1807894740">
          <w:marLeft w:val="0"/>
          <w:marRight w:val="0"/>
          <w:marTop w:val="0"/>
          <w:marBottom w:val="0"/>
          <w:divBdr>
            <w:top w:val="none" w:sz="0" w:space="0" w:color="auto"/>
            <w:left w:val="none" w:sz="0" w:space="0" w:color="auto"/>
            <w:bottom w:val="none" w:sz="0" w:space="0" w:color="auto"/>
            <w:right w:val="none" w:sz="0" w:space="0" w:color="auto"/>
          </w:divBdr>
          <w:divsChild>
            <w:div w:id="102919398">
              <w:marLeft w:val="0"/>
              <w:marRight w:val="0"/>
              <w:marTop w:val="0"/>
              <w:marBottom w:val="0"/>
              <w:divBdr>
                <w:top w:val="none" w:sz="0" w:space="0" w:color="auto"/>
                <w:left w:val="none" w:sz="0" w:space="0" w:color="auto"/>
                <w:bottom w:val="none" w:sz="0" w:space="0" w:color="auto"/>
                <w:right w:val="none" w:sz="0" w:space="0" w:color="auto"/>
              </w:divBdr>
            </w:div>
            <w:div w:id="111094984">
              <w:marLeft w:val="0"/>
              <w:marRight w:val="0"/>
              <w:marTop w:val="0"/>
              <w:marBottom w:val="0"/>
              <w:divBdr>
                <w:top w:val="none" w:sz="0" w:space="0" w:color="auto"/>
                <w:left w:val="none" w:sz="0" w:space="0" w:color="auto"/>
                <w:bottom w:val="none" w:sz="0" w:space="0" w:color="auto"/>
                <w:right w:val="none" w:sz="0" w:space="0" w:color="auto"/>
              </w:divBdr>
            </w:div>
            <w:div w:id="455218341">
              <w:marLeft w:val="0"/>
              <w:marRight w:val="0"/>
              <w:marTop w:val="0"/>
              <w:marBottom w:val="0"/>
              <w:divBdr>
                <w:top w:val="none" w:sz="0" w:space="0" w:color="auto"/>
                <w:left w:val="none" w:sz="0" w:space="0" w:color="auto"/>
                <w:bottom w:val="none" w:sz="0" w:space="0" w:color="auto"/>
                <w:right w:val="none" w:sz="0" w:space="0" w:color="auto"/>
              </w:divBdr>
            </w:div>
            <w:div w:id="592977588">
              <w:marLeft w:val="0"/>
              <w:marRight w:val="0"/>
              <w:marTop w:val="0"/>
              <w:marBottom w:val="0"/>
              <w:divBdr>
                <w:top w:val="none" w:sz="0" w:space="0" w:color="auto"/>
                <w:left w:val="none" w:sz="0" w:space="0" w:color="auto"/>
                <w:bottom w:val="none" w:sz="0" w:space="0" w:color="auto"/>
                <w:right w:val="none" w:sz="0" w:space="0" w:color="auto"/>
              </w:divBdr>
            </w:div>
            <w:div w:id="1138767226">
              <w:marLeft w:val="0"/>
              <w:marRight w:val="0"/>
              <w:marTop w:val="0"/>
              <w:marBottom w:val="0"/>
              <w:divBdr>
                <w:top w:val="none" w:sz="0" w:space="0" w:color="auto"/>
                <w:left w:val="none" w:sz="0" w:space="0" w:color="auto"/>
                <w:bottom w:val="none" w:sz="0" w:space="0" w:color="auto"/>
                <w:right w:val="none" w:sz="0" w:space="0" w:color="auto"/>
              </w:divBdr>
            </w:div>
            <w:div w:id="1466968355">
              <w:marLeft w:val="0"/>
              <w:marRight w:val="0"/>
              <w:marTop w:val="0"/>
              <w:marBottom w:val="0"/>
              <w:divBdr>
                <w:top w:val="none" w:sz="0" w:space="0" w:color="auto"/>
                <w:left w:val="none" w:sz="0" w:space="0" w:color="auto"/>
                <w:bottom w:val="none" w:sz="0" w:space="0" w:color="auto"/>
                <w:right w:val="none" w:sz="0" w:space="0" w:color="auto"/>
              </w:divBdr>
            </w:div>
            <w:div w:id="16968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961">
      <w:bodyDiv w:val="1"/>
      <w:marLeft w:val="0"/>
      <w:marRight w:val="0"/>
      <w:marTop w:val="0"/>
      <w:marBottom w:val="0"/>
      <w:divBdr>
        <w:top w:val="none" w:sz="0" w:space="0" w:color="auto"/>
        <w:left w:val="none" w:sz="0" w:space="0" w:color="auto"/>
        <w:bottom w:val="none" w:sz="0" w:space="0" w:color="auto"/>
        <w:right w:val="none" w:sz="0" w:space="0" w:color="auto"/>
      </w:divBdr>
    </w:div>
    <w:div w:id="25564122">
      <w:bodyDiv w:val="1"/>
      <w:marLeft w:val="0"/>
      <w:marRight w:val="0"/>
      <w:marTop w:val="0"/>
      <w:marBottom w:val="0"/>
      <w:divBdr>
        <w:top w:val="none" w:sz="0" w:space="0" w:color="auto"/>
        <w:left w:val="none" w:sz="0" w:space="0" w:color="auto"/>
        <w:bottom w:val="none" w:sz="0" w:space="0" w:color="auto"/>
        <w:right w:val="none" w:sz="0" w:space="0" w:color="auto"/>
      </w:divBdr>
      <w:divsChild>
        <w:div w:id="2025937409">
          <w:marLeft w:val="0"/>
          <w:marRight w:val="0"/>
          <w:marTop w:val="0"/>
          <w:marBottom w:val="0"/>
          <w:divBdr>
            <w:top w:val="none" w:sz="0" w:space="0" w:color="auto"/>
            <w:left w:val="none" w:sz="0" w:space="0" w:color="auto"/>
            <w:bottom w:val="none" w:sz="0" w:space="0" w:color="auto"/>
            <w:right w:val="none" w:sz="0" w:space="0" w:color="auto"/>
          </w:divBdr>
          <w:divsChild>
            <w:div w:id="755128419">
              <w:marLeft w:val="0"/>
              <w:marRight w:val="0"/>
              <w:marTop w:val="0"/>
              <w:marBottom w:val="0"/>
              <w:divBdr>
                <w:top w:val="none" w:sz="0" w:space="0" w:color="auto"/>
                <w:left w:val="none" w:sz="0" w:space="0" w:color="auto"/>
                <w:bottom w:val="none" w:sz="0" w:space="0" w:color="auto"/>
                <w:right w:val="none" w:sz="0" w:space="0" w:color="auto"/>
              </w:divBdr>
              <w:divsChild>
                <w:div w:id="154271955">
                  <w:marLeft w:val="0"/>
                  <w:marRight w:val="0"/>
                  <w:marTop w:val="0"/>
                  <w:marBottom w:val="0"/>
                  <w:divBdr>
                    <w:top w:val="none" w:sz="0" w:space="0" w:color="auto"/>
                    <w:left w:val="none" w:sz="0" w:space="0" w:color="auto"/>
                    <w:bottom w:val="none" w:sz="0" w:space="0" w:color="auto"/>
                    <w:right w:val="none" w:sz="0" w:space="0" w:color="auto"/>
                  </w:divBdr>
                  <w:divsChild>
                    <w:div w:id="409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380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53">
          <w:marLeft w:val="0"/>
          <w:marRight w:val="0"/>
          <w:marTop w:val="0"/>
          <w:marBottom w:val="0"/>
          <w:divBdr>
            <w:top w:val="none" w:sz="0" w:space="0" w:color="auto"/>
            <w:left w:val="none" w:sz="0" w:space="0" w:color="auto"/>
            <w:bottom w:val="none" w:sz="0" w:space="0" w:color="auto"/>
            <w:right w:val="none" w:sz="0" w:space="0" w:color="auto"/>
          </w:divBdr>
          <w:divsChild>
            <w:div w:id="732121752">
              <w:marLeft w:val="0"/>
              <w:marRight w:val="0"/>
              <w:marTop w:val="0"/>
              <w:marBottom w:val="0"/>
              <w:divBdr>
                <w:top w:val="none" w:sz="0" w:space="0" w:color="auto"/>
                <w:left w:val="none" w:sz="0" w:space="0" w:color="auto"/>
                <w:bottom w:val="none" w:sz="0" w:space="0" w:color="auto"/>
                <w:right w:val="none" w:sz="0" w:space="0" w:color="auto"/>
              </w:divBdr>
              <w:divsChild>
                <w:div w:id="1590120178">
                  <w:marLeft w:val="0"/>
                  <w:marRight w:val="0"/>
                  <w:marTop w:val="0"/>
                  <w:marBottom w:val="0"/>
                  <w:divBdr>
                    <w:top w:val="none" w:sz="0" w:space="8" w:color="auto"/>
                    <w:left w:val="single" w:sz="6" w:space="8" w:color="CCCCCC"/>
                    <w:bottom w:val="single" w:sz="6" w:space="8" w:color="CCCCCC"/>
                    <w:right w:val="single" w:sz="6" w:space="8" w:color="CCCCCC"/>
                  </w:divBdr>
                </w:div>
              </w:divsChild>
            </w:div>
          </w:divsChild>
        </w:div>
      </w:divsChild>
    </w:div>
    <w:div w:id="61493188">
      <w:bodyDiv w:val="1"/>
      <w:marLeft w:val="0"/>
      <w:marRight w:val="0"/>
      <w:marTop w:val="0"/>
      <w:marBottom w:val="0"/>
      <w:divBdr>
        <w:top w:val="none" w:sz="0" w:space="0" w:color="auto"/>
        <w:left w:val="none" w:sz="0" w:space="0" w:color="auto"/>
        <w:bottom w:val="none" w:sz="0" w:space="0" w:color="auto"/>
        <w:right w:val="none" w:sz="0" w:space="0" w:color="auto"/>
      </w:divBdr>
      <w:divsChild>
        <w:div w:id="1211188669">
          <w:marLeft w:val="0"/>
          <w:marRight w:val="0"/>
          <w:marTop w:val="240"/>
          <w:marBottom w:val="0"/>
          <w:divBdr>
            <w:top w:val="none" w:sz="0" w:space="0" w:color="auto"/>
            <w:left w:val="none" w:sz="0" w:space="0" w:color="auto"/>
            <w:bottom w:val="none" w:sz="0" w:space="0" w:color="auto"/>
            <w:right w:val="none" w:sz="0" w:space="0" w:color="auto"/>
          </w:divBdr>
          <w:divsChild>
            <w:div w:id="1320184134">
              <w:marLeft w:val="0"/>
              <w:marRight w:val="0"/>
              <w:marTop w:val="240"/>
              <w:marBottom w:val="0"/>
              <w:divBdr>
                <w:top w:val="none" w:sz="0" w:space="0" w:color="auto"/>
                <w:left w:val="none" w:sz="0" w:space="0" w:color="auto"/>
                <w:bottom w:val="none" w:sz="0" w:space="0" w:color="auto"/>
                <w:right w:val="none" w:sz="0" w:space="0" w:color="auto"/>
              </w:divBdr>
              <w:divsChild>
                <w:div w:id="213011920">
                  <w:marLeft w:val="0"/>
                  <w:marRight w:val="0"/>
                  <w:marTop w:val="240"/>
                  <w:marBottom w:val="0"/>
                  <w:divBdr>
                    <w:top w:val="none" w:sz="0" w:space="0" w:color="auto"/>
                    <w:left w:val="none" w:sz="0" w:space="0" w:color="auto"/>
                    <w:bottom w:val="none" w:sz="0" w:space="0" w:color="auto"/>
                    <w:right w:val="none" w:sz="0" w:space="0" w:color="auto"/>
                  </w:divBdr>
                  <w:divsChild>
                    <w:div w:id="21081898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0392330">
      <w:bodyDiv w:val="1"/>
      <w:marLeft w:val="0"/>
      <w:marRight w:val="0"/>
      <w:marTop w:val="0"/>
      <w:marBottom w:val="0"/>
      <w:divBdr>
        <w:top w:val="none" w:sz="0" w:space="0" w:color="auto"/>
        <w:left w:val="none" w:sz="0" w:space="0" w:color="auto"/>
        <w:bottom w:val="none" w:sz="0" w:space="0" w:color="auto"/>
        <w:right w:val="none" w:sz="0" w:space="0" w:color="auto"/>
      </w:divBdr>
    </w:div>
    <w:div w:id="142745678">
      <w:bodyDiv w:val="1"/>
      <w:marLeft w:val="0"/>
      <w:marRight w:val="0"/>
      <w:marTop w:val="0"/>
      <w:marBottom w:val="0"/>
      <w:divBdr>
        <w:top w:val="none" w:sz="0" w:space="0" w:color="auto"/>
        <w:left w:val="none" w:sz="0" w:space="0" w:color="auto"/>
        <w:bottom w:val="none" w:sz="0" w:space="0" w:color="auto"/>
        <w:right w:val="none" w:sz="0" w:space="0" w:color="auto"/>
      </w:divBdr>
      <w:divsChild>
        <w:div w:id="607541421">
          <w:marLeft w:val="0"/>
          <w:marRight w:val="0"/>
          <w:marTop w:val="0"/>
          <w:marBottom w:val="0"/>
          <w:divBdr>
            <w:top w:val="none" w:sz="0" w:space="0" w:color="auto"/>
            <w:left w:val="none" w:sz="0" w:space="0" w:color="auto"/>
            <w:bottom w:val="none" w:sz="0" w:space="0" w:color="auto"/>
            <w:right w:val="none" w:sz="0" w:space="0" w:color="auto"/>
          </w:divBdr>
          <w:divsChild>
            <w:div w:id="646201159">
              <w:marLeft w:val="0"/>
              <w:marRight w:val="0"/>
              <w:marTop w:val="0"/>
              <w:marBottom w:val="0"/>
              <w:divBdr>
                <w:top w:val="none" w:sz="0" w:space="0" w:color="auto"/>
                <w:left w:val="none" w:sz="0" w:space="0" w:color="auto"/>
                <w:bottom w:val="none" w:sz="0" w:space="0" w:color="auto"/>
                <w:right w:val="none" w:sz="0" w:space="0" w:color="auto"/>
              </w:divBdr>
              <w:divsChild>
                <w:div w:id="989019985">
                  <w:marLeft w:val="0"/>
                  <w:marRight w:val="0"/>
                  <w:marTop w:val="0"/>
                  <w:marBottom w:val="0"/>
                  <w:divBdr>
                    <w:top w:val="none" w:sz="0" w:space="0" w:color="auto"/>
                    <w:left w:val="none" w:sz="0" w:space="0" w:color="auto"/>
                    <w:bottom w:val="none" w:sz="0" w:space="0" w:color="auto"/>
                    <w:right w:val="none" w:sz="0" w:space="0" w:color="auto"/>
                  </w:divBdr>
                  <w:divsChild>
                    <w:div w:id="7534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7829">
      <w:bodyDiv w:val="1"/>
      <w:marLeft w:val="0"/>
      <w:marRight w:val="0"/>
      <w:marTop w:val="0"/>
      <w:marBottom w:val="0"/>
      <w:divBdr>
        <w:top w:val="none" w:sz="0" w:space="0" w:color="auto"/>
        <w:left w:val="none" w:sz="0" w:space="0" w:color="auto"/>
        <w:bottom w:val="none" w:sz="0" w:space="0" w:color="auto"/>
        <w:right w:val="none" w:sz="0" w:space="0" w:color="auto"/>
      </w:divBdr>
      <w:divsChild>
        <w:div w:id="2143889731">
          <w:marLeft w:val="0"/>
          <w:marRight w:val="0"/>
          <w:marTop w:val="0"/>
          <w:marBottom w:val="0"/>
          <w:divBdr>
            <w:top w:val="none" w:sz="0" w:space="0" w:color="auto"/>
            <w:left w:val="none" w:sz="0" w:space="0" w:color="auto"/>
            <w:bottom w:val="none" w:sz="0" w:space="0" w:color="auto"/>
            <w:right w:val="none" w:sz="0" w:space="0" w:color="auto"/>
          </w:divBdr>
          <w:divsChild>
            <w:div w:id="512648934">
              <w:marLeft w:val="0"/>
              <w:marRight w:val="0"/>
              <w:marTop w:val="0"/>
              <w:marBottom w:val="0"/>
              <w:divBdr>
                <w:top w:val="none" w:sz="0" w:space="0" w:color="auto"/>
                <w:left w:val="none" w:sz="0" w:space="0" w:color="auto"/>
                <w:bottom w:val="none" w:sz="0" w:space="0" w:color="auto"/>
                <w:right w:val="none" w:sz="0" w:space="0" w:color="auto"/>
              </w:divBdr>
            </w:div>
            <w:div w:id="920142883">
              <w:marLeft w:val="0"/>
              <w:marRight w:val="0"/>
              <w:marTop w:val="0"/>
              <w:marBottom w:val="0"/>
              <w:divBdr>
                <w:top w:val="none" w:sz="0" w:space="0" w:color="auto"/>
                <w:left w:val="none" w:sz="0" w:space="0" w:color="auto"/>
                <w:bottom w:val="none" w:sz="0" w:space="0" w:color="auto"/>
                <w:right w:val="none" w:sz="0" w:space="0" w:color="auto"/>
              </w:divBdr>
            </w:div>
            <w:div w:id="1004631323">
              <w:marLeft w:val="0"/>
              <w:marRight w:val="0"/>
              <w:marTop w:val="0"/>
              <w:marBottom w:val="0"/>
              <w:divBdr>
                <w:top w:val="none" w:sz="0" w:space="0" w:color="auto"/>
                <w:left w:val="none" w:sz="0" w:space="0" w:color="auto"/>
                <w:bottom w:val="none" w:sz="0" w:space="0" w:color="auto"/>
                <w:right w:val="none" w:sz="0" w:space="0" w:color="auto"/>
              </w:divBdr>
            </w:div>
            <w:div w:id="10608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4988">
      <w:bodyDiv w:val="1"/>
      <w:marLeft w:val="0"/>
      <w:marRight w:val="0"/>
      <w:marTop w:val="0"/>
      <w:marBottom w:val="0"/>
      <w:divBdr>
        <w:top w:val="none" w:sz="0" w:space="0" w:color="auto"/>
        <w:left w:val="none" w:sz="0" w:space="0" w:color="auto"/>
        <w:bottom w:val="none" w:sz="0" w:space="0" w:color="auto"/>
        <w:right w:val="none" w:sz="0" w:space="0" w:color="auto"/>
      </w:divBdr>
      <w:divsChild>
        <w:div w:id="1958952834">
          <w:marLeft w:val="0"/>
          <w:marRight w:val="0"/>
          <w:marTop w:val="0"/>
          <w:marBottom w:val="0"/>
          <w:divBdr>
            <w:top w:val="none" w:sz="0" w:space="0" w:color="auto"/>
            <w:left w:val="none" w:sz="0" w:space="0" w:color="auto"/>
            <w:bottom w:val="none" w:sz="0" w:space="0" w:color="auto"/>
            <w:right w:val="none" w:sz="0" w:space="0" w:color="auto"/>
          </w:divBdr>
          <w:divsChild>
            <w:div w:id="5530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95957">
      <w:bodyDiv w:val="1"/>
      <w:marLeft w:val="0"/>
      <w:marRight w:val="0"/>
      <w:marTop w:val="0"/>
      <w:marBottom w:val="0"/>
      <w:divBdr>
        <w:top w:val="none" w:sz="0" w:space="0" w:color="auto"/>
        <w:left w:val="none" w:sz="0" w:space="0" w:color="auto"/>
        <w:bottom w:val="none" w:sz="0" w:space="0" w:color="auto"/>
        <w:right w:val="none" w:sz="0" w:space="0" w:color="auto"/>
      </w:divBdr>
      <w:divsChild>
        <w:div w:id="2024896771">
          <w:marLeft w:val="0"/>
          <w:marRight w:val="0"/>
          <w:marTop w:val="0"/>
          <w:marBottom w:val="0"/>
          <w:divBdr>
            <w:top w:val="none" w:sz="0" w:space="0" w:color="auto"/>
            <w:left w:val="none" w:sz="0" w:space="0" w:color="auto"/>
            <w:bottom w:val="none" w:sz="0" w:space="0" w:color="auto"/>
            <w:right w:val="none" w:sz="0" w:space="0" w:color="auto"/>
          </w:divBdr>
          <w:divsChild>
            <w:div w:id="666833">
              <w:marLeft w:val="0"/>
              <w:marRight w:val="0"/>
              <w:marTop w:val="0"/>
              <w:marBottom w:val="0"/>
              <w:divBdr>
                <w:top w:val="none" w:sz="0" w:space="0" w:color="auto"/>
                <w:left w:val="none" w:sz="0" w:space="0" w:color="auto"/>
                <w:bottom w:val="none" w:sz="0" w:space="0" w:color="auto"/>
                <w:right w:val="none" w:sz="0" w:space="0" w:color="auto"/>
              </w:divBdr>
            </w:div>
            <w:div w:id="429401097">
              <w:marLeft w:val="0"/>
              <w:marRight w:val="0"/>
              <w:marTop w:val="0"/>
              <w:marBottom w:val="0"/>
              <w:divBdr>
                <w:top w:val="none" w:sz="0" w:space="0" w:color="auto"/>
                <w:left w:val="none" w:sz="0" w:space="0" w:color="auto"/>
                <w:bottom w:val="none" w:sz="0" w:space="0" w:color="auto"/>
                <w:right w:val="none" w:sz="0" w:space="0" w:color="auto"/>
              </w:divBdr>
            </w:div>
            <w:div w:id="1235315244">
              <w:marLeft w:val="0"/>
              <w:marRight w:val="0"/>
              <w:marTop w:val="0"/>
              <w:marBottom w:val="0"/>
              <w:divBdr>
                <w:top w:val="none" w:sz="0" w:space="0" w:color="auto"/>
                <w:left w:val="none" w:sz="0" w:space="0" w:color="auto"/>
                <w:bottom w:val="none" w:sz="0" w:space="0" w:color="auto"/>
                <w:right w:val="none" w:sz="0" w:space="0" w:color="auto"/>
              </w:divBdr>
            </w:div>
            <w:div w:id="1344017245">
              <w:marLeft w:val="0"/>
              <w:marRight w:val="0"/>
              <w:marTop w:val="0"/>
              <w:marBottom w:val="0"/>
              <w:divBdr>
                <w:top w:val="none" w:sz="0" w:space="0" w:color="auto"/>
                <w:left w:val="none" w:sz="0" w:space="0" w:color="auto"/>
                <w:bottom w:val="none" w:sz="0" w:space="0" w:color="auto"/>
                <w:right w:val="none" w:sz="0" w:space="0" w:color="auto"/>
              </w:divBdr>
            </w:div>
            <w:div w:id="1408187318">
              <w:marLeft w:val="0"/>
              <w:marRight w:val="0"/>
              <w:marTop w:val="0"/>
              <w:marBottom w:val="0"/>
              <w:divBdr>
                <w:top w:val="none" w:sz="0" w:space="0" w:color="auto"/>
                <w:left w:val="none" w:sz="0" w:space="0" w:color="auto"/>
                <w:bottom w:val="none" w:sz="0" w:space="0" w:color="auto"/>
                <w:right w:val="none" w:sz="0" w:space="0" w:color="auto"/>
              </w:divBdr>
            </w:div>
            <w:div w:id="1453864854">
              <w:marLeft w:val="0"/>
              <w:marRight w:val="0"/>
              <w:marTop w:val="0"/>
              <w:marBottom w:val="0"/>
              <w:divBdr>
                <w:top w:val="none" w:sz="0" w:space="0" w:color="auto"/>
                <w:left w:val="none" w:sz="0" w:space="0" w:color="auto"/>
                <w:bottom w:val="none" w:sz="0" w:space="0" w:color="auto"/>
                <w:right w:val="none" w:sz="0" w:space="0" w:color="auto"/>
              </w:divBdr>
            </w:div>
            <w:div w:id="15236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0166">
      <w:bodyDiv w:val="1"/>
      <w:marLeft w:val="0"/>
      <w:marRight w:val="0"/>
      <w:marTop w:val="0"/>
      <w:marBottom w:val="0"/>
      <w:divBdr>
        <w:top w:val="none" w:sz="0" w:space="0" w:color="auto"/>
        <w:left w:val="none" w:sz="0" w:space="0" w:color="auto"/>
        <w:bottom w:val="none" w:sz="0" w:space="0" w:color="auto"/>
        <w:right w:val="none" w:sz="0" w:space="0" w:color="auto"/>
      </w:divBdr>
      <w:divsChild>
        <w:div w:id="1972201426">
          <w:marLeft w:val="0"/>
          <w:marRight w:val="0"/>
          <w:marTop w:val="0"/>
          <w:marBottom w:val="0"/>
          <w:divBdr>
            <w:top w:val="none" w:sz="0" w:space="0" w:color="auto"/>
            <w:left w:val="none" w:sz="0" w:space="0" w:color="auto"/>
            <w:bottom w:val="none" w:sz="0" w:space="0" w:color="auto"/>
            <w:right w:val="none" w:sz="0" w:space="0" w:color="auto"/>
          </w:divBdr>
          <w:divsChild>
            <w:div w:id="205423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3591">
      <w:bodyDiv w:val="1"/>
      <w:marLeft w:val="3"/>
      <w:marRight w:val="3"/>
      <w:marTop w:val="0"/>
      <w:marBottom w:val="0"/>
      <w:divBdr>
        <w:top w:val="none" w:sz="0" w:space="0" w:color="auto"/>
        <w:left w:val="none" w:sz="0" w:space="0" w:color="auto"/>
        <w:bottom w:val="none" w:sz="0" w:space="0" w:color="auto"/>
        <w:right w:val="none" w:sz="0" w:space="0" w:color="auto"/>
      </w:divBdr>
      <w:divsChild>
        <w:div w:id="3146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828539">
      <w:bodyDiv w:val="1"/>
      <w:marLeft w:val="0"/>
      <w:marRight w:val="0"/>
      <w:marTop w:val="0"/>
      <w:marBottom w:val="0"/>
      <w:divBdr>
        <w:top w:val="none" w:sz="0" w:space="0" w:color="auto"/>
        <w:left w:val="none" w:sz="0" w:space="0" w:color="auto"/>
        <w:bottom w:val="none" w:sz="0" w:space="0" w:color="auto"/>
        <w:right w:val="none" w:sz="0" w:space="0" w:color="auto"/>
      </w:divBdr>
      <w:divsChild>
        <w:div w:id="212231502">
          <w:marLeft w:val="0"/>
          <w:marRight w:val="0"/>
          <w:marTop w:val="0"/>
          <w:marBottom w:val="0"/>
          <w:divBdr>
            <w:top w:val="none" w:sz="0" w:space="0" w:color="auto"/>
            <w:left w:val="none" w:sz="0" w:space="0" w:color="auto"/>
            <w:bottom w:val="none" w:sz="0" w:space="0" w:color="auto"/>
            <w:right w:val="none" w:sz="0" w:space="0" w:color="auto"/>
          </w:divBdr>
          <w:divsChild>
            <w:div w:id="178009639">
              <w:marLeft w:val="0"/>
              <w:marRight w:val="0"/>
              <w:marTop w:val="0"/>
              <w:marBottom w:val="0"/>
              <w:divBdr>
                <w:top w:val="none" w:sz="0" w:space="0" w:color="auto"/>
                <w:left w:val="none" w:sz="0" w:space="0" w:color="auto"/>
                <w:bottom w:val="none" w:sz="0" w:space="0" w:color="auto"/>
                <w:right w:val="none" w:sz="0" w:space="0" w:color="auto"/>
              </w:divBdr>
            </w:div>
            <w:div w:id="955870252">
              <w:marLeft w:val="0"/>
              <w:marRight w:val="0"/>
              <w:marTop w:val="0"/>
              <w:marBottom w:val="0"/>
              <w:divBdr>
                <w:top w:val="none" w:sz="0" w:space="0" w:color="auto"/>
                <w:left w:val="none" w:sz="0" w:space="0" w:color="auto"/>
                <w:bottom w:val="none" w:sz="0" w:space="0" w:color="auto"/>
                <w:right w:val="none" w:sz="0" w:space="0" w:color="auto"/>
              </w:divBdr>
            </w:div>
            <w:div w:id="1932932725">
              <w:marLeft w:val="0"/>
              <w:marRight w:val="0"/>
              <w:marTop w:val="0"/>
              <w:marBottom w:val="0"/>
              <w:divBdr>
                <w:top w:val="none" w:sz="0" w:space="0" w:color="auto"/>
                <w:left w:val="none" w:sz="0" w:space="0" w:color="auto"/>
                <w:bottom w:val="none" w:sz="0" w:space="0" w:color="auto"/>
                <w:right w:val="none" w:sz="0" w:space="0" w:color="auto"/>
              </w:divBdr>
            </w:div>
            <w:div w:id="2043243544">
              <w:marLeft w:val="0"/>
              <w:marRight w:val="0"/>
              <w:marTop w:val="0"/>
              <w:marBottom w:val="0"/>
              <w:divBdr>
                <w:top w:val="none" w:sz="0" w:space="0" w:color="auto"/>
                <w:left w:val="none" w:sz="0" w:space="0" w:color="auto"/>
                <w:bottom w:val="none" w:sz="0" w:space="0" w:color="auto"/>
                <w:right w:val="none" w:sz="0" w:space="0" w:color="auto"/>
              </w:divBdr>
            </w:div>
            <w:div w:id="20526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99591">
      <w:bodyDiv w:val="1"/>
      <w:marLeft w:val="0"/>
      <w:marRight w:val="0"/>
      <w:marTop w:val="0"/>
      <w:marBottom w:val="0"/>
      <w:divBdr>
        <w:top w:val="none" w:sz="0" w:space="0" w:color="auto"/>
        <w:left w:val="none" w:sz="0" w:space="0" w:color="auto"/>
        <w:bottom w:val="none" w:sz="0" w:space="0" w:color="auto"/>
        <w:right w:val="none" w:sz="0" w:space="0" w:color="auto"/>
      </w:divBdr>
      <w:divsChild>
        <w:div w:id="1740514681">
          <w:marLeft w:val="0"/>
          <w:marRight w:val="0"/>
          <w:marTop w:val="0"/>
          <w:marBottom w:val="0"/>
          <w:divBdr>
            <w:top w:val="none" w:sz="0" w:space="0" w:color="auto"/>
            <w:left w:val="none" w:sz="0" w:space="0" w:color="auto"/>
            <w:bottom w:val="none" w:sz="0" w:space="0" w:color="auto"/>
            <w:right w:val="none" w:sz="0" w:space="0" w:color="auto"/>
          </w:divBdr>
          <w:divsChild>
            <w:div w:id="56242329">
              <w:marLeft w:val="0"/>
              <w:marRight w:val="0"/>
              <w:marTop w:val="0"/>
              <w:marBottom w:val="0"/>
              <w:divBdr>
                <w:top w:val="none" w:sz="0" w:space="0" w:color="auto"/>
                <w:left w:val="none" w:sz="0" w:space="0" w:color="auto"/>
                <w:bottom w:val="none" w:sz="0" w:space="0" w:color="auto"/>
                <w:right w:val="none" w:sz="0" w:space="0" w:color="auto"/>
              </w:divBdr>
              <w:divsChild>
                <w:div w:id="15351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6721">
      <w:bodyDiv w:val="1"/>
      <w:marLeft w:val="0"/>
      <w:marRight w:val="0"/>
      <w:marTop w:val="0"/>
      <w:marBottom w:val="0"/>
      <w:divBdr>
        <w:top w:val="none" w:sz="0" w:space="0" w:color="auto"/>
        <w:left w:val="none" w:sz="0" w:space="0" w:color="auto"/>
        <w:bottom w:val="none" w:sz="0" w:space="0" w:color="auto"/>
        <w:right w:val="none" w:sz="0" w:space="0" w:color="auto"/>
      </w:divBdr>
    </w:div>
    <w:div w:id="487676809">
      <w:bodyDiv w:val="1"/>
      <w:marLeft w:val="0"/>
      <w:marRight w:val="0"/>
      <w:marTop w:val="0"/>
      <w:marBottom w:val="0"/>
      <w:divBdr>
        <w:top w:val="none" w:sz="0" w:space="0" w:color="auto"/>
        <w:left w:val="none" w:sz="0" w:space="0" w:color="auto"/>
        <w:bottom w:val="none" w:sz="0" w:space="0" w:color="auto"/>
        <w:right w:val="none" w:sz="0" w:space="0" w:color="auto"/>
      </w:divBdr>
      <w:divsChild>
        <w:div w:id="675035608">
          <w:marLeft w:val="0"/>
          <w:marRight w:val="0"/>
          <w:marTop w:val="0"/>
          <w:marBottom w:val="0"/>
          <w:divBdr>
            <w:top w:val="none" w:sz="0" w:space="0" w:color="auto"/>
            <w:left w:val="none" w:sz="0" w:space="0" w:color="auto"/>
            <w:bottom w:val="none" w:sz="0" w:space="0" w:color="auto"/>
            <w:right w:val="none" w:sz="0" w:space="0" w:color="auto"/>
          </w:divBdr>
          <w:divsChild>
            <w:div w:id="1285580661">
              <w:marLeft w:val="0"/>
              <w:marRight w:val="0"/>
              <w:marTop w:val="0"/>
              <w:marBottom w:val="0"/>
              <w:divBdr>
                <w:top w:val="none" w:sz="0" w:space="0" w:color="auto"/>
                <w:left w:val="none" w:sz="0" w:space="0" w:color="auto"/>
                <w:bottom w:val="none" w:sz="0" w:space="0" w:color="auto"/>
                <w:right w:val="none" w:sz="0" w:space="0" w:color="auto"/>
              </w:divBdr>
              <w:divsChild>
                <w:div w:id="1886597172">
                  <w:marLeft w:val="0"/>
                  <w:marRight w:val="0"/>
                  <w:marTop w:val="0"/>
                  <w:marBottom w:val="0"/>
                  <w:divBdr>
                    <w:top w:val="none" w:sz="0" w:space="0" w:color="auto"/>
                    <w:left w:val="none" w:sz="0" w:space="0" w:color="auto"/>
                    <w:bottom w:val="none" w:sz="0" w:space="0" w:color="auto"/>
                    <w:right w:val="none" w:sz="0" w:space="0" w:color="auto"/>
                  </w:divBdr>
                  <w:divsChild>
                    <w:div w:id="1838306766">
                      <w:marLeft w:val="0"/>
                      <w:marRight w:val="0"/>
                      <w:marTop w:val="0"/>
                      <w:marBottom w:val="0"/>
                      <w:divBdr>
                        <w:top w:val="none" w:sz="0" w:space="0" w:color="auto"/>
                        <w:left w:val="none" w:sz="0" w:space="0" w:color="auto"/>
                        <w:bottom w:val="none" w:sz="0" w:space="0" w:color="auto"/>
                        <w:right w:val="none" w:sz="0" w:space="0" w:color="auto"/>
                      </w:divBdr>
                      <w:divsChild>
                        <w:div w:id="6606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378235">
      <w:bodyDiv w:val="1"/>
      <w:marLeft w:val="0"/>
      <w:marRight w:val="0"/>
      <w:marTop w:val="0"/>
      <w:marBottom w:val="0"/>
      <w:divBdr>
        <w:top w:val="none" w:sz="0" w:space="0" w:color="auto"/>
        <w:left w:val="none" w:sz="0" w:space="0" w:color="auto"/>
        <w:bottom w:val="none" w:sz="0" w:space="0" w:color="auto"/>
        <w:right w:val="none" w:sz="0" w:space="0" w:color="auto"/>
      </w:divBdr>
    </w:div>
    <w:div w:id="521212000">
      <w:bodyDiv w:val="1"/>
      <w:marLeft w:val="0"/>
      <w:marRight w:val="0"/>
      <w:marTop w:val="0"/>
      <w:marBottom w:val="0"/>
      <w:divBdr>
        <w:top w:val="none" w:sz="0" w:space="0" w:color="auto"/>
        <w:left w:val="none" w:sz="0" w:space="0" w:color="auto"/>
        <w:bottom w:val="none" w:sz="0" w:space="0" w:color="auto"/>
        <w:right w:val="none" w:sz="0" w:space="0" w:color="auto"/>
      </w:divBdr>
    </w:div>
    <w:div w:id="564922128">
      <w:bodyDiv w:val="1"/>
      <w:marLeft w:val="0"/>
      <w:marRight w:val="0"/>
      <w:marTop w:val="0"/>
      <w:marBottom w:val="0"/>
      <w:divBdr>
        <w:top w:val="none" w:sz="0" w:space="0" w:color="auto"/>
        <w:left w:val="none" w:sz="0" w:space="0" w:color="auto"/>
        <w:bottom w:val="none" w:sz="0" w:space="0" w:color="auto"/>
        <w:right w:val="none" w:sz="0" w:space="0" w:color="auto"/>
      </w:divBdr>
      <w:divsChild>
        <w:div w:id="1438672654">
          <w:marLeft w:val="0"/>
          <w:marRight w:val="0"/>
          <w:marTop w:val="0"/>
          <w:marBottom w:val="0"/>
          <w:divBdr>
            <w:top w:val="none" w:sz="0" w:space="0" w:color="auto"/>
            <w:left w:val="none" w:sz="0" w:space="0" w:color="auto"/>
            <w:bottom w:val="none" w:sz="0" w:space="0" w:color="auto"/>
            <w:right w:val="none" w:sz="0" w:space="0" w:color="auto"/>
          </w:divBdr>
          <w:divsChild>
            <w:div w:id="1730764695">
              <w:marLeft w:val="0"/>
              <w:marRight w:val="0"/>
              <w:marTop w:val="0"/>
              <w:marBottom w:val="0"/>
              <w:divBdr>
                <w:top w:val="none" w:sz="0" w:space="0" w:color="auto"/>
                <w:left w:val="none" w:sz="0" w:space="0" w:color="auto"/>
                <w:bottom w:val="none" w:sz="0" w:space="0" w:color="auto"/>
                <w:right w:val="none" w:sz="0" w:space="0" w:color="auto"/>
              </w:divBdr>
              <w:divsChild>
                <w:div w:id="267127164">
                  <w:marLeft w:val="0"/>
                  <w:marRight w:val="0"/>
                  <w:marTop w:val="0"/>
                  <w:marBottom w:val="0"/>
                  <w:divBdr>
                    <w:top w:val="none" w:sz="0" w:space="0" w:color="auto"/>
                    <w:left w:val="none" w:sz="0" w:space="0" w:color="auto"/>
                    <w:bottom w:val="none" w:sz="0" w:space="0" w:color="auto"/>
                    <w:right w:val="none" w:sz="0" w:space="0" w:color="auto"/>
                  </w:divBdr>
                  <w:divsChild>
                    <w:div w:id="17629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30438">
      <w:bodyDiv w:val="1"/>
      <w:marLeft w:val="0"/>
      <w:marRight w:val="0"/>
      <w:marTop w:val="0"/>
      <w:marBottom w:val="0"/>
      <w:divBdr>
        <w:top w:val="none" w:sz="0" w:space="0" w:color="auto"/>
        <w:left w:val="none" w:sz="0" w:space="0" w:color="auto"/>
        <w:bottom w:val="none" w:sz="0" w:space="0" w:color="auto"/>
        <w:right w:val="none" w:sz="0" w:space="0" w:color="auto"/>
      </w:divBdr>
      <w:divsChild>
        <w:div w:id="484322935">
          <w:marLeft w:val="0"/>
          <w:marRight w:val="0"/>
          <w:marTop w:val="0"/>
          <w:marBottom w:val="0"/>
          <w:divBdr>
            <w:top w:val="none" w:sz="0" w:space="0" w:color="auto"/>
            <w:left w:val="none" w:sz="0" w:space="0" w:color="auto"/>
            <w:bottom w:val="none" w:sz="0" w:space="0" w:color="auto"/>
            <w:right w:val="none" w:sz="0" w:space="0" w:color="auto"/>
          </w:divBdr>
          <w:divsChild>
            <w:div w:id="202062329">
              <w:marLeft w:val="0"/>
              <w:marRight w:val="0"/>
              <w:marTop w:val="0"/>
              <w:marBottom w:val="0"/>
              <w:divBdr>
                <w:top w:val="none" w:sz="0" w:space="0" w:color="auto"/>
                <w:left w:val="none" w:sz="0" w:space="0" w:color="auto"/>
                <w:bottom w:val="none" w:sz="0" w:space="0" w:color="auto"/>
                <w:right w:val="none" w:sz="0" w:space="0" w:color="auto"/>
              </w:divBdr>
              <w:divsChild>
                <w:div w:id="2006203423">
                  <w:marLeft w:val="0"/>
                  <w:marRight w:val="0"/>
                  <w:marTop w:val="0"/>
                  <w:marBottom w:val="0"/>
                  <w:divBdr>
                    <w:top w:val="none" w:sz="0" w:space="0" w:color="auto"/>
                    <w:left w:val="none" w:sz="0" w:space="0" w:color="auto"/>
                    <w:bottom w:val="none" w:sz="0" w:space="0" w:color="auto"/>
                    <w:right w:val="none" w:sz="0" w:space="0" w:color="auto"/>
                  </w:divBdr>
                  <w:divsChild>
                    <w:div w:id="1544246241">
                      <w:marLeft w:val="0"/>
                      <w:marRight w:val="0"/>
                      <w:marTop w:val="0"/>
                      <w:marBottom w:val="0"/>
                      <w:divBdr>
                        <w:top w:val="none" w:sz="0" w:space="0" w:color="auto"/>
                        <w:left w:val="none" w:sz="0" w:space="0" w:color="auto"/>
                        <w:bottom w:val="none" w:sz="0" w:space="0" w:color="auto"/>
                        <w:right w:val="none" w:sz="0" w:space="0" w:color="auto"/>
                      </w:divBdr>
                      <w:divsChild>
                        <w:div w:id="46535440">
                          <w:marLeft w:val="0"/>
                          <w:marRight w:val="0"/>
                          <w:marTop w:val="0"/>
                          <w:marBottom w:val="0"/>
                          <w:divBdr>
                            <w:top w:val="none" w:sz="0" w:space="0" w:color="auto"/>
                            <w:left w:val="none" w:sz="0" w:space="0" w:color="auto"/>
                            <w:bottom w:val="none" w:sz="0" w:space="0" w:color="auto"/>
                            <w:right w:val="none" w:sz="0" w:space="0" w:color="auto"/>
                          </w:divBdr>
                          <w:divsChild>
                            <w:div w:id="8250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990410">
      <w:bodyDiv w:val="1"/>
      <w:marLeft w:val="0"/>
      <w:marRight w:val="0"/>
      <w:marTop w:val="0"/>
      <w:marBottom w:val="0"/>
      <w:divBdr>
        <w:top w:val="none" w:sz="0" w:space="0" w:color="auto"/>
        <w:left w:val="none" w:sz="0" w:space="0" w:color="auto"/>
        <w:bottom w:val="none" w:sz="0" w:space="0" w:color="auto"/>
        <w:right w:val="none" w:sz="0" w:space="0" w:color="auto"/>
      </w:divBdr>
    </w:div>
    <w:div w:id="622148970">
      <w:bodyDiv w:val="1"/>
      <w:marLeft w:val="0"/>
      <w:marRight w:val="0"/>
      <w:marTop w:val="0"/>
      <w:marBottom w:val="0"/>
      <w:divBdr>
        <w:top w:val="none" w:sz="0" w:space="0" w:color="auto"/>
        <w:left w:val="none" w:sz="0" w:space="0" w:color="auto"/>
        <w:bottom w:val="none" w:sz="0" w:space="0" w:color="auto"/>
        <w:right w:val="none" w:sz="0" w:space="0" w:color="auto"/>
      </w:divBdr>
      <w:divsChild>
        <w:div w:id="160243992">
          <w:marLeft w:val="0"/>
          <w:marRight w:val="0"/>
          <w:marTop w:val="0"/>
          <w:marBottom w:val="0"/>
          <w:divBdr>
            <w:top w:val="none" w:sz="0" w:space="0" w:color="auto"/>
            <w:left w:val="none" w:sz="0" w:space="0" w:color="auto"/>
            <w:bottom w:val="none" w:sz="0" w:space="0" w:color="auto"/>
            <w:right w:val="none" w:sz="0" w:space="0" w:color="auto"/>
          </w:divBdr>
          <w:divsChild>
            <w:div w:id="1519078716">
              <w:marLeft w:val="0"/>
              <w:marRight w:val="0"/>
              <w:marTop w:val="0"/>
              <w:marBottom w:val="0"/>
              <w:divBdr>
                <w:top w:val="none" w:sz="0" w:space="0" w:color="auto"/>
                <w:left w:val="none" w:sz="0" w:space="0" w:color="auto"/>
                <w:bottom w:val="none" w:sz="0" w:space="0" w:color="auto"/>
                <w:right w:val="none" w:sz="0" w:space="0" w:color="auto"/>
              </w:divBdr>
              <w:divsChild>
                <w:div w:id="1126894575">
                  <w:marLeft w:val="0"/>
                  <w:marRight w:val="4671"/>
                  <w:marTop w:val="0"/>
                  <w:marBottom w:val="0"/>
                  <w:divBdr>
                    <w:top w:val="none" w:sz="0" w:space="0" w:color="auto"/>
                    <w:left w:val="none" w:sz="0" w:space="0" w:color="auto"/>
                    <w:bottom w:val="none" w:sz="0" w:space="0" w:color="auto"/>
                    <w:right w:val="none" w:sz="0" w:space="0" w:color="auto"/>
                  </w:divBdr>
                </w:div>
              </w:divsChild>
            </w:div>
          </w:divsChild>
        </w:div>
      </w:divsChild>
    </w:div>
    <w:div w:id="683560362">
      <w:bodyDiv w:val="1"/>
      <w:marLeft w:val="0"/>
      <w:marRight w:val="0"/>
      <w:marTop w:val="0"/>
      <w:marBottom w:val="0"/>
      <w:divBdr>
        <w:top w:val="none" w:sz="0" w:space="0" w:color="auto"/>
        <w:left w:val="none" w:sz="0" w:space="0" w:color="auto"/>
        <w:bottom w:val="none" w:sz="0" w:space="0" w:color="auto"/>
        <w:right w:val="none" w:sz="0" w:space="0" w:color="auto"/>
      </w:divBdr>
      <w:divsChild>
        <w:div w:id="1891526641">
          <w:marLeft w:val="0"/>
          <w:marRight w:val="0"/>
          <w:marTop w:val="0"/>
          <w:marBottom w:val="0"/>
          <w:divBdr>
            <w:top w:val="none" w:sz="0" w:space="0" w:color="auto"/>
            <w:left w:val="none" w:sz="0" w:space="0" w:color="auto"/>
            <w:bottom w:val="none" w:sz="0" w:space="0" w:color="auto"/>
            <w:right w:val="none" w:sz="0" w:space="0" w:color="auto"/>
          </w:divBdr>
          <w:divsChild>
            <w:div w:id="1088842309">
              <w:marLeft w:val="0"/>
              <w:marRight w:val="0"/>
              <w:marTop w:val="0"/>
              <w:marBottom w:val="0"/>
              <w:divBdr>
                <w:top w:val="none" w:sz="0" w:space="0" w:color="auto"/>
                <w:left w:val="none" w:sz="0" w:space="0" w:color="auto"/>
                <w:bottom w:val="none" w:sz="0" w:space="0" w:color="auto"/>
                <w:right w:val="none" w:sz="0" w:space="0" w:color="auto"/>
              </w:divBdr>
              <w:divsChild>
                <w:div w:id="1658730912">
                  <w:marLeft w:val="0"/>
                  <w:marRight w:val="0"/>
                  <w:marTop w:val="0"/>
                  <w:marBottom w:val="0"/>
                  <w:divBdr>
                    <w:top w:val="none" w:sz="0" w:space="0" w:color="auto"/>
                    <w:left w:val="none" w:sz="0" w:space="0" w:color="auto"/>
                    <w:bottom w:val="none" w:sz="0" w:space="0" w:color="auto"/>
                    <w:right w:val="none" w:sz="0" w:space="0" w:color="auto"/>
                  </w:divBdr>
                  <w:divsChild>
                    <w:div w:id="391001227">
                      <w:marLeft w:val="0"/>
                      <w:marRight w:val="0"/>
                      <w:marTop w:val="0"/>
                      <w:marBottom w:val="0"/>
                      <w:divBdr>
                        <w:top w:val="none" w:sz="0" w:space="0" w:color="auto"/>
                        <w:left w:val="none" w:sz="0" w:space="0" w:color="auto"/>
                        <w:bottom w:val="none" w:sz="0" w:space="0" w:color="auto"/>
                        <w:right w:val="none" w:sz="0" w:space="0" w:color="auto"/>
                      </w:divBdr>
                      <w:divsChild>
                        <w:div w:id="1342969648">
                          <w:marLeft w:val="0"/>
                          <w:marRight w:val="0"/>
                          <w:marTop w:val="0"/>
                          <w:marBottom w:val="0"/>
                          <w:divBdr>
                            <w:top w:val="single" w:sz="6" w:space="12" w:color="97A5B0"/>
                            <w:left w:val="none" w:sz="0" w:space="0" w:color="auto"/>
                            <w:bottom w:val="none" w:sz="0" w:space="0" w:color="auto"/>
                            <w:right w:val="none" w:sz="0" w:space="0" w:color="auto"/>
                          </w:divBdr>
                          <w:divsChild>
                            <w:div w:id="634919916">
                              <w:marLeft w:val="0"/>
                              <w:marRight w:val="0"/>
                              <w:marTop w:val="0"/>
                              <w:marBottom w:val="0"/>
                              <w:divBdr>
                                <w:top w:val="none" w:sz="0" w:space="0" w:color="auto"/>
                                <w:left w:val="none" w:sz="0" w:space="0" w:color="auto"/>
                                <w:bottom w:val="none" w:sz="0" w:space="0" w:color="auto"/>
                                <w:right w:val="none" w:sz="0" w:space="0" w:color="auto"/>
                              </w:divBdr>
                              <w:divsChild>
                                <w:div w:id="1641305408">
                                  <w:marLeft w:val="0"/>
                                  <w:marRight w:val="0"/>
                                  <w:marTop w:val="0"/>
                                  <w:marBottom w:val="288"/>
                                  <w:divBdr>
                                    <w:top w:val="single" w:sz="6" w:space="12" w:color="97A5B0"/>
                                    <w:left w:val="none" w:sz="0" w:space="0" w:color="auto"/>
                                    <w:bottom w:val="none" w:sz="0" w:space="0" w:color="auto"/>
                                    <w:right w:val="none" w:sz="0" w:space="0" w:color="auto"/>
                                  </w:divBdr>
                                  <w:divsChild>
                                    <w:div w:id="52508257">
                                      <w:marLeft w:val="0"/>
                                      <w:marRight w:val="0"/>
                                      <w:marTop w:val="0"/>
                                      <w:marBottom w:val="288"/>
                                      <w:divBdr>
                                        <w:top w:val="single" w:sz="6" w:space="12" w:color="97A5B0"/>
                                        <w:left w:val="none" w:sz="0" w:space="0" w:color="auto"/>
                                        <w:bottom w:val="none" w:sz="0" w:space="0" w:color="auto"/>
                                        <w:right w:val="none" w:sz="0" w:space="0" w:color="auto"/>
                                      </w:divBdr>
                                      <w:divsChild>
                                        <w:div w:id="474180834">
                                          <w:marLeft w:val="0"/>
                                          <w:marRight w:val="0"/>
                                          <w:marTop w:val="0"/>
                                          <w:marBottom w:val="0"/>
                                          <w:divBdr>
                                            <w:top w:val="none" w:sz="0" w:space="0" w:color="auto"/>
                                            <w:left w:val="none" w:sz="0" w:space="0" w:color="auto"/>
                                            <w:bottom w:val="none" w:sz="0" w:space="0" w:color="auto"/>
                                            <w:right w:val="none" w:sz="0" w:space="0" w:color="auto"/>
                                          </w:divBdr>
                                        </w:div>
                                        <w:div w:id="1053583324">
                                          <w:marLeft w:val="0"/>
                                          <w:marRight w:val="0"/>
                                          <w:marTop w:val="0"/>
                                          <w:marBottom w:val="0"/>
                                          <w:divBdr>
                                            <w:top w:val="none" w:sz="0" w:space="0" w:color="auto"/>
                                            <w:left w:val="none" w:sz="0" w:space="0" w:color="auto"/>
                                            <w:bottom w:val="none" w:sz="0" w:space="0" w:color="auto"/>
                                            <w:right w:val="none" w:sz="0" w:space="0" w:color="auto"/>
                                          </w:divBdr>
                                        </w:div>
                                      </w:divsChild>
                                    </w:div>
                                    <w:div w:id="841818286">
                                      <w:marLeft w:val="0"/>
                                      <w:marRight w:val="0"/>
                                      <w:marTop w:val="240"/>
                                      <w:marBottom w:val="288"/>
                                      <w:divBdr>
                                        <w:top w:val="single" w:sz="6" w:space="12" w:color="97A5B0"/>
                                        <w:left w:val="none" w:sz="0" w:space="0" w:color="auto"/>
                                        <w:bottom w:val="none" w:sz="0" w:space="0" w:color="auto"/>
                                        <w:right w:val="none" w:sz="0" w:space="0" w:color="auto"/>
                                      </w:divBdr>
                                    </w:div>
                                    <w:div w:id="854002074">
                                      <w:marLeft w:val="0"/>
                                      <w:marRight w:val="0"/>
                                      <w:marTop w:val="0"/>
                                      <w:marBottom w:val="288"/>
                                      <w:divBdr>
                                        <w:top w:val="single" w:sz="6" w:space="12" w:color="97A5B0"/>
                                        <w:left w:val="none" w:sz="0" w:space="0" w:color="auto"/>
                                        <w:bottom w:val="none" w:sz="0" w:space="0" w:color="auto"/>
                                        <w:right w:val="none" w:sz="0" w:space="0" w:color="auto"/>
                                      </w:divBdr>
                                    </w:div>
                                    <w:div w:id="1002077495">
                                      <w:marLeft w:val="0"/>
                                      <w:marRight w:val="0"/>
                                      <w:marTop w:val="0"/>
                                      <w:marBottom w:val="288"/>
                                      <w:divBdr>
                                        <w:top w:val="single" w:sz="6" w:space="12" w:color="97A5B0"/>
                                        <w:left w:val="none" w:sz="0" w:space="0" w:color="auto"/>
                                        <w:bottom w:val="none" w:sz="0" w:space="0" w:color="auto"/>
                                        <w:right w:val="none" w:sz="0" w:space="0" w:color="auto"/>
                                      </w:divBdr>
                                    </w:div>
                                    <w:div w:id="1646929053">
                                      <w:marLeft w:val="0"/>
                                      <w:marRight w:val="0"/>
                                      <w:marTop w:val="180"/>
                                      <w:marBottom w:val="180"/>
                                      <w:divBdr>
                                        <w:top w:val="single" w:sz="6" w:space="12" w:color="97A5B0"/>
                                        <w:left w:val="none" w:sz="0" w:space="0" w:color="auto"/>
                                        <w:bottom w:val="none" w:sz="0" w:space="0" w:color="auto"/>
                                        <w:right w:val="none" w:sz="0" w:space="0" w:color="auto"/>
                                      </w:divBdr>
                                    </w:div>
                                  </w:divsChild>
                                </w:div>
                              </w:divsChild>
                            </w:div>
                          </w:divsChild>
                        </w:div>
                      </w:divsChild>
                    </w:div>
                  </w:divsChild>
                </w:div>
              </w:divsChild>
            </w:div>
          </w:divsChild>
        </w:div>
      </w:divsChild>
    </w:div>
    <w:div w:id="755134090">
      <w:bodyDiv w:val="1"/>
      <w:marLeft w:val="0"/>
      <w:marRight w:val="0"/>
      <w:marTop w:val="0"/>
      <w:marBottom w:val="0"/>
      <w:divBdr>
        <w:top w:val="none" w:sz="0" w:space="0" w:color="auto"/>
        <w:left w:val="none" w:sz="0" w:space="0" w:color="auto"/>
        <w:bottom w:val="none" w:sz="0" w:space="0" w:color="auto"/>
        <w:right w:val="none" w:sz="0" w:space="0" w:color="auto"/>
      </w:divBdr>
      <w:divsChild>
        <w:div w:id="1043165860">
          <w:marLeft w:val="0"/>
          <w:marRight w:val="0"/>
          <w:marTop w:val="0"/>
          <w:marBottom w:val="0"/>
          <w:divBdr>
            <w:top w:val="none" w:sz="0" w:space="0" w:color="auto"/>
            <w:left w:val="none" w:sz="0" w:space="0" w:color="auto"/>
            <w:bottom w:val="none" w:sz="0" w:space="0" w:color="auto"/>
            <w:right w:val="none" w:sz="0" w:space="0" w:color="auto"/>
          </w:divBdr>
          <w:divsChild>
            <w:div w:id="1369182868">
              <w:marLeft w:val="0"/>
              <w:marRight w:val="0"/>
              <w:marTop w:val="0"/>
              <w:marBottom w:val="0"/>
              <w:divBdr>
                <w:top w:val="none" w:sz="0" w:space="0" w:color="auto"/>
                <w:left w:val="none" w:sz="0" w:space="0" w:color="auto"/>
                <w:bottom w:val="none" w:sz="0" w:space="0" w:color="auto"/>
                <w:right w:val="none" w:sz="0" w:space="0" w:color="auto"/>
              </w:divBdr>
              <w:divsChild>
                <w:div w:id="927925781">
                  <w:marLeft w:val="0"/>
                  <w:marRight w:val="0"/>
                  <w:marTop w:val="0"/>
                  <w:marBottom w:val="0"/>
                  <w:divBdr>
                    <w:top w:val="none" w:sz="0" w:space="0" w:color="auto"/>
                    <w:left w:val="none" w:sz="0" w:space="0" w:color="auto"/>
                    <w:bottom w:val="none" w:sz="0" w:space="0" w:color="auto"/>
                    <w:right w:val="none" w:sz="0" w:space="0" w:color="auto"/>
                  </w:divBdr>
                  <w:divsChild>
                    <w:div w:id="2207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01029">
      <w:bodyDiv w:val="1"/>
      <w:marLeft w:val="0"/>
      <w:marRight w:val="0"/>
      <w:marTop w:val="0"/>
      <w:marBottom w:val="0"/>
      <w:divBdr>
        <w:top w:val="none" w:sz="0" w:space="0" w:color="auto"/>
        <w:left w:val="none" w:sz="0" w:space="0" w:color="auto"/>
        <w:bottom w:val="none" w:sz="0" w:space="0" w:color="auto"/>
        <w:right w:val="none" w:sz="0" w:space="0" w:color="auto"/>
      </w:divBdr>
      <w:divsChild>
        <w:div w:id="652760805">
          <w:marLeft w:val="0"/>
          <w:marRight w:val="0"/>
          <w:marTop w:val="0"/>
          <w:marBottom w:val="0"/>
          <w:divBdr>
            <w:top w:val="none" w:sz="0" w:space="0" w:color="auto"/>
            <w:left w:val="none" w:sz="0" w:space="0" w:color="auto"/>
            <w:bottom w:val="none" w:sz="0" w:space="0" w:color="auto"/>
            <w:right w:val="none" w:sz="0" w:space="0" w:color="auto"/>
          </w:divBdr>
          <w:divsChild>
            <w:div w:id="465318329">
              <w:marLeft w:val="0"/>
              <w:marRight w:val="0"/>
              <w:marTop w:val="0"/>
              <w:marBottom w:val="0"/>
              <w:divBdr>
                <w:top w:val="none" w:sz="0" w:space="0" w:color="auto"/>
                <w:left w:val="none" w:sz="0" w:space="0" w:color="auto"/>
                <w:bottom w:val="none" w:sz="0" w:space="0" w:color="auto"/>
                <w:right w:val="none" w:sz="0" w:space="0" w:color="auto"/>
              </w:divBdr>
              <w:divsChild>
                <w:div w:id="5520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21055">
      <w:bodyDiv w:val="1"/>
      <w:marLeft w:val="0"/>
      <w:marRight w:val="0"/>
      <w:marTop w:val="0"/>
      <w:marBottom w:val="0"/>
      <w:divBdr>
        <w:top w:val="none" w:sz="0" w:space="0" w:color="auto"/>
        <w:left w:val="none" w:sz="0" w:space="0" w:color="auto"/>
        <w:bottom w:val="none" w:sz="0" w:space="0" w:color="auto"/>
        <w:right w:val="none" w:sz="0" w:space="0" w:color="auto"/>
      </w:divBdr>
      <w:divsChild>
        <w:div w:id="999193917">
          <w:marLeft w:val="0"/>
          <w:marRight w:val="0"/>
          <w:marTop w:val="0"/>
          <w:marBottom w:val="0"/>
          <w:divBdr>
            <w:top w:val="none" w:sz="0" w:space="0" w:color="auto"/>
            <w:left w:val="none" w:sz="0" w:space="0" w:color="auto"/>
            <w:bottom w:val="none" w:sz="0" w:space="0" w:color="auto"/>
            <w:right w:val="none" w:sz="0" w:space="0" w:color="auto"/>
          </w:divBdr>
          <w:divsChild>
            <w:div w:id="415709937">
              <w:marLeft w:val="0"/>
              <w:marRight w:val="0"/>
              <w:marTop w:val="0"/>
              <w:marBottom w:val="0"/>
              <w:divBdr>
                <w:top w:val="none" w:sz="0" w:space="0" w:color="auto"/>
                <w:left w:val="none" w:sz="0" w:space="0" w:color="auto"/>
                <w:bottom w:val="none" w:sz="0" w:space="0" w:color="auto"/>
                <w:right w:val="none" w:sz="0" w:space="0" w:color="auto"/>
              </w:divBdr>
              <w:divsChild>
                <w:div w:id="1247685539">
                  <w:marLeft w:val="0"/>
                  <w:marRight w:val="0"/>
                  <w:marTop w:val="0"/>
                  <w:marBottom w:val="0"/>
                  <w:divBdr>
                    <w:top w:val="none" w:sz="0" w:space="0" w:color="auto"/>
                    <w:left w:val="none" w:sz="0" w:space="0" w:color="auto"/>
                    <w:bottom w:val="none" w:sz="0" w:space="0" w:color="auto"/>
                    <w:right w:val="none" w:sz="0" w:space="0" w:color="auto"/>
                  </w:divBdr>
                  <w:divsChild>
                    <w:div w:id="19130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960209">
      <w:bodyDiv w:val="1"/>
      <w:marLeft w:val="0"/>
      <w:marRight w:val="0"/>
      <w:marTop w:val="0"/>
      <w:marBottom w:val="0"/>
      <w:divBdr>
        <w:top w:val="none" w:sz="0" w:space="0" w:color="auto"/>
        <w:left w:val="none" w:sz="0" w:space="0" w:color="auto"/>
        <w:bottom w:val="none" w:sz="0" w:space="0" w:color="auto"/>
        <w:right w:val="none" w:sz="0" w:space="0" w:color="auto"/>
      </w:divBdr>
    </w:div>
    <w:div w:id="844324035">
      <w:bodyDiv w:val="1"/>
      <w:marLeft w:val="0"/>
      <w:marRight w:val="0"/>
      <w:marTop w:val="75"/>
      <w:marBottom w:val="75"/>
      <w:divBdr>
        <w:top w:val="none" w:sz="0" w:space="0" w:color="auto"/>
        <w:left w:val="none" w:sz="0" w:space="0" w:color="auto"/>
        <w:bottom w:val="none" w:sz="0" w:space="0" w:color="auto"/>
        <w:right w:val="none" w:sz="0" w:space="0" w:color="auto"/>
      </w:divBdr>
      <w:divsChild>
        <w:div w:id="780801407">
          <w:marLeft w:val="0"/>
          <w:marRight w:val="0"/>
          <w:marTop w:val="0"/>
          <w:marBottom w:val="0"/>
          <w:divBdr>
            <w:top w:val="none" w:sz="0" w:space="0" w:color="auto"/>
            <w:left w:val="none" w:sz="0" w:space="0" w:color="auto"/>
            <w:bottom w:val="none" w:sz="0" w:space="0" w:color="auto"/>
            <w:right w:val="none" w:sz="0" w:space="0" w:color="auto"/>
          </w:divBdr>
          <w:divsChild>
            <w:div w:id="302152237">
              <w:marLeft w:val="0"/>
              <w:marRight w:val="0"/>
              <w:marTop w:val="0"/>
              <w:marBottom w:val="0"/>
              <w:divBdr>
                <w:top w:val="none" w:sz="0" w:space="0" w:color="auto"/>
                <w:left w:val="none" w:sz="0" w:space="0" w:color="auto"/>
                <w:bottom w:val="none" w:sz="0" w:space="0" w:color="auto"/>
                <w:right w:val="none" w:sz="0" w:space="0" w:color="auto"/>
              </w:divBdr>
              <w:divsChild>
                <w:div w:id="1549295973">
                  <w:marLeft w:val="2550"/>
                  <w:marRight w:val="3150"/>
                  <w:marTop w:val="0"/>
                  <w:marBottom w:val="75"/>
                  <w:divBdr>
                    <w:top w:val="none" w:sz="0" w:space="0" w:color="auto"/>
                    <w:left w:val="none" w:sz="0" w:space="0" w:color="auto"/>
                    <w:bottom w:val="none" w:sz="0" w:space="0" w:color="auto"/>
                    <w:right w:val="none" w:sz="0" w:space="0" w:color="auto"/>
                  </w:divBdr>
                  <w:divsChild>
                    <w:div w:id="358775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48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55313102">
      <w:bodyDiv w:val="1"/>
      <w:marLeft w:val="0"/>
      <w:marRight w:val="0"/>
      <w:marTop w:val="0"/>
      <w:marBottom w:val="0"/>
      <w:divBdr>
        <w:top w:val="none" w:sz="0" w:space="0" w:color="auto"/>
        <w:left w:val="none" w:sz="0" w:space="0" w:color="auto"/>
        <w:bottom w:val="none" w:sz="0" w:space="0" w:color="auto"/>
        <w:right w:val="none" w:sz="0" w:space="0" w:color="auto"/>
      </w:divBdr>
      <w:divsChild>
        <w:div w:id="1268192158">
          <w:marLeft w:val="0"/>
          <w:marRight w:val="0"/>
          <w:marTop w:val="0"/>
          <w:marBottom w:val="0"/>
          <w:divBdr>
            <w:top w:val="none" w:sz="0" w:space="0" w:color="auto"/>
            <w:left w:val="none" w:sz="0" w:space="0" w:color="auto"/>
            <w:bottom w:val="none" w:sz="0" w:space="0" w:color="auto"/>
            <w:right w:val="none" w:sz="0" w:space="0" w:color="auto"/>
          </w:divBdr>
          <w:divsChild>
            <w:div w:id="2067560645">
              <w:marLeft w:val="0"/>
              <w:marRight w:val="0"/>
              <w:marTop w:val="0"/>
              <w:marBottom w:val="0"/>
              <w:divBdr>
                <w:top w:val="none" w:sz="0" w:space="0" w:color="auto"/>
                <w:left w:val="none" w:sz="0" w:space="0" w:color="auto"/>
                <w:bottom w:val="none" w:sz="0" w:space="0" w:color="auto"/>
                <w:right w:val="none" w:sz="0" w:space="0" w:color="auto"/>
              </w:divBdr>
              <w:divsChild>
                <w:div w:id="525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99515">
      <w:bodyDiv w:val="1"/>
      <w:marLeft w:val="0"/>
      <w:marRight w:val="0"/>
      <w:marTop w:val="0"/>
      <w:marBottom w:val="0"/>
      <w:divBdr>
        <w:top w:val="none" w:sz="0" w:space="0" w:color="auto"/>
        <w:left w:val="none" w:sz="0" w:space="0" w:color="auto"/>
        <w:bottom w:val="none" w:sz="0" w:space="0" w:color="auto"/>
        <w:right w:val="none" w:sz="0" w:space="0" w:color="auto"/>
      </w:divBdr>
      <w:divsChild>
        <w:div w:id="477459986">
          <w:marLeft w:val="0"/>
          <w:marRight w:val="0"/>
          <w:marTop w:val="0"/>
          <w:marBottom w:val="0"/>
          <w:divBdr>
            <w:top w:val="none" w:sz="0" w:space="0" w:color="auto"/>
            <w:left w:val="none" w:sz="0" w:space="0" w:color="auto"/>
            <w:bottom w:val="none" w:sz="0" w:space="0" w:color="auto"/>
            <w:right w:val="none" w:sz="0" w:space="0" w:color="auto"/>
          </w:divBdr>
          <w:divsChild>
            <w:div w:id="1457026928">
              <w:marLeft w:val="0"/>
              <w:marRight w:val="0"/>
              <w:marTop w:val="0"/>
              <w:marBottom w:val="0"/>
              <w:divBdr>
                <w:top w:val="none" w:sz="0" w:space="0" w:color="auto"/>
                <w:left w:val="none" w:sz="0" w:space="0" w:color="auto"/>
                <w:bottom w:val="none" w:sz="0" w:space="0" w:color="auto"/>
                <w:right w:val="none" w:sz="0" w:space="0" w:color="auto"/>
              </w:divBdr>
              <w:divsChild>
                <w:div w:id="10995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985283">
      <w:bodyDiv w:val="1"/>
      <w:marLeft w:val="0"/>
      <w:marRight w:val="0"/>
      <w:marTop w:val="0"/>
      <w:marBottom w:val="0"/>
      <w:divBdr>
        <w:top w:val="none" w:sz="0" w:space="0" w:color="auto"/>
        <w:left w:val="none" w:sz="0" w:space="0" w:color="auto"/>
        <w:bottom w:val="none" w:sz="0" w:space="0" w:color="auto"/>
        <w:right w:val="none" w:sz="0" w:space="0" w:color="auto"/>
      </w:divBdr>
      <w:divsChild>
        <w:div w:id="265891174">
          <w:marLeft w:val="0"/>
          <w:marRight w:val="0"/>
          <w:marTop w:val="0"/>
          <w:marBottom w:val="0"/>
          <w:divBdr>
            <w:top w:val="none" w:sz="0" w:space="0" w:color="auto"/>
            <w:left w:val="none" w:sz="0" w:space="0" w:color="auto"/>
            <w:bottom w:val="none" w:sz="0" w:space="0" w:color="auto"/>
            <w:right w:val="none" w:sz="0" w:space="0" w:color="auto"/>
          </w:divBdr>
          <w:divsChild>
            <w:div w:id="214007748">
              <w:marLeft w:val="0"/>
              <w:marRight w:val="0"/>
              <w:marTop w:val="0"/>
              <w:marBottom w:val="0"/>
              <w:divBdr>
                <w:top w:val="none" w:sz="0" w:space="0" w:color="auto"/>
                <w:left w:val="none" w:sz="0" w:space="0" w:color="auto"/>
                <w:bottom w:val="none" w:sz="0" w:space="0" w:color="auto"/>
                <w:right w:val="none" w:sz="0" w:space="0" w:color="auto"/>
              </w:divBdr>
            </w:div>
            <w:div w:id="770124285">
              <w:marLeft w:val="0"/>
              <w:marRight w:val="0"/>
              <w:marTop w:val="0"/>
              <w:marBottom w:val="0"/>
              <w:divBdr>
                <w:top w:val="none" w:sz="0" w:space="0" w:color="auto"/>
                <w:left w:val="none" w:sz="0" w:space="0" w:color="auto"/>
                <w:bottom w:val="none" w:sz="0" w:space="0" w:color="auto"/>
                <w:right w:val="none" w:sz="0" w:space="0" w:color="auto"/>
              </w:divBdr>
            </w:div>
            <w:div w:id="965892414">
              <w:marLeft w:val="0"/>
              <w:marRight w:val="0"/>
              <w:marTop w:val="0"/>
              <w:marBottom w:val="0"/>
              <w:divBdr>
                <w:top w:val="none" w:sz="0" w:space="0" w:color="auto"/>
                <w:left w:val="none" w:sz="0" w:space="0" w:color="auto"/>
                <w:bottom w:val="none" w:sz="0" w:space="0" w:color="auto"/>
                <w:right w:val="none" w:sz="0" w:space="0" w:color="auto"/>
              </w:divBdr>
            </w:div>
            <w:div w:id="1301763078">
              <w:marLeft w:val="0"/>
              <w:marRight w:val="0"/>
              <w:marTop w:val="0"/>
              <w:marBottom w:val="0"/>
              <w:divBdr>
                <w:top w:val="none" w:sz="0" w:space="0" w:color="auto"/>
                <w:left w:val="none" w:sz="0" w:space="0" w:color="auto"/>
                <w:bottom w:val="none" w:sz="0" w:space="0" w:color="auto"/>
                <w:right w:val="none" w:sz="0" w:space="0" w:color="auto"/>
              </w:divBdr>
            </w:div>
            <w:div w:id="1379671556">
              <w:marLeft w:val="0"/>
              <w:marRight w:val="0"/>
              <w:marTop w:val="0"/>
              <w:marBottom w:val="0"/>
              <w:divBdr>
                <w:top w:val="none" w:sz="0" w:space="0" w:color="auto"/>
                <w:left w:val="none" w:sz="0" w:space="0" w:color="auto"/>
                <w:bottom w:val="none" w:sz="0" w:space="0" w:color="auto"/>
                <w:right w:val="none" w:sz="0" w:space="0" w:color="auto"/>
              </w:divBdr>
            </w:div>
            <w:div w:id="1433863832">
              <w:marLeft w:val="0"/>
              <w:marRight w:val="0"/>
              <w:marTop w:val="0"/>
              <w:marBottom w:val="0"/>
              <w:divBdr>
                <w:top w:val="none" w:sz="0" w:space="0" w:color="auto"/>
                <w:left w:val="none" w:sz="0" w:space="0" w:color="auto"/>
                <w:bottom w:val="none" w:sz="0" w:space="0" w:color="auto"/>
                <w:right w:val="none" w:sz="0" w:space="0" w:color="auto"/>
              </w:divBdr>
            </w:div>
            <w:div w:id="18648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0523">
      <w:bodyDiv w:val="1"/>
      <w:marLeft w:val="0"/>
      <w:marRight w:val="0"/>
      <w:marTop w:val="0"/>
      <w:marBottom w:val="0"/>
      <w:divBdr>
        <w:top w:val="none" w:sz="0" w:space="0" w:color="auto"/>
        <w:left w:val="none" w:sz="0" w:space="0" w:color="auto"/>
        <w:bottom w:val="none" w:sz="0" w:space="0" w:color="auto"/>
        <w:right w:val="none" w:sz="0" w:space="0" w:color="auto"/>
      </w:divBdr>
    </w:div>
    <w:div w:id="936132461">
      <w:bodyDiv w:val="1"/>
      <w:marLeft w:val="0"/>
      <w:marRight w:val="0"/>
      <w:marTop w:val="0"/>
      <w:marBottom w:val="0"/>
      <w:divBdr>
        <w:top w:val="none" w:sz="0" w:space="0" w:color="auto"/>
        <w:left w:val="none" w:sz="0" w:space="0" w:color="auto"/>
        <w:bottom w:val="none" w:sz="0" w:space="0" w:color="auto"/>
        <w:right w:val="none" w:sz="0" w:space="0" w:color="auto"/>
      </w:divBdr>
      <w:divsChild>
        <w:div w:id="216745160">
          <w:marLeft w:val="0"/>
          <w:marRight w:val="0"/>
          <w:marTop w:val="0"/>
          <w:marBottom w:val="0"/>
          <w:divBdr>
            <w:top w:val="none" w:sz="0" w:space="0" w:color="auto"/>
            <w:left w:val="single" w:sz="18" w:space="0" w:color="D4D6E8"/>
            <w:bottom w:val="single" w:sz="18" w:space="11" w:color="D4D6E8"/>
            <w:right w:val="single" w:sz="18" w:space="0" w:color="D4D6E8"/>
          </w:divBdr>
          <w:divsChild>
            <w:div w:id="1306544337">
              <w:marLeft w:val="0"/>
              <w:marRight w:val="240"/>
              <w:marTop w:val="0"/>
              <w:marBottom w:val="0"/>
              <w:divBdr>
                <w:top w:val="none" w:sz="0" w:space="0" w:color="auto"/>
                <w:left w:val="single" w:sz="18" w:space="0" w:color="D4D6E8"/>
                <w:bottom w:val="single" w:sz="18" w:space="11" w:color="D4D6E8"/>
                <w:right w:val="single" w:sz="18" w:space="0" w:color="D4D6E8"/>
              </w:divBdr>
              <w:divsChild>
                <w:div w:id="1807044766">
                  <w:marLeft w:val="0"/>
                  <w:marRight w:val="240"/>
                  <w:marTop w:val="0"/>
                  <w:marBottom w:val="450"/>
                  <w:divBdr>
                    <w:top w:val="none" w:sz="0" w:space="0" w:color="auto"/>
                    <w:left w:val="single" w:sz="18" w:space="0" w:color="D4D6E8"/>
                    <w:bottom w:val="single" w:sz="18" w:space="31" w:color="D490FA"/>
                    <w:right w:val="single" w:sz="18" w:space="0" w:color="D4D6E8"/>
                  </w:divBdr>
                </w:div>
              </w:divsChild>
            </w:div>
          </w:divsChild>
        </w:div>
      </w:divsChild>
    </w:div>
    <w:div w:id="973366988">
      <w:bodyDiv w:val="1"/>
      <w:marLeft w:val="0"/>
      <w:marRight w:val="0"/>
      <w:marTop w:val="0"/>
      <w:marBottom w:val="0"/>
      <w:divBdr>
        <w:top w:val="none" w:sz="0" w:space="0" w:color="auto"/>
        <w:left w:val="none" w:sz="0" w:space="0" w:color="auto"/>
        <w:bottom w:val="none" w:sz="0" w:space="0" w:color="auto"/>
        <w:right w:val="none" w:sz="0" w:space="0" w:color="auto"/>
      </w:divBdr>
      <w:divsChild>
        <w:div w:id="1133600873">
          <w:marLeft w:val="0"/>
          <w:marRight w:val="0"/>
          <w:marTop w:val="0"/>
          <w:marBottom w:val="0"/>
          <w:divBdr>
            <w:top w:val="none" w:sz="0" w:space="0" w:color="auto"/>
            <w:left w:val="none" w:sz="0" w:space="0" w:color="auto"/>
            <w:bottom w:val="none" w:sz="0" w:space="0" w:color="auto"/>
            <w:right w:val="none" w:sz="0" w:space="0" w:color="auto"/>
          </w:divBdr>
          <w:divsChild>
            <w:div w:id="580061496">
              <w:marLeft w:val="0"/>
              <w:marRight w:val="0"/>
              <w:marTop w:val="0"/>
              <w:marBottom w:val="0"/>
              <w:divBdr>
                <w:top w:val="none" w:sz="0" w:space="0" w:color="auto"/>
                <w:left w:val="none" w:sz="0" w:space="0" w:color="auto"/>
                <w:bottom w:val="none" w:sz="0" w:space="0" w:color="auto"/>
                <w:right w:val="none" w:sz="0" w:space="0" w:color="auto"/>
              </w:divBdr>
              <w:divsChild>
                <w:div w:id="220144230">
                  <w:marLeft w:val="0"/>
                  <w:marRight w:val="0"/>
                  <w:marTop w:val="0"/>
                  <w:marBottom w:val="0"/>
                  <w:divBdr>
                    <w:top w:val="none" w:sz="0" w:space="0" w:color="auto"/>
                    <w:left w:val="none" w:sz="0" w:space="0" w:color="auto"/>
                    <w:bottom w:val="none" w:sz="0" w:space="0" w:color="auto"/>
                    <w:right w:val="none" w:sz="0" w:space="0" w:color="auto"/>
                  </w:divBdr>
                  <w:divsChild>
                    <w:div w:id="160754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19">
      <w:bodyDiv w:val="1"/>
      <w:marLeft w:val="0"/>
      <w:marRight w:val="0"/>
      <w:marTop w:val="0"/>
      <w:marBottom w:val="0"/>
      <w:divBdr>
        <w:top w:val="none" w:sz="0" w:space="0" w:color="auto"/>
        <w:left w:val="none" w:sz="0" w:space="0" w:color="auto"/>
        <w:bottom w:val="none" w:sz="0" w:space="0" w:color="auto"/>
        <w:right w:val="none" w:sz="0" w:space="0" w:color="auto"/>
      </w:divBdr>
    </w:div>
    <w:div w:id="1144540446">
      <w:bodyDiv w:val="1"/>
      <w:marLeft w:val="0"/>
      <w:marRight w:val="0"/>
      <w:marTop w:val="0"/>
      <w:marBottom w:val="0"/>
      <w:divBdr>
        <w:top w:val="none" w:sz="0" w:space="0" w:color="auto"/>
        <w:left w:val="none" w:sz="0" w:space="0" w:color="auto"/>
        <w:bottom w:val="none" w:sz="0" w:space="0" w:color="auto"/>
        <w:right w:val="none" w:sz="0" w:space="0" w:color="auto"/>
      </w:divBdr>
      <w:divsChild>
        <w:div w:id="1467158708">
          <w:marLeft w:val="0"/>
          <w:marRight w:val="0"/>
          <w:marTop w:val="0"/>
          <w:marBottom w:val="0"/>
          <w:divBdr>
            <w:top w:val="none" w:sz="0" w:space="0" w:color="auto"/>
            <w:left w:val="none" w:sz="0" w:space="0" w:color="auto"/>
            <w:bottom w:val="none" w:sz="0" w:space="0" w:color="auto"/>
            <w:right w:val="none" w:sz="0" w:space="0" w:color="auto"/>
          </w:divBdr>
          <w:divsChild>
            <w:div w:id="16549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86884">
      <w:bodyDiv w:val="1"/>
      <w:marLeft w:val="0"/>
      <w:marRight w:val="0"/>
      <w:marTop w:val="0"/>
      <w:marBottom w:val="0"/>
      <w:divBdr>
        <w:top w:val="none" w:sz="0" w:space="0" w:color="auto"/>
        <w:left w:val="none" w:sz="0" w:space="0" w:color="auto"/>
        <w:bottom w:val="none" w:sz="0" w:space="0" w:color="auto"/>
        <w:right w:val="none" w:sz="0" w:space="0" w:color="auto"/>
      </w:divBdr>
      <w:divsChild>
        <w:div w:id="1604531672">
          <w:marLeft w:val="0"/>
          <w:marRight w:val="0"/>
          <w:marTop w:val="0"/>
          <w:marBottom w:val="0"/>
          <w:divBdr>
            <w:top w:val="none" w:sz="0" w:space="0" w:color="auto"/>
            <w:left w:val="none" w:sz="0" w:space="0" w:color="auto"/>
            <w:bottom w:val="none" w:sz="0" w:space="0" w:color="auto"/>
            <w:right w:val="none" w:sz="0" w:space="0" w:color="auto"/>
          </w:divBdr>
          <w:divsChild>
            <w:div w:id="276103599">
              <w:marLeft w:val="0"/>
              <w:marRight w:val="0"/>
              <w:marTop w:val="0"/>
              <w:marBottom w:val="0"/>
              <w:divBdr>
                <w:top w:val="none" w:sz="0" w:space="0" w:color="auto"/>
                <w:left w:val="none" w:sz="0" w:space="0" w:color="auto"/>
                <w:bottom w:val="none" w:sz="0" w:space="0" w:color="auto"/>
                <w:right w:val="none" w:sz="0" w:space="0" w:color="auto"/>
              </w:divBdr>
            </w:div>
            <w:div w:id="339544811">
              <w:marLeft w:val="0"/>
              <w:marRight w:val="0"/>
              <w:marTop w:val="0"/>
              <w:marBottom w:val="0"/>
              <w:divBdr>
                <w:top w:val="none" w:sz="0" w:space="0" w:color="auto"/>
                <w:left w:val="none" w:sz="0" w:space="0" w:color="auto"/>
                <w:bottom w:val="none" w:sz="0" w:space="0" w:color="auto"/>
                <w:right w:val="none" w:sz="0" w:space="0" w:color="auto"/>
              </w:divBdr>
            </w:div>
            <w:div w:id="341052475">
              <w:marLeft w:val="0"/>
              <w:marRight w:val="0"/>
              <w:marTop w:val="0"/>
              <w:marBottom w:val="0"/>
              <w:divBdr>
                <w:top w:val="none" w:sz="0" w:space="0" w:color="auto"/>
                <w:left w:val="none" w:sz="0" w:space="0" w:color="auto"/>
                <w:bottom w:val="none" w:sz="0" w:space="0" w:color="auto"/>
                <w:right w:val="none" w:sz="0" w:space="0" w:color="auto"/>
              </w:divBdr>
            </w:div>
            <w:div w:id="1171719873">
              <w:marLeft w:val="0"/>
              <w:marRight w:val="0"/>
              <w:marTop w:val="0"/>
              <w:marBottom w:val="0"/>
              <w:divBdr>
                <w:top w:val="none" w:sz="0" w:space="0" w:color="auto"/>
                <w:left w:val="none" w:sz="0" w:space="0" w:color="auto"/>
                <w:bottom w:val="none" w:sz="0" w:space="0" w:color="auto"/>
                <w:right w:val="none" w:sz="0" w:space="0" w:color="auto"/>
              </w:divBdr>
            </w:div>
            <w:div w:id="1390223239">
              <w:marLeft w:val="0"/>
              <w:marRight w:val="0"/>
              <w:marTop w:val="0"/>
              <w:marBottom w:val="0"/>
              <w:divBdr>
                <w:top w:val="none" w:sz="0" w:space="0" w:color="auto"/>
                <w:left w:val="none" w:sz="0" w:space="0" w:color="auto"/>
                <w:bottom w:val="none" w:sz="0" w:space="0" w:color="auto"/>
                <w:right w:val="none" w:sz="0" w:space="0" w:color="auto"/>
              </w:divBdr>
            </w:div>
            <w:div w:id="1422800232">
              <w:marLeft w:val="0"/>
              <w:marRight w:val="0"/>
              <w:marTop w:val="0"/>
              <w:marBottom w:val="0"/>
              <w:divBdr>
                <w:top w:val="none" w:sz="0" w:space="0" w:color="auto"/>
                <w:left w:val="none" w:sz="0" w:space="0" w:color="auto"/>
                <w:bottom w:val="none" w:sz="0" w:space="0" w:color="auto"/>
                <w:right w:val="none" w:sz="0" w:space="0" w:color="auto"/>
              </w:divBdr>
            </w:div>
            <w:div w:id="15760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648">
      <w:bodyDiv w:val="1"/>
      <w:marLeft w:val="0"/>
      <w:marRight w:val="0"/>
      <w:marTop w:val="0"/>
      <w:marBottom w:val="0"/>
      <w:divBdr>
        <w:top w:val="none" w:sz="0" w:space="0" w:color="auto"/>
        <w:left w:val="none" w:sz="0" w:space="0" w:color="auto"/>
        <w:bottom w:val="none" w:sz="0" w:space="0" w:color="auto"/>
        <w:right w:val="none" w:sz="0" w:space="0" w:color="auto"/>
      </w:divBdr>
      <w:divsChild>
        <w:div w:id="1059329811">
          <w:marLeft w:val="0"/>
          <w:marRight w:val="0"/>
          <w:marTop w:val="0"/>
          <w:marBottom w:val="0"/>
          <w:divBdr>
            <w:top w:val="none" w:sz="0" w:space="0" w:color="auto"/>
            <w:left w:val="none" w:sz="0" w:space="0" w:color="auto"/>
            <w:bottom w:val="none" w:sz="0" w:space="0" w:color="auto"/>
            <w:right w:val="none" w:sz="0" w:space="0" w:color="auto"/>
          </w:divBdr>
          <w:divsChild>
            <w:div w:id="1847819408">
              <w:marLeft w:val="0"/>
              <w:marRight w:val="0"/>
              <w:marTop w:val="0"/>
              <w:marBottom w:val="0"/>
              <w:divBdr>
                <w:top w:val="none" w:sz="0" w:space="0" w:color="auto"/>
                <w:left w:val="none" w:sz="0" w:space="0" w:color="auto"/>
                <w:bottom w:val="none" w:sz="0" w:space="0" w:color="auto"/>
                <w:right w:val="none" w:sz="0" w:space="0" w:color="auto"/>
              </w:divBdr>
              <w:divsChild>
                <w:div w:id="226846657">
                  <w:marLeft w:val="0"/>
                  <w:marRight w:val="0"/>
                  <w:marTop w:val="0"/>
                  <w:marBottom w:val="0"/>
                  <w:divBdr>
                    <w:top w:val="single" w:sz="2" w:space="0" w:color="008000"/>
                    <w:left w:val="single" w:sz="2" w:space="0" w:color="008000"/>
                    <w:bottom w:val="single" w:sz="2" w:space="0" w:color="008000"/>
                    <w:right w:val="single" w:sz="2" w:space="0" w:color="008000"/>
                  </w:divBdr>
                  <w:divsChild>
                    <w:div w:id="297221094">
                      <w:marLeft w:val="0"/>
                      <w:marRight w:val="0"/>
                      <w:marTop w:val="0"/>
                      <w:marBottom w:val="0"/>
                      <w:divBdr>
                        <w:top w:val="none" w:sz="0" w:space="0" w:color="auto"/>
                        <w:left w:val="none" w:sz="0" w:space="0" w:color="auto"/>
                        <w:bottom w:val="none" w:sz="0" w:space="0" w:color="auto"/>
                        <w:right w:val="none" w:sz="0" w:space="0" w:color="auto"/>
                      </w:divBdr>
                      <w:divsChild>
                        <w:div w:id="72092036">
                          <w:marLeft w:val="105"/>
                          <w:marRight w:val="105"/>
                          <w:marTop w:val="0"/>
                          <w:marBottom w:val="0"/>
                          <w:divBdr>
                            <w:top w:val="single" w:sz="6" w:space="4" w:color="D3D3D3"/>
                            <w:left w:val="single" w:sz="6" w:space="4" w:color="D3D3D3"/>
                            <w:bottom w:val="single" w:sz="6" w:space="4" w:color="D3D3D3"/>
                            <w:right w:val="single" w:sz="6" w:space="4" w:color="D3D3D3"/>
                          </w:divBdr>
                          <w:divsChild>
                            <w:div w:id="181357790">
                              <w:marLeft w:val="0"/>
                              <w:marRight w:val="0"/>
                              <w:marTop w:val="0"/>
                              <w:marBottom w:val="0"/>
                              <w:divBdr>
                                <w:top w:val="none" w:sz="0" w:space="0" w:color="auto"/>
                                <w:left w:val="none" w:sz="0" w:space="0" w:color="auto"/>
                                <w:bottom w:val="none" w:sz="0" w:space="0" w:color="auto"/>
                                <w:right w:val="none" w:sz="0" w:space="0" w:color="auto"/>
                              </w:divBdr>
                              <w:divsChild>
                                <w:div w:id="21073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19687">
      <w:bodyDiv w:val="1"/>
      <w:marLeft w:val="0"/>
      <w:marRight w:val="0"/>
      <w:marTop w:val="0"/>
      <w:marBottom w:val="0"/>
      <w:divBdr>
        <w:top w:val="none" w:sz="0" w:space="0" w:color="auto"/>
        <w:left w:val="none" w:sz="0" w:space="0" w:color="auto"/>
        <w:bottom w:val="none" w:sz="0" w:space="0" w:color="auto"/>
        <w:right w:val="none" w:sz="0" w:space="0" w:color="auto"/>
      </w:divBdr>
      <w:divsChild>
        <w:div w:id="11884685">
          <w:marLeft w:val="0"/>
          <w:marRight w:val="0"/>
          <w:marTop w:val="0"/>
          <w:marBottom w:val="0"/>
          <w:divBdr>
            <w:top w:val="none" w:sz="0" w:space="0" w:color="auto"/>
            <w:left w:val="none" w:sz="0" w:space="0" w:color="auto"/>
            <w:bottom w:val="none" w:sz="0" w:space="0" w:color="auto"/>
            <w:right w:val="none" w:sz="0" w:space="0" w:color="auto"/>
          </w:divBdr>
          <w:divsChild>
            <w:div w:id="1600723072">
              <w:marLeft w:val="0"/>
              <w:marRight w:val="0"/>
              <w:marTop w:val="0"/>
              <w:marBottom w:val="0"/>
              <w:divBdr>
                <w:top w:val="none" w:sz="0" w:space="0" w:color="auto"/>
                <w:left w:val="none" w:sz="0" w:space="0" w:color="auto"/>
                <w:bottom w:val="none" w:sz="0" w:space="0" w:color="auto"/>
                <w:right w:val="none" w:sz="0" w:space="0" w:color="auto"/>
              </w:divBdr>
              <w:divsChild>
                <w:div w:id="876159274">
                  <w:marLeft w:val="0"/>
                  <w:marRight w:val="0"/>
                  <w:marTop w:val="0"/>
                  <w:marBottom w:val="0"/>
                  <w:divBdr>
                    <w:top w:val="none" w:sz="0" w:space="0" w:color="auto"/>
                    <w:left w:val="none" w:sz="0" w:space="0" w:color="auto"/>
                    <w:bottom w:val="none" w:sz="0" w:space="0" w:color="auto"/>
                    <w:right w:val="none" w:sz="0" w:space="0" w:color="auto"/>
                  </w:divBdr>
                  <w:divsChild>
                    <w:div w:id="6132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414431">
      <w:bodyDiv w:val="1"/>
      <w:marLeft w:val="0"/>
      <w:marRight w:val="0"/>
      <w:marTop w:val="0"/>
      <w:marBottom w:val="0"/>
      <w:divBdr>
        <w:top w:val="none" w:sz="0" w:space="0" w:color="auto"/>
        <w:left w:val="none" w:sz="0" w:space="0" w:color="auto"/>
        <w:bottom w:val="none" w:sz="0" w:space="0" w:color="auto"/>
        <w:right w:val="none" w:sz="0" w:space="0" w:color="auto"/>
      </w:divBdr>
    </w:div>
    <w:div w:id="1246107748">
      <w:bodyDiv w:val="1"/>
      <w:marLeft w:val="0"/>
      <w:marRight w:val="0"/>
      <w:marTop w:val="0"/>
      <w:marBottom w:val="0"/>
      <w:divBdr>
        <w:top w:val="none" w:sz="0" w:space="0" w:color="auto"/>
        <w:left w:val="none" w:sz="0" w:space="0" w:color="auto"/>
        <w:bottom w:val="none" w:sz="0" w:space="0" w:color="auto"/>
        <w:right w:val="none" w:sz="0" w:space="0" w:color="auto"/>
      </w:divBdr>
      <w:divsChild>
        <w:div w:id="513495284">
          <w:marLeft w:val="0"/>
          <w:marRight w:val="0"/>
          <w:marTop w:val="0"/>
          <w:marBottom w:val="0"/>
          <w:divBdr>
            <w:top w:val="none" w:sz="0" w:space="0" w:color="auto"/>
            <w:left w:val="none" w:sz="0" w:space="0" w:color="auto"/>
            <w:bottom w:val="none" w:sz="0" w:space="0" w:color="auto"/>
            <w:right w:val="none" w:sz="0" w:space="0" w:color="auto"/>
          </w:divBdr>
          <w:divsChild>
            <w:div w:id="1560634896">
              <w:marLeft w:val="0"/>
              <w:marRight w:val="0"/>
              <w:marTop w:val="0"/>
              <w:marBottom w:val="0"/>
              <w:divBdr>
                <w:top w:val="none" w:sz="0" w:space="0" w:color="auto"/>
                <w:left w:val="none" w:sz="0" w:space="0" w:color="auto"/>
                <w:bottom w:val="none" w:sz="0" w:space="0" w:color="auto"/>
                <w:right w:val="none" w:sz="0" w:space="0" w:color="auto"/>
              </w:divBdr>
              <w:divsChild>
                <w:div w:id="1695616507">
                  <w:marLeft w:val="0"/>
                  <w:marRight w:val="0"/>
                  <w:marTop w:val="0"/>
                  <w:marBottom w:val="0"/>
                  <w:divBdr>
                    <w:top w:val="none" w:sz="0" w:space="0" w:color="auto"/>
                    <w:left w:val="none" w:sz="0" w:space="0" w:color="auto"/>
                    <w:bottom w:val="none" w:sz="0" w:space="0" w:color="auto"/>
                    <w:right w:val="none" w:sz="0" w:space="0" w:color="auto"/>
                  </w:divBdr>
                  <w:divsChild>
                    <w:div w:id="201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86838">
      <w:bodyDiv w:val="1"/>
      <w:marLeft w:val="0"/>
      <w:marRight w:val="0"/>
      <w:marTop w:val="0"/>
      <w:marBottom w:val="0"/>
      <w:divBdr>
        <w:top w:val="none" w:sz="0" w:space="0" w:color="auto"/>
        <w:left w:val="none" w:sz="0" w:space="0" w:color="auto"/>
        <w:bottom w:val="none" w:sz="0" w:space="0" w:color="auto"/>
        <w:right w:val="none" w:sz="0" w:space="0" w:color="auto"/>
      </w:divBdr>
      <w:divsChild>
        <w:div w:id="532307499">
          <w:marLeft w:val="0"/>
          <w:marRight w:val="0"/>
          <w:marTop w:val="0"/>
          <w:marBottom w:val="0"/>
          <w:divBdr>
            <w:top w:val="none" w:sz="0" w:space="0" w:color="auto"/>
            <w:left w:val="none" w:sz="0" w:space="0" w:color="auto"/>
            <w:bottom w:val="none" w:sz="0" w:space="0" w:color="auto"/>
            <w:right w:val="none" w:sz="0" w:space="0" w:color="auto"/>
          </w:divBdr>
          <w:divsChild>
            <w:div w:id="2023774201">
              <w:marLeft w:val="0"/>
              <w:marRight w:val="0"/>
              <w:marTop w:val="0"/>
              <w:marBottom w:val="0"/>
              <w:divBdr>
                <w:top w:val="none" w:sz="0" w:space="0" w:color="auto"/>
                <w:left w:val="none" w:sz="0" w:space="0" w:color="auto"/>
                <w:bottom w:val="none" w:sz="0" w:space="0" w:color="auto"/>
                <w:right w:val="none" w:sz="0" w:space="0" w:color="auto"/>
              </w:divBdr>
              <w:divsChild>
                <w:div w:id="1797789934">
                  <w:marLeft w:val="0"/>
                  <w:marRight w:val="0"/>
                  <w:marTop w:val="0"/>
                  <w:marBottom w:val="0"/>
                  <w:divBdr>
                    <w:top w:val="none" w:sz="0" w:space="0" w:color="auto"/>
                    <w:left w:val="none" w:sz="0" w:space="0" w:color="auto"/>
                    <w:bottom w:val="none" w:sz="0" w:space="0" w:color="auto"/>
                    <w:right w:val="none" w:sz="0" w:space="0" w:color="auto"/>
                  </w:divBdr>
                  <w:divsChild>
                    <w:div w:id="4465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90793">
      <w:bodyDiv w:val="1"/>
      <w:marLeft w:val="0"/>
      <w:marRight w:val="0"/>
      <w:marTop w:val="0"/>
      <w:marBottom w:val="0"/>
      <w:divBdr>
        <w:top w:val="none" w:sz="0" w:space="0" w:color="auto"/>
        <w:left w:val="none" w:sz="0" w:space="0" w:color="auto"/>
        <w:bottom w:val="none" w:sz="0" w:space="0" w:color="auto"/>
        <w:right w:val="none" w:sz="0" w:space="0" w:color="auto"/>
      </w:divBdr>
      <w:divsChild>
        <w:div w:id="121002659">
          <w:marLeft w:val="0"/>
          <w:marRight w:val="0"/>
          <w:marTop w:val="0"/>
          <w:marBottom w:val="0"/>
          <w:divBdr>
            <w:top w:val="none" w:sz="0" w:space="0" w:color="auto"/>
            <w:left w:val="none" w:sz="0" w:space="0" w:color="auto"/>
            <w:bottom w:val="none" w:sz="0" w:space="0" w:color="auto"/>
            <w:right w:val="none" w:sz="0" w:space="0" w:color="auto"/>
          </w:divBdr>
          <w:divsChild>
            <w:div w:id="191572806">
              <w:marLeft w:val="0"/>
              <w:marRight w:val="0"/>
              <w:marTop w:val="0"/>
              <w:marBottom w:val="0"/>
              <w:divBdr>
                <w:top w:val="none" w:sz="0" w:space="0" w:color="auto"/>
                <w:left w:val="none" w:sz="0" w:space="0" w:color="auto"/>
                <w:bottom w:val="none" w:sz="0" w:space="0" w:color="auto"/>
                <w:right w:val="none" w:sz="0" w:space="0" w:color="auto"/>
              </w:divBdr>
            </w:div>
            <w:div w:id="312492938">
              <w:marLeft w:val="0"/>
              <w:marRight w:val="0"/>
              <w:marTop w:val="0"/>
              <w:marBottom w:val="0"/>
              <w:divBdr>
                <w:top w:val="none" w:sz="0" w:space="0" w:color="auto"/>
                <w:left w:val="none" w:sz="0" w:space="0" w:color="auto"/>
                <w:bottom w:val="none" w:sz="0" w:space="0" w:color="auto"/>
                <w:right w:val="none" w:sz="0" w:space="0" w:color="auto"/>
              </w:divBdr>
            </w:div>
            <w:div w:id="509023509">
              <w:marLeft w:val="0"/>
              <w:marRight w:val="0"/>
              <w:marTop w:val="0"/>
              <w:marBottom w:val="0"/>
              <w:divBdr>
                <w:top w:val="none" w:sz="0" w:space="0" w:color="auto"/>
                <w:left w:val="none" w:sz="0" w:space="0" w:color="auto"/>
                <w:bottom w:val="none" w:sz="0" w:space="0" w:color="auto"/>
                <w:right w:val="none" w:sz="0" w:space="0" w:color="auto"/>
              </w:divBdr>
            </w:div>
            <w:div w:id="1276209580">
              <w:marLeft w:val="0"/>
              <w:marRight w:val="0"/>
              <w:marTop w:val="0"/>
              <w:marBottom w:val="0"/>
              <w:divBdr>
                <w:top w:val="none" w:sz="0" w:space="0" w:color="auto"/>
                <w:left w:val="none" w:sz="0" w:space="0" w:color="auto"/>
                <w:bottom w:val="none" w:sz="0" w:space="0" w:color="auto"/>
                <w:right w:val="none" w:sz="0" w:space="0" w:color="auto"/>
              </w:divBdr>
            </w:div>
            <w:div w:id="1297949659">
              <w:marLeft w:val="0"/>
              <w:marRight w:val="0"/>
              <w:marTop w:val="0"/>
              <w:marBottom w:val="0"/>
              <w:divBdr>
                <w:top w:val="none" w:sz="0" w:space="0" w:color="auto"/>
                <w:left w:val="none" w:sz="0" w:space="0" w:color="auto"/>
                <w:bottom w:val="none" w:sz="0" w:space="0" w:color="auto"/>
                <w:right w:val="none" w:sz="0" w:space="0" w:color="auto"/>
              </w:divBdr>
            </w:div>
            <w:div w:id="1302729803">
              <w:marLeft w:val="0"/>
              <w:marRight w:val="0"/>
              <w:marTop w:val="0"/>
              <w:marBottom w:val="0"/>
              <w:divBdr>
                <w:top w:val="none" w:sz="0" w:space="0" w:color="auto"/>
                <w:left w:val="none" w:sz="0" w:space="0" w:color="auto"/>
                <w:bottom w:val="none" w:sz="0" w:space="0" w:color="auto"/>
                <w:right w:val="none" w:sz="0" w:space="0" w:color="auto"/>
              </w:divBdr>
            </w:div>
            <w:div w:id="16962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7795">
      <w:bodyDiv w:val="1"/>
      <w:marLeft w:val="0"/>
      <w:marRight w:val="0"/>
      <w:marTop w:val="0"/>
      <w:marBottom w:val="0"/>
      <w:divBdr>
        <w:top w:val="none" w:sz="0" w:space="0" w:color="auto"/>
        <w:left w:val="none" w:sz="0" w:space="0" w:color="auto"/>
        <w:bottom w:val="none" w:sz="0" w:space="0" w:color="auto"/>
        <w:right w:val="none" w:sz="0" w:space="0" w:color="auto"/>
      </w:divBdr>
      <w:divsChild>
        <w:div w:id="404454587">
          <w:marLeft w:val="0"/>
          <w:marRight w:val="0"/>
          <w:marTop w:val="0"/>
          <w:marBottom w:val="0"/>
          <w:divBdr>
            <w:top w:val="none" w:sz="0" w:space="0" w:color="auto"/>
            <w:left w:val="none" w:sz="0" w:space="0" w:color="auto"/>
            <w:bottom w:val="none" w:sz="0" w:space="0" w:color="auto"/>
            <w:right w:val="none" w:sz="0" w:space="0" w:color="auto"/>
          </w:divBdr>
          <w:divsChild>
            <w:div w:id="13591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2787">
      <w:bodyDiv w:val="1"/>
      <w:marLeft w:val="0"/>
      <w:marRight w:val="0"/>
      <w:marTop w:val="0"/>
      <w:marBottom w:val="0"/>
      <w:divBdr>
        <w:top w:val="none" w:sz="0" w:space="0" w:color="auto"/>
        <w:left w:val="none" w:sz="0" w:space="0" w:color="auto"/>
        <w:bottom w:val="none" w:sz="0" w:space="0" w:color="auto"/>
        <w:right w:val="none" w:sz="0" w:space="0" w:color="auto"/>
      </w:divBdr>
    </w:div>
    <w:div w:id="1320303457">
      <w:bodyDiv w:val="1"/>
      <w:marLeft w:val="0"/>
      <w:marRight w:val="0"/>
      <w:marTop w:val="0"/>
      <w:marBottom w:val="0"/>
      <w:divBdr>
        <w:top w:val="none" w:sz="0" w:space="0" w:color="auto"/>
        <w:left w:val="none" w:sz="0" w:space="0" w:color="auto"/>
        <w:bottom w:val="none" w:sz="0" w:space="0" w:color="auto"/>
        <w:right w:val="none" w:sz="0" w:space="0" w:color="auto"/>
      </w:divBdr>
      <w:divsChild>
        <w:div w:id="301472468">
          <w:marLeft w:val="0"/>
          <w:marRight w:val="0"/>
          <w:marTop w:val="0"/>
          <w:marBottom w:val="0"/>
          <w:divBdr>
            <w:top w:val="none" w:sz="0" w:space="0" w:color="auto"/>
            <w:left w:val="none" w:sz="0" w:space="0" w:color="auto"/>
            <w:bottom w:val="none" w:sz="0" w:space="0" w:color="auto"/>
            <w:right w:val="none" w:sz="0" w:space="0" w:color="auto"/>
          </w:divBdr>
          <w:divsChild>
            <w:div w:id="426924789">
              <w:marLeft w:val="0"/>
              <w:marRight w:val="0"/>
              <w:marTop w:val="0"/>
              <w:marBottom w:val="0"/>
              <w:divBdr>
                <w:top w:val="none" w:sz="0" w:space="0" w:color="auto"/>
                <w:left w:val="none" w:sz="0" w:space="0" w:color="auto"/>
                <w:bottom w:val="none" w:sz="0" w:space="0" w:color="auto"/>
                <w:right w:val="none" w:sz="0" w:space="0" w:color="auto"/>
              </w:divBdr>
              <w:divsChild>
                <w:div w:id="2022734187">
                  <w:marLeft w:val="0"/>
                  <w:marRight w:val="0"/>
                  <w:marTop w:val="0"/>
                  <w:marBottom w:val="0"/>
                  <w:divBdr>
                    <w:top w:val="none" w:sz="0" w:space="0" w:color="auto"/>
                    <w:left w:val="none" w:sz="0" w:space="0" w:color="auto"/>
                    <w:bottom w:val="none" w:sz="0" w:space="0" w:color="auto"/>
                    <w:right w:val="none" w:sz="0" w:space="0" w:color="auto"/>
                  </w:divBdr>
                  <w:divsChild>
                    <w:div w:id="1364868547">
                      <w:marLeft w:val="0"/>
                      <w:marRight w:val="0"/>
                      <w:marTop w:val="0"/>
                      <w:marBottom w:val="0"/>
                      <w:divBdr>
                        <w:top w:val="none" w:sz="0" w:space="0" w:color="auto"/>
                        <w:left w:val="none" w:sz="0" w:space="0" w:color="auto"/>
                        <w:bottom w:val="none" w:sz="0" w:space="0" w:color="auto"/>
                        <w:right w:val="none" w:sz="0" w:space="0" w:color="auto"/>
                      </w:divBdr>
                      <w:divsChild>
                        <w:div w:id="19457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759982">
      <w:bodyDiv w:val="1"/>
      <w:marLeft w:val="0"/>
      <w:marRight w:val="0"/>
      <w:marTop w:val="0"/>
      <w:marBottom w:val="0"/>
      <w:divBdr>
        <w:top w:val="none" w:sz="0" w:space="0" w:color="auto"/>
        <w:left w:val="none" w:sz="0" w:space="0" w:color="auto"/>
        <w:bottom w:val="none" w:sz="0" w:space="0" w:color="auto"/>
        <w:right w:val="none" w:sz="0" w:space="0" w:color="auto"/>
      </w:divBdr>
    </w:div>
    <w:div w:id="1353646423">
      <w:bodyDiv w:val="1"/>
      <w:marLeft w:val="0"/>
      <w:marRight w:val="0"/>
      <w:marTop w:val="0"/>
      <w:marBottom w:val="0"/>
      <w:divBdr>
        <w:top w:val="none" w:sz="0" w:space="0" w:color="auto"/>
        <w:left w:val="none" w:sz="0" w:space="0" w:color="auto"/>
        <w:bottom w:val="none" w:sz="0" w:space="0" w:color="auto"/>
        <w:right w:val="none" w:sz="0" w:space="0" w:color="auto"/>
      </w:divBdr>
      <w:divsChild>
        <w:div w:id="324937459">
          <w:marLeft w:val="0"/>
          <w:marRight w:val="0"/>
          <w:marTop w:val="0"/>
          <w:marBottom w:val="0"/>
          <w:divBdr>
            <w:top w:val="none" w:sz="0" w:space="0" w:color="auto"/>
            <w:left w:val="none" w:sz="0" w:space="0" w:color="auto"/>
            <w:bottom w:val="none" w:sz="0" w:space="0" w:color="auto"/>
            <w:right w:val="none" w:sz="0" w:space="0" w:color="auto"/>
          </w:divBdr>
          <w:divsChild>
            <w:div w:id="777217895">
              <w:marLeft w:val="0"/>
              <w:marRight w:val="0"/>
              <w:marTop w:val="0"/>
              <w:marBottom w:val="0"/>
              <w:divBdr>
                <w:top w:val="none" w:sz="0" w:space="0" w:color="auto"/>
                <w:left w:val="none" w:sz="0" w:space="0" w:color="auto"/>
                <w:bottom w:val="none" w:sz="0" w:space="0" w:color="auto"/>
                <w:right w:val="none" w:sz="0" w:space="0" w:color="auto"/>
              </w:divBdr>
              <w:divsChild>
                <w:div w:id="112218142">
                  <w:marLeft w:val="0"/>
                  <w:marRight w:val="0"/>
                  <w:marTop w:val="0"/>
                  <w:marBottom w:val="0"/>
                  <w:divBdr>
                    <w:top w:val="none" w:sz="0" w:space="0" w:color="auto"/>
                    <w:left w:val="none" w:sz="0" w:space="0" w:color="auto"/>
                    <w:bottom w:val="none" w:sz="0" w:space="0" w:color="auto"/>
                    <w:right w:val="none" w:sz="0" w:space="0" w:color="auto"/>
                  </w:divBdr>
                  <w:divsChild>
                    <w:div w:id="447698016">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1300">
      <w:bodyDiv w:val="1"/>
      <w:marLeft w:val="0"/>
      <w:marRight w:val="0"/>
      <w:marTop w:val="0"/>
      <w:marBottom w:val="0"/>
      <w:divBdr>
        <w:top w:val="none" w:sz="0" w:space="0" w:color="auto"/>
        <w:left w:val="none" w:sz="0" w:space="0" w:color="auto"/>
        <w:bottom w:val="none" w:sz="0" w:space="0" w:color="auto"/>
        <w:right w:val="none" w:sz="0" w:space="0" w:color="auto"/>
      </w:divBdr>
    </w:div>
    <w:div w:id="1384866190">
      <w:bodyDiv w:val="1"/>
      <w:marLeft w:val="0"/>
      <w:marRight w:val="0"/>
      <w:marTop w:val="0"/>
      <w:marBottom w:val="0"/>
      <w:divBdr>
        <w:top w:val="none" w:sz="0" w:space="0" w:color="auto"/>
        <w:left w:val="none" w:sz="0" w:space="0" w:color="auto"/>
        <w:bottom w:val="none" w:sz="0" w:space="0" w:color="auto"/>
        <w:right w:val="none" w:sz="0" w:space="0" w:color="auto"/>
      </w:divBdr>
      <w:divsChild>
        <w:div w:id="273168977">
          <w:marLeft w:val="0"/>
          <w:marRight w:val="0"/>
          <w:marTop w:val="0"/>
          <w:marBottom w:val="0"/>
          <w:divBdr>
            <w:top w:val="none" w:sz="0" w:space="0" w:color="auto"/>
            <w:left w:val="none" w:sz="0" w:space="0" w:color="auto"/>
            <w:bottom w:val="none" w:sz="0" w:space="0" w:color="auto"/>
            <w:right w:val="none" w:sz="0" w:space="0" w:color="auto"/>
          </w:divBdr>
          <w:divsChild>
            <w:div w:id="484249548">
              <w:marLeft w:val="0"/>
              <w:marRight w:val="0"/>
              <w:marTop w:val="0"/>
              <w:marBottom w:val="0"/>
              <w:divBdr>
                <w:top w:val="none" w:sz="0" w:space="0" w:color="auto"/>
                <w:left w:val="none" w:sz="0" w:space="0" w:color="auto"/>
                <w:bottom w:val="none" w:sz="0" w:space="0" w:color="auto"/>
                <w:right w:val="none" w:sz="0" w:space="0" w:color="auto"/>
              </w:divBdr>
              <w:divsChild>
                <w:div w:id="81026579">
                  <w:marLeft w:val="0"/>
                  <w:marRight w:val="4671"/>
                  <w:marTop w:val="0"/>
                  <w:marBottom w:val="0"/>
                  <w:divBdr>
                    <w:top w:val="none" w:sz="0" w:space="0" w:color="auto"/>
                    <w:left w:val="none" w:sz="0" w:space="0" w:color="auto"/>
                    <w:bottom w:val="none" w:sz="0" w:space="0" w:color="auto"/>
                    <w:right w:val="none" w:sz="0" w:space="0" w:color="auto"/>
                  </w:divBdr>
                </w:div>
              </w:divsChild>
            </w:div>
          </w:divsChild>
        </w:div>
      </w:divsChild>
    </w:div>
    <w:div w:id="1420829530">
      <w:bodyDiv w:val="1"/>
      <w:marLeft w:val="0"/>
      <w:marRight w:val="0"/>
      <w:marTop w:val="150"/>
      <w:marBottom w:val="0"/>
      <w:divBdr>
        <w:top w:val="none" w:sz="0" w:space="0" w:color="auto"/>
        <w:left w:val="none" w:sz="0" w:space="0" w:color="auto"/>
        <w:bottom w:val="none" w:sz="0" w:space="0" w:color="auto"/>
        <w:right w:val="none" w:sz="0" w:space="0" w:color="auto"/>
      </w:divBdr>
      <w:divsChild>
        <w:div w:id="41055766">
          <w:marLeft w:val="0"/>
          <w:marRight w:val="0"/>
          <w:marTop w:val="0"/>
          <w:marBottom w:val="0"/>
          <w:divBdr>
            <w:top w:val="none" w:sz="0" w:space="0" w:color="auto"/>
            <w:left w:val="none" w:sz="0" w:space="0" w:color="auto"/>
            <w:bottom w:val="none" w:sz="0" w:space="0" w:color="auto"/>
            <w:right w:val="none" w:sz="0" w:space="0" w:color="auto"/>
          </w:divBdr>
          <w:divsChild>
            <w:div w:id="1223952444">
              <w:marLeft w:val="0"/>
              <w:marRight w:val="0"/>
              <w:marTop w:val="0"/>
              <w:marBottom w:val="0"/>
              <w:divBdr>
                <w:top w:val="none" w:sz="0" w:space="0" w:color="auto"/>
                <w:left w:val="none" w:sz="0" w:space="0" w:color="auto"/>
                <w:bottom w:val="none" w:sz="0" w:space="0" w:color="auto"/>
                <w:right w:val="none" w:sz="0" w:space="0" w:color="auto"/>
              </w:divBdr>
              <w:divsChild>
                <w:div w:id="1980376118">
                  <w:marLeft w:val="0"/>
                  <w:marRight w:val="0"/>
                  <w:marTop w:val="0"/>
                  <w:marBottom w:val="0"/>
                  <w:divBdr>
                    <w:top w:val="none" w:sz="0" w:space="0" w:color="auto"/>
                    <w:left w:val="none" w:sz="0" w:space="0" w:color="auto"/>
                    <w:bottom w:val="none" w:sz="0" w:space="0" w:color="auto"/>
                    <w:right w:val="none" w:sz="0" w:space="0" w:color="auto"/>
                  </w:divBdr>
                  <w:divsChild>
                    <w:div w:id="1251356194">
                      <w:marLeft w:val="0"/>
                      <w:marRight w:val="0"/>
                      <w:marTop w:val="0"/>
                      <w:marBottom w:val="0"/>
                      <w:divBdr>
                        <w:top w:val="none" w:sz="0" w:space="0" w:color="auto"/>
                        <w:left w:val="none" w:sz="0" w:space="0" w:color="auto"/>
                        <w:bottom w:val="none" w:sz="0" w:space="0" w:color="auto"/>
                        <w:right w:val="none" w:sz="0" w:space="0" w:color="auto"/>
                      </w:divBdr>
                      <w:divsChild>
                        <w:div w:id="382943909">
                          <w:marLeft w:val="0"/>
                          <w:marRight w:val="0"/>
                          <w:marTop w:val="0"/>
                          <w:marBottom w:val="0"/>
                          <w:divBdr>
                            <w:top w:val="none" w:sz="0" w:space="0" w:color="auto"/>
                            <w:left w:val="none" w:sz="0" w:space="0" w:color="auto"/>
                            <w:bottom w:val="none" w:sz="0" w:space="0" w:color="auto"/>
                            <w:right w:val="none" w:sz="0" w:space="0" w:color="auto"/>
                          </w:divBdr>
                          <w:divsChild>
                            <w:div w:id="1633900274">
                              <w:marLeft w:val="0"/>
                              <w:marRight w:val="0"/>
                              <w:marTop w:val="0"/>
                              <w:marBottom w:val="0"/>
                              <w:divBdr>
                                <w:top w:val="none" w:sz="0" w:space="0" w:color="auto"/>
                                <w:left w:val="none" w:sz="0" w:space="0" w:color="auto"/>
                                <w:bottom w:val="none" w:sz="0" w:space="0" w:color="auto"/>
                                <w:right w:val="none" w:sz="0" w:space="0" w:color="auto"/>
                              </w:divBdr>
                              <w:divsChild>
                                <w:div w:id="121583669">
                                  <w:marLeft w:val="0"/>
                                  <w:marRight w:val="0"/>
                                  <w:marTop w:val="0"/>
                                  <w:marBottom w:val="0"/>
                                  <w:divBdr>
                                    <w:top w:val="none" w:sz="0" w:space="0" w:color="auto"/>
                                    <w:left w:val="none" w:sz="0" w:space="0" w:color="auto"/>
                                    <w:bottom w:val="none" w:sz="0" w:space="0" w:color="auto"/>
                                    <w:right w:val="none" w:sz="0" w:space="0" w:color="auto"/>
                                  </w:divBdr>
                                  <w:divsChild>
                                    <w:div w:id="17497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780002">
      <w:bodyDiv w:val="1"/>
      <w:marLeft w:val="0"/>
      <w:marRight w:val="0"/>
      <w:marTop w:val="0"/>
      <w:marBottom w:val="0"/>
      <w:divBdr>
        <w:top w:val="none" w:sz="0" w:space="0" w:color="auto"/>
        <w:left w:val="none" w:sz="0" w:space="0" w:color="auto"/>
        <w:bottom w:val="none" w:sz="0" w:space="0" w:color="auto"/>
        <w:right w:val="none" w:sz="0" w:space="0" w:color="auto"/>
      </w:divBdr>
      <w:divsChild>
        <w:div w:id="1203637371">
          <w:marLeft w:val="0"/>
          <w:marRight w:val="0"/>
          <w:marTop w:val="0"/>
          <w:marBottom w:val="0"/>
          <w:divBdr>
            <w:top w:val="none" w:sz="0" w:space="0" w:color="auto"/>
            <w:left w:val="none" w:sz="0" w:space="0" w:color="auto"/>
            <w:bottom w:val="none" w:sz="0" w:space="0" w:color="auto"/>
            <w:right w:val="none" w:sz="0" w:space="0" w:color="auto"/>
          </w:divBdr>
          <w:divsChild>
            <w:div w:id="1160537277">
              <w:marLeft w:val="0"/>
              <w:marRight w:val="0"/>
              <w:marTop w:val="0"/>
              <w:marBottom w:val="0"/>
              <w:divBdr>
                <w:top w:val="none" w:sz="0" w:space="0" w:color="auto"/>
                <w:left w:val="none" w:sz="0" w:space="0" w:color="auto"/>
                <w:bottom w:val="none" w:sz="0" w:space="0" w:color="auto"/>
                <w:right w:val="none" w:sz="0" w:space="0" w:color="auto"/>
              </w:divBdr>
              <w:divsChild>
                <w:div w:id="582496154">
                  <w:marLeft w:val="0"/>
                  <w:marRight w:val="0"/>
                  <w:marTop w:val="0"/>
                  <w:marBottom w:val="0"/>
                  <w:divBdr>
                    <w:top w:val="none" w:sz="0" w:space="0" w:color="auto"/>
                    <w:left w:val="none" w:sz="0" w:space="0" w:color="auto"/>
                    <w:bottom w:val="none" w:sz="0" w:space="0" w:color="auto"/>
                    <w:right w:val="none" w:sz="0" w:space="0" w:color="auto"/>
                  </w:divBdr>
                  <w:divsChild>
                    <w:div w:id="21369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024593">
      <w:bodyDiv w:val="1"/>
      <w:marLeft w:val="0"/>
      <w:marRight w:val="0"/>
      <w:marTop w:val="0"/>
      <w:marBottom w:val="0"/>
      <w:divBdr>
        <w:top w:val="none" w:sz="0" w:space="0" w:color="auto"/>
        <w:left w:val="none" w:sz="0" w:space="0" w:color="auto"/>
        <w:bottom w:val="none" w:sz="0" w:space="0" w:color="auto"/>
        <w:right w:val="none" w:sz="0" w:space="0" w:color="auto"/>
      </w:divBdr>
    </w:div>
    <w:div w:id="1575705845">
      <w:bodyDiv w:val="1"/>
      <w:marLeft w:val="0"/>
      <w:marRight w:val="0"/>
      <w:marTop w:val="0"/>
      <w:marBottom w:val="0"/>
      <w:divBdr>
        <w:top w:val="none" w:sz="0" w:space="0" w:color="auto"/>
        <w:left w:val="none" w:sz="0" w:space="0" w:color="auto"/>
        <w:bottom w:val="none" w:sz="0" w:space="0" w:color="auto"/>
        <w:right w:val="none" w:sz="0" w:space="0" w:color="auto"/>
      </w:divBdr>
      <w:divsChild>
        <w:div w:id="1819299064">
          <w:marLeft w:val="0"/>
          <w:marRight w:val="0"/>
          <w:marTop w:val="0"/>
          <w:marBottom w:val="0"/>
          <w:divBdr>
            <w:top w:val="none" w:sz="0" w:space="0" w:color="auto"/>
            <w:left w:val="none" w:sz="0" w:space="0" w:color="auto"/>
            <w:bottom w:val="none" w:sz="0" w:space="0" w:color="auto"/>
            <w:right w:val="none" w:sz="0" w:space="0" w:color="auto"/>
          </w:divBdr>
          <w:divsChild>
            <w:div w:id="1748918165">
              <w:marLeft w:val="0"/>
              <w:marRight w:val="0"/>
              <w:marTop w:val="0"/>
              <w:marBottom w:val="0"/>
              <w:divBdr>
                <w:top w:val="none" w:sz="0" w:space="0" w:color="auto"/>
                <w:left w:val="none" w:sz="0" w:space="0" w:color="auto"/>
                <w:bottom w:val="none" w:sz="0" w:space="0" w:color="auto"/>
                <w:right w:val="none" w:sz="0" w:space="0" w:color="auto"/>
              </w:divBdr>
              <w:divsChild>
                <w:div w:id="13696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00544">
      <w:bodyDiv w:val="1"/>
      <w:marLeft w:val="0"/>
      <w:marRight w:val="0"/>
      <w:marTop w:val="0"/>
      <w:marBottom w:val="0"/>
      <w:divBdr>
        <w:top w:val="none" w:sz="0" w:space="0" w:color="auto"/>
        <w:left w:val="none" w:sz="0" w:space="0" w:color="auto"/>
        <w:bottom w:val="none" w:sz="0" w:space="0" w:color="auto"/>
        <w:right w:val="none" w:sz="0" w:space="0" w:color="auto"/>
      </w:divBdr>
    </w:div>
    <w:div w:id="1597011974">
      <w:bodyDiv w:val="1"/>
      <w:marLeft w:val="0"/>
      <w:marRight w:val="0"/>
      <w:marTop w:val="0"/>
      <w:marBottom w:val="0"/>
      <w:divBdr>
        <w:top w:val="none" w:sz="0" w:space="0" w:color="auto"/>
        <w:left w:val="none" w:sz="0" w:space="0" w:color="auto"/>
        <w:bottom w:val="none" w:sz="0" w:space="0" w:color="auto"/>
        <w:right w:val="none" w:sz="0" w:space="0" w:color="auto"/>
      </w:divBdr>
    </w:div>
    <w:div w:id="1625455812">
      <w:bodyDiv w:val="1"/>
      <w:marLeft w:val="0"/>
      <w:marRight w:val="0"/>
      <w:marTop w:val="0"/>
      <w:marBottom w:val="0"/>
      <w:divBdr>
        <w:top w:val="none" w:sz="0" w:space="0" w:color="auto"/>
        <w:left w:val="none" w:sz="0" w:space="0" w:color="auto"/>
        <w:bottom w:val="none" w:sz="0" w:space="0" w:color="auto"/>
        <w:right w:val="none" w:sz="0" w:space="0" w:color="auto"/>
      </w:divBdr>
      <w:divsChild>
        <w:div w:id="675378644">
          <w:marLeft w:val="0"/>
          <w:marRight w:val="0"/>
          <w:marTop w:val="0"/>
          <w:marBottom w:val="0"/>
          <w:divBdr>
            <w:top w:val="none" w:sz="0" w:space="0" w:color="auto"/>
            <w:left w:val="none" w:sz="0" w:space="0" w:color="auto"/>
            <w:bottom w:val="none" w:sz="0" w:space="0" w:color="auto"/>
            <w:right w:val="none" w:sz="0" w:space="0" w:color="auto"/>
          </w:divBdr>
          <w:divsChild>
            <w:div w:id="384455920">
              <w:marLeft w:val="0"/>
              <w:marRight w:val="0"/>
              <w:marTop w:val="0"/>
              <w:marBottom w:val="0"/>
              <w:divBdr>
                <w:top w:val="none" w:sz="0" w:space="0" w:color="auto"/>
                <w:left w:val="none" w:sz="0" w:space="0" w:color="auto"/>
                <w:bottom w:val="none" w:sz="0" w:space="0" w:color="auto"/>
                <w:right w:val="none" w:sz="0" w:space="0" w:color="auto"/>
              </w:divBdr>
              <w:divsChild>
                <w:div w:id="12550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4858">
      <w:bodyDiv w:val="1"/>
      <w:marLeft w:val="0"/>
      <w:marRight w:val="0"/>
      <w:marTop w:val="0"/>
      <w:marBottom w:val="0"/>
      <w:divBdr>
        <w:top w:val="none" w:sz="0" w:space="0" w:color="auto"/>
        <w:left w:val="none" w:sz="0" w:space="0" w:color="auto"/>
        <w:bottom w:val="none" w:sz="0" w:space="0" w:color="auto"/>
        <w:right w:val="none" w:sz="0" w:space="0" w:color="auto"/>
      </w:divBdr>
    </w:div>
    <w:div w:id="1635990128">
      <w:bodyDiv w:val="1"/>
      <w:marLeft w:val="0"/>
      <w:marRight w:val="0"/>
      <w:marTop w:val="0"/>
      <w:marBottom w:val="0"/>
      <w:divBdr>
        <w:top w:val="none" w:sz="0" w:space="0" w:color="auto"/>
        <w:left w:val="none" w:sz="0" w:space="0" w:color="auto"/>
        <w:bottom w:val="none" w:sz="0" w:space="0" w:color="auto"/>
        <w:right w:val="none" w:sz="0" w:space="0" w:color="auto"/>
      </w:divBdr>
      <w:divsChild>
        <w:div w:id="724990006">
          <w:marLeft w:val="0"/>
          <w:marRight w:val="0"/>
          <w:marTop w:val="0"/>
          <w:marBottom w:val="0"/>
          <w:divBdr>
            <w:top w:val="none" w:sz="0" w:space="0" w:color="auto"/>
            <w:left w:val="single" w:sz="18" w:space="0" w:color="D4D6E8"/>
            <w:bottom w:val="single" w:sz="18" w:space="11" w:color="D4D6E8"/>
            <w:right w:val="single" w:sz="18" w:space="0" w:color="D4D6E8"/>
          </w:divBdr>
          <w:divsChild>
            <w:div w:id="771781261">
              <w:marLeft w:val="0"/>
              <w:marRight w:val="240"/>
              <w:marTop w:val="0"/>
              <w:marBottom w:val="0"/>
              <w:divBdr>
                <w:top w:val="none" w:sz="0" w:space="0" w:color="auto"/>
                <w:left w:val="single" w:sz="18" w:space="0" w:color="D4D6E8"/>
                <w:bottom w:val="single" w:sz="18" w:space="11" w:color="D4D6E8"/>
                <w:right w:val="single" w:sz="18" w:space="0" w:color="D4D6E8"/>
              </w:divBdr>
              <w:divsChild>
                <w:div w:id="322588322">
                  <w:marLeft w:val="0"/>
                  <w:marRight w:val="240"/>
                  <w:marTop w:val="0"/>
                  <w:marBottom w:val="450"/>
                  <w:divBdr>
                    <w:top w:val="none" w:sz="0" w:space="0" w:color="auto"/>
                    <w:left w:val="single" w:sz="18" w:space="0" w:color="D4D6E8"/>
                    <w:bottom w:val="single" w:sz="18" w:space="31" w:color="D490FA"/>
                    <w:right w:val="single" w:sz="18" w:space="0" w:color="D4D6E8"/>
                  </w:divBdr>
                </w:div>
              </w:divsChild>
            </w:div>
          </w:divsChild>
        </w:div>
      </w:divsChild>
    </w:div>
    <w:div w:id="1689598514">
      <w:bodyDiv w:val="1"/>
      <w:marLeft w:val="0"/>
      <w:marRight w:val="0"/>
      <w:marTop w:val="0"/>
      <w:marBottom w:val="0"/>
      <w:divBdr>
        <w:top w:val="none" w:sz="0" w:space="0" w:color="auto"/>
        <w:left w:val="none" w:sz="0" w:space="0" w:color="auto"/>
        <w:bottom w:val="none" w:sz="0" w:space="0" w:color="auto"/>
        <w:right w:val="none" w:sz="0" w:space="0" w:color="auto"/>
      </w:divBdr>
    </w:div>
    <w:div w:id="1698849273">
      <w:bodyDiv w:val="1"/>
      <w:marLeft w:val="0"/>
      <w:marRight w:val="0"/>
      <w:marTop w:val="0"/>
      <w:marBottom w:val="0"/>
      <w:divBdr>
        <w:top w:val="none" w:sz="0" w:space="0" w:color="auto"/>
        <w:left w:val="none" w:sz="0" w:space="0" w:color="auto"/>
        <w:bottom w:val="none" w:sz="0" w:space="0" w:color="auto"/>
        <w:right w:val="none" w:sz="0" w:space="0" w:color="auto"/>
      </w:divBdr>
    </w:div>
    <w:div w:id="1715810588">
      <w:bodyDiv w:val="1"/>
      <w:marLeft w:val="0"/>
      <w:marRight w:val="0"/>
      <w:marTop w:val="0"/>
      <w:marBottom w:val="0"/>
      <w:divBdr>
        <w:top w:val="none" w:sz="0" w:space="0" w:color="auto"/>
        <w:left w:val="none" w:sz="0" w:space="0" w:color="auto"/>
        <w:bottom w:val="none" w:sz="0" w:space="0" w:color="auto"/>
        <w:right w:val="none" w:sz="0" w:space="0" w:color="auto"/>
      </w:divBdr>
      <w:divsChild>
        <w:div w:id="292104511">
          <w:marLeft w:val="0"/>
          <w:marRight w:val="0"/>
          <w:marTop w:val="0"/>
          <w:marBottom w:val="0"/>
          <w:divBdr>
            <w:top w:val="none" w:sz="0" w:space="0" w:color="auto"/>
            <w:left w:val="none" w:sz="0" w:space="0" w:color="auto"/>
            <w:bottom w:val="none" w:sz="0" w:space="0" w:color="auto"/>
            <w:right w:val="none" w:sz="0" w:space="0" w:color="auto"/>
          </w:divBdr>
          <w:divsChild>
            <w:div w:id="329139372">
              <w:marLeft w:val="0"/>
              <w:marRight w:val="0"/>
              <w:marTop w:val="0"/>
              <w:marBottom w:val="0"/>
              <w:divBdr>
                <w:top w:val="none" w:sz="0" w:space="0" w:color="auto"/>
                <w:left w:val="none" w:sz="0" w:space="0" w:color="auto"/>
                <w:bottom w:val="none" w:sz="0" w:space="0" w:color="auto"/>
                <w:right w:val="none" w:sz="0" w:space="0" w:color="auto"/>
              </w:divBdr>
              <w:divsChild>
                <w:div w:id="317925042">
                  <w:marLeft w:val="0"/>
                  <w:marRight w:val="-6084"/>
                  <w:marTop w:val="0"/>
                  <w:marBottom w:val="0"/>
                  <w:divBdr>
                    <w:top w:val="none" w:sz="0" w:space="0" w:color="auto"/>
                    <w:left w:val="none" w:sz="0" w:space="0" w:color="auto"/>
                    <w:bottom w:val="none" w:sz="0" w:space="0" w:color="auto"/>
                    <w:right w:val="none" w:sz="0" w:space="0" w:color="auto"/>
                  </w:divBdr>
                  <w:divsChild>
                    <w:div w:id="1118915236">
                      <w:marLeft w:val="0"/>
                      <w:marRight w:val="5604"/>
                      <w:marTop w:val="0"/>
                      <w:marBottom w:val="0"/>
                      <w:divBdr>
                        <w:top w:val="none" w:sz="0" w:space="0" w:color="auto"/>
                        <w:left w:val="none" w:sz="0" w:space="0" w:color="auto"/>
                        <w:bottom w:val="none" w:sz="0" w:space="0" w:color="auto"/>
                        <w:right w:val="none" w:sz="0" w:space="0" w:color="auto"/>
                      </w:divBdr>
                      <w:divsChild>
                        <w:div w:id="692804656">
                          <w:marLeft w:val="0"/>
                          <w:marRight w:val="5604"/>
                          <w:marTop w:val="0"/>
                          <w:marBottom w:val="0"/>
                          <w:divBdr>
                            <w:top w:val="none" w:sz="0" w:space="0" w:color="auto"/>
                            <w:left w:val="none" w:sz="0" w:space="0" w:color="auto"/>
                            <w:bottom w:val="none" w:sz="0" w:space="0" w:color="auto"/>
                            <w:right w:val="none" w:sz="0" w:space="0" w:color="auto"/>
                          </w:divBdr>
                          <w:divsChild>
                            <w:div w:id="699673574">
                              <w:marLeft w:val="0"/>
                              <w:marRight w:val="56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46228">
      <w:bodyDiv w:val="1"/>
      <w:marLeft w:val="0"/>
      <w:marRight w:val="0"/>
      <w:marTop w:val="0"/>
      <w:marBottom w:val="0"/>
      <w:divBdr>
        <w:top w:val="none" w:sz="0" w:space="0" w:color="auto"/>
        <w:left w:val="none" w:sz="0" w:space="0" w:color="auto"/>
        <w:bottom w:val="none" w:sz="0" w:space="0" w:color="auto"/>
        <w:right w:val="none" w:sz="0" w:space="0" w:color="auto"/>
      </w:divBdr>
      <w:divsChild>
        <w:div w:id="916939889">
          <w:marLeft w:val="0"/>
          <w:marRight w:val="0"/>
          <w:marTop w:val="0"/>
          <w:marBottom w:val="0"/>
          <w:divBdr>
            <w:top w:val="none" w:sz="0" w:space="0" w:color="auto"/>
            <w:left w:val="none" w:sz="0" w:space="0" w:color="auto"/>
            <w:bottom w:val="none" w:sz="0" w:space="0" w:color="auto"/>
            <w:right w:val="none" w:sz="0" w:space="0" w:color="auto"/>
          </w:divBdr>
          <w:divsChild>
            <w:div w:id="542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4035">
      <w:bodyDiv w:val="1"/>
      <w:marLeft w:val="0"/>
      <w:marRight w:val="0"/>
      <w:marTop w:val="0"/>
      <w:marBottom w:val="0"/>
      <w:divBdr>
        <w:top w:val="none" w:sz="0" w:space="0" w:color="auto"/>
        <w:left w:val="none" w:sz="0" w:space="0" w:color="auto"/>
        <w:bottom w:val="none" w:sz="0" w:space="0" w:color="auto"/>
        <w:right w:val="none" w:sz="0" w:space="0" w:color="auto"/>
      </w:divBdr>
      <w:divsChild>
        <w:div w:id="1690596299">
          <w:marLeft w:val="0"/>
          <w:marRight w:val="0"/>
          <w:marTop w:val="0"/>
          <w:marBottom w:val="0"/>
          <w:divBdr>
            <w:top w:val="none" w:sz="0" w:space="0" w:color="auto"/>
            <w:left w:val="none" w:sz="0" w:space="0" w:color="auto"/>
            <w:bottom w:val="none" w:sz="0" w:space="0" w:color="auto"/>
            <w:right w:val="none" w:sz="0" w:space="0" w:color="auto"/>
          </w:divBdr>
        </w:div>
      </w:divsChild>
    </w:div>
    <w:div w:id="1791970518">
      <w:bodyDiv w:val="1"/>
      <w:marLeft w:val="0"/>
      <w:marRight w:val="0"/>
      <w:marTop w:val="0"/>
      <w:marBottom w:val="0"/>
      <w:divBdr>
        <w:top w:val="none" w:sz="0" w:space="0" w:color="auto"/>
        <w:left w:val="none" w:sz="0" w:space="0" w:color="auto"/>
        <w:bottom w:val="none" w:sz="0" w:space="0" w:color="auto"/>
        <w:right w:val="none" w:sz="0" w:space="0" w:color="auto"/>
      </w:divBdr>
    </w:div>
    <w:div w:id="1796024532">
      <w:bodyDiv w:val="1"/>
      <w:marLeft w:val="0"/>
      <w:marRight w:val="0"/>
      <w:marTop w:val="0"/>
      <w:marBottom w:val="0"/>
      <w:divBdr>
        <w:top w:val="none" w:sz="0" w:space="0" w:color="auto"/>
        <w:left w:val="none" w:sz="0" w:space="0" w:color="auto"/>
        <w:bottom w:val="none" w:sz="0" w:space="0" w:color="auto"/>
        <w:right w:val="none" w:sz="0" w:space="0" w:color="auto"/>
      </w:divBdr>
      <w:divsChild>
        <w:div w:id="1803960027">
          <w:marLeft w:val="0"/>
          <w:marRight w:val="0"/>
          <w:marTop w:val="0"/>
          <w:marBottom w:val="0"/>
          <w:divBdr>
            <w:top w:val="none" w:sz="0" w:space="0" w:color="auto"/>
            <w:left w:val="none" w:sz="0" w:space="0" w:color="auto"/>
            <w:bottom w:val="none" w:sz="0" w:space="0" w:color="auto"/>
            <w:right w:val="none" w:sz="0" w:space="0" w:color="auto"/>
          </w:divBdr>
          <w:divsChild>
            <w:div w:id="1015885456">
              <w:marLeft w:val="0"/>
              <w:marRight w:val="0"/>
              <w:marTop w:val="0"/>
              <w:marBottom w:val="0"/>
              <w:divBdr>
                <w:top w:val="none" w:sz="0" w:space="0" w:color="auto"/>
                <w:left w:val="none" w:sz="0" w:space="0" w:color="auto"/>
                <w:bottom w:val="none" w:sz="0" w:space="0" w:color="auto"/>
                <w:right w:val="none" w:sz="0" w:space="0" w:color="auto"/>
              </w:divBdr>
              <w:divsChild>
                <w:div w:id="2054228884">
                  <w:marLeft w:val="0"/>
                  <w:marRight w:val="0"/>
                  <w:marTop w:val="0"/>
                  <w:marBottom w:val="0"/>
                  <w:divBdr>
                    <w:top w:val="none" w:sz="0" w:space="0" w:color="auto"/>
                    <w:left w:val="none" w:sz="0" w:space="0" w:color="auto"/>
                    <w:bottom w:val="none" w:sz="0" w:space="0" w:color="auto"/>
                    <w:right w:val="none" w:sz="0" w:space="0" w:color="auto"/>
                  </w:divBdr>
                  <w:divsChild>
                    <w:div w:id="18797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508609">
      <w:bodyDiv w:val="1"/>
      <w:marLeft w:val="0"/>
      <w:marRight w:val="0"/>
      <w:marTop w:val="0"/>
      <w:marBottom w:val="0"/>
      <w:divBdr>
        <w:top w:val="none" w:sz="0" w:space="0" w:color="auto"/>
        <w:left w:val="none" w:sz="0" w:space="0" w:color="auto"/>
        <w:bottom w:val="none" w:sz="0" w:space="0" w:color="auto"/>
        <w:right w:val="none" w:sz="0" w:space="0" w:color="auto"/>
      </w:divBdr>
    </w:div>
    <w:div w:id="1901164283">
      <w:bodyDiv w:val="1"/>
      <w:marLeft w:val="0"/>
      <w:marRight w:val="0"/>
      <w:marTop w:val="0"/>
      <w:marBottom w:val="0"/>
      <w:divBdr>
        <w:top w:val="none" w:sz="0" w:space="0" w:color="auto"/>
        <w:left w:val="none" w:sz="0" w:space="0" w:color="auto"/>
        <w:bottom w:val="none" w:sz="0" w:space="0" w:color="auto"/>
        <w:right w:val="none" w:sz="0" w:space="0" w:color="auto"/>
      </w:divBdr>
    </w:div>
    <w:div w:id="1938321570">
      <w:bodyDiv w:val="1"/>
      <w:marLeft w:val="0"/>
      <w:marRight w:val="0"/>
      <w:marTop w:val="0"/>
      <w:marBottom w:val="0"/>
      <w:divBdr>
        <w:top w:val="none" w:sz="0" w:space="0" w:color="auto"/>
        <w:left w:val="none" w:sz="0" w:space="0" w:color="auto"/>
        <w:bottom w:val="none" w:sz="0" w:space="0" w:color="auto"/>
        <w:right w:val="none" w:sz="0" w:space="0" w:color="auto"/>
      </w:divBdr>
      <w:divsChild>
        <w:div w:id="1741631234">
          <w:marLeft w:val="0"/>
          <w:marRight w:val="0"/>
          <w:marTop w:val="0"/>
          <w:marBottom w:val="0"/>
          <w:divBdr>
            <w:top w:val="none" w:sz="0" w:space="0" w:color="auto"/>
            <w:left w:val="none" w:sz="0" w:space="0" w:color="auto"/>
            <w:bottom w:val="none" w:sz="0" w:space="0" w:color="auto"/>
            <w:right w:val="none" w:sz="0" w:space="0" w:color="auto"/>
          </w:divBdr>
          <w:divsChild>
            <w:div w:id="2038462879">
              <w:marLeft w:val="0"/>
              <w:marRight w:val="0"/>
              <w:marTop w:val="0"/>
              <w:marBottom w:val="0"/>
              <w:divBdr>
                <w:top w:val="none" w:sz="0" w:space="0" w:color="auto"/>
                <w:left w:val="none" w:sz="0" w:space="0" w:color="auto"/>
                <w:bottom w:val="none" w:sz="0" w:space="0" w:color="auto"/>
                <w:right w:val="none" w:sz="0" w:space="0" w:color="auto"/>
              </w:divBdr>
              <w:divsChild>
                <w:div w:id="1681810269">
                  <w:marLeft w:val="0"/>
                  <w:marRight w:val="0"/>
                  <w:marTop w:val="0"/>
                  <w:marBottom w:val="0"/>
                  <w:divBdr>
                    <w:top w:val="none" w:sz="0" w:space="0" w:color="auto"/>
                    <w:left w:val="none" w:sz="0" w:space="0" w:color="auto"/>
                    <w:bottom w:val="none" w:sz="0" w:space="0" w:color="auto"/>
                    <w:right w:val="none" w:sz="0" w:space="0" w:color="auto"/>
                  </w:divBdr>
                  <w:divsChild>
                    <w:div w:id="15656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889015">
      <w:bodyDiv w:val="1"/>
      <w:marLeft w:val="0"/>
      <w:marRight w:val="0"/>
      <w:marTop w:val="0"/>
      <w:marBottom w:val="0"/>
      <w:divBdr>
        <w:top w:val="none" w:sz="0" w:space="0" w:color="auto"/>
        <w:left w:val="none" w:sz="0" w:space="0" w:color="auto"/>
        <w:bottom w:val="none" w:sz="0" w:space="0" w:color="auto"/>
        <w:right w:val="none" w:sz="0" w:space="0" w:color="auto"/>
      </w:divBdr>
    </w:div>
    <w:div w:id="1987468698">
      <w:bodyDiv w:val="1"/>
      <w:marLeft w:val="0"/>
      <w:marRight w:val="0"/>
      <w:marTop w:val="0"/>
      <w:marBottom w:val="0"/>
      <w:divBdr>
        <w:top w:val="none" w:sz="0" w:space="0" w:color="auto"/>
        <w:left w:val="none" w:sz="0" w:space="0" w:color="auto"/>
        <w:bottom w:val="none" w:sz="0" w:space="0" w:color="auto"/>
        <w:right w:val="none" w:sz="0" w:space="0" w:color="auto"/>
      </w:divBdr>
    </w:div>
    <w:div w:id="2029065707">
      <w:bodyDiv w:val="1"/>
      <w:marLeft w:val="3"/>
      <w:marRight w:val="3"/>
      <w:marTop w:val="0"/>
      <w:marBottom w:val="0"/>
      <w:divBdr>
        <w:top w:val="none" w:sz="0" w:space="0" w:color="auto"/>
        <w:left w:val="none" w:sz="0" w:space="0" w:color="auto"/>
        <w:bottom w:val="none" w:sz="0" w:space="0" w:color="auto"/>
        <w:right w:val="none" w:sz="0" w:space="0" w:color="auto"/>
      </w:divBdr>
      <w:divsChild>
        <w:div w:id="667832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142221">
      <w:bodyDiv w:val="1"/>
      <w:marLeft w:val="0"/>
      <w:marRight w:val="0"/>
      <w:marTop w:val="0"/>
      <w:marBottom w:val="0"/>
      <w:divBdr>
        <w:top w:val="none" w:sz="0" w:space="0" w:color="auto"/>
        <w:left w:val="none" w:sz="0" w:space="0" w:color="auto"/>
        <w:bottom w:val="none" w:sz="0" w:space="0" w:color="auto"/>
        <w:right w:val="none" w:sz="0" w:space="0" w:color="auto"/>
      </w:divBdr>
    </w:div>
    <w:div w:id="2033258565">
      <w:bodyDiv w:val="1"/>
      <w:marLeft w:val="0"/>
      <w:marRight w:val="0"/>
      <w:marTop w:val="0"/>
      <w:marBottom w:val="0"/>
      <w:divBdr>
        <w:top w:val="none" w:sz="0" w:space="0" w:color="auto"/>
        <w:left w:val="none" w:sz="0" w:space="0" w:color="auto"/>
        <w:bottom w:val="none" w:sz="0" w:space="0" w:color="auto"/>
        <w:right w:val="none" w:sz="0" w:space="0" w:color="auto"/>
      </w:divBdr>
    </w:div>
    <w:div w:id="2085448123">
      <w:bodyDiv w:val="1"/>
      <w:marLeft w:val="0"/>
      <w:marRight w:val="0"/>
      <w:marTop w:val="0"/>
      <w:marBottom w:val="0"/>
      <w:divBdr>
        <w:top w:val="none" w:sz="0" w:space="0" w:color="auto"/>
        <w:left w:val="none" w:sz="0" w:space="0" w:color="auto"/>
        <w:bottom w:val="none" w:sz="0" w:space="0" w:color="auto"/>
        <w:right w:val="none" w:sz="0" w:space="0" w:color="auto"/>
      </w:divBdr>
    </w:div>
    <w:div w:id="2094083208">
      <w:bodyDiv w:val="1"/>
      <w:marLeft w:val="0"/>
      <w:marRight w:val="0"/>
      <w:marTop w:val="0"/>
      <w:marBottom w:val="0"/>
      <w:divBdr>
        <w:top w:val="none" w:sz="0" w:space="0" w:color="auto"/>
        <w:left w:val="none" w:sz="0" w:space="0" w:color="auto"/>
        <w:bottom w:val="none" w:sz="0" w:space="0" w:color="auto"/>
        <w:right w:val="none" w:sz="0" w:space="0" w:color="auto"/>
      </w:divBdr>
      <w:divsChild>
        <w:div w:id="2079938569">
          <w:marLeft w:val="0"/>
          <w:marRight w:val="0"/>
          <w:marTop w:val="0"/>
          <w:marBottom w:val="0"/>
          <w:divBdr>
            <w:top w:val="none" w:sz="0" w:space="0" w:color="auto"/>
            <w:left w:val="none" w:sz="0" w:space="0" w:color="auto"/>
            <w:bottom w:val="none" w:sz="0" w:space="0" w:color="auto"/>
            <w:right w:val="none" w:sz="0" w:space="0" w:color="auto"/>
          </w:divBdr>
          <w:divsChild>
            <w:div w:id="1440759976">
              <w:marLeft w:val="0"/>
              <w:marRight w:val="0"/>
              <w:marTop w:val="0"/>
              <w:marBottom w:val="0"/>
              <w:divBdr>
                <w:top w:val="none" w:sz="0" w:space="0" w:color="auto"/>
                <w:left w:val="none" w:sz="0" w:space="0" w:color="auto"/>
                <w:bottom w:val="single" w:sz="6" w:space="0" w:color="FFFFFF"/>
                <w:right w:val="none" w:sz="0" w:space="0" w:color="auto"/>
              </w:divBdr>
              <w:divsChild>
                <w:div w:id="1726636024">
                  <w:marLeft w:val="0"/>
                  <w:marRight w:val="0"/>
                  <w:marTop w:val="0"/>
                  <w:marBottom w:val="0"/>
                  <w:divBdr>
                    <w:top w:val="none" w:sz="0" w:space="0" w:color="auto"/>
                    <w:left w:val="none" w:sz="0" w:space="0" w:color="auto"/>
                    <w:bottom w:val="single" w:sz="6" w:space="0" w:color="FFFFFF"/>
                    <w:right w:val="none" w:sz="0" w:space="0" w:color="auto"/>
                  </w:divBdr>
                  <w:divsChild>
                    <w:div w:id="2010670653">
                      <w:marLeft w:val="0"/>
                      <w:marRight w:val="0"/>
                      <w:marTop w:val="0"/>
                      <w:marBottom w:val="0"/>
                      <w:divBdr>
                        <w:top w:val="none" w:sz="0" w:space="0" w:color="auto"/>
                        <w:left w:val="none" w:sz="0" w:space="0" w:color="auto"/>
                        <w:bottom w:val="single" w:sz="6" w:space="0" w:color="FFFFFF"/>
                        <w:right w:val="none" w:sz="0" w:space="0" w:color="auto"/>
                      </w:divBdr>
                      <w:divsChild>
                        <w:div w:id="1402632073">
                          <w:marLeft w:val="0"/>
                          <w:marRight w:val="-90"/>
                          <w:marTop w:val="0"/>
                          <w:marBottom w:val="0"/>
                          <w:divBdr>
                            <w:top w:val="none" w:sz="0" w:space="0" w:color="auto"/>
                            <w:left w:val="none" w:sz="0" w:space="0" w:color="auto"/>
                            <w:bottom w:val="single" w:sz="6" w:space="0" w:color="FFFFFF"/>
                            <w:right w:val="none" w:sz="0" w:space="0" w:color="auto"/>
                          </w:divBdr>
                          <w:divsChild>
                            <w:div w:id="833958451">
                              <w:marLeft w:val="-60"/>
                              <w:marRight w:val="-60"/>
                              <w:marTop w:val="0"/>
                              <w:marBottom w:val="0"/>
                              <w:divBdr>
                                <w:top w:val="none" w:sz="0" w:space="0" w:color="auto"/>
                                <w:left w:val="none" w:sz="0" w:space="0" w:color="auto"/>
                                <w:bottom w:val="single" w:sz="6" w:space="0" w:color="FFFFFF"/>
                                <w:right w:val="none" w:sz="0" w:space="0" w:color="auto"/>
                              </w:divBdr>
                              <w:divsChild>
                                <w:div w:id="1083801073">
                                  <w:marLeft w:val="-60"/>
                                  <w:marRight w:val="-60"/>
                                  <w:marTop w:val="0"/>
                                  <w:marBottom w:val="0"/>
                                  <w:divBdr>
                                    <w:top w:val="none" w:sz="0" w:space="0" w:color="auto"/>
                                    <w:left w:val="none" w:sz="0" w:space="0" w:color="auto"/>
                                    <w:bottom w:val="single" w:sz="6" w:space="0" w:color="FFFFFF"/>
                                    <w:right w:val="none" w:sz="0" w:space="0" w:color="auto"/>
                                  </w:divBdr>
                                  <w:divsChild>
                                    <w:div w:id="1225023219">
                                      <w:marLeft w:val="-60"/>
                                      <w:marRight w:val="-60"/>
                                      <w:marTop w:val="0"/>
                                      <w:marBottom w:val="0"/>
                                      <w:divBdr>
                                        <w:top w:val="none" w:sz="0" w:space="0" w:color="auto"/>
                                        <w:left w:val="none" w:sz="0" w:space="0" w:color="auto"/>
                                        <w:bottom w:val="single" w:sz="6" w:space="0" w:color="FFFFFF"/>
                                        <w:right w:val="none" w:sz="0" w:space="0" w:color="auto"/>
                                      </w:divBdr>
                                      <w:divsChild>
                                        <w:div w:id="1517504208">
                                          <w:marLeft w:val="-60"/>
                                          <w:marRight w:val="-6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Child>
            </w:div>
          </w:divsChild>
        </w:div>
      </w:divsChild>
    </w:div>
    <w:div w:id="2096782902">
      <w:bodyDiv w:val="1"/>
      <w:marLeft w:val="0"/>
      <w:marRight w:val="0"/>
      <w:marTop w:val="0"/>
      <w:marBottom w:val="0"/>
      <w:divBdr>
        <w:top w:val="none" w:sz="0" w:space="0" w:color="auto"/>
        <w:left w:val="none" w:sz="0" w:space="0" w:color="auto"/>
        <w:bottom w:val="none" w:sz="0" w:space="0" w:color="auto"/>
        <w:right w:val="none" w:sz="0" w:space="0" w:color="auto"/>
      </w:divBdr>
      <w:divsChild>
        <w:div w:id="1340694815">
          <w:marLeft w:val="0"/>
          <w:marRight w:val="0"/>
          <w:marTop w:val="0"/>
          <w:marBottom w:val="0"/>
          <w:divBdr>
            <w:top w:val="none" w:sz="0" w:space="0" w:color="auto"/>
            <w:left w:val="none" w:sz="0" w:space="0" w:color="auto"/>
            <w:bottom w:val="none" w:sz="0" w:space="0" w:color="auto"/>
            <w:right w:val="none" w:sz="0" w:space="0" w:color="auto"/>
          </w:divBdr>
          <w:divsChild>
            <w:div w:id="1884098920">
              <w:marLeft w:val="0"/>
              <w:marRight w:val="0"/>
              <w:marTop w:val="0"/>
              <w:marBottom w:val="0"/>
              <w:divBdr>
                <w:top w:val="none" w:sz="0" w:space="0" w:color="auto"/>
                <w:left w:val="none" w:sz="0" w:space="0" w:color="auto"/>
                <w:bottom w:val="none" w:sz="0" w:space="0" w:color="auto"/>
                <w:right w:val="none" w:sz="0" w:space="0" w:color="auto"/>
              </w:divBdr>
              <w:divsChild>
                <w:div w:id="1091510093">
                  <w:marLeft w:val="0"/>
                  <w:marRight w:val="0"/>
                  <w:marTop w:val="0"/>
                  <w:marBottom w:val="0"/>
                  <w:divBdr>
                    <w:top w:val="none" w:sz="0" w:space="0" w:color="auto"/>
                    <w:left w:val="none" w:sz="0" w:space="0" w:color="auto"/>
                    <w:bottom w:val="none" w:sz="0" w:space="0" w:color="auto"/>
                    <w:right w:val="none" w:sz="0" w:space="0" w:color="auto"/>
                  </w:divBdr>
                  <w:divsChild>
                    <w:div w:id="538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88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3047">
          <w:marLeft w:val="0"/>
          <w:marRight w:val="0"/>
          <w:marTop w:val="0"/>
          <w:marBottom w:val="0"/>
          <w:divBdr>
            <w:top w:val="none" w:sz="0" w:space="0" w:color="auto"/>
            <w:left w:val="none" w:sz="0" w:space="0" w:color="auto"/>
            <w:bottom w:val="none" w:sz="0" w:space="0" w:color="auto"/>
            <w:right w:val="none" w:sz="0" w:space="0" w:color="auto"/>
          </w:divBdr>
        </w:div>
      </w:divsChild>
    </w:div>
    <w:div w:id="2131126184">
      <w:bodyDiv w:val="1"/>
      <w:marLeft w:val="0"/>
      <w:marRight w:val="0"/>
      <w:marTop w:val="0"/>
      <w:marBottom w:val="0"/>
      <w:divBdr>
        <w:top w:val="none" w:sz="0" w:space="0" w:color="auto"/>
        <w:left w:val="none" w:sz="0" w:space="0" w:color="auto"/>
        <w:bottom w:val="none" w:sz="0" w:space="0" w:color="auto"/>
        <w:right w:val="none" w:sz="0" w:space="0" w:color="auto"/>
      </w:divBdr>
      <w:divsChild>
        <w:div w:id="1657106363">
          <w:marLeft w:val="0"/>
          <w:marRight w:val="0"/>
          <w:marTop w:val="0"/>
          <w:marBottom w:val="0"/>
          <w:divBdr>
            <w:top w:val="none" w:sz="0" w:space="0" w:color="auto"/>
            <w:left w:val="none" w:sz="0" w:space="0" w:color="auto"/>
            <w:bottom w:val="none" w:sz="0" w:space="0" w:color="auto"/>
            <w:right w:val="none" w:sz="0" w:space="0" w:color="auto"/>
          </w:divBdr>
          <w:divsChild>
            <w:div w:id="73170291">
              <w:marLeft w:val="0"/>
              <w:marRight w:val="0"/>
              <w:marTop w:val="0"/>
              <w:marBottom w:val="0"/>
              <w:divBdr>
                <w:top w:val="none" w:sz="0" w:space="0" w:color="auto"/>
                <w:left w:val="none" w:sz="0" w:space="0" w:color="auto"/>
                <w:bottom w:val="none" w:sz="0" w:space="0" w:color="auto"/>
                <w:right w:val="none" w:sz="0" w:space="0" w:color="auto"/>
              </w:divBdr>
            </w:div>
            <w:div w:id="134418974">
              <w:marLeft w:val="0"/>
              <w:marRight w:val="0"/>
              <w:marTop w:val="0"/>
              <w:marBottom w:val="0"/>
              <w:divBdr>
                <w:top w:val="none" w:sz="0" w:space="0" w:color="auto"/>
                <w:left w:val="none" w:sz="0" w:space="0" w:color="auto"/>
                <w:bottom w:val="none" w:sz="0" w:space="0" w:color="auto"/>
                <w:right w:val="none" w:sz="0" w:space="0" w:color="auto"/>
              </w:divBdr>
            </w:div>
            <w:div w:id="230359993">
              <w:marLeft w:val="0"/>
              <w:marRight w:val="0"/>
              <w:marTop w:val="0"/>
              <w:marBottom w:val="0"/>
              <w:divBdr>
                <w:top w:val="none" w:sz="0" w:space="0" w:color="auto"/>
                <w:left w:val="none" w:sz="0" w:space="0" w:color="auto"/>
                <w:bottom w:val="none" w:sz="0" w:space="0" w:color="auto"/>
                <w:right w:val="none" w:sz="0" w:space="0" w:color="auto"/>
              </w:divBdr>
            </w:div>
            <w:div w:id="1158571513">
              <w:marLeft w:val="0"/>
              <w:marRight w:val="0"/>
              <w:marTop w:val="0"/>
              <w:marBottom w:val="0"/>
              <w:divBdr>
                <w:top w:val="none" w:sz="0" w:space="0" w:color="auto"/>
                <w:left w:val="none" w:sz="0" w:space="0" w:color="auto"/>
                <w:bottom w:val="none" w:sz="0" w:space="0" w:color="auto"/>
                <w:right w:val="none" w:sz="0" w:space="0" w:color="auto"/>
              </w:divBdr>
            </w:div>
            <w:div w:id="1374840938">
              <w:marLeft w:val="0"/>
              <w:marRight w:val="0"/>
              <w:marTop w:val="0"/>
              <w:marBottom w:val="0"/>
              <w:divBdr>
                <w:top w:val="none" w:sz="0" w:space="0" w:color="auto"/>
                <w:left w:val="none" w:sz="0" w:space="0" w:color="auto"/>
                <w:bottom w:val="none" w:sz="0" w:space="0" w:color="auto"/>
                <w:right w:val="none" w:sz="0" w:space="0" w:color="auto"/>
              </w:divBdr>
            </w:div>
            <w:div w:id="1790393171">
              <w:marLeft w:val="0"/>
              <w:marRight w:val="0"/>
              <w:marTop w:val="0"/>
              <w:marBottom w:val="0"/>
              <w:divBdr>
                <w:top w:val="none" w:sz="0" w:space="0" w:color="auto"/>
                <w:left w:val="none" w:sz="0" w:space="0" w:color="auto"/>
                <w:bottom w:val="none" w:sz="0" w:space="0" w:color="auto"/>
                <w:right w:val="none" w:sz="0" w:space="0" w:color="auto"/>
              </w:divBdr>
            </w:div>
            <w:div w:id="20284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binetoffice.gov.uk/strategy/work_areas/disabilit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scotland.gov.uk/Topics/Health/care/JointFuture/SSA"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ihw.gov.au/publications/index.cfm/title/7741" TargetMode="External"/><Relationship Id="rId13" Type="http://schemas.openxmlformats.org/officeDocument/2006/relationships/hyperlink" Target="http://www.google.ie/url?q=http://mayor.london.gov.uk/london-plan-eip/docs/glossary.rtf&amp;sa=X&amp;ei=dWpqTNzsDpbKjAfP-5iIAQ&amp;ved=0CAUQpAMoAQ&amp;usg=AFQjCNEGcbxgjNHDl1WLD5Azcq6xvi2Lyw" TargetMode="External"/><Relationship Id="rId3" Type="http://schemas.openxmlformats.org/officeDocument/2006/relationships/hyperlink" Target="http://thechp.syr.edu/bullnys.htm" TargetMode="External"/><Relationship Id="rId7" Type="http://schemas.openxmlformats.org/officeDocument/2006/relationships/hyperlink" Target="http://www.demos.co.uk/files/Demos_PPS_web_A.pdf" TargetMode="External"/><Relationship Id="rId12" Type="http://schemas.openxmlformats.org/officeDocument/2006/relationships/hyperlink" Target="http://www.google.ie/url?q=http://en.wikipedia.org/wiki/Supported_housing&amp;sa=X&amp;ei=dWpqTNzsDpbKjAfP-5iIAQ&amp;ved=0CAQQpAMoAA&amp;usg=AFQjCNET-MJD_pz4C9ZGBvQrog3weNYpzg" TargetMode="External"/><Relationship Id="rId2" Type="http://schemas.openxmlformats.org/officeDocument/2006/relationships/hyperlink" Target="http://encarta.msn.com/dictionary_/mainstreaming.html" TargetMode="External"/><Relationship Id="rId16" Type="http://schemas.openxmlformats.org/officeDocument/2006/relationships/hyperlink" Target="http://www.scotland.gov.uk/Publications/2010/02/23093849/0" TargetMode="External"/><Relationship Id="rId1" Type="http://schemas.openxmlformats.org/officeDocument/2006/relationships/hyperlink" Target="http://scotland.gov.uk/Publications/2010/01/13125045" TargetMode="External"/><Relationship Id="rId6" Type="http://schemas.openxmlformats.org/officeDocument/2006/relationships/hyperlink" Target="http://www.siswebsite.org" TargetMode="External"/><Relationship Id="rId11" Type="http://schemas.openxmlformats.org/officeDocument/2006/relationships/hyperlink" Target="http://scotland.gov.uk/Publications/2010/01/13125045" TargetMode="External"/><Relationship Id="rId5" Type="http://schemas.openxmlformats.org/officeDocument/2006/relationships/hyperlink" Target="http://www.disability-europe.net/content/pdf/NO-7-Request-07%20ANED%202009%20Task%205%20request%20template%20norway_to%20publish_to%20EC.pdf" TargetMode="External"/><Relationship Id="rId15" Type="http://schemas.openxmlformats.org/officeDocument/2006/relationships/hyperlink" Target="http://www.afi-wri.no/stream_file.asp?iEntityId=896" TargetMode="External"/><Relationship Id="rId10" Type="http://schemas.openxmlformats.org/officeDocument/2006/relationships/hyperlink" Target="http://www.care-equation.co.uk/needs.htm" TargetMode="External"/><Relationship Id="rId4" Type="http://schemas.openxmlformats.org/officeDocument/2006/relationships/hyperlink" Target="http://www.limerickcil.com" TargetMode="External"/><Relationship Id="rId9" Type="http://schemas.openxmlformats.org/officeDocument/2006/relationships/hyperlink" Target="http://thechp.syr.edu/bullnys.htm" TargetMode="External"/><Relationship Id="rId14" Type="http://schemas.openxmlformats.org/officeDocument/2006/relationships/hyperlink" Target="http://www.cosla.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NDA%20Style%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NDA Style 2008</Template>
  <TotalTime>0</TotalTime>
  <Pages>97</Pages>
  <Words>33638</Words>
  <Characters>191741</Characters>
  <Application>Microsoft Office Word</Application>
  <DocSecurity>0</DocSecurity>
  <Lines>1597</Lines>
  <Paragraphs>449</Paragraphs>
  <ScaleCrop>false</ScaleCrop>
  <HeadingPairs>
    <vt:vector size="2" baseType="variant">
      <vt:variant>
        <vt:lpstr>Title</vt:lpstr>
      </vt:variant>
      <vt:variant>
        <vt:i4>1</vt:i4>
      </vt:variant>
    </vt:vector>
  </HeadingPairs>
  <TitlesOfParts>
    <vt:vector size="1" baseType="lpstr">
      <vt:lpstr>Health Services Research</vt:lpstr>
    </vt:vector>
  </TitlesOfParts>
  <Company>National Disability Authority</Company>
  <LinksUpToDate>false</LinksUpToDate>
  <CharactersWithSpaces>224930</CharactersWithSpaces>
  <SharedDoc>false</SharedDoc>
  <HLinks>
    <vt:vector size="360" baseType="variant">
      <vt:variant>
        <vt:i4>1966125</vt:i4>
      </vt:variant>
      <vt:variant>
        <vt:i4>258</vt:i4>
      </vt:variant>
      <vt:variant>
        <vt:i4>0</vt:i4>
      </vt:variant>
      <vt:variant>
        <vt:i4>5</vt:i4>
      </vt:variant>
      <vt:variant>
        <vt:lpwstr>http://www.cabinetoffice.gov.uk/strategy/work_areas/disability.aspx</vt:lpwstr>
      </vt:variant>
      <vt:variant>
        <vt:lpwstr/>
      </vt:variant>
      <vt:variant>
        <vt:i4>1769547</vt:i4>
      </vt:variant>
      <vt:variant>
        <vt:i4>255</vt:i4>
      </vt:variant>
      <vt:variant>
        <vt:i4>0</vt:i4>
      </vt:variant>
      <vt:variant>
        <vt:i4>5</vt:i4>
      </vt:variant>
      <vt:variant>
        <vt:lpwstr>http://www.scotland.gov.uk/Topics/Health/care/JointFuture/SSA</vt:lpwstr>
      </vt:variant>
      <vt:variant>
        <vt:lpwstr/>
      </vt:variant>
      <vt:variant>
        <vt:i4>1507390</vt:i4>
      </vt:variant>
      <vt:variant>
        <vt:i4>248</vt:i4>
      </vt:variant>
      <vt:variant>
        <vt:i4>0</vt:i4>
      </vt:variant>
      <vt:variant>
        <vt:i4>5</vt:i4>
      </vt:variant>
      <vt:variant>
        <vt:lpwstr/>
      </vt:variant>
      <vt:variant>
        <vt:lpwstr>_Toc277236838</vt:lpwstr>
      </vt:variant>
      <vt:variant>
        <vt:i4>1507390</vt:i4>
      </vt:variant>
      <vt:variant>
        <vt:i4>242</vt:i4>
      </vt:variant>
      <vt:variant>
        <vt:i4>0</vt:i4>
      </vt:variant>
      <vt:variant>
        <vt:i4>5</vt:i4>
      </vt:variant>
      <vt:variant>
        <vt:lpwstr/>
      </vt:variant>
      <vt:variant>
        <vt:lpwstr>_Toc277236837</vt:lpwstr>
      </vt:variant>
      <vt:variant>
        <vt:i4>1507390</vt:i4>
      </vt:variant>
      <vt:variant>
        <vt:i4>236</vt:i4>
      </vt:variant>
      <vt:variant>
        <vt:i4>0</vt:i4>
      </vt:variant>
      <vt:variant>
        <vt:i4>5</vt:i4>
      </vt:variant>
      <vt:variant>
        <vt:lpwstr/>
      </vt:variant>
      <vt:variant>
        <vt:lpwstr>_Toc277236836</vt:lpwstr>
      </vt:variant>
      <vt:variant>
        <vt:i4>1507390</vt:i4>
      </vt:variant>
      <vt:variant>
        <vt:i4>230</vt:i4>
      </vt:variant>
      <vt:variant>
        <vt:i4>0</vt:i4>
      </vt:variant>
      <vt:variant>
        <vt:i4>5</vt:i4>
      </vt:variant>
      <vt:variant>
        <vt:lpwstr/>
      </vt:variant>
      <vt:variant>
        <vt:lpwstr>_Toc277236835</vt:lpwstr>
      </vt:variant>
      <vt:variant>
        <vt:i4>1507390</vt:i4>
      </vt:variant>
      <vt:variant>
        <vt:i4>224</vt:i4>
      </vt:variant>
      <vt:variant>
        <vt:i4>0</vt:i4>
      </vt:variant>
      <vt:variant>
        <vt:i4>5</vt:i4>
      </vt:variant>
      <vt:variant>
        <vt:lpwstr/>
      </vt:variant>
      <vt:variant>
        <vt:lpwstr>_Toc277236834</vt:lpwstr>
      </vt:variant>
      <vt:variant>
        <vt:i4>1507390</vt:i4>
      </vt:variant>
      <vt:variant>
        <vt:i4>218</vt:i4>
      </vt:variant>
      <vt:variant>
        <vt:i4>0</vt:i4>
      </vt:variant>
      <vt:variant>
        <vt:i4>5</vt:i4>
      </vt:variant>
      <vt:variant>
        <vt:lpwstr/>
      </vt:variant>
      <vt:variant>
        <vt:lpwstr>_Toc277236833</vt:lpwstr>
      </vt:variant>
      <vt:variant>
        <vt:i4>1507390</vt:i4>
      </vt:variant>
      <vt:variant>
        <vt:i4>212</vt:i4>
      </vt:variant>
      <vt:variant>
        <vt:i4>0</vt:i4>
      </vt:variant>
      <vt:variant>
        <vt:i4>5</vt:i4>
      </vt:variant>
      <vt:variant>
        <vt:lpwstr/>
      </vt:variant>
      <vt:variant>
        <vt:lpwstr>_Toc277236832</vt:lpwstr>
      </vt:variant>
      <vt:variant>
        <vt:i4>1507390</vt:i4>
      </vt:variant>
      <vt:variant>
        <vt:i4>206</vt:i4>
      </vt:variant>
      <vt:variant>
        <vt:i4>0</vt:i4>
      </vt:variant>
      <vt:variant>
        <vt:i4>5</vt:i4>
      </vt:variant>
      <vt:variant>
        <vt:lpwstr/>
      </vt:variant>
      <vt:variant>
        <vt:lpwstr>_Toc277236831</vt:lpwstr>
      </vt:variant>
      <vt:variant>
        <vt:i4>1507390</vt:i4>
      </vt:variant>
      <vt:variant>
        <vt:i4>200</vt:i4>
      </vt:variant>
      <vt:variant>
        <vt:i4>0</vt:i4>
      </vt:variant>
      <vt:variant>
        <vt:i4>5</vt:i4>
      </vt:variant>
      <vt:variant>
        <vt:lpwstr/>
      </vt:variant>
      <vt:variant>
        <vt:lpwstr>_Toc277236830</vt:lpwstr>
      </vt:variant>
      <vt:variant>
        <vt:i4>1441854</vt:i4>
      </vt:variant>
      <vt:variant>
        <vt:i4>194</vt:i4>
      </vt:variant>
      <vt:variant>
        <vt:i4>0</vt:i4>
      </vt:variant>
      <vt:variant>
        <vt:i4>5</vt:i4>
      </vt:variant>
      <vt:variant>
        <vt:lpwstr/>
      </vt:variant>
      <vt:variant>
        <vt:lpwstr>_Toc277236829</vt:lpwstr>
      </vt:variant>
      <vt:variant>
        <vt:i4>1441854</vt:i4>
      </vt:variant>
      <vt:variant>
        <vt:i4>188</vt:i4>
      </vt:variant>
      <vt:variant>
        <vt:i4>0</vt:i4>
      </vt:variant>
      <vt:variant>
        <vt:i4>5</vt:i4>
      </vt:variant>
      <vt:variant>
        <vt:lpwstr/>
      </vt:variant>
      <vt:variant>
        <vt:lpwstr>_Toc277236828</vt:lpwstr>
      </vt:variant>
      <vt:variant>
        <vt:i4>1441854</vt:i4>
      </vt:variant>
      <vt:variant>
        <vt:i4>182</vt:i4>
      </vt:variant>
      <vt:variant>
        <vt:i4>0</vt:i4>
      </vt:variant>
      <vt:variant>
        <vt:i4>5</vt:i4>
      </vt:variant>
      <vt:variant>
        <vt:lpwstr/>
      </vt:variant>
      <vt:variant>
        <vt:lpwstr>_Toc277236827</vt:lpwstr>
      </vt:variant>
      <vt:variant>
        <vt:i4>1441854</vt:i4>
      </vt:variant>
      <vt:variant>
        <vt:i4>176</vt:i4>
      </vt:variant>
      <vt:variant>
        <vt:i4>0</vt:i4>
      </vt:variant>
      <vt:variant>
        <vt:i4>5</vt:i4>
      </vt:variant>
      <vt:variant>
        <vt:lpwstr/>
      </vt:variant>
      <vt:variant>
        <vt:lpwstr>_Toc277236826</vt:lpwstr>
      </vt:variant>
      <vt:variant>
        <vt:i4>1441854</vt:i4>
      </vt:variant>
      <vt:variant>
        <vt:i4>170</vt:i4>
      </vt:variant>
      <vt:variant>
        <vt:i4>0</vt:i4>
      </vt:variant>
      <vt:variant>
        <vt:i4>5</vt:i4>
      </vt:variant>
      <vt:variant>
        <vt:lpwstr/>
      </vt:variant>
      <vt:variant>
        <vt:lpwstr>_Toc277236825</vt:lpwstr>
      </vt:variant>
      <vt:variant>
        <vt:i4>1441854</vt:i4>
      </vt:variant>
      <vt:variant>
        <vt:i4>164</vt:i4>
      </vt:variant>
      <vt:variant>
        <vt:i4>0</vt:i4>
      </vt:variant>
      <vt:variant>
        <vt:i4>5</vt:i4>
      </vt:variant>
      <vt:variant>
        <vt:lpwstr/>
      </vt:variant>
      <vt:variant>
        <vt:lpwstr>_Toc277236824</vt:lpwstr>
      </vt:variant>
      <vt:variant>
        <vt:i4>1441854</vt:i4>
      </vt:variant>
      <vt:variant>
        <vt:i4>158</vt:i4>
      </vt:variant>
      <vt:variant>
        <vt:i4>0</vt:i4>
      </vt:variant>
      <vt:variant>
        <vt:i4>5</vt:i4>
      </vt:variant>
      <vt:variant>
        <vt:lpwstr/>
      </vt:variant>
      <vt:variant>
        <vt:lpwstr>_Toc277236823</vt:lpwstr>
      </vt:variant>
      <vt:variant>
        <vt:i4>1441854</vt:i4>
      </vt:variant>
      <vt:variant>
        <vt:i4>152</vt:i4>
      </vt:variant>
      <vt:variant>
        <vt:i4>0</vt:i4>
      </vt:variant>
      <vt:variant>
        <vt:i4>5</vt:i4>
      </vt:variant>
      <vt:variant>
        <vt:lpwstr/>
      </vt:variant>
      <vt:variant>
        <vt:lpwstr>_Toc277236822</vt:lpwstr>
      </vt:variant>
      <vt:variant>
        <vt:i4>1441854</vt:i4>
      </vt:variant>
      <vt:variant>
        <vt:i4>146</vt:i4>
      </vt:variant>
      <vt:variant>
        <vt:i4>0</vt:i4>
      </vt:variant>
      <vt:variant>
        <vt:i4>5</vt:i4>
      </vt:variant>
      <vt:variant>
        <vt:lpwstr/>
      </vt:variant>
      <vt:variant>
        <vt:lpwstr>_Toc277236821</vt:lpwstr>
      </vt:variant>
      <vt:variant>
        <vt:i4>1441854</vt:i4>
      </vt:variant>
      <vt:variant>
        <vt:i4>140</vt:i4>
      </vt:variant>
      <vt:variant>
        <vt:i4>0</vt:i4>
      </vt:variant>
      <vt:variant>
        <vt:i4>5</vt:i4>
      </vt:variant>
      <vt:variant>
        <vt:lpwstr/>
      </vt:variant>
      <vt:variant>
        <vt:lpwstr>_Toc277236820</vt:lpwstr>
      </vt:variant>
      <vt:variant>
        <vt:i4>1376318</vt:i4>
      </vt:variant>
      <vt:variant>
        <vt:i4>134</vt:i4>
      </vt:variant>
      <vt:variant>
        <vt:i4>0</vt:i4>
      </vt:variant>
      <vt:variant>
        <vt:i4>5</vt:i4>
      </vt:variant>
      <vt:variant>
        <vt:lpwstr/>
      </vt:variant>
      <vt:variant>
        <vt:lpwstr>_Toc277236819</vt:lpwstr>
      </vt:variant>
      <vt:variant>
        <vt:i4>1376318</vt:i4>
      </vt:variant>
      <vt:variant>
        <vt:i4>128</vt:i4>
      </vt:variant>
      <vt:variant>
        <vt:i4>0</vt:i4>
      </vt:variant>
      <vt:variant>
        <vt:i4>5</vt:i4>
      </vt:variant>
      <vt:variant>
        <vt:lpwstr/>
      </vt:variant>
      <vt:variant>
        <vt:lpwstr>_Toc277236818</vt:lpwstr>
      </vt:variant>
      <vt:variant>
        <vt:i4>1376318</vt:i4>
      </vt:variant>
      <vt:variant>
        <vt:i4>122</vt:i4>
      </vt:variant>
      <vt:variant>
        <vt:i4>0</vt:i4>
      </vt:variant>
      <vt:variant>
        <vt:i4>5</vt:i4>
      </vt:variant>
      <vt:variant>
        <vt:lpwstr/>
      </vt:variant>
      <vt:variant>
        <vt:lpwstr>_Toc277236817</vt:lpwstr>
      </vt:variant>
      <vt:variant>
        <vt:i4>1376318</vt:i4>
      </vt:variant>
      <vt:variant>
        <vt:i4>116</vt:i4>
      </vt:variant>
      <vt:variant>
        <vt:i4>0</vt:i4>
      </vt:variant>
      <vt:variant>
        <vt:i4>5</vt:i4>
      </vt:variant>
      <vt:variant>
        <vt:lpwstr/>
      </vt:variant>
      <vt:variant>
        <vt:lpwstr>_Toc277236816</vt:lpwstr>
      </vt:variant>
      <vt:variant>
        <vt:i4>1376318</vt:i4>
      </vt:variant>
      <vt:variant>
        <vt:i4>110</vt:i4>
      </vt:variant>
      <vt:variant>
        <vt:i4>0</vt:i4>
      </vt:variant>
      <vt:variant>
        <vt:i4>5</vt:i4>
      </vt:variant>
      <vt:variant>
        <vt:lpwstr/>
      </vt:variant>
      <vt:variant>
        <vt:lpwstr>_Toc277236815</vt:lpwstr>
      </vt:variant>
      <vt:variant>
        <vt:i4>1376318</vt:i4>
      </vt:variant>
      <vt:variant>
        <vt:i4>104</vt:i4>
      </vt:variant>
      <vt:variant>
        <vt:i4>0</vt:i4>
      </vt:variant>
      <vt:variant>
        <vt:i4>5</vt:i4>
      </vt:variant>
      <vt:variant>
        <vt:lpwstr/>
      </vt:variant>
      <vt:variant>
        <vt:lpwstr>_Toc277236814</vt:lpwstr>
      </vt:variant>
      <vt:variant>
        <vt:i4>1376318</vt:i4>
      </vt:variant>
      <vt:variant>
        <vt:i4>98</vt:i4>
      </vt:variant>
      <vt:variant>
        <vt:i4>0</vt:i4>
      </vt:variant>
      <vt:variant>
        <vt:i4>5</vt:i4>
      </vt:variant>
      <vt:variant>
        <vt:lpwstr/>
      </vt:variant>
      <vt:variant>
        <vt:lpwstr>_Toc277236813</vt:lpwstr>
      </vt:variant>
      <vt:variant>
        <vt:i4>1376318</vt:i4>
      </vt:variant>
      <vt:variant>
        <vt:i4>92</vt:i4>
      </vt:variant>
      <vt:variant>
        <vt:i4>0</vt:i4>
      </vt:variant>
      <vt:variant>
        <vt:i4>5</vt:i4>
      </vt:variant>
      <vt:variant>
        <vt:lpwstr/>
      </vt:variant>
      <vt:variant>
        <vt:lpwstr>_Toc277236812</vt:lpwstr>
      </vt:variant>
      <vt:variant>
        <vt:i4>1376318</vt:i4>
      </vt:variant>
      <vt:variant>
        <vt:i4>86</vt:i4>
      </vt:variant>
      <vt:variant>
        <vt:i4>0</vt:i4>
      </vt:variant>
      <vt:variant>
        <vt:i4>5</vt:i4>
      </vt:variant>
      <vt:variant>
        <vt:lpwstr/>
      </vt:variant>
      <vt:variant>
        <vt:lpwstr>_Toc277236811</vt:lpwstr>
      </vt:variant>
      <vt:variant>
        <vt:i4>1376318</vt:i4>
      </vt:variant>
      <vt:variant>
        <vt:i4>80</vt:i4>
      </vt:variant>
      <vt:variant>
        <vt:i4>0</vt:i4>
      </vt:variant>
      <vt:variant>
        <vt:i4>5</vt:i4>
      </vt:variant>
      <vt:variant>
        <vt:lpwstr/>
      </vt:variant>
      <vt:variant>
        <vt:lpwstr>_Toc277236810</vt:lpwstr>
      </vt:variant>
      <vt:variant>
        <vt:i4>1310782</vt:i4>
      </vt:variant>
      <vt:variant>
        <vt:i4>74</vt:i4>
      </vt:variant>
      <vt:variant>
        <vt:i4>0</vt:i4>
      </vt:variant>
      <vt:variant>
        <vt:i4>5</vt:i4>
      </vt:variant>
      <vt:variant>
        <vt:lpwstr/>
      </vt:variant>
      <vt:variant>
        <vt:lpwstr>_Toc277236809</vt:lpwstr>
      </vt:variant>
      <vt:variant>
        <vt:i4>1310782</vt:i4>
      </vt:variant>
      <vt:variant>
        <vt:i4>68</vt:i4>
      </vt:variant>
      <vt:variant>
        <vt:i4>0</vt:i4>
      </vt:variant>
      <vt:variant>
        <vt:i4>5</vt:i4>
      </vt:variant>
      <vt:variant>
        <vt:lpwstr/>
      </vt:variant>
      <vt:variant>
        <vt:lpwstr>_Toc277236808</vt:lpwstr>
      </vt:variant>
      <vt:variant>
        <vt:i4>1310782</vt:i4>
      </vt:variant>
      <vt:variant>
        <vt:i4>62</vt:i4>
      </vt:variant>
      <vt:variant>
        <vt:i4>0</vt:i4>
      </vt:variant>
      <vt:variant>
        <vt:i4>5</vt:i4>
      </vt:variant>
      <vt:variant>
        <vt:lpwstr/>
      </vt:variant>
      <vt:variant>
        <vt:lpwstr>_Toc277236807</vt:lpwstr>
      </vt:variant>
      <vt:variant>
        <vt:i4>1310782</vt:i4>
      </vt:variant>
      <vt:variant>
        <vt:i4>56</vt:i4>
      </vt:variant>
      <vt:variant>
        <vt:i4>0</vt:i4>
      </vt:variant>
      <vt:variant>
        <vt:i4>5</vt:i4>
      </vt:variant>
      <vt:variant>
        <vt:lpwstr/>
      </vt:variant>
      <vt:variant>
        <vt:lpwstr>_Toc277236806</vt:lpwstr>
      </vt:variant>
      <vt:variant>
        <vt:i4>1310782</vt:i4>
      </vt:variant>
      <vt:variant>
        <vt:i4>50</vt:i4>
      </vt:variant>
      <vt:variant>
        <vt:i4>0</vt:i4>
      </vt:variant>
      <vt:variant>
        <vt:i4>5</vt:i4>
      </vt:variant>
      <vt:variant>
        <vt:lpwstr/>
      </vt:variant>
      <vt:variant>
        <vt:lpwstr>_Toc277236805</vt:lpwstr>
      </vt:variant>
      <vt:variant>
        <vt:i4>1310782</vt:i4>
      </vt:variant>
      <vt:variant>
        <vt:i4>44</vt:i4>
      </vt:variant>
      <vt:variant>
        <vt:i4>0</vt:i4>
      </vt:variant>
      <vt:variant>
        <vt:i4>5</vt:i4>
      </vt:variant>
      <vt:variant>
        <vt:lpwstr/>
      </vt:variant>
      <vt:variant>
        <vt:lpwstr>_Toc277236804</vt:lpwstr>
      </vt:variant>
      <vt:variant>
        <vt:i4>1310782</vt:i4>
      </vt:variant>
      <vt:variant>
        <vt:i4>38</vt:i4>
      </vt:variant>
      <vt:variant>
        <vt:i4>0</vt:i4>
      </vt:variant>
      <vt:variant>
        <vt:i4>5</vt:i4>
      </vt:variant>
      <vt:variant>
        <vt:lpwstr/>
      </vt:variant>
      <vt:variant>
        <vt:lpwstr>_Toc277236803</vt:lpwstr>
      </vt:variant>
      <vt:variant>
        <vt:i4>1310782</vt:i4>
      </vt:variant>
      <vt:variant>
        <vt:i4>32</vt:i4>
      </vt:variant>
      <vt:variant>
        <vt:i4>0</vt:i4>
      </vt:variant>
      <vt:variant>
        <vt:i4>5</vt:i4>
      </vt:variant>
      <vt:variant>
        <vt:lpwstr/>
      </vt:variant>
      <vt:variant>
        <vt:lpwstr>_Toc277236802</vt:lpwstr>
      </vt:variant>
      <vt:variant>
        <vt:i4>1310782</vt:i4>
      </vt:variant>
      <vt:variant>
        <vt:i4>26</vt:i4>
      </vt:variant>
      <vt:variant>
        <vt:i4>0</vt:i4>
      </vt:variant>
      <vt:variant>
        <vt:i4>5</vt:i4>
      </vt:variant>
      <vt:variant>
        <vt:lpwstr/>
      </vt:variant>
      <vt:variant>
        <vt:lpwstr>_Toc277236801</vt:lpwstr>
      </vt:variant>
      <vt:variant>
        <vt:i4>1310782</vt:i4>
      </vt:variant>
      <vt:variant>
        <vt:i4>20</vt:i4>
      </vt:variant>
      <vt:variant>
        <vt:i4>0</vt:i4>
      </vt:variant>
      <vt:variant>
        <vt:i4>5</vt:i4>
      </vt:variant>
      <vt:variant>
        <vt:lpwstr/>
      </vt:variant>
      <vt:variant>
        <vt:lpwstr>_Toc277236800</vt:lpwstr>
      </vt:variant>
      <vt:variant>
        <vt:i4>1900593</vt:i4>
      </vt:variant>
      <vt:variant>
        <vt:i4>14</vt:i4>
      </vt:variant>
      <vt:variant>
        <vt:i4>0</vt:i4>
      </vt:variant>
      <vt:variant>
        <vt:i4>5</vt:i4>
      </vt:variant>
      <vt:variant>
        <vt:lpwstr/>
      </vt:variant>
      <vt:variant>
        <vt:lpwstr>_Toc277236799</vt:lpwstr>
      </vt:variant>
      <vt:variant>
        <vt:i4>1900593</vt:i4>
      </vt:variant>
      <vt:variant>
        <vt:i4>8</vt:i4>
      </vt:variant>
      <vt:variant>
        <vt:i4>0</vt:i4>
      </vt:variant>
      <vt:variant>
        <vt:i4>5</vt:i4>
      </vt:variant>
      <vt:variant>
        <vt:lpwstr/>
      </vt:variant>
      <vt:variant>
        <vt:lpwstr>_Toc277236798</vt:lpwstr>
      </vt:variant>
      <vt:variant>
        <vt:i4>1900593</vt:i4>
      </vt:variant>
      <vt:variant>
        <vt:i4>2</vt:i4>
      </vt:variant>
      <vt:variant>
        <vt:i4>0</vt:i4>
      </vt:variant>
      <vt:variant>
        <vt:i4>5</vt:i4>
      </vt:variant>
      <vt:variant>
        <vt:lpwstr/>
      </vt:variant>
      <vt:variant>
        <vt:lpwstr>_Toc277236797</vt:lpwstr>
      </vt:variant>
      <vt:variant>
        <vt:i4>2555951</vt:i4>
      </vt:variant>
      <vt:variant>
        <vt:i4>45</vt:i4>
      </vt:variant>
      <vt:variant>
        <vt:i4>0</vt:i4>
      </vt:variant>
      <vt:variant>
        <vt:i4>5</vt:i4>
      </vt:variant>
      <vt:variant>
        <vt:lpwstr>http://www.scotland.gov.uk/Publications/2010/02/23093849/0</vt:lpwstr>
      </vt:variant>
      <vt:variant>
        <vt:lpwstr/>
      </vt:variant>
      <vt:variant>
        <vt:i4>6291521</vt:i4>
      </vt:variant>
      <vt:variant>
        <vt:i4>42</vt:i4>
      </vt:variant>
      <vt:variant>
        <vt:i4>0</vt:i4>
      </vt:variant>
      <vt:variant>
        <vt:i4>5</vt:i4>
      </vt:variant>
      <vt:variant>
        <vt:lpwstr>http://www.afi-wri.no/stream_file.asp?iEntityId=896</vt:lpwstr>
      </vt:variant>
      <vt:variant>
        <vt:lpwstr/>
      </vt:variant>
      <vt:variant>
        <vt:i4>1114199</vt:i4>
      </vt:variant>
      <vt:variant>
        <vt:i4>39</vt:i4>
      </vt:variant>
      <vt:variant>
        <vt:i4>0</vt:i4>
      </vt:variant>
      <vt:variant>
        <vt:i4>5</vt:i4>
      </vt:variant>
      <vt:variant>
        <vt:lpwstr>http://www.cosla.gov.uk/</vt:lpwstr>
      </vt:variant>
      <vt:variant>
        <vt:lpwstr/>
      </vt:variant>
      <vt:variant>
        <vt:i4>4587551</vt:i4>
      </vt:variant>
      <vt:variant>
        <vt:i4>36</vt:i4>
      </vt:variant>
      <vt:variant>
        <vt:i4>0</vt:i4>
      </vt:variant>
      <vt:variant>
        <vt:i4>5</vt:i4>
      </vt:variant>
      <vt:variant>
        <vt:lpwstr>http://www.google.ie/url?q=http://mayor.london.gov.uk/london-plan-eip/docs/glossary.rtf&amp;sa=X&amp;ei=dWpqTNzsDpbKjAfP-5iIAQ&amp;ved=0CAUQpAMoAQ&amp;usg=AFQjCNEGcbxgjNHDl1WLD5Azcq6xvi2Lyw</vt:lpwstr>
      </vt:variant>
      <vt:variant>
        <vt:lpwstr/>
      </vt:variant>
      <vt:variant>
        <vt:i4>3539000</vt:i4>
      </vt:variant>
      <vt:variant>
        <vt:i4>33</vt:i4>
      </vt:variant>
      <vt:variant>
        <vt:i4>0</vt:i4>
      </vt:variant>
      <vt:variant>
        <vt:i4>5</vt:i4>
      </vt:variant>
      <vt:variant>
        <vt:lpwstr>http://www.google.ie/url?q=http://en.wikipedia.org/wiki/Supported_housing&amp;sa=X&amp;ei=dWpqTNzsDpbKjAfP-5iIAQ&amp;ved=0CAQQpAMoAA&amp;usg=AFQjCNET-MJD_pz4C9ZGBvQrog3weNYpzg</vt:lpwstr>
      </vt:variant>
      <vt:variant>
        <vt:lpwstr/>
      </vt:variant>
      <vt:variant>
        <vt:i4>1572958</vt:i4>
      </vt:variant>
      <vt:variant>
        <vt:i4>30</vt:i4>
      </vt:variant>
      <vt:variant>
        <vt:i4>0</vt:i4>
      </vt:variant>
      <vt:variant>
        <vt:i4>5</vt:i4>
      </vt:variant>
      <vt:variant>
        <vt:lpwstr>http://scotland.gov.uk/Publications/2010/01/13125045</vt:lpwstr>
      </vt:variant>
      <vt:variant>
        <vt:lpwstr/>
      </vt:variant>
      <vt:variant>
        <vt:i4>7864366</vt:i4>
      </vt:variant>
      <vt:variant>
        <vt:i4>27</vt:i4>
      </vt:variant>
      <vt:variant>
        <vt:i4>0</vt:i4>
      </vt:variant>
      <vt:variant>
        <vt:i4>5</vt:i4>
      </vt:variant>
      <vt:variant>
        <vt:lpwstr>http://www.care-equation.co.uk/needs.htm</vt:lpwstr>
      </vt:variant>
      <vt:variant>
        <vt:lpwstr>proj07-01#proj07-01</vt:lpwstr>
      </vt:variant>
      <vt:variant>
        <vt:i4>5898264</vt:i4>
      </vt:variant>
      <vt:variant>
        <vt:i4>24</vt:i4>
      </vt:variant>
      <vt:variant>
        <vt:i4>0</vt:i4>
      </vt:variant>
      <vt:variant>
        <vt:i4>5</vt:i4>
      </vt:variant>
      <vt:variant>
        <vt:lpwstr>http://thechp.syr.edu/bullnys.htm</vt:lpwstr>
      </vt:variant>
      <vt:variant>
        <vt:lpwstr/>
      </vt:variant>
      <vt:variant>
        <vt:i4>4849694</vt:i4>
      </vt:variant>
      <vt:variant>
        <vt:i4>21</vt:i4>
      </vt:variant>
      <vt:variant>
        <vt:i4>0</vt:i4>
      </vt:variant>
      <vt:variant>
        <vt:i4>5</vt:i4>
      </vt:variant>
      <vt:variant>
        <vt:lpwstr>http://www.aihw.gov.au/publications/index.cfm/title/7741</vt:lpwstr>
      </vt:variant>
      <vt:variant>
        <vt:lpwstr/>
      </vt:variant>
      <vt:variant>
        <vt:i4>1376360</vt:i4>
      </vt:variant>
      <vt:variant>
        <vt:i4>18</vt:i4>
      </vt:variant>
      <vt:variant>
        <vt:i4>0</vt:i4>
      </vt:variant>
      <vt:variant>
        <vt:i4>5</vt:i4>
      </vt:variant>
      <vt:variant>
        <vt:lpwstr>http://www.demos.co.uk/files/Demos_PPS_web_A.pdf</vt:lpwstr>
      </vt:variant>
      <vt:variant>
        <vt:lpwstr/>
      </vt:variant>
      <vt:variant>
        <vt:i4>3801128</vt:i4>
      </vt:variant>
      <vt:variant>
        <vt:i4>15</vt:i4>
      </vt:variant>
      <vt:variant>
        <vt:i4>0</vt:i4>
      </vt:variant>
      <vt:variant>
        <vt:i4>5</vt:i4>
      </vt:variant>
      <vt:variant>
        <vt:lpwstr>http://www.siswebsite.org/</vt:lpwstr>
      </vt:variant>
      <vt:variant>
        <vt:lpwstr/>
      </vt:variant>
      <vt:variant>
        <vt:i4>1310733</vt:i4>
      </vt:variant>
      <vt:variant>
        <vt:i4>12</vt:i4>
      </vt:variant>
      <vt:variant>
        <vt:i4>0</vt:i4>
      </vt:variant>
      <vt:variant>
        <vt:i4>5</vt:i4>
      </vt:variant>
      <vt:variant>
        <vt:lpwstr>http://www.disability-europe.net/content/pdf/NO-7-Request-07 ANED 2009 Task 5 request template norway_to publish_to EC.pdf</vt:lpwstr>
      </vt:variant>
      <vt:variant>
        <vt:lpwstr/>
      </vt:variant>
      <vt:variant>
        <vt:i4>3801206</vt:i4>
      </vt:variant>
      <vt:variant>
        <vt:i4>9</vt:i4>
      </vt:variant>
      <vt:variant>
        <vt:i4>0</vt:i4>
      </vt:variant>
      <vt:variant>
        <vt:i4>5</vt:i4>
      </vt:variant>
      <vt:variant>
        <vt:lpwstr>http://www.limerickcil.com/</vt:lpwstr>
      </vt:variant>
      <vt:variant>
        <vt:lpwstr/>
      </vt:variant>
      <vt:variant>
        <vt:i4>5898264</vt:i4>
      </vt:variant>
      <vt:variant>
        <vt:i4>6</vt:i4>
      </vt:variant>
      <vt:variant>
        <vt:i4>0</vt:i4>
      </vt:variant>
      <vt:variant>
        <vt:i4>5</vt:i4>
      </vt:variant>
      <vt:variant>
        <vt:lpwstr>http://thechp.syr.edu/bullnys.htm</vt:lpwstr>
      </vt:variant>
      <vt:variant>
        <vt:lpwstr/>
      </vt:variant>
      <vt:variant>
        <vt:i4>7405635</vt:i4>
      </vt:variant>
      <vt:variant>
        <vt:i4>3</vt:i4>
      </vt:variant>
      <vt:variant>
        <vt:i4>0</vt:i4>
      </vt:variant>
      <vt:variant>
        <vt:i4>5</vt:i4>
      </vt:variant>
      <vt:variant>
        <vt:lpwstr>http://encarta.msn.com/dictionary_/mainstreaming.html</vt:lpwstr>
      </vt:variant>
      <vt:variant>
        <vt:lpwstr/>
      </vt:variant>
      <vt:variant>
        <vt:i4>1572958</vt:i4>
      </vt:variant>
      <vt:variant>
        <vt:i4>0</vt:i4>
      </vt:variant>
      <vt:variant>
        <vt:i4>0</vt:i4>
      </vt:variant>
      <vt:variant>
        <vt:i4>5</vt:i4>
      </vt:variant>
      <vt:variant>
        <vt:lpwstr>http://scotland.gov.uk/Publications/2010/01/13125045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Research</dc:title>
  <dc:subject/>
  <dc:creator>Frances B. Hannon</dc:creator>
  <cp:keywords/>
  <dc:description/>
  <cp:lastModifiedBy>Damhnait M. O' Malley</cp:lastModifiedBy>
  <cp:revision>2</cp:revision>
  <cp:lastPrinted>2010-09-13T15:02:00Z</cp:lastPrinted>
  <dcterms:created xsi:type="dcterms:W3CDTF">2022-06-15T10:19:00Z</dcterms:created>
  <dcterms:modified xsi:type="dcterms:W3CDTF">2022-06-15T10:19:00Z</dcterms:modified>
</cp:coreProperties>
</file>