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D480C" w14:textId="77777777" w:rsidR="0013155E" w:rsidRPr="004432BD" w:rsidRDefault="00FC2647" w:rsidP="004432BD">
      <w:pPr>
        <w:ind w:left="-1080"/>
        <w:rPr>
          <w:rFonts w:ascii="Helvetica" w:hAnsi="Helvetica" w:cs="Arial"/>
          <w:b/>
        </w:rPr>
      </w:pPr>
      <w:r w:rsidRPr="004432BD">
        <w:rPr>
          <w:rFonts w:ascii="Helvetica" w:hAnsi="Helvetica" w:cs="Arial"/>
          <w:b/>
          <w:noProof/>
          <w:lang w:eastAsia="en-IE"/>
        </w:rPr>
        <mc:AlternateContent>
          <mc:Choice Requires="wps">
            <w:drawing>
              <wp:anchor distT="0" distB="0" distL="114300" distR="114300" simplePos="0" relativeHeight="251657728" behindDoc="1" locked="0" layoutInCell="1" allowOverlap="1" wp14:anchorId="0053C660" wp14:editId="7A843616">
                <wp:simplePos x="0" y="0"/>
                <wp:positionH relativeFrom="column">
                  <wp:posOffset>-1257300</wp:posOffset>
                </wp:positionH>
                <wp:positionV relativeFrom="paragraph">
                  <wp:posOffset>-228600</wp:posOffset>
                </wp:positionV>
                <wp:extent cx="7658100" cy="4457700"/>
                <wp:effectExtent l="0" t="0" r="0" b="0"/>
                <wp:wrapTight wrapText="bothSides">
                  <wp:wrapPolygon edited="0">
                    <wp:start x="-27" y="0"/>
                    <wp:lineTo x="-27" y="21511"/>
                    <wp:lineTo x="21600" y="21511"/>
                    <wp:lineTo x="21600" y="0"/>
                    <wp:lineTo x="-27" y="0"/>
                  </wp:wrapPolygon>
                </wp:wrapTight>
                <wp:docPr id="25" name="Text Box 136" descr="Title of report: Australia Health and Personal Social Services for People with Disabilities State Repor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45770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92BF5" w14:textId="77777777" w:rsidR="00FE2A9D" w:rsidRDefault="00FE2A9D" w:rsidP="005D2155">
                            <w:pPr>
                              <w:pStyle w:val="Heading1"/>
                              <w:tabs>
                                <w:tab w:val="left" w:pos="720"/>
                                <w:tab w:val="right" w:pos="10800"/>
                                <w:tab w:val="right" w:pos="11340"/>
                              </w:tabs>
                              <w:ind w:left="540" w:right="960"/>
                              <w:rPr>
                                <w:bCs w:val="0"/>
                                <w:sz w:val="52"/>
                                <w:szCs w:val="52"/>
                              </w:rPr>
                            </w:pPr>
                          </w:p>
                          <w:p w14:paraId="42B83DC8" w14:textId="77777777" w:rsidR="00FE2A9D" w:rsidRPr="00970164" w:rsidRDefault="00FE2A9D" w:rsidP="004432BD">
                            <w:pPr>
                              <w:pStyle w:val="Heading1"/>
                              <w:tabs>
                                <w:tab w:val="left" w:pos="720"/>
                                <w:tab w:val="right" w:pos="10800"/>
                                <w:tab w:val="right" w:pos="11340"/>
                              </w:tabs>
                              <w:spacing w:line="360" w:lineRule="auto"/>
                              <w:ind w:left="539" w:right="958"/>
                              <w:rPr>
                                <w:sz w:val="52"/>
                                <w:szCs w:val="52"/>
                              </w:rPr>
                            </w:pPr>
                            <w:r>
                              <w:rPr>
                                <w:bCs w:val="0"/>
                                <w:sz w:val="52"/>
                                <w:szCs w:val="52"/>
                              </w:rPr>
                              <w:t>Victoria, Australia: Health and Personal Social Services for People with Disabilities State Report</w:t>
                            </w:r>
                          </w:p>
                          <w:p w14:paraId="3126EB16" w14:textId="77777777" w:rsidR="00FE2A9D" w:rsidRPr="000F45BF" w:rsidRDefault="00FE2A9D" w:rsidP="005D2155"/>
                          <w:p w14:paraId="3D158522" w14:textId="77777777" w:rsidR="00FE2A9D" w:rsidRPr="004432BD" w:rsidRDefault="00FE2A9D" w:rsidP="004432BD">
                            <w:pPr>
                              <w:pStyle w:val="Heading1"/>
                              <w:tabs>
                                <w:tab w:val="right" w:pos="10800"/>
                              </w:tabs>
                              <w:spacing w:line="240" w:lineRule="auto"/>
                              <w:ind w:left="540" w:right="960"/>
                              <w:rPr>
                                <w:rFonts w:ascii="Helv" w:hAnsi="Helv" w:cs="Helv"/>
                                <w:color w:val="FFFFFF"/>
                                <w:sz w:val="44"/>
                                <w:szCs w:val="44"/>
                                <w:lang w:eastAsia="en-IE"/>
                              </w:rPr>
                            </w:pPr>
                            <w:r>
                              <w:rPr>
                                <w:rFonts w:ascii="Helv" w:hAnsi="Helv" w:cs="Helv"/>
                                <w:color w:val="FFFFFF"/>
                                <w:sz w:val="44"/>
                                <w:szCs w:val="44"/>
                                <w:lang w:eastAsia="en-IE"/>
                              </w:rPr>
                              <w:t>A Contemporary Developments in Disability Services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3C660" id="_x0000_t202" coordsize="21600,21600" o:spt="202" path="m,l,21600r21600,l21600,xe">
                <v:stroke joinstyle="miter"/>
                <v:path gradientshapeok="t" o:connecttype="rect"/>
              </v:shapetype>
              <v:shape id="Text Box 136" o:spid="_x0000_s1026" type="#_x0000_t202" alt="Title of report: Australia Health and Personal Social Services for People with Disabilities State Report " style="position:absolute;left:0;text-align:left;margin-left:-99pt;margin-top:-18pt;width:603pt;height:3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" fillcolor="fuchsia" stroked="f">
                <v:textbox>
                  <w:txbxContent>
                    <w:p w14:paraId="4A192BF5" w14:textId="77777777" w:rsidR="00FE2A9D" w:rsidRDefault="00FE2A9D" w:rsidP="005D2155">
                      <w:pPr>
                        <w:pStyle w:val="Heading1"/>
                        <w:tabs>
                          <w:tab w:val="left" w:pos="720"/>
                          <w:tab w:val="right" w:pos="10800"/>
                          <w:tab w:val="right" w:pos="11340"/>
                        </w:tabs>
                        <w:ind w:left="540" w:right="960"/>
                        <w:rPr>
                          <w:bCs w:val="0"/>
                          <w:sz w:val="52"/>
                          <w:szCs w:val="52"/>
                        </w:rPr>
                      </w:pPr>
                    </w:p>
                    <w:p w14:paraId="42B83DC8" w14:textId="77777777" w:rsidR="00FE2A9D" w:rsidRPr="00970164" w:rsidRDefault="00FE2A9D" w:rsidP="004432BD">
                      <w:pPr>
                        <w:pStyle w:val="Heading1"/>
                        <w:tabs>
                          <w:tab w:val="left" w:pos="720"/>
                          <w:tab w:val="right" w:pos="10800"/>
                          <w:tab w:val="right" w:pos="11340"/>
                        </w:tabs>
                        <w:spacing w:line="360" w:lineRule="auto"/>
                        <w:ind w:left="539" w:right="958"/>
                        <w:rPr>
                          <w:sz w:val="52"/>
                          <w:szCs w:val="52"/>
                        </w:rPr>
                      </w:pPr>
                      <w:r>
                        <w:rPr>
                          <w:bCs w:val="0"/>
                          <w:sz w:val="52"/>
                          <w:szCs w:val="52"/>
                        </w:rPr>
                        <w:t>Victoria, Australia: Health and Personal Social Services for People with Disabilities State Report</w:t>
                      </w:r>
                    </w:p>
                    <w:p w14:paraId="3126EB16" w14:textId="77777777" w:rsidR="00FE2A9D" w:rsidRPr="000F45BF" w:rsidRDefault="00FE2A9D" w:rsidP="005D2155"/>
                    <w:p w14:paraId="3D158522" w14:textId="77777777" w:rsidR="00FE2A9D" w:rsidRPr="004432BD" w:rsidRDefault="00FE2A9D" w:rsidP="004432BD">
                      <w:pPr>
                        <w:pStyle w:val="Heading1"/>
                        <w:tabs>
                          <w:tab w:val="right" w:pos="10800"/>
                        </w:tabs>
                        <w:spacing w:line="240" w:lineRule="auto"/>
                        <w:ind w:left="540" w:right="960"/>
                        <w:rPr>
                          <w:rFonts w:ascii="Helv" w:hAnsi="Helv" w:cs="Helv"/>
                          <w:color w:val="FFFFFF"/>
                          <w:sz w:val="44"/>
                          <w:szCs w:val="44"/>
                          <w:lang w:eastAsia="en-IE"/>
                        </w:rPr>
                      </w:pPr>
                      <w:r>
                        <w:rPr>
                          <w:rFonts w:ascii="Helv" w:hAnsi="Helv" w:cs="Helv"/>
                          <w:color w:val="FFFFFF"/>
                          <w:sz w:val="44"/>
                          <w:szCs w:val="44"/>
                          <w:lang w:eastAsia="en-IE"/>
                        </w:rPr>
                        <w:t>A Contemporary Developments in Disability Services Paper</w:t>
                      </w:r>
                    </w:p>
                  </w:txbxContent>
                </v:textbox>
                <w10:wrap type="tight"/>
              </v:shape>
            </w:pict>
          </mc:Fallback>
        </mc:AlternateContent>
      </w:r>
    </w:p>
    <w:p w14:paraId="3B01B313" w14:textId="77777777" w:rsidR="0013155E" w:rsidRPr="004432BD" w:rsidRDefault="004432BD" w:rsidP="004432BD">
      <w:pPr>
        <w:ind w:left="-1080"/>
        <w:rPr>
          <w:rFonts w:ascii="Helvetica" w:hAnsi="Helvetica" w:cs="Arial"/>
          <w:b/>
        </w:rPr>
      </w:pPr>
      <w:r w:rsidRPr="004432BD">
        <w:rPr>
          <w:rFonts w:ascii="Helvetica" w:hAnsi="Helvetica"/>
          <w:b/>
        </w:rPr>
        <w:t>This paper is one of a series of background papers describing how disability services are organised and delivered in selected jurisdictions, to help inform how such services might be organised and delivered in Ireland.</w:t>
      </w:r>
    </w:p>
    <w:p w14:paraId="4B3FBB04" w14:textId="77777777" w:rsidR="0013155E" w:rsidRDefault="0013155E" w:rsidP="005D2155">
      <w:pPr>
        <w:rPr>
          <w:rFonts w:cs="Arial"/>
        </w:rPr>
      </w:pPr>
    </w:p>
    <w:p w14:paraId="66F65D7F" w14:textId="77777777" w:rsidR="0013155E" w:rsidRDefault="0013155E" w:rsidP="005D2155">
      <w:pPr>
        <w:rPr>
          <w:rFonts w:cs="Arial"/>
        </w:rPr>
      </w:pPr>
    </w:p>
    <w:p w14:paraId="146DB133" w14:textId="5877245F" w:rsidR="0013155E" w:rsidRDefault="00B54880" w:rsidP="005D2155">
      <w:pPr>
        <w:rPr>
          <w:rFonts w:cs="Arial"/>
        </w:rPr>
      </w:pPr>
      <w:r w:rsidRPr="00143C07">
        <w:rPr>
          <w:rFonts w:cs="Arial"/>
          <w:noProof/>
          <w:lang w:eastAsia="en-IE"/>
        </w:rPr>
        <w:drawing>
          <wp:anchor distT="0" distB="0" distL="114300" distR="114300" simplePos="0" relativeHeight="251658752" behindDoc="1" locked="0" layoutInCell="1" allowOverlap="1" wp14:anchorId="4EDEDA38" wp14:editId="40F02B22">
            <wp:simplePos x="0" y="0"/>
            <wp:positionH relativeFrom="column">
              <wp:posOffset>-685800</wp:posOffset>
            </wp:positionH>
            <wp:positionV relativeFrom="paragraph">
              <wp:posOffset>381000</wp:posOffset>
            </wp:positionV>
            <wp:extent cx="1508760" cy="1000125"/>
            <wp:effectExtent l="0" t="0" r="0" b="9525"/>
            <wp:wrapTight wrapText="bothSides">
              <wp:wrapPolygon edited="0">
                <wp:start x="0" y="0"/>
                <wp:lineTo x="0" y="21394"/>
                <wp:lineTo x="21273" y="21394"/>
                <wp:lineTo x="21273" y="0"/>
                <wp:lineTo x="0" y="0"/>
              </wp:wrapPolygon>
            </wp:wrapTight>
            <wp:docPr id="137" name="Picture 137" descr="n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nd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39FC2" w14:textId="2804BA98" w:rsidR="0013155E" w:rsidRDefault="0013155E" w:rsidP="005D2155">
      <w:pPr>
        <w:rPr>
          <w:rFonts w:cs="Arial"/>
        </w:rPr>
      </w:pPr>
    </w:p>
    <w:p w14:paraId="0A84B217" w14:textId="77777777" w:rsidR="0013155E" w:rsidRPr="004432BD" w:rsidRDefault="0013155E" w:rsidP="005D2155">
      <w:pPr>
        <w:rPr>
          <w:rFonts w:cs="Arial"/>
          <w:b/>
        </w:rPr>
      </w:pPr>
    </w:p>
    <w:p w14:paraId="5C362490" w14:textId="77777777" w:rsidR="00B54880" w:rsidRDefault="00B54880" w:rsidP="005D2155">
      <w:pPr>
        <w:ind w:left="-1080"/>
        <w:rPr>
          <w:rFonts w:cs="Arial"/>
          <w:b/>
        </w:rPr>
      </w:pPr>
    </w:p>
    <w:p w14:paraId="4F9FB116" w14:textId="77777777" w:rsidR="00B54880" w:rsidRDefault="00B54880" w:rsidP="005D2155">
      <w:pPr>
        <w:ind w:left="-1080"/>
        <w:rPr>
          <w:rFonts w:cs="Arial"/>
          <w:b/>
        </w:rPr>
      </w:pPr>
    </w:p>
    <w:p w14:paraId="50F5ABC3" w14:textId="77777777" w:rsidR="00B54880" w:rsidRDefault="00B54880" w:rsidP="005D2155">
      <w:pPr>
        <w:ind w:left="-1080"/>
        <w:rPr>
          <w:rFonts w:cs="Arial"/>
          <w:b/>
        </w:rPr>
      </w:pPr>
    </w:p>
    <w:p w14:paraId="1FB0E351" w14:textId="3C5982A4" w:rsidR="0013155E" w:rsidRPr="004432BD" w:rsidRDefault="0013155E" w:rsidP="005D2155">
      <w:pPr>
        <w:ind w:left="-1080"/>
        <w:rPr>
          <w:rFonts w:cs="Arial"/>
          <w:b/>
        </w:rPr>
      </w:pPr>
      <w:r w:rsidRPr="004432BD">
        <w:rPr>
          <w:rFonts w:cs="Arial"/>
          <w:b/>
        </w:rPr>
        <w:t>Date:</w:t>
      </w:r>
      <w:r w:rsidR="004432BD" w:rsidRPr="004432BD">
        <w:rPr>
          <w:rFonts w:cs="Arial"/>
          <w:b/>
        </w:rPr>
        <w:t xml:space="preserve"> October 2010</w:t>
      </w:r>
    </w:p>
    <w:p w14:paraId="600D4E6D" w14:textId="77777777" w:rsidR="0013155E" w:rsidRPr="00143C07" w:rsidRDefault="0013155E" w:rsidP="005D2155">
      <w:pPr>
        <w:jc w:val="right"/>
        <w:rPr>
          <w:rFonts w:cs="Arial"/>
        </w:rPr>
      </w:pPr>
    </w:p>
    <w:p w14:paraId="798687AE" w14:textId="77777777" w:rsidR="0013155E" w:rsidRPr="000B5E29" w:rsidRDefault="0013155E"/>
    <w:p w14:paraId="3910277B" w14:textId="77777777" w:rsidR="00361C77" w:rsidRDefault="00361C77" w:rsidP="000C7859">
      <w:pPr>
        <w:pStyle w:val="Title"/>
      </w:pPr>
    </w:p>
    <w:p w14:paraId="3BC76A88" w14:textId="77777777" w:rsidR="0013155E" w:rsidRDefault="0013155E" w:rsidP="0013155E"/>
    <w:p w14:paraId="6C4EBCDE" w14:textId="77777777" w:rsidR="0013155E" w:rsidRDefault="0013155E" w:rsidP="0013155E">
      <w:pPr>
        <w:sectPr w:rsidR="0013155E" w:rsidSect="005E12CB">
          <w:footerReference w:type="even" r:id="rId8"/>
          <w:footerReference w:type="default" r:id="rId9"/>
          <w:pgSz w:w="11906" w:h="16838"/>
          <w:pgMar w:top="1440" w:right="1800" w:bottom="1440" w:left="1800" w:header="708" w:footer="708" w:gutter="0"/>
          <w:cols w:space="708"/>
          <w:titlePg/>
          <w:docGrid w:linePitch="360"/>
        </w:sectPr>
      </w:pPr>
    </w:p>
    <w:p w14:paraId="23B08C35" w14:textId="77777777" w:rsidR="0013155E" w:rsidRPr="0013155E" w:rsidRDefault="0013155E" w:rsidP="0013155E"/>
    <w:p w14:paraId="46FF94F6" w14:textId="77777777" w:rsidR="00F26E2F" w:rsidRDefault="00361C77" w:rsidP="00F55438">
      <w:pPr>
        <w:pStyle w:val="Title"/>
        <w:spacing w:line="240" w:lineRule="auto"/>
      </w:pPr>
      <w:bookmarkStart w:id="0" w:name="_Toc247362218"/>
      <w:bookmarkStart w:id="1" w:name="_Toc252529626"/>
      <w:bookmarkStart w:id="2" w:name="_Toc254272440"/>
      <w:bookmarkStart w:id="3" w:name="_Toc254273021"/>
      <w:bookmarkStart w:id="4" w:name="_Toc255289440"/>
      <w:bookmarkStart w:id="5" w:name="_Toc255467873"/>
      <w:bookmarkStart w:id="6" w:name="_Toc264971792"/>
      <w:bookmarkStart w:id="7" w:name="_Toc270068723"/>
      <w:bookmarkStart w:id="8" w:name="_Toc270078468"/>
      <w:bookmarkStart w:id="9" w:name="_Toc272326130"/>
      <w:bookmarkStart w:id="10" w:name="_Toc272326288"/>
      <w:bookmarkStart w:id="11" w:name="_Toc272329051"/>
      <w:bookmarkStart w:id="12" w:name="_Toc272329566"/>
      <w:bookmarkStart w:id="13" w:name="_Toc272419400"/>
      <w:bookmarkStart w:id="14" w:name="_Toc274830726"/>
      <w:smartTag w:uri="urn:schemas-microsoft-com:office:smarttags" w:element="City">
        <w:r>
          <w:t>Victoria</w:t>
        </w:r>
      </w:smartTag>
      <w:r>
        <w:t xml:space="preserve">, </w:t>
      </w:r>
      <w:smartTag w:uri="urn:schemas-microsoft-com:office:smarttags" w:element="country-region">
        <w:r>
          <w:t>Australia</w:t>
        </w:r>
      </w:smartTag>
      <w:r>
        <w:t xml:space="preserve">: Health and Personal Social Services for People with </w:t>
      </w:r>
      <w:smartTag w:uri="urn:schemas-microsoft-com:office:smarttags" w:element="place">
        <w:smartTag w:uri="urn:schemas-microsoft-com:office:smarttags" w:element="PlaceName">
          <w:r>
            <w:t>Dis</w:t>
          </w:r>
          <w:r w:rsidR="002745B5">
            <w:t>a</w:t>
          </w:r>
          <w:r>
            <w:t>bilities</w:t>
          </w:r>
        </w:smartTag>
        <w:r>
          <w:t xml:space="preserve"> </w:t>
        </w:r>
        <w:smartTag w:uri="urn:schemas-microsoft-com:office:smarttags" w:element="PlaceType">
          <w:r w:rsidR="00435624">
            <w:t>State</w:t>
          </w:r>
        </w:smartTag>
      </w:smartTag>
      <w:r>
        <w:t xml:space="preserve"> Report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560274B0" w14:textId="77777777" w:rsidR="00AC2C95" w:rsidRDefault="00AC2C95" w:rsidP="00AC2C95"/>
    <w:p w14:paraId="37435D2E" w14:textId="77777777" w:rsidR="00AC2C95" w:rsidRPr="00AC2C95" w:rsidRDefault="00AC2C95" w:rsidP="00AC2C95"/>
    <w:p w14:paraId="2E5A6E00" w14:textId="77777777" w:rsidR="005E0623" w:rsidRDefault="005E0623" w:rsidP="005E0623"/>
    <w:p w14:paraId="5E3AC9FE" w14:textId="77777777" w:rsidR="005E0623" w:rsidRDefault="005E0623" w:rsidP="005E0623"/>
    <w:p w14:paraId="106406DE" w14:textId="77777777" w:rsidR="005E0623" w:rsidRDefault="005E0623" w:rsidP="005E0623"/>
    <w:p w14:paraId="68683435" w14:textId="77777777" w:rsidR="005E0623" w:rsidRDefault="005E0623" w:rsidP="005E0623"/>
    <w:p w14:paraId="00A7D2FD" w14:textId="77777777" w:rsidR="005E0623" w:rsidRDefault="005E0623" w:rsidP="005E0623"/>
    <w:p w14:paraId="4155DF72" w14:textId="77777777" w:rsidR="005E0623" w:rsidRDefault="005E0623" w:rsidP="005E0623"/>
    <w:p w14:paraId="1669E059" w14:textId="77777777" w:rsidR="005E0623" w:rsidRDefault="005E0623" w:rsidP="005E0623"/>
    <w:p w14:paraId="76D083A8" w14:textId="77777777" w:rsidR="005E0623" w:rsidRDefault="005E0623" w:rsidP="005E0623"/>
    <w:p w14:paraId="3857AF41" w14:textId="77777777" w:rsidR="005E0623" w:rsidRDefault="005E0623" w:rsidP="005E0623"/>
    <w:p w14:paraId="16EB27C2" w14:textId="77777777" w:rsidR="005E0623" w:rsidRDefault="005E0623" w:rsidP="005E0623"/>
    <w:p w14:paraId="5660FA78" w14:textId="77777777" w:rsidR="005E0623" w:rsidRDefault="005E0623" w:rsidP="005E0623"/>
    <w:p w14:paraId="6175A1E3" w14:textId="77777777" w:rsidR="005E0623" w:rsidRDefault="005E0623" w:rsidP="005E0623"/>
    <w:p w14:paraId="78D06890" w14:textId="77777777" w:rsidR="005E0623" w:rsidRDefault="005E0623" w:rsidP="005E0623"/>
    <w:p w14:paraId="6E485A1D" w14:textId="77777777" w:rsidR="005E0623" w:rsidRDefault="005E0623" w:rsidP="005E0623"/>
    <w:p w14:paraId="68B609D6" w14:textId="77777777" w:rsidR="005E0623" w:rsidRDefault="005E0623" w:rsidP="005E0623"/>
    <w:p w14:paraId="2AA447F6" w14:textId="77777777" w:rsidR="005E0623" w:rsidRDefault="005E0623" w:rsidP="005E0623"/>
    <w:p w14:paraId="7B696D73" w14:textId="77777777" w:rsidR="005E0623" w:rsidRDefault="005E0623" w:rsidP="005E0623"/>
    <w:p w14:paraId="1698C0C0" w14:textId="77777777" w:rsidR="005E0623" w:rsidRDefault="005E0623" w:rsidP="005E0623"/>
    <w:p w14:paraId="7D2755D8" w14:textId="77777777" w:rsidR="005E0623" w:rsidRDefault="00B85D00" w:rsidP="005E0623">
      <w:pPr>
        <w:rPr>
          <w:b/>
        </w:rPr>
      </w:pPr>
      <w:r>
        <w:rPr>
          <w:b/>
        </w:rPr>
        <w:t xml:space="preserve">NDA, </w:t>
      </w:r>
      <w:r w:rsidR="00FE2B55">
        <w:rPr>
          <w:b/>
        </w:rPr>
        <w:t>October</w:t>
      </w:r>
      <w:r w:rsidR="005E0623" w:rsidRPr="005E0623">
        <w:rPr>
          <w:b/>
        </w:rPr>
        <w:t xml:space="preserve"> 2010</w:t>
      </w:r>
    </w:p>
    <w:p w14:paraId="69154656" w14:textId="77777777" w:rsidR="000C6E91" w:rsidRDefault="005E0623" w:rsidP="005E0623">
      <w:pPr>
        <w:pStyle w:val="Heading1"/>
      </w:pPr>
      <w:r>
        <w:br w:type="page"/>
      </w:r>
      <w:bookmarkStart w:id="15" w:name="_Toc247361921"/>
      <w:bookmarkStart w:id="16" w:name="_Toc247362219"/>
      <w:bookmarkStart w:id="17" w:name="_Toc252529627"/>
      <w:bookmarkStart w:id="18" w:name="_Toc254272441"/>
      <w:bookmarkStart w:id="19" w:name="_Toc254273022"/>
      <w:bookmarkStart w:id="20" w:name="_Toc255289441"/>
      <w:bookmarkStart w:id="21" w:name="_Toc255467874"/>
      <w:bookmarkStart w:id="22" w:name="_Toc264971793"/>
      <w:bookmarkStart w:id="23" w:name="_Toc270068724"/>
      <w:bookmarkStart w:id="24" w:name="_Toc270078469"/>
      <w:bookmarkStart w:id="25" w:name="_Toc272326131"/>
      <w:bookmarkStart w:id="26" w:name="_Toc272326289"/>
      <w:bookmarkStart w:id="27" w:name="_Toc272329052"/>
      <w:bookmarkStart w:id="28" w:name="_Toc272329567"/>
      <w:bookmarkStart w:id="29" w:name="_Toc272419401"/>
      <w:bookmarkStart w:id="30" w:name="_Toc274830727"/>
      <w:r w:rsidR="00757ECB">
        <w:lastRenderedPageBreak/>
        <w:t>Table of Contents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0384FA5" w14:textId="77777777" w:rsidR="00FE2B55" w:rsidRPr="00FE2B55" w:rsidRDefault="000C7859" w:rsidP="00FE2B55">
      <w:pPr>
        <w:pStyle w:val="TOC1"/>
        <w:rPr>
          <w:rFonts w:ascii="Times New Roman" w:hAnsi="Times New Roman"/>
          <w:lang w:val="en-GB" w:eastAsia="en-GB"/>
        </w:rPr>
      </w:pPr>
      <w:r w:rsidRPr="00FE2B55">
        <w:fldChar w:fldCharType="begin"/>
      </w:r>
      <w:r w:rsidRPr="00FE2B55">
        <w:instrText xml:space="preserve"> TOC \o "1-3" \h \z \u </w:instrText>
      </w:r>
      <w:r w:rsidRPr="00FE2B55">
        <w:fldChar w:fldCharType="separate"/>
      </w:r>
      <w:hyperlink w:anchor="_Toc274830726" w:history="1">
        <w:r w:rsidR="00FE2B55" w:rsidRPr="00FE2B55">
          <w:rPr>
            <w:rStyle w:val="Hyperlink"/>
          </w:rPr>
          <w:t>Victoria, Australia: Health and Personal Social Services for People with Disabilities State Report</w:t>
        </w:r>
        <w:r w:rsidR="00FE2B55" w:rsidRPr="00FE2B55">
          <w:rPr>
            <w:webHidden/>
          </w:rPr>
          <w:tab/>
        </w:r>
        <w:r w:rsidR="00FE2B55" w:rsidRPr="00FE2B55">
          <w:rPr>
            <w:webHidden/>
          </w:rPr>
          <w:fldChar w:fldCharType="begin"/>
        </w:r>
        <w:r w:rsidR="00FE2B55" w:rsidRPr="00FE2B55">
          <w:rPr>
            <w:webHidden/>
          </w:rPr>
          <w:instrText xml:space="preserve"> PAGEREF _Toc274830726 \h </w:instrText>
        </w:r>
        <w:r w:rsidR="00FE2B55" w:rsidRPr="00FE2B55">
          <w:rPr>
            <w:webHidden/>
          </w:rPr>
        </w:r>
        <w:r w:rsidR="00FE2B55" w:rsidRPr="00FE2B55">
          <w:rPr>
            <w:webHidden/>
          </w:rPr>
          <w:fldChar w:fldCharType="separate"/>
        </w:r>
        <w:r w:rsidR="00077F9B">
          <w:rPr>
            <w:webHidden/>
          </w:rPr>
          <w:t>2</w:t>
        </w:r>
        <w:r w:rsidR="00FE2B55" w:rsidRPr="00FE2B55">
          <w:rPr>
            <w:webHidden/>
          </w:rPr>
          <w:fldChar w:fldCharType="end"/>
        </w:r>
      </w:hyperlink>
    </w:p>
    <w:p w14:paraId="3B545731" w14:textId="77777777" w:rsidR="00FE2B55" w:rsidRPr="00FE2B55" w:rsidRDefault="00000000" w:rsidP="00FE2B55">
      <w:pPr>
        <w:pStyle w:val="TOC1"/>
        <w:rPr>
          <w:rFonts w:ascii="Times New Roman" w:hAnsi="Times New Roman"/>
          <w:lang w:val="en-GB" w:eastAsia="en-GB"/>
        </w:rPr>
      </w:pPr>
      <w:hyperlink w:anchor="_Toc274830727" w:history="1">
        <w:r w:rsidR="00FE2B55" w:rsidRPr="00FE2B55">
          <w:rPr>
            <w:rStyle w:val="Hyperlink"/>
          </w:rPr>
          <w:t>Table of Contents</w:t>
        </w:r>
        <w:r w:rsidR="00FE2B55" w:rsidRPr="00FE2B55">
          <w:rPr>
            <w:webHidden/>
          </w:rPr>
          <w:tab/>
        </w:r>
        <w:r w:rsidR="00FE2B55" w:rsidRPr="00FE2B55">
          <w:rPr>
            <w:webHidden/>
          </w:rPr>
          <w:fldChar w:fldCharType="begin"/>
        </w:r>
        <w:r w:rsidR="00FE2B55" w:rsidRPr="00FE2B55">
          <w:rPr>
            <w:webHidden/>
          </w:rPr>
          <w:instrText xml:space="preserve"> PAGEREF _Toc274830727 \h </w:instrText>
        </w:r>
        <w:r w:rsidR="00FE2B55" w:rsidRPr="00FE2B55">
          <w:rPr>
            <w:webHidden/>
          </w:rPr>
        </w:r>
        <w:r w:rsidR="00FE2B55" w:rsidRPr="00FE2B55">
          <w:rPr>
            <w:webHidden/>
          </w:rPr>
          <w:fldChar w:fldCharType="separate"/>
        </w:r>
        <w:r w:rsidR="00077F9B">
          <w:rPr>
            <w:webHidden/>
          </w:rPr>
          <w:t>3</w:t>
        </w:r>
        <w:r w:rsidR="00FE2B55" w:rsidRPr="00FE2B55">
          <w:rPr>
            <w:webHidden/>
          </w:rPr>
          <w:fldChar w:fldCharType="end"/>
        </w:r>
      </w:hyperlink>
    </w:p>
    <w:p w14:paraId="2DA1BC28" w14:textId="77777777" w:rsidR="00FE2B55" w:rsidRPr="00FE2B55" w:rsidRDefault="00000000" w:rsidP="00FE2B55">
      <w:pPr>
        <w:pStyle w:val="TOC1"/>
        <w:rPr>
          <w:rFonts w:ascii="Times New Roman" w:hAnsi="Times New Roman"/>
          <w:lang w:val="en-GB" w:eastAsia="en-GB"/>
        </w:rPr>
      </w:pPr>
      <w:hyperlink w:anchor="_Toc274830728" w:history="1">
        <w:r w:rsidR="00FE2B55" w:rsidRPr="00FE2B55">
          <w:rPr>
            <w:rStyle w:val="Hyperlink"/>
          </w:rPr>
          <w:t>List of Abbreviations</w:t>
        </w:r>
        <w:r w:rsidR="00FE2B55" w:rsidRPr="00FE2B55">
          <w:rPr>
            <w:webHidden/>
          </w:rPr>
          <w:tab/>
        </w:r>
        <w:r w:rsidR="00FE2B55" w:rsidRPr="00FE2B55">
          <w:rPr>
            <w:webHidden/>
          </w:rPr>
          <w:fldChar w:fldCharType="begin"/>
        </w:r>
        <w:r w:rsidR="00FE2B55" w:rsidRPr="00FE2B55">
          <w:rPr>
            <w:webHidden/>
          </w:rPr>
          <w:instrText xml:space="preserve"> PAGEREF _Toc274830728 \h </w:instrText>
        </w:r>
        <w:r w:rsidR="00FE2B55" w:rsidRPr="00FE2B55">
          <w:rPr>
            <w:webHidden/>
          </w:rPr>
        </w:r>
        <w:r w:rsidR="00FE2B55" w:rsidRPr="00FE2B55">
          <w:rPr>
            <w:webHidden/>
          </w:rPr>
          <w:fldChar w:fldCharType="separate"/>
        </w:r>
        <w:r w:rsidR="00077F9B">
          <w:rPr>
            <w:webHidden/>
          </w:rPr>
          <w:t>6</w:t>
        </w:r>
        <w:r w:rsidR="00FE2B55" w:rsidRPr="00FE2B55">
          <w:rPr>
            <w:webHidden/>
          </w:rPr>
          <w:fldChar w:fldCharType="end"/>
        </w:r>
      </w:hyperlink>
    </w:p>
    <w:p w14:paraId="30BC1DB4" w14:textId="77777777" w:rsidR="00FE2B55" w:rsidRPr="00FE2B55" w:rsidRDefault="00000000" w:rsidP="00FE2B55">
      <w:pPr>
        <w:pStyle w:val="TOC1"/>
        <w:rPr>
          <w:rFonts w:ascii="Times New Roman" w:hAnsi="Times New Roman"/>
          <w:lang w:val="en-GB" w:eastAsia="en-GB"/>
        </w:rPr>
      </w:pPr>
      <w:hyperlink w:anchor="_Toc274830729" w:history="1">
        <w:r w:rsidR="00FE2B55" w:rsidRPr="00FE2B55">
          <w:rPr>
            <w:rStyle w:val="Hyperlink"/>
          </w:rPr>
          <w:t>1. Introduction</w:t>
        </w:r>
        <w:r w:rsidR="00FE2B55" w:rsidRPr="00FE2B55">
          <w:rPr>
            <w:webHidden/>
          </w:rPr>
          <w:tab/>
        </w:r>
        <w:r w:rsidR="00FE2B55" w:rsidRPr="00FE2B55">
          <w:rPr>
            <w:webHidden/>
          </w:rPr>
          <w:fldChar w:fldCharType="begin"/>
        </w:r>
        <w:r w:rsidR="00FE2B55" w:rsidRPr="00FE2B55">
          <w:rPr>
            <w:webHidden/>
          </w:rPr>
          <w:instrText xml:space="preserve"> PAGEREF _Toc274830729 \h </w:instrText>
        </w:r>
        <w:r w:rsidR="00FE2B55" w:rsidRPr="00FE2B55">
          <w:rPr>
            <w:webHidden/>
          </w:rPr>
        </w:r>
        <w:r w:rsidR="00FE2B55" w:rsidRPr="00FE2B55">
          <w:rPr>
            <w:webHidden/>
          </w:rPr>
          <w:fldChar w:fldCharType="separate"/>
        </w:r>
        <w:r w:rsidR="00077F9B">
          <w:rPr>
            <w:webHidden/>
          </w:rPr>
          <w:t>7</w:t>
        </w:r>
        <w:r w:rsidR="00FE2B55" w:rsidRPr="00FE2B55">
          <w:rPr>
            <w:webHidden/>
          </w:rPr>
          <w:fldChar w:fldCharType="end"/>
        </w:r>
      </w:hyperlink>
    </w:p>
    <w:p w14:paraId="3BCC4DB2" w14:textId="77777777" w:rsidR="00FE2B55" w:rsidRPr="00FE2B55" w:rsidRDefault="00000000" w:rsidP="00FE2B55">
      <w:pPr>
        <w:pStyle w:val="TOC1"/>
        <w:rPr>
          <w:rFonts w:ascii="Times New Roman" w:hAnsi="Times New Roman"/>
          <w:lang w:val="en-GB" w:eastAsia="en-GB"/>
        </w:rPr>
      </w:pPr>
      <w:hyperlink w:anchor="_Toc274830730" w:history="1">
        <w:r w:rsidR="00FE2B55" w:rsidRPr="00FE2B55">
          <w:rPr>
            <w:rStyle w:val="Hyperlink"/>
          </w:rPr>
          <w:t>2. Population</w:t>
        </w:r>
        <w:r w:rsidR="00FE2B55" w:rsidRPr="00FE2B55">
          <w:rPr>
            <w:webHidden/>
          </w:rPr>
          <w:tab/>
        </w:r>
        <w:r w:rsidR="00FE2B55" w:rsidRPr="00FE2B55">
          <w:rPr>
            <w:webHidden/>
          </w:rPr>
          <w:fldChar w:fldCharType="begin"/>
        </w:r>
        <w:r w:rsidR="00FE2B55" w:rsidRPr="00FE2B55">
          <w:rPr>
            <w:webHidden/>
          </w:rPr>
          <w:instrText xml:space="preserve"> PAGEREF _Toc274830730 \h </w:instrText>
        </w:r>
        <w:r w:rsidR="00FE2B55" w:rsidRPr="00FE2B55">
          <w:rPr>
            <w:webHidden/>
          </w:rPr>
        </w:r>
        <w:r w:rsidR="00FE2B55" w:rsidRPr="00FE2B55">
          <w:rPr>
            <w:webHidden/>
          </w:rPr>
          <w:fldChar w:fldCharType="separate"/>
        </w:r>
        <w:r w:rsidR="00077F9B">
          <w:rPr>
            <w:webHidden/>
          </w:rPr>
          <w:t>8</w:t>
        </w:r>
        <w:r w:rsidR="00FE2B55" w:rsidRPr="00FE2B55">
          <w:rPr>
            <w:webHidden/>
          </w:rPr>
          <w:fldChar w:fldCharType="end"/>
        </w:r>
      </w:hyperlink>
    </w:p>
    <w:p w14:paraId="27CD6E32" w14:textId="77777777" w:rsidR="00FE2B55" w:rsidRPr="00FE2B55" w:rsidRDefault="00000000">
      <w:pPr>
        <w:pStyle w:val="TOC2"/>
        <w:rPr>
          <w:rFonts w:ascii="Times New Roman" w:hAnsi="Times New Roman"/>
          <w:noProof/>
          <w:lang w:val="en-GB" w:eastAsia="en-GB"/>
        </w:rPr>
      </w:pPr>
      <w:hyperlink w:anchor="_Toc274830731" w:history="1">
        <w:r w:rsidR="00FE2B55" w:rsidRPr="00FE2B55">
          <w:rPr>
            <w:rStyle w:val="Hyperlink"/>
            <w:noProof/>
          </w:rPr>
          <w:t>2.1 Population with a disability</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_Toc274830731 \h </w:instrText>
        </w:r>
        <w:r w:rsidR="00FE2B55" w:rsidRPr="00FE2B55">
          <w:rPr>
            <w:noProof/>
            <w:webHidden/>
          </w:rPr>
        </w:r>
        <w:r w:rsidR="00FE2B55" w:rsidRPr="00FE2B55">
          <w:rPr>
            <w:noProof/>
            <w:webHidden/>
          </w:rPr>
          <w:fldChar w:fldCharType="separate"/>
        </w:r>
        <w:r w:rsidR="00077F9B">
          <w:rPr>
            <w:noProof/>
            <w:webHidden/>
          </w:rPr>
          <w:t>8</w:t>
        </w:r>
        <w:r w:rsidR="00FE2B55" w:rsidRPr="00FE2B55">
          <w:rPr>
            <w:noProof/>
            <w:webHidden/>
          </w:rPr>
          <w:fldChar w:fldCharType="end"/>
        </w:r>
      </w:hyperlink>
    </w:p>
    <w:p w14:paraId="0F09476A" w14:textId="77777777" w:rsidR="00FE2B55" w:rsidRPr="00FE2B55" w:rsidRDefault="00000000">
      <w:pPr>
        <w:pStyle w:val="TOC2"/>
        <w:rPr>
          <w:rFonts w:ascii="Times New Roman" w:hAnsi="Times New Roman"/>
          <w:noProof/>
          <w:lang w:val="en-GB" w:eastAsia="en-GB"/>
        </w:rPr>
      </w:pPr>
      <w:hyperlink w:anchor="_Toc274830732" w:history="1">
        <w:r w:rsidR="00FE2B55" w:rsidRPr="00FE2B55">
          <w:rPr>
            <w:rStyle w:val="Hyperlink"/>
            <w:noProof/>
          </w:rPr>
          <w:t>2.2 Disability service providers per person</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_Toc274830732 \h </w:instrText>
        </w:r>
        <w:r w:rsidR="00FE2B55" w:rsidRPr="00FE2B55">
          <w:rPr>
            <w:noProof/>
            <w:webHidden/>
          </w:rPr>
        </w:r>
        <w:r w:rsidR="00FE2B55" w:rsidRPr="00FE2B55">
          <w:rPr>
            <w:noProof/>
            <w:webHidden/>
          </w:rPr>
          <w:fldChar w:fldCharType="separate"/>
        </w:r>
        <w:r w:rsidR="00077F9B">
          <w:rPr>
            <w:noProof/>
            <w:webHidden/>
          </w:rPr>
          <w:t>9</w:t>
        </w:r>
        <w:r w:rsidR="00FE2B55" w:rsidRPr="00FE2B55">
          <w:rPr>
            <w:noProof/>
            <w:webHidden/>
          </w:rPr>
          <w:fldChar w:fldCharType="end"/>
        </w:r>
      </w:hyperlink>
    </w:p>
    <w:p w14:paraId="7205596A" w14:textId="77777777" w:rsidR="00FE2B55" w:rsidRPr="00FE2B55" w:rsidRDefault="00000000" w:rsidP="00FE2B55">
      <w:pPr>
        <w:pStyle w:val="TOC1"/>
        <w:rPr>
          <w:rFonts w:ascii="Times New Roman" w:hAnsi="Times New Roman"/>
          <w:lang w:val="en-GB" w:eastAsia="en-GB"/>
        </w:rPr>
      </w:pPr>
      <w:hyperlink w:anchor="_Toc274830733" w:history="1">
        <w:r w:rsidR="00FE2B55" w:rsidRPr="00FE2B55">
          <w:rPr>
            <w:rStyle w:val="Hyperlink"/>
          </w:rPr>
          <w:t>3. Health and Social Services for people with disabilities</w:t>
        </w:r>
        <w:r w:rsidR="00FE2B55" w:rsidRPr="00FE2B55">
          <w:rPr>
            <w:webHidden/>
          </w:rPr>
          <w:tab/>
        </w:r>
        <w:r w:rsidR="00FE2B55" w:rsidRPr="00FE2B55">
          <w:rPr>
            <w:webHidden/>
          </w:rPr>
          <w:fldChar w:fldCharType="begin"/>
        </w:r>
        <w:r w:rsidR="00FE2B55" w:rsidRPr="00FE2B55">
          <w:rPr>
            <w:webHidden/>
          </w:rPr>
          <w:instrText xml:space="preserve"> PAGEREF _Toc274830733 \h </w:instrText>
        </w:r>
        <w:r w:rsidR="00FE2B55" w:rsidRPr="00FE2B55">
          <w:rPr>
            <w:webHidden/>
          </w:rPr>
        </w:r>
        <w:r w:rsidR="00FE2B55" w:rsidRPr="00FE2B55">
          <w:rPr>
            <w:webHidden/>
          </w:rPr>
          <w:fldChar w:fldCharType="separate"/>
        </w:r>
        <w:r w:rsidR="00077F9B">
          <w:rPr>
            <w:webHidden/>
          </w:rPr>
          <w:t>9</w:t>
        </w:r>
        <w:r w:rsidR="00FE2B55" w:rsidRPr="00FE2B55">
          <w:rPr>
            <w:webHidden/>
          </w:rPr>
          <w:fldChar w:fldCharType="end"/>
        </w:r>
      </w:hyperlink>
    </w:p>
    <w:p w14:paraId="52442248" w14:textId="77777777" w:rsidR="00FE2B55" w:rsidRPr="00FE2B55" w:rsidRDefault="00000000">
      <w:pPr>
        <w:pStyle w:val="TOC2"/>
        <w:rPr>
          <w:rFonts w:ascii="Times New Roman" w:hAnsi="Times New Roman"/>
          <w:noProof/>
          <w:lang w:val="en-GB" w:eastAsia="en-GB"/>
        </w:rPr>
      </w:pPr>
      <w:hyperlink w:anchor="_Toc274830734" w:history="1">
        <w:r w:rsidR="00FE2B55" w:rsidRPr="00FE2B55">
          <w:rPr>
            <w:rStyle w:val="Hyperlink"/>
            <w:noProof/>
          </w:rPr>
          <w:t>3.1 Federal level responsibilities for disability services</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_Toc274830734 \h </w:instrText>
        </w:r>
        <w:r w:rsidR="00FE2B55" w:rsidRPr="00FE2B55">
          <w:rPr>
            <w:noProof/>
            <w:webHidden/>
          </w:rPr>
        </w:r>
        <w:r w:rsidR="00FE2B55" w:rsidRPr="00FE2B55">
          <w:rPr>
            <w:noProof/>
            <w:webHidden/>
          </w:rPr>
          <w:fldChar w:fldCharType="separate"/>
        </w:r>
        <w:r w:rsidR="00077F9B">
          <w:rPr>
            <w:noProof/>
            <w:webHidden/>
          </w:rPr>
          <w:t>9</w:t>
        </w:r>
        <w:r w:rsidR="00FE2B55" w:rsidRPr="00FE2B55">
          <w:rPr>
            <w:noProof/>
            <w:webHidden/>
          </w:rPr>
          <w:fldChar w:fldCharType="end"/>
        </w:r>
      </w:hyperlink>
    </w:p>
    <w:p w14:paraId="1AE3F7DB" w14:textId="77777777" w:rsidR="00FE2B55" w:rsidRPr="00FE2B55" w:rsidRDefault="00000000">
      <w:pPr>
        <w:pStyle w:val="TOC2"/>
        <w:rPr>
          <w:rFonts w:ascii="Times New Roman" w:hAnsi="Times New Roman"/>
          <w:noProof/>
          <w:lang w:val="en-GB" w:eastAsia="en-GB"/>
        </w:rPr>
      </w:pPr>
      <w:hyperlink w:anchor="_Toc274830735" w:history="1">
        <w:r w:rsidR="00FE2B55" w:rsidRPr="00FE2B55">
          <w:rPr>
            <w:rStyle w:val="Hyperlink"/>
            <w:noProof/>
          </w:rPr>
          <w:t>3.2 State level responsibilities for disability services</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_Toc274830735 \h </w:instrText>
        </w:r>
        <w:r w:rsidR="00FE2B55" w:rsidRPr="00FE2B55">
          <w:rPr>
            <w:noProof/>
            <w:webHidden/>
          </w:rPr>
        </w:r>
        <w:r w:rsidR="00FE2B55" w:rsidRPr="00FE2B55">
          <w:rPr>
            <w:noProof/>
            <w:webHidden/>
          </w:rPr>
          <w:fldChar w:fldCharType="separate"/>
        </w:r>
        <w:r w:rsidR="00077F9B">
          <w:rPr>
            <w:noProof/>
            <w:webHidden/>
          </w:rPr>
          <w:t>11</w:t>
        </w:r>
        <w:r w:rsidR="00FE2B55" w:rsidRPr="00FE2B55">
          <w:rPr>
            <w:noProof/>
            <w:webHidden/>
          </w:rPr>
          <w:fldChar w:fldCharType="end"/>
        </w:r>
      </w:hyperlink>
    </w:p>
    <w:p w14:paraId="36A83BEA" w14:textId="77777777" w:rsidR="00FE2B55" w:rsidRPr="00FE2B55" w:rsidRDefault="00000000">
      <w:pPr>
        <w:pStyle w:val="TOC2"/>
        <w:rPr>
          <w:rFonts w:ascii="Times New Roman" w:hAnsi="Times New Roman"/>
          <w:noProof/>
          <w:lang w:val="en-GB" w:eastAsia="en-GB"/>
        </w:rPr>
      </w:pPr>
      <w:hyperlink w:anchor="_Toc274830736" w:history="1">
        <w:r w:rsidR="00FE2B55" w:rsidRPr="00FE2B55">
          <w:rPr>
            <w:rStyle w:val="Hyperlink"/>
            <w:noProof/>
          </w:rPr>
          <w:t>3.3 State funding mechanisms for disability services</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_Toc274830736 \h </w:instrText>
        </w:r>
        <w:r w:rsidR="00FE2B55" w:rsidRPr="00FE2B55">
          <w:rPr>
            <w:noProof/>
            <w:webHidden/>
          </w:rPr>
        </w:r>
        <w:r w:rsidR="00FE2B55" w:rsidRPr="00FE2B55">
          <w:rPr>
            <w:noProof/>
            <w:webHidden/>
          </w:rPr>
          <w:fldChar w:fldCharType="separate"/>
        </w:r>
        <w:r w:rsidR="00077F9B">
          <w:rPr>
            <w:noProof/>
            <w:webHidden/>
          </w:rPr>
          <w:t>11</w:t>
        </w:r>
        <w:r w:rsidR="00FE2B55" w:rsidRPr="00FE2B55">
          <w:rPr>
            <w:noProof/>
            <w:webHidden/>
          </w:rPr>
          <w:fldChar w:fldCharType="end"/>
        </w:r>
      </w:hyperlink>
    </w:p>
    <w:p w14:paraId="6F0F520D" w14:textId="77777777" w:rsidR="00FE2B55" w:rsidRPr="00FE2B55" w:rsidRDefault="00000000">
      <w:pPr>
        <w:pStyle w:val="TOC2"/>
        <w:rPr>
          <w:rFonts w:ascii="Times New Roman" w:hAnsi="Times New Roman"/>
          <w:noProof/>
          <w:lang w:val="en-GB" w:eastAsia="en-GB"/>
        </w:rPr>
      </w:pPr>
      <w:hyperlink w:anchor="_Toc274830737" w:history="1">
        <w:r w:rsidR="00FE2B55" w:rsidRPr="00FE2B55">
          <w:rPr>
            <w:rStyle w:val="Hyperlink"/>
            <w:noProof/>
          </w:rPr>
          <w:t>3.4 Local-level responsibilities for disability services</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_Toc274830737 \h </w:instrText>
        </w:r>
        <w:r w:rsidR="00FE2B55" w:rsidRPr="00FE2B55">
          <w:rPr>
            <w:noProof/>
            <w:webHidden/>
          </w:rPr>
        </w:r>
        <w:r w:rsidR="00FE2B55" w:rsidRPr="00FE2B55">
          <w:rPr>
            <w:noProof/>
            <w:webHidden/>
          </w:rPr>
          <w:fldChar w:fldCharType="separate"/>
        </w:r>
        <w:r w:rsidR="00077F9B">
          <w:rPr>
            <w:noProof/>
            <w:webHidden/>
          </w:rPr>
          <w:t>14</w:t>
        </w:r>
        <w:r w:rsidR="00FE2B55" w:rsidRPr="00FE2B55">
          <w:rPr>
            <w:noProof/>
            <w:webHidden/>
          </w:rPr>
          <w:fldChar w:fldCharType="end"/>
        </w:r>
      </w:hyperlink>
    </w:p>
    <w:p w14:paraId="39CBB8F4" w14:textId="77777777" w:rsidR="00FE2B55" w:rsidRPr="00FE2B55" w:rsidRDefault="00000000">
      <w:pPr>
        <w:pStyle w:val="TOC2"/>
        <w:rPr>
          <w:rFonts w:ascii="Times New Roman" w:hAnsi="Times New Roman"/>
          <w:noProof/>
          <w:lang w:val="en-GB" w:eastAsia="en-GB"/>
        </w:rPr>
      </w:pPr>
      <w:hyperlink w:anchor="_Toc274830738" w:history="1">
        <w:r w:rsidR="00FE2B55" w:rsidRPr="00FE2B55">
          <w:rPr>
            <w:rStyle w:val="Hyperlink"/>
            <w:noProof/>
          </w:rPr>
          <w:t>3.5 Cross-Governmental strategy on disability in Victoria?</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_Toc274830738 \h </w:instrText>
        </w:r>
        <w:r w:rsidR="00FE2B55" w:rsidRPr="00FE2B55">
          <w:rPr>
            <w:noProof/>
            <w:webHidden/>
          </w:rPr>
        </w:r>
        <w:r w:rsidR="00FE2B55" w:rsidRPr="00FE2B55">
          <w:rPr>
            <w:noProof/>
            <w:webHidden/>
          </w:rPr>
          <w:fldChar w:fldCharType="separate"/>
        </w:r>
        <w:r w:rsidR="00077F9B">
          <w:rPr>
            <w:noProof/>
            <w:webHidden/>
          </w:rPr>
          <w:t>14</w:t>
        </w:r>
        <w:r w:rsidR="00FE2B55" w:rsidRPr="00FE2B55">
          <w:rPr>
            <w:noProof/>
            <w:webHidden/>
          </w:rPr>
          <w:fldChar w:fldCharType="end"/>
        </w:r>
      </w:hyperlink>
    </w:p>
    <w:p w14:paraId="578348C6" w14:textId="77777777" w:rsidR="00FE2B55" w:rsidRPr="00FE2B55" w:rsidRDefault="00000000">
      <w:pPr>
        <w:pStyle w:val="TOC3"/>
        <w:rPr>
          <w:rFonts w:ascii="Times New Roman" w:hAnsi="Times New Roman"/>
          <w:noProof/>
          <w:lang w:val="en-GB" w:eastAsia="en-GB"/>
        </w:rPr>
      </w:pPr>
      <w:hyperlink w:anchor="_Toc274830739" w:history="1">
        <w:r w:rsidR="00FE2B55" w:rsidRPr="00FE2B55">
          <w:rPr>
            <w:rStyle w:val="Hyperlink"/>
            <w:noProof/>
          </w:rPr>
          <w:t>3.5.1 Standards and quality provision of the Disability Act, 2006</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_Toc274830739 \h </w:instrText>
        </w:r>
        <w:r w:rsidR="00FE2B55" w:rsidRPr="00FE2B55">
          <w:rPr>
            <w:noProof/>
            <w:webHidden/>
          </w:rPr>
        </w:r>
        <w:r w:rsidR="00FE2B55" w:rsidRPr="00FE2B55">
          <w:rPr>
            <w:noProof/>
            <w:webHidden/>
          </w:rPr>
          <w:fldChar w:fldCharType="separate"/>
        </w:r>
        <w:r w:rsidR="00077F9B">
          <w:rPr>
            <w:noProof/>
            <w:webHidden/>
          </w:rPr>
          <w:t>15</w:t>
        </w:r>
        <w:r w:rsidR="00FE2B55" w:rsidRPr="00FE2B55">
          <w:rPr>
            <w:noProof/>
            <w:webHidden/>
          </w:rPr>
          <w:fldChar w:fldCharType="end"/>
        </w:r>
      </w:hyperlink>
    </w:p>
    <w:p w14:paraId="628BAF7E" w14:textId="77777777" w:rsidR="00FE2B55" w:rsidRPr="00FE2B55" w:rsidRDefault="00000000">
      <w:pPr>
        <w:pStyle w:val="TOC2"/>
        <w:rPr>
          <w:rFonts w:ascii="Times New Roman" w:hAnsi="Times New Roman"/>
          <w:noProof/>
          <w:lang w:val="en-GB" w:eastAsia="en-GB"/>
        </w:rPr>
      </w:pPr>
      <w:hyperlink w:anchor="_Toc274830740" w:history="1">
        <w:r w:rsidR="00FE2B55" w:rsidRPr="00FE2B55">
          <w:rPr>
            <w:rStyle w:val="Hyperlink"/>
            <w:noProof/>
          </w:rPr>
          <w:t>3.6 Explicit policy on independence and community living in Victoria?</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_Toc274830740 \h </w:instrText>
        </w:r>
        <w:r w:rsidR="00FE2B55" w:rsidRPr="00FE2B55">
          <w:rPr>
            <w:noProof/>
            <w:webHidden/>
          </w:rPr>
        </w:r>
        <w:r w:rsidR="00FE2B55" w:rsidRPr="00FE2B55">
          <w:rPr>
            <w:noProof/>
            <w:webHidden/>
          </w:rPr>
          <w:fldChar w:fldCharType="separate"/>
        </w:r>
        <w:r w:rsidR="00077F9B">
          <w:rPr>
            <w:noProof/>
            <w:webHidden/>
          </w:rPr>
          <w:t>16</w:t>
        </w:r>
        <w:r w:rsidR="00FE2B55" w:rsidRPr="00FE2B55">
          <w:rPr>
            <w:noProof/>
            <w:webHidden/>
          </w:rPr>
          <w:fldChar w:fldCharType="end"/>
        </w:r>
      </w:hyperlink>
    </w:p>
    <w:p w14:paraId="23D84D44" w14:textId="77777777" w:rsidR="00FE2B55" w:rsidRPr="00FE2B55" w:rsidRDefault="00000000">
      <w:pPr>
        <w:pStyle w:val="TOC2"/>
        <w:rPr>
          <w:rFonts w:ascii="Times New Roman" w:hAnsi="Times New Roman"/>
          <w:noProof/>
          <w:lang w:val="en-GB" w:eastAsia="en-GB"/>
        </w:rPr>
      </w:pPr>
      <w:hyperlink w:anchor="_Toc274830741" w:history="1">
        <w:r w:rsidR="00FE2B55" w:rsidRPr="00FE2B55">
          <w:rPr>
            <w:rStyle w:val="Hyperlink"/>
            <w:noProof/>
          </w:rPr>
          <w:t>3.7 Focus on selected services</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_Toc274830741 \h </w:instrText>
        </w:r>
        <w:r w:rsidR="00FE2B55" w:rsidRPr="00FE2B55">
          <w:rPr>
            <w:noProof/>
            <w:webHidden/>
          </w:rPr>
        </w:r>
        <w:r w:rsidR="00FE2B55" w:rsidRPr="00FE2B55">
          <w:rPr>
            <w:noProof/>
            <w:webHidden/>
          </w:rPr>
          <w:fldChar w:fldCharType="separate"/>
        </w:r>
        <w:r w:rsidR="00077F9B">
          <w:rPr>
            <w:noProof/>
            <w:webHidden/>
          </w:rPr>
          <w:t>16</w:t>
        </w:r>
        <w:r w:rsidR="00FE2B55" w:rsidRPr="00FE2B55">
          <w:rPr>
            <w:noProof/>
            <w:webHidden/>
          </w:rPr>
          <w:fldChar w:fldCharType="end"/>
        </w:r>
      </w:hyperlink>
    </w:p>
    <w:p w14:paraId="3C18F109" w14:textId="77777777" w:rsidR="00FE2B55" w:rsidRPr="00FE2B55" w:rsidRDefault="00000000">
      <w:pPr>
        <w:pStyle w:val="TOC3"/>
        <w:rPr>
          <w:rFonts w:ascii="Times New Roman" w:hAnsi="Times New Roman"/>
          <w:noProof/>
          <w:lang w:val="en-GB" w:eastAsia="en-GB"/>
        </w:rPr>
      </w:pPr>
      <w:hyperlink w:anchor="_Toc274830742" w:history="1">
        <w:r w:rsidR="00FE2B55" w:rsidRPr="00FE2B55">
          <w:rPr>
            <w:rStyle w:val="Hyperlink"/>
            <w:noProof/>
          </w:rPr>
          <w:t>3.7.1 Medical and allied health services for people with disabilities</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_Toc274830742 \h </w:instrText>
        </w:r>
        <w:r w:rsidR="00FE2B55" w:rsidRPr="00FE2B55">
          <w:rPr>
            <w:noProof/>
            <w:webHidden/>
          </w:rPr>
        </w:r>
        <w:r w:rsidR="00FE2B55" w:rsidRPr="00FE2B55">
          <w:rPr>
            <w:noProof/>
            <w:webHidden/>
          </w:rPr>
          <w:fldChar w:fldCharType="separate"/>
        </w:r>
        <w:r w:rsidR="00077F9B">
          <w:rPr>
            <w:noProof/>
            <w:webHidden/>
          </w:rPr>
          <w:t>16</w:t>
        </w:r>
        <w:r w:rsidR="00FE2B55" w:rsidRPr="00FE2B55">
          <w:rPr>
            <w:noProof/>
            <w:webHidden/>
          </w:rPr>
          <w:fldChar w:fldCharType="end"/>
        </w:r>
      </w:hyperlink>
    </w:p>
    <w:p w14:paraId="23E3BD1D" w14:textId="77777777" w:rsidR="00FE2B55" w:rsidRPr="00FE2B55" w:rsidRDefault="00000000">
      <w:pPr>
        <w:pStyle w:val="TOC3"/>
        <w:rPr>
          <w:rFonts w:ascii="Times New Roman" w:hAnsi="Times New Roman"/>
          <w:noProof/>
          <w:lang w:val="en-GB" w:eastAsia="en-GB"/>
        </w:rPr>
      </w:pPr>
      <w:hyperlink w:anchor="_Toc274830743" w:history="1">
        <w:r w:rsidR="00FE2B55" w:rsidRPr="00FE2B55">
          <w:rPr>
            <w:rStyle w:val="Hyperlink"/>
            <w:noProof/>
          </w:rPr>
          <w:t>3.7.2 Care support for people with disabilities</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_Toc274830743 \h </w:instrText>
        </w:r>
        <w:r w:rsidR="00FE2B55" w:rsidRPr="00FE2B55">
          <w:rPr>
            <w:noProof/>
            <w:webHidden/>
          </w:rPr>
        </w:r>
        <w:r w:rsidR="00FE2B55" w:rsidRPr="00FE2B55">
          <w:rPr>
            <w:noProof/>
            <w:webHidden/>
          </w:rPr>
          <w:fldChar w:fldCharType="separate"/>
        </w:r>
        <w:r w:rsidR="00077F9B">
          <w:rPr>
            <w:noProof/>
            <w:webHidden/>
          </w:rPr>
          <w:t>17</w:t>
        </w:r>
        <w:r w:rsidR="00FE2B55" w:rsidRPr="00FE2B55">
          <w:rPr>
            <w:noProof/>
            <w:webHidden/>
          </w:rPr>
          <w:fldChar w:fldCharType="end"/>
        </w:r>
      </w:hyperlink>
    </w:p>
    <w:p w14:paraId="72DAC904" w14:textId="77777777" w:rsidR="00FE2B55" w:rsidRPr="00FE2B55" w:rsidRDefault="00000000">
      <w:pPr>
        <w:pStyle w:val="TOC3"/>
        <w:rPr>
          <w:rFonts w:ascii="Times New Roman" w:hAnsi="Times New Roman"/>
          <w:noProof/>
          <w:lang w:val="en-GB" w:eastAsia="en-GB"/>
        </w:rPr>
      </w:pPr>
      <w:hyperlink w:anchor="_Toc274830744" w:history="1">
        <w:r w:rsidR="00FE2B55" w:rsidRPr="00FE2B55">
          <w:rPr>
            <w:rStyle w:val="Hyperlink"/>
            <w:noProof/>
          </w:rPr>
          <w:t>3.7.3 Case Management</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_Toc274830744 \h </w:instrText>
        </w:r>
        <w:r w:rsidR="00FE2B55" w:rsidRPr="00FE2B55">
          <w:rPr>
            <w:noProof/>
            <w:webHidden/>
          </w:rPr>
        </w:r>
        <w:r w:rsidR="00FE2B55" w:rsidRPr="00FE2B55">
          <w:rPr>
            <w:noProof/>
            <w:webHidden/>
          </w:rPr>
          <w:fldChar w:fldCharType="separate"/>
        </w:r>
        <w:r w:rsidR="00077F9B">
          <w:rPr>
            <w:noProof/>
            <w:webHidden/>
          </w:rPr>
          <w:t>20</w:t>
        </w:r>
        <w:r w:rsidR="00FE2B55" w:rsidRPr="00FE2B55">
          <w:rPr>
            <w:noProof/>
            <w:webHidden/>
          </w:rPr>
          <w:fldChar w:fldCharType="end"/>
        </w:r>
      </w:hyperlink>
    </w:p>
    <w:p w14:paraId="4E5E833B" w14:textId="77777777" w:rsidR="00FE2B55" w:rsidRPr="00FE2B55" w:rsidRDefault="00000000">
      <w:pPr>
        <w:pStyle w:val="TOC3"/>
        <w:rPr>
          <w:rFonts w:ascii="Times New Roman" w:hAnsi="Times New Roman"/>
          <w:noProof/>
          <w:lang w:val="en-GB" w:eastAsia="en-GB"/>
        </w:rPr>
      </w:pPr>
      <w:hyperlink w:anchor="_Toc274830745" w:history="1">
        <w:r w:rsidR="00FE2B55" w:rsidRPr="00FE2B55">
          <w:rPr>
            <w:rStyle w:val="Hyperlink"/>
            <w:noProof/>
          </w:rPr>
          <w:t>3.7.4 Respite and Carer Supports</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_Toc274830745 \h </w:instrText>
        </w:r>
        <w:r w:rsidR="00FE2B55" w:rsidRPr="00FE2B55">
          <w:rPr>
            <w:noProof/>
            <w:webHidden/>
          </w:rPr>
        </w:r>
        <w:r w:rsidR="00FE2B55" w:rsidRPr="00FE2B55">
          <w:rPr>
            <w:noProof/>
            <w:webHidden/>
          </w:rPr>
          <w:fldChar w:fldCharType="separate"/>
        </w:r>
        <w:r w:rsidR="00077F9B">
          <w:rPr>
            <w:noProof/>
            <w:webHidden/>
          </w:rPr>
          <w:t>20</w:t>
        </w:r>
        <w:r w:rsidR="00FE2B55" w:rsidRPr="00FE2B55">
          <w:rPr>
            <w:noProof/>
            <w:webHidden/>
          </w:rPr>
          <w:fldChar w:fldCharType="end"/>
        </w:r>
      </w:hyperlink>
    </w:p>
    <w:p w14:paraId="1ADD541D" w14:textId="77777777" w:rsidR="00FE2B55" w:rsidRPr="00FE2B55" w:rsidRDefault="00000000">
      <w:pPr>
        <w:pStyle w:val="TOC3"/>
        <w:rPr>
          <w:rFonts w:ascii="Times New Roman" w:hAnsi="Times New Roman"/>
          <w:noProof/>
          <w:lang w:val="en-GB" w:eastAsia="en-GB"/>
        </w:rPr>
      </w:pPr>
      <w:hyperlink w:anchor="_Toc274830746" w:history="1">
        <w:r w:rsidR="00FE2B55" w:rsidRPr="00FE2B55">
          <w:rPr>
            <w:rStyle w:val="Hyperlink"/>
            <w:noProof/>
          </w:rPr>
          <w:t>3.7.5 Care supports in education</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_Toc274830746 \h </w:instrText>
        </w:r>
        <w:r w:rsidR="00FE2B55" w:rsidRPr="00FE2B55">
          <w:rPr>
            <w:noProof/>
            <w:webHidden/>
          </w:rPr>
        </w:r>
        <w:r w:rsidR="00FE2B55" w:rsidRPr="00FE2B55">
          <w:rPr>
            <w:noProof/>
            <w:webHidden/>
          </w:rPr>
          <w:fldChar w:fldCharType="separate"/>
        </w:r>
        <w:r w:rsidR="00077F9B">
          <w:rPr>
            <w:noProof/>
            <w:webHidden/>
          </w:rPr>
          <w:t>21</w:t>
        </w:r>
        <w:r w:rsidR="00FE2B55" w:rsidRPr="00FE2B55">
          <w:rPr>
            <w:noProof/>
            <w:webHidden/>
          </w:rPr>
          <w:fldChar w:fldCharType="end"/>
        </w:r>
      </w:hyperlink>
    </w:p>
    <w:p w14:paraId="37F0A2AB" w14:textId="77777777" w:rsidR="00FE2B55" w:rsidRPr="00FE2B55" w:rsidRDefault="00000000">
      <w:pPr>
        <w:pStyle w:val="TOC3"/>
        <w:rPr>
          <w:rFonts w:ascii="Times New Roman" w:hAnsi="Times New Roman"/>
          <w:noProof/>
          <w:lang w:val="en-GB" w:eastAsia="en-GB"/>
        </w:rPr>
      </w:pPr>
      <w:hyperlink w:anchor="_Toc274830747" w:history="1">
        <w:r w:rsidR="00FE2B55" w:rsidRPr="00FE2B55">
          <w:rPr>
            <w:rStyle w:val="Hyperlink"/>
            <w:noProof/>
          </w:rPr>
          <w:t>3.7.6 Direct payments</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_Toc274830747 \h </w:instrText>
        </w:r>
        <w:r w:rsidR="00FE2B55" w:rsidRPr="00FE2B55">
          <w:rPr>
            <w:noProof/>
            <w:webHidden/>
          </w:rPr>
        </w:r>
        <w:r w:rsidR="00FE2B55" w:rsidRPr="00FE2B55">
          <w:rPr>
            <w:noProof/>
            <w:webHidden/>
          </w:rPr>
          <w:fldChar w:fldCharType="separate"/>
        </w:r>
        <w:r w:rsidR="00077F9B">
          <w:rPr>
            <w:noProof/>
            <w:webHidden/>
          </w:rPr>
          <w:t>23</w:t>
        </w:r>
        <w:r w:rsidR="00FE2B55" w:rsidRPr="00FE2B55">
          <w:rPr>
            <w:noProof/>
            <w:webHidden/>
          </w:rPr>
          <w:fldChar w:fldCharType="end"/>
        </w:r>
      </w:hyperlink>
    </w:p>
    <w:p w14:paraId="259D5490" w14:textId="77777777" w:rsidR="00FE2B55" w:rsidRPr="00FE2B55" w:rsidRDefault="00000000">
      <w:pPr>
        <w:pStyle w:val="TOC3"/>
        <w:rPr>
          <w:rFonts w:ascii="Times New Roman" w:hAnsi="Times New Roman"/>
          <w:noProof/>
          <w:lang w:val="en-GB" w:eastAsia="en-GB"/>
        </w:rPr>
      </w:pPr>
      <w:hyperlink w:anchor="_Toc274830748" w:history="1">
        <w:r w:rsidR="00FE2B55" w:rsidRPr="00FE2B55">
          <w:rPr>
            <w:rStyle w:val="Hyperlink"/>
            <w:noProof/>
          </w:rPr>
          <w:t>3.7.7 Assistive Technology</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_Toc274830748 \h </w:instrText>
        </w:r>
        <w:r w:rsidR="00FE2B55" w:rsidRPr="00FE2B55">
          <w:rPr>
            <w:noProof/>
            <w:webHidden/>
          </w:rPr>
        </w:r>
        <w:r w:rsidR="00FE2B55" w:rsidRPr="00FE2B55">
          <w:rPr>
            <w:noProof/>
            <w:webHidden/>
          </w:rPr>
          <w:fldChar w:fldCharType="separate"/>
        </w:r>
        <w:r w:rsidR="00077F9B">
          <w:rPr>
            <w:noProof/>
            <w:webHidden/>
          </w:rPr>
          <w:t>24</w:t>
        </w:r>
        <w:r w:rsidR="00FE2B55" w:rsidRPr="00FE2B55">
          <w:rPr>
            <w:noProof/>
            <w:webHidden/>
          </w:rPr>
          <w:fldChar w:fldCharType="end"/>
        </w:r>
      </w:hyperlink>
    </w:p>
    <w:p w14:paraId="1FC1D502" w14:textId="77777777" w:rsidR="00FE2B55" w:rsidRPr="00FE2B55" w:rsidRDefault="00000000" w:rsidP="00FE2B55">
      <w:pPr>
        <w:pStyle w:val="TOC1"/>
        <w:rPr>
          <w:rFonts w:ascii="Times New Roman" w:hAnsi="Times New Roman"/>
          <w:lang w:val="en-GB" w:eastAsia="en-GB"/>
        </w:rPr>
      </w:pPr>
      <w:hyperlink w:anchor="_Toc274830749" w:history="1">
        <w:r w:rsidR="00FE2B55" w:rsidRPr="00FE2B55">
          <w:rPr>
            <w:rStyle w:val="Hyperlink"/>
          </w:rPr>
          <w:t>4. Housing, Accommodation and Day services for People with disabilities</w:t>
        </w:r>
        <w:r w:rsidR="00FE2B55" w:rsidRPr="00FE2B55">
          <w:rPr>
            <w:webHidden/>
          </w:rPr>
          <w:tab/>
        </w:r>
        <w:r w:rsidR="00FE2B55" w:rsidRPr="00FE2B55">
          <w:rPr>
            <w:webHidden/>
          </w:rPr>
          <w:fldChar w:fldCharType="begin"/>
        </w:r>
        <w:r w:rsidR="00FE2B55" w:rsidRPr="00FE2B55">
          <w:rPr>
            <w:webHidden/>
          </w:rPr>
          <w:instrText xml:space="preserve"> PAGEREF _Toc274830749 \h </w:instrText>
        </w:r>
        <w:r w:rsidR="00FE2B55" w:rsidRPr="00FE2B55">
          <w:rPr>
            <w:webHidden/>
          </w:rPr>
        </w:r>
        <w:r w:rsidR="00FE2B55" w:rsidRPr="00FE2B55">
          <w:rPr>
            <w:webHidden/>
          </w:rPr>
          <w:fldChar w:fldCharType="separate"/>
        </w:r>
        <w:r w:rsidR="00077F9B">
          <w:rPr>
            <w:webHidden/>
          </w:rPr>
          <w:t>24</w:t>
        </w:r>
        <w:r w:rsidR="00FE2B55" w:rsidRPr="00FE2B55">
          <w:rPr>
            <w:webHidden/>
          </w:rPr>
          <w:fldChar w:fldCharType="end"/>
        </w:r>
      </w:hyperlink>
    </w:p>
    <w:p w14:paraId="6A156625" w14:textId="77777777" w:rsidR="00FE2B55" w:rsidRPr="00FE2B55" w:rsidRDefault="00000000">
      <w:pPr>
        <w:pStyle w:val="TOC2"/>
        <w:rPr>
          <w:rFonts w:ascii="Times New Roman" w:hAnsi="Times New Roman"/>
          <w:noProof/>
          <w:lang w:val="en-GB" w:eastAsia="en-GB"/>
        </w:rPr>
      </w:pPr>
      <w:hyperlink w:anchor="_Toc274830750" w:history="1">
        <w:r w:rsidR="00FE2B55" w:rsidRPr="00FE2B55">
          <w:rPr>
            <w:rStyle w:val="Hyperlink"/>
            <w:noProof/>
          </w:rPr>
          <w:t>4.1 Residential services</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_Toc274830750 \h </w:instrText>
        </w:r>
        <w:r w:rsidR="00FE2B55" w:rsidRPr="00FE2B55">
          <w:rPr>
            <w:noProof/>
            <w:webHidden/>
          </w:rPr>
        </w:r>
        <w:r w:rsidR="00FE2B55" w:rsidRPr="00FE2B55">
          <w:rPr>
            <w:noProof/>
            <w:webHidden/>
          </w:rPr>
          <w:fldChar w:fldCharType="separate"/>
        </w:r>
        <w:r w:rsidR="00077F9B">
          <w:rPr>
            <w:noProof/>
            <w:webHidden/>
          </w:rPr>
          <w:t>24</w:t>
        </w:r>
        <w:r w:rsidR="00FE2B55" w:rsidRPr="00FE2B55">
          <w:rPr>
            <w:noProof/>
            <w:webHidden/>
          </w:rPr>
          <w:fldChar w:fldCharType="end"/>
        </w:r>
      </w:hyperlink>
    </w:p>
    <w:p w14:paraId="51FC9107" w14:textId="77777777" w:rsidR="00FE2B55" w:rsidRPr="00FE2B55" w:rsidRDefault="00000000">
      <w:pPr>
        <w:pStyle w:val="TOC2"/>
        <w:rPr>
          <w:rFonts w:ascii="Times New Roman" w:hAnsi="Times New Roman"/>
          <w:noProof/>
          <w:lang w:val="en-GB" w:eastAsia="en-GB"/>
        </w:rPr>
      </w:pPr>
      <w:hyperlink w:anchor="_Toc274830751" w:history="1">
        <w:r w:rsidR="00FE2B55" w:rsidRPr="00FE2B55">
          <w:rPr>
            <w:rStyle w:val="Hyperlink"/>
            <w:noProof/>
          </w:rPr>
          <w:t>4.2 Housing supports for people with disabilities</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_Toc274830751 \h </w:instrText>
        </w:r>
        <w:r w:rsidR="00FE2B55" w:rsidRPr="00FE2B55">
          <w:rPr>
            <w:noProof/>
            <w:webHidden/>
          </w:rPr>
        </w:r>
        <w:r w:rsidR="00FE2B55" w:rsidRPr="00FE2B55">
          <w:rPr>
            <w:noProof/>
            <w:webHidden/>
          </w:rPr>
          <w:fldChar w:fldCharType="separate"/>
        </w:r>
        <w:r w:rsidR="00077F9B">
          <w:rPr>
            <w:noProof/>
            <w:webHidden/>
          </w:rPr>
          <w:t>26</w:t>
        </w:r>
        <w:r w:rsidR="00FE2B55" w:rsidRPr="00FE2B55">
          <w:rPr>
            <w:noProof/>
            <w:webHidden/>
          </w:rPr>
          <w:fldChar w:fldCharType="end"/>
        </w:r>
      </w:hyperlink>
    </w:p>
    <w:p w14:paraId="61548F7C" w14:textId="77777777" w:rsidR="00FE2B55" w:rsidRPr="00FE2B55" w:rsidRDefault="00000000">
      <w:pPr>
        <w:pStyle w:val="TOC2"/>
        <w:rPr>
          <w:rFonts w:ascii="Times New Roman" w:hAnsi="Times New Roman"/>
          <w:noProof/>
          <w:lang w:val="en-GB" w:eastAsia="en-GB"/>
        </w:rPr>
      </w:pPr>
      <w:hyperlink w:anchor="_Toc274830752" w:history="1">
        <w:r w:rsidR="00FE2B55" w:rsidRPr="00FE2B55">
          <w:rPr>
            <w:rStyle w:val="Hyperlink"/>
            <w:noProof/>
          </w:rPr>
          <w:t>4.3 Day and Employment services</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_Toc274830752 \h </w:instrText>
        </w:r>
        <w:r w:rsidR="00FE2B55" w:rsidRPr="00FE2B55">
          <w:rPr>
            <w:noProof/>
            <w:webHidden/>
          </w:rPr>
        </w:r>
        <w:r w:rsidR="00FE2B55" w:rsidRPr="00FE2B55">
          <w:rPr>
            <w:noProof/>
            <w:webHidden/>
          </w:rPr>
          <w:fldChar w:fldCharType="separate"/>
        </w:r>
        <w:r w:rsidR="00077F9B">
          <w:rPr>
            <w:noProof/>
            <w:webHidden/>
          </w:rPr>
          <w:t>29</w:t>
        </w:r>
        <w:r w:rsidR="00FE2B55" w:rsidRPr="00FE2B55">
          <w:rPr>
            <w:noProof/>
            <w:webHidden/>
          </w:rPr>
          <w:fldChar w:fldCharType="end"/>
        </w:r>
      </w:hyperlink>
    </w:p>
    <w:p w14:paraId="04116F01" w14:textId="77777777" w:rsidR="00FE2B55" w:rsidRPr="00FE2B55" w:rsidRDefault="00000000" w:rsidP="00FE2B55">
      <w:pPr>
        <w:pStyle w:val="TOC1"/>
        <w:rPr>
          <w:rFonts w:ascii="Times New Roman" w:hAnsi="Times New Roman"/>
          <w:lang w:val="en-GB" w:eastAsia="en-GB"/>
        </w:rPr>
      </w:pPr>
      <w:hyperlink w:anchor="_Toc274830753" w:history="1">
        <w:r w:rsidR="00FE2B55" w:rsidRPr="00FE2B55">
          <w:rPr>
            <w:rStyle w:val="Hyperlink"/>
          </w:rPr>
          <w:t>5. Entitlement, Choice and User involvement</w:t>
        </w:r>
        <w:r w:rsidR="00FE2B55" w:rsidRPr="00FE2B55">
          <w:rPr>
            <w:webHidden/>
          </w:rPr>
          <w:tab/>
        </w:r>
        <w:r w:rsidR="00FE2B55" w:rsidRPr="00FE2B55">
          <w:rPr>
            <w:webHidden/>
          </w:rPr>
          <w:fldChar w:fldCharType="begin"/>
        </w:r>
        <w:r w:rsidR="00FE2B55" w:rsidRPr="00FE2B55">
          <w:rPr>
            <w:webHidden/>
          </w:rPr>
          <w:instrText xml:space="preserve"> PAGEREF _Toc274830753 \h </w:instrText>
        </w:r>
        <w:r w:rsidR="00FE2B55" w:rsidRPr="00FE2B55">
          <w:rPr>
            <w:webHidden/>
          </w:rPr>
        </w:r>
        <w:r w:rsidR="00FE2B55" w:rsidRPr="00FE2B55">
          <w:rPr>
            <w:webHidden/>
          </w:rPr>
          <w:fldChar w:fldCharType="separate"/>
        </w:r>
        <w:r w:rsidR="00077F9B">
          <w:rPr>
            <w:webHidden/>
          </w:rPr>
          <w:t>31</w:t>
        </w:r>
        <w:r w:rsidR="00FE2B55" w:rsidRPr="00FE2B55">
          <w:rPr>
            <w:webHidden/>
          </w:rPr>
          <w:fldChar w:fldCharType="end"/>
        </w:r>
      </w:hyperlink>
    </w:p>
    <w:p w14:paraId="2BDC1C82" w14:textId="77777777" w:rsidR="00FE2B55" w:rsidRPr="00FE2B55" w:rsidRDefault="00000000">
      <w:pPr>
        <w:pStyle w:val="TOC2"/>
        <w:rPr>
          <w:rFonts w:ascii="Times New Roman" w:hAnsi="Times New Roman"/>
          <w:noProof/>
          <w:lang w:val="en-GB" w:eastAsia="en-GB"/>
        </w:rPr>
      </w:pPr>
      <w:hyperlink w:anchor="_Toc274830754" w:history="1">
        <w:r w:rsidR="00FE2B55" w:rsidRPr="00FE2B55">
          <w:rPr>
            <w:rStyle w:val="Hyperlink"/>
            <w:noProof/>
          </w:rPr>
          <w:t>5.1 Entitlement</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_Toc274830754 \h </w:instrText>
        </w:r>
        <w:r w:rsidR="00FE2B55" w:rsidRPr="00FE2B55">
          <w:rPr>
            <w:noProof/>
            <w:webHidden/>
          </w:rPr>
        </w:r>
        <w:r w:rsidR="00FE2B55" w:rsidRPr="00FE2B55">
          <w:rPr>
            <w:noProof/>
            <w:webHidden/>
          </w:rPr>
          <w:fldChar w:fldCharType="separate"/>
        </w:r>
        <w:r w:rsidR="00077F9B">
          <w:rPr>
            <w:noProof/>
            <w:webHidden/>
          </w:rPr>
          <w:t>31</w:t>
        </w:r>
        <w:r w:rsidR="00FE2B55" w:rsidRPr="00FE2B55">
          <w:rPr>
            <w:noProof/>
            <w:webHidden/>
          </w:rPr>
          <w:fldChar w:fldCharType="end"/>
        </w:r>
      </w:hyperlink>
    </w:p>
    <w:p w14:paraId="363E61F9" w14:textId="77777777" w:rsidR="00FE2B55" w:rsidRPr="00FE2B55" w:rsidRDefault="00000000">
      <w:pPr>
        <w:pStyle w:val="TOC2"/>
        <w:rPr>
          <w:rFonts w:ascii="Times New Roman" w:hAnsi="Times New Roman"/>
          <w:noProof/>
          <w:lang w:val="en-GB" w:eastAsia="en-GB"/>
        </w:rPr>
      </w:pPr>
      <w:hyperlink w:anchor="_Toc274830755" w:history="1">
        <w:r w:rsidR="00FE2B55" w:rsidRPr="00FE2B55">
          <w:rPr>
            <w:rStyle w:val="Hyperlink"/>
            <w:noProof/>
          </w:rPr>
          <w:t>5.2 Unmet Demand</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_Toc274830755 \h </w:instrText>
        </w:r>
        <w:r w:rsidR="00FE2B55" w:rsidRPr="00FE2B55">
          <w:rPr>
            <w:noProof/>
            <w:webHidden/>
          </w:rPr>
        </w:r>
        <w:r w:rsidR="00FE2B55" w:rsidRPr="00FE2B55">
          <w:rPr>
            <w:noProof/>
            <w:webHidden/>
          </w:rPr>
          <w:fldChar w:fldCharType="separate"/>
        </w:r>
        <w:r w:rsidR="00077F9B">
          <w:rPr>
            <w:noProof/>
            <w:webHidden/>
          </w:rPr>
          <w:t>31</w:t>
        </w:r>
        <w:r w:rsidR="00FE2B55" w:rsidRPr="00FE2B55">
          <w:rPr>
            <w:noProof/>
            <w:webHidden/>
          </w:rPr>
          <w:fldChar w:fldCharType="end"/>
        </w:r>
      </w:hyperlink>
    </w:p>
    <w:p w14:paraId="12415085" w14:textId="77777777" w:rsidR="00FE2B55" w:rsidRPr="00FE2B55" w:rsidRDefault="00000000">
      <w:pPr>
        <w:pStyle w:val="TOC2"/>
        <w:rPr>
          <w:rFonts w:ascii="Times New Roman" w:hAnsi="Times New Roman"/>
          <w:noProof/>
          <w:lang w:val="en-GB" w:eastAsia="en-GB"/>
        </w:rPr>
      </w:pPr>
      <w:hyperlink w:anchor="_Toc274830756" w:history="1">
        <w:r w:rsidR="00FE2B55" w:rsidRPr="00FE2B55">
          <w:rPr>
            <w:rStyle w:val="Hyperlink"/>
            <w:noProof/>
          </w:rPr>
          <w:t>5.3 Assessment and resource allocation</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_Toc274830756 \h </w:instrText>
        </w:r>
        <w:r w:rsidR="00FE2B55" w:rsidRPr="00FE2B55">
          <w:rPr>
            <w:noProof/>
            <w:webHidden/>
          </w:rPr>
        </w:r>
        <w:r w:rsidR="00FE2B55" w:rsidRPr="00FE2B55">
          <w:rPr>
            <w:noProof/>
            <w:webHidden/>
          </w:rPr>
          <w:fldChar w:fldCharType="separate"/>
        </w:r>
        <w:r w:rsidR="00077F9B">
          <w:rPr>
            <w:noProof/>
            <w:webHidden/>
          </w:rPr>
          <w:t>32</w:t>
        </w:r>
        <w:r w:rsidR="00FE2B55" w:rsidRPr="00FE2B55">
          <w:rPr>
            <w:noProof/>
            <w:webHidden/>
          </w:rPr>
          <w:fldChar w:fldCharType="end"/>
        </w:r>
      </w:hyperlink>
    </w:p>
    <w:p w14:paraId="6EBAC798" w14:textId="77777777" w:rsidR="00FE2B55" w:rsidRPr="00FE2B55" w:rsidRDefault="00000000">
      <w:pPr>
        <w:pStyle w:val="TOC2"/>
        <w:rPr>
          <w:rFonts w:ascii="Times New Roman" w:hAnsi="Times New Roman"/>
          <w:noProof/>
          <w:lang w:val="en-GB" w:eastAsia="en-GB"/>
        </w:rPr>
      </w:pPr>
      <w:hyperlink w:anchor="_Toc274830757" w:history="1">
        <w:r w:rsidR="00FE2B55" w:rsidRPr="00FE2B55">
          <w:rPr>
            <w:rStyle w:val="Hyperlink"/>
            <w:noProof/>
          </w:rPr>
          <w:t>5. 4 Public/private/NGO mix</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_Toc274830757 \h </w:instrText>
        </w:r>
        <w:r w:rsidR="00FE2B55" w:rsidRPr="00FE2B55">
          <w:rPr>
            <w:noProof/>
            <w:webHidden/>
          </w:rPr>
        </w:r>
        <w:r w:rsidR="00FE2B55" w:rsidRPr="00FE2B55">
          <w:rPr>
            <w:noProof/>
            <w:webHidden/>
          </w:rPr>
          <w:fldChar w:fldCharType="separate"/>
        </w:r>
        <w:r w:rsidR="00077F9B">
          <w:rPr>
            <w:noProof/>
            <w:webHidden/>
          </w:rPr>
          <w:t>33</w:t>
        </w:r>
        <w:r w:rsidR="00FE2B55" w:rsidRPr="00FE2B55">
          <w:rPr>
            <w:noProof/>
            <w:webHidden/>
          </w:rPr>
          <w:fldChar w:fldCharType="end"/>
        </w:r>
      </w:hyperlink>
    </w:p>
    <w:p w14:paraId="0E8804CA" w14:textId="77777777" w:rsidR="00FE2B55" w:rsidRPr="00FE2B55" w:rsidRDefault="00000000">
      <w:pPr>
        <w:pStyle w:val="TOC2"/>
        <w:rPr>
          <w:rFonts w:ascii="Times New Roman" w:hAnsi="Times New Roman"/>
          <w:noProof/>
          <w:lang w:val="en-GB" w:eastAsia="en-GB"/>
        </w:rPr>
      </w:pPr>
      <w:hyperlink w:anchor="_Toc274830758" w:history="1">
        <w:r w:rsidR="00FE2B55" w:rsidRPr="00FE2B55">
          <w:rPr>
            <w:rStyle w:val="Hyperlink"/>
            <w:noProof/>
          </w:rPr>
          <w:t>5.5 Single service or menu and choice</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_Toc274830758 \h </w:instrText>
        </w:r>
        <w:r w:rsidR="00FE2B55" w:rsidRPr="00FE2B55">
          <w:rPr>
            <w:noProof/>
            <w:webHidden/>
          </w:rPr>
        </w:r>
        <w:r w:rsidR="00FE2B55" w:rsidRPr="00FE2B55">
          <w:rPr>
            <w:noProof/>
            <w:webHidden/>
          </w:rPr>
          <w:fldChar w:fldCharType="separate"/>
        </w:r>
        <w:r w:rsidR="00077F9B">
          <w:rPr>
            <w:noProof/>
            <w:webHidden/>
          </w:rPr>
          <w:t>34</w:t>
        </w:r>
        <w:r w:rsidR="00FE2B55" w:rsidRPr="00FE2B55">
          <w:rPr>
            <w:noProof/>
            <w:webHidden/>
          </w:rPr>
          <w:fldChar w:fldCharType="end"/>
        </w:r>
      </w:hyperlink>
    </w:p>
    <w:p w14:paraId="132C6286" w14:textId="77777777" w:rsidR="00FE2B55" w:rsidRPr="00FE2B55" w:rsidRDefault="00000000">
      <w:pPr>
        <w:pStyle w:val="TOC2"/>
        <w:rPr>
          <w:rFonts w:ascii="Times New Roman" w:hAnsi="Times New Roman"/>
          <w:noProof/>
          <w:lang w:val="en-GB" w:eastAsia="en-GB"/>
        </w:rPr>
      </w:pPr>
      <w:hyperlink w:anchor="_Toc274830759" w:history="1">
        <w:r w:rsidR="00FE2B55" w:rsidRPr="00FE2B55">
          <w:rPr>
            <w:rStyle w:val="Hyperlink"/>
            <w:noProof/>
          </w:rPr>
          <w:t>5.6 Mainstream v specialist</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_Toc274830759 \h </w:instrText>
        </w:r>
        <w:r w:rsidR="00FE2B55" w:rsidRPr="00FE2B55">
          <w:rPr>
            <w:noProof/>
            <w:webHidden/>
          </w:rPr>
        </w:r>
        <w:r w:rsidR="00FE2B55" w:rsidRPr="00FE2B55">
          <w:rPr>
            <w:noProof/>
            <w:webHidden/>
          </w:rPr>
          <w:fldChar w:fldCharType="separate"/>
        </w:r>
        <w:r w:rsidR="00077F9B">
          <w:rPr>
            <w:noProof/>
            <w:webHidden/>
          </w:rPr>
          <w:t>35</w:t>
        </w:r>
        <w:r w:rsidR="00FE2B55" w:rsidRPr="00FE2B55">
          <w:rPr>
            <w:noProof/>
            <w:webHidden/>
          </w:rPr>
          <w:fldChar w:fldCharType="end"/>
        </w:r>
      </w:hyperlink>
    </w:p>
    <w:p w14:paraId="28CC5771" w14:textId="77777777" w:rsidR="00FE2B55" w:rsidRPr="00FE2B55" w:rsidRDefault="00000000">
      <w:pPr>
        <w:pStyle w:val="TOC2"/>
        <w:rPr>
          <w:rFonts w:ascii="Times New Roman" w:hAnsi="Times New Roman"/>
          <w:noProof/>
          <w:lang w:val="en-GB" w:eastAsia="en-GB"/>
        </w:rPr>
      </w:pPr>
      <w:hyperlink w:anchor="_Toc274830760" w:history="1">
        <w:r w:rsidR="00FE2B55" w:rsidRPr="00FE2B55">
          <w:rPr>
            <w:rStyle w:val="Hyperlink"/>
            <w:noProof/>
          </w:rPr>
          <w:t>5.7 Involvement of people with disabilities</w:t>
        </w:r>
        <w:r w:rsidR="00FE2B55" w:rsidRPr="00FE2B55">
          <w:rPr>
            <w:noProof/>
            <w:webHidden/>
          </w:rPr>
          <w:tab/>
        </w:r>
        <w:r w:rsidR="00FE2B55" w:rsidRPr="00FE2B55">
          <w:rPr>
            <w:noProof/>
            <w:webHidden/>
          </w:rPr>
          <w:fldChar w:fldCharType="begin"/>
        </w:r>
        <w:r w:rsidR="00FE2B55" w:rsidRPr="00FE2B55">
          <w:rPr>
            <w:noProof/>
            <w:webHidden/>
          </w:rPr>
          <w:instrText xml:space="preserve"> PAGEREF _Toc274830760 \h </w:instrText>
        </w:r>
        <w:r w:rsidR="00FE2B55" w:rsidRPr="00FE2B55">
          <w:rPr>
            <w:noProof/>
            <w:webHidden/>
          </w:rPr>
        </w:r>
        <w:r w:rsidR="00FE2B55" w:rsidRPr="00FE2B55">
          <w:rPr>
            <w:noProof/>
            <w:webHidden/>
          </w:rPr>
          <w:fldChar w:fldCharType="separate"/>
        </w:r>
        <w:r w:rsidR="00077F9B">
          <w:rPr>
            <w:noProof/>
            <w:webHidden/>
          </w:rPr>
          <w:t>37</w:t>
        </w:r>
        <w:r w:rsidR="00FE2B55" w:rsidRPr="00FE2B55">
          <w:rPr>
            <w:noProof/>
            <w:webHidden/>
          </w:rPr>
          <w:fldChar w:fldCharType="end"/>
        </w:r>
      </w:hyperlink>
    </w:p>
    <w:p w14:paraId="42435CB2" w14:textId="77777777" w:rsidR="00FE2B55" w:rsidRPr="00FE2B55" w:rsidRDefault="00000000" w:rsidP="00FE2B55">
      <w:pPr>
        <w:pStyle w:val="TOC1"/>
        <w:rPr>
          <w:rFonts w:ascii="Times New Roman" w:hAnsi="Times New Roman"/>
          <w:lang w:val="en-GB" w:eastAsia="en-GB"/>
        </w:rPr>
      </w:pPr>
      <w:hyperlink w:anchor="_Toc274830761" w:history="1">
        <w:r w:rsidR="00FE2B55" w:rsidRPr="00FE2B55">
          <w:rPr>
            <w:rStyle w:val="Hyperlink"/>
          </w:rPr>
          <w:t>6. Conclusion: Lessons for Ireland</w:t>
        </w:r>
        <w:r w:rsidR="00FE2B55" w:rsidRPr="00FE2B55">
          <w:rPr>
            <w:webHidden/>
          </w:rPr>
          <w:tab/>
        </w:r>
        <w:r w:rsidR="00FE2B55" w:rsidRPr="00FE2B55">
          <w:rPr>
            <w:webHidden/>
          </w:rPr>
          <w:fldChar w:fldCharType="begin"/>
        </w:r>
        <w:r w:rsidR="00FE2B55" w:rsidRPr="00FE2B55">
          <w:rPr>
            <w:webHidden/>
          </w:rPr>
          <w:instrText xml:space="preserve"> PAGEREF _Toc274830761 \h </w:instrText>
        </w:r>
        <w:r w:rsidR="00FE2B55" w:rsidRPr="00FE2B55">
          <w:rPr>
            <w:webHidden/>
          </w:rPr>
        </w:r>
        <w:r w:rsidR="00FE2B55" w:rsidRPr="00FE2B55">
          <w:rPr>
            <w:webHidden/>
          </w:rPr>
          <w:fldChar w:fldCharType="separate"/>
        </w:r>
        <w:r w:rsidR="00077F9B">
          <w:rPr>
            <w:webHidden/>
          </w:rPr>
          <w:t>38</w:t>
        </w:r>
        <w:r w:rsidR="00FE2B55" w:rsidRPr="00FE2B55">
          <w:rPr>
            <w:webHidden/>
          </w:rPr>
          <w:fldChar w:fldCharType="end"/>
        </w:r>
      </w:hyperlink>
    </w:p>
    <w:p w14:paraId="2D47FFEB" w14:textId="77777777" w:rsidR="00FE2B55" w:rsidRPr="00FE2B55" w:rsidRDefault="00000000" w:rsidP="00FE2B55">
      <w:pPr>
        <w:pStyle w:val="TOC1"/>
        <w:rPr>
          <w:rFonts w:ascii="Times New Roman" w:hAnsi="Times New Roman"/>
          <w:lang w:val="en-GB" w:eastAsia="en-GB"/>
        </w:rPr>
      </w:pPr>
      <w:hyperlink w:anchor="_Toc274830762" w:history="1">
        <w:r w:rsidR="00FE2B55" w:rsidRPr="00FE2B55">
          <w:rPr>
            <w:rStyle w:val="Hyperlink"/>
          </w:rPr>
          <w:t>7. References</w:t>
        </w:r>
        <w:r w:rsidR="00FE2B55" w:rsidRPr="00FE2B55">
          <w:rPr>
            <w:webHidden/>
          </w:rPr>
          <w:tab/>
        </w:r>
        <w:r w:rsidR="00FE2B55" w:rsidRPr="00FE2B55">
          <w:rPr>
            <w:webHidden/>
          </w:rPr>
          <w:fldChar w:fldCharType="begin"/>
        </w:r>
        <w:r w:rsidR="00FE2B55" w:rsidRPr="00FE2B55">
          <w:rPr>
            <w:webHidden/>
          </w:rPr>
          <w:instrText xml:space="preserve"> PAGEREF _Toc274830762 \h </w:instrText>
        </w:r>
        <w:r w:rsidR="00FE2B55" w:rsidRPr="00FE2B55">
          <w:rPr>
            <w:webHidden/>
          </w:rPr>
        </w:r>
        <w:r w:rsidR="00FE2B55" w:rsidRPr="00FE2B55">
          <w:rPr>
            <w:webHidden/>
          </w:rPr>
          <w:fldChar w:fldCharType="separate"/>
        </w:r>
        <w:r w:rsidR="00077F9B">
          <w:rPr>
            <w:webHidden/>
          </w:rPr>
          <w:t>40</w:t>
        </w:r>
        <w:r w:rsidR="00FE2B55" w:rsidRPr="00FE2B55">
          <w:rPr>
            <w:webHidden/>
          </w:rPr>
          <w:fldChar w:fldCharType="end"/>
        </w:r>
      </w:hyperlink>
    </w:p>
    <w:p w14:paraId="3E319963" w14:textId="77777777" w:rsidR="00FE2B55" w:rsidRPr="00FE2B55" w:rsidRDefault="00000000" w:rsidP="00FE2B55">
      <w:pPr>
        <w:pStyle w:val="TOC1"/>
        <w:rPr>
          <w:rFonts w:ascii="Times New Roman" w:hAnsi="Times New Roman"/>
          <w:lang w:val="en-GB" w:eastAsia="en-GB"/>
        </w:rPr>
      </w:pPr>
      <w:hyperlink w:anchor="_Toc274830763" w:history="1">
        <w:r w:rsidR="00FE2B55" w:rsidRPr="00FE2B55">
          <w:rPr>
            <w:rStyle w:val="Hyperlink"/>
          </w:rPr>
          <w:t>Appendix 1 - Key Informant details</w:t>
        </w:r>
        <w:r w:rsidR="00FE2B55" w:rsidRPr="00FE2B55">
          <w:rPr>
            <w:webHidden/>
          </w:rPr>
          <w:tab/>
        </w:r>
        <w:r w:rsidR="00FE2B55" w:rsidRPr="00FE2B55">
          <w:rPr>
            <w:webHidden/>
          </w:rPr>
          <w:fldChar w:fldCharType="begin"/>
        </w:r>
        <w:r w:rsidR="00FE2B55" w:rsidRPr="00FE2B55">
          <w:rPr>
            <w:webHidden/>
          </w:rPr>
          <w:instrText xml:space="preserve"> PAGEREF _Toc274830763 \h </w:instrText>
        </w:r>
        <w:r w:rsidR="00FE2B55" w:rsidRPr="00FE2B55">
          <w:rPr>
            <w:webHidden/>
          </w:rPr>
        </w:r>
        <w:r w:rsidR="00FE2B55" w:rsidRPr="00FE2B55">
          <w:rPr>
            <w:webHidden/>
          </w:rPr>
          <w:fldChar w:fldCharType="separate"/>
        </w:r>
        <w:r w:rsidR="00077F9B">
          <w:rPr>
            <w:webHidden/>
          </w:rPr>
          <w:t>46</w:t>
        </w:r>
        <w:r w:rsidR="00FE2B55" w:rsidRPr="00FE2B55">
          <w:rPr>
            <w:webHidden/>
          </w:rPr>
          <w:fldChar w:fldCharType="end"/>
        </w:r>
      </w:hyperlink>
    </w:p>
    <w:p w14:paraId="0FD63B97" w14:textId="77777777" w:rsidR="00FE2B55" w:rsidRPr="00FE2B55" w:rsidRDefault="00000000" w:rsidP="00FE2B55">
      <w:pPr>
        <w:pStyle w:val="TOC1"/>
        <w:rPr>
          <w:rFonts w:ascii="Times New Roman" w:hAnsi="Times New Roman"/>
          <w:lang w:val="en-GB" w:eastAsia="en-GB"/>
        </w:rPr>
      </w:pPr>
      <w:hyperlink w:anchor="_Toc274830764" w:history="1">
        <w:r w:rsidR="00FE2B55" w:rsidRPr="00FE2B55">
          <w:rPr>
            <w:rStyle w:val="Hyperlink"/>
          </w:rPr>
          <w:t>Appendix 2 - How health and personal services are overseen and monitored in Victoria</w:t>
        </w:r>
        <w:r w:rsidR="00FE2B55" w:rsidRPr="00FE2B55">
          <w:rPr>
            <w:webHidden/>
          </w:rPr>
          <w:tab/>
        </w:r>
        <w:r w:rsidR="00FE2B55" w:rsidRPr="00FE2B55">
          <w:rPr>
            <w:webHidden/>
          </w:rPr>
          <w:fldChar w:fldCharType="begin"/>
        </w:r>
        <w:r w:rsidR="00FE2B55" w:rsidRPr="00FE2B55">
          <w:rPr>
            <w:webHidden/>
          </w:rPr>
          <w:instrText xml:space="preserve"> PAGEREF _Toc274830764 \h </w:instrText>
        </w:r>
        <w:r w:rsidR="00FE2B55" w:rsidRPr="00FE2B55">
          <w:rPr>
            <w:webHidden/>
          </w:rPr>
        </w:r>
        <w:r w:rsidR="00FE2B55" w:rsidRPr="00FE2B55">
          <w:rPr>
            <w:webHidden/>
          </w:rPr>
          <w:fldChar w:fldCharType="separate"/>
        </w:r>
        <w:r w:rsidR="00077F9B">
          <w:rPr>
            <w:webHidden/>
          </w:rPr>
          <w:t>48</w:t>
        </w:r>
        <w:r w:rsidR="00FE2B55" w:rsidRPr="00FE2B55">
          <w:rPr>
            <w:webHidden/>
          </w:rPr>
          <w:fldChar w:fldCharType="end"/>
        </w:r>
      </w:hyperlink>
    </w:p>
    <w:p w14:paraId="28B8D46B" w14:textId="77777777" w:rsidR="00FE2B55" w:rsidRPr="00FE2B55" w:rsidRDefault="00000000" w:rsidP="00FE2B55">
      <w:pPr>
        <w:pStyle w:val="TOC1"/>
        <w:rPr>
          <w:rFonts w:ascii="Times New Roman" w:hAnsi="Times New Roman"/>
          <w:lang w:val="en-GB" w:eastAsia="en-GB"/>
        </w:rPr>
      </w:pPr>
      <w:hyperlink w:anchor="_Toc274830779" w:history="1">
        <w:r w:rsidR="00FE2B55" w:rsidRPr="00FE2B55">
          <w:rPr>
            <w:rStyle w:val="Hyperlink"/>
          </w:rPr>
          <w:t>Appendix 3 - Disability Services priority indicators for ongoing disability supports</w:t>
        </w:r>
        <w:r w:rsidR="00FE2B55" w:rsidRPr="00FE2B55">
          <w:rPr>
            <w:webHidden/>
          </w:rPr>
          <w:tab/>
        </w:r>
        <w:r w:rsidR="00FE2B55" w:rsidRPr="00FE2B55">
          <w:rPr>
            <w:webHidden/>
          </w:rPr>
          <w:fldChar w:fldCharType="begin"/>
        </w:r>
        <w:r w:rsidR="00FE2B55" w:rsidRPr="00FE2B55">
          <w:rPr>
            <w:webHidden/>
          </w:rPr>
          <w:instrText xml:space="preserve"> PAGEREF _Toc274830779 \h </w:instrText>
        </w:r>
        <w:r w:rsidR="00FE2B55" w:rsidRPr="00FE2B55">
          <w:rPr>
            <w:webHidden/>
          </w:rPr>
        </w:r>
        <w:r w:rsidR="00FE2B55" w:rsidRPr="00FE2B55">
          <w:rPr>
            <w:webHidden/>
          </w:rPr>
          <w:fldChar w:fldCharType="separate"/>
        </w:r>
        <w:r w:rsidR="00077F9B">
          <w:rPr>
            <w:webHidden/>
          </w:rPr>
          <w:t>52</w:t>
        </w:r>
        <w:r w:rsidR="00FE2B55" w:rsidRPr="00FE2B55">
          <w:rPr>
            <w:webHidden/>
          </w:rPr>
          <w:fldChar w:fldCharType="end"/>
        </w:r>
      </w:hyperlink>
    </w:p>
    <w:p w14:paraId="55B9C810" w14:textId="77777777" w:rsidR="00FE2B55" w:rsidRPr="00FE2B55" w:rsidRDefault="00000000" w:rsidP="00FE2B55">
      <w:pPr>
        <w:pStyle w:val="TOC1"/>
        <w:rPr>
          <w:rFonts w:ascii="Times New Roman" w:hAnsi="Times New Roman"/>
          <w:lang w:val="en-GB" w:eastAsia="en-GB"/>
        </w:rPr>
      </w:pPr>
      <w:hyperlink w:anchor="_Toc274830780" w:history="1">
        <w:r w:rsidR="00FE2B55" w:rsidRPr="00FE2B55">
          <w:rPr>
            <w:rStyle w:val="Hyperlink"/>
          </w:rPr>
          <w:t>Appendix 4 - Users of CSTDA funded services, service type 2006 - 07</w:t>
        </w:r>
        <w:r w:rsidR="00FE2B55" w:rsidRPr="00FE2B55">
          <w:rPr>
            <w:webHidden/>
          </w:rPr>
          <w:tab/>
        </w:r>
        <w:r w:rsidR="00FE2B55" w:rsidRPr="00FE2B55">
          <w:rPr>
            <w:webHidden/>
          </w:rPr>
          <w:fldChar w:fldCharType="begin"/>
        </w:r>
        <w:r w:rsidR="00FE2B55" w:rsidRPr="00FE2B55">
          <w:rPr>
            <w:webHidden/>
          </w:rPr>
          <w:instrText xml:space="preserve"> PAGEREF _Toc274830780 \h </w:instrText>
        </w:r>
        <w:r w:rsidR="00FE2B55" w:rsidRPr="00FE2B55">
          <w:rPr>
            <w:webHidden/>
          </w:rPr>
        </w:r>
        <w:r w:rsidR="00FE2B55" w:rsidRPr="00FE2B55">
          <w:rPr>
            <w:webHidden/>
          </w:rPr>
          <w:fldChar w:fldCharType="separate"/>
        </w:r>
        <w:r w:rsidR="00077F9B">
          <w:rPr>
            <w:webHidden/>
          </w:rPr>
          <w:t>53</w:t>
        </w:r>
        <w:r w:rsidR="00FE2B55" w:rsidRPr="00FE2B55">
          <w:rPr>
            <w:webHidden/>
          </w:rPr>
          <w:fldChar w:fldCharType="end"/>
        </w:r>
      </w:hyperlink>
    </w:p>
    <w:p w14:paraId="533CFAAF" w14:textId="77777777" w:rsidR="00FE2B55" w:rsidRPr="00FE2B55" w:rsidRDefault="00000000" w:rsidP="00FE2B55">
      <w:pPr>
        <w:pStyle w:val="TOC1"/>
        <w:rPr>
          <w:rFonts w:ascii="Times New Roman" w:hAnsi="Times New Roman"/>
          <w:lang w:val="en-GB" w:eastAsia="en-GB"/>
        </w:rPr>
      </w:pPr>
      <w:hyperlink w:anchor="_Toc274830781" w:history="1">
        <w:r w:rsidR="00FE2B55" w:rsidRPr="00FE2B55">
          <w:rPr>
            <w:rStyle w:val="Hyperlink"/>
          </w:rPr>
          <w:t>Appendix 5 - Users of state and territory CSTDA funded services, agency sector 2006-07</w:t>
        </w:r>
        <w:r w:rsidR="00FE2B55" w:rsidRPr="00FE2B55">
          <w:rPr>
            <w:webHidden/>
          </w:rPr>
          <w:tab/>
        </w:r>
        <w:r w:rsidR="00FE2B55" w:rsidRPr="00FE2B55">
          <w:rPr>
            <w:webHidden/>
          </w:rPr>
          <w:fldChar w:fldCharType="begin"/>
        </w:r>
        <w:r w:rsidR="00FE2B55" w:rsidRPr="00FE2B55">
          <w:rPr>
            <w:webHidden/>
          </w:rPr>
          <w:instrText xml:space="preserve"> PAGEREF _Toc274830781 \h </w:instrText>
        </w:r>
        <w:r w:rsidR="00FE2B55" w:rsidRPr="00FE2B55">
          <w:rPr>
            <w:webHidden/>
          </w:rPr>
        </w:r>
        <w:r w:rsidR="00FE2B55" w:rsidRPr="00FE2B55">
          <w:rPr>
            <w:webHidden/>
          </w:rPr>
          <w:fldChar w:fldCharType="separate"/>
        </w:r>
        <w:r w:rsidR="00077F9B">
          <w:rPr>
            <w:webHidden/>
          </w:rPr>
          <w:t>55</w:t>
        </w:r>
        <w:r w:rsidR="00FE2B55" w:rsidRPr="00FE2B55">
          <w:rPr>
            <w:webHidden/>
          </w:rPr>
          <w:fldChar w:fldCharType="end"/>
        </w:r>
      </w:hyperlink>
    </w:p>
    <w:p w14:paraId="6569E27D" w14:textId="77777777" w:rsidR="00FE2B55" w:rsidRPr="00FE2B55" w:rsidRDefault="00000000" w:rsidP="00FE2B55">
      <w:pPr>
        <w:pStyle w:val="TOC1"/>
        <w:rPr>
          <w:rFonts w:ascii="Times New Roman" w:hAnsi="Times New Roman"/>
          <w:lang w:val="en-GB" w:eastAsia="en-GB"/>
        </w:rPr>
      </w:pPr>
      <w:hyperlink w:anchor="_Toc274830782" w:history="1">
        <w:r w:rsidR="00FE2B55" w:rsidRPr="00FE2B55">
          <w:rPr>
            <w:rStyle w:val="Hyperlink"/>
          </w:rPr>
          <w:t>Appendix 6 - Home and Community Care</w:t>
        </w:r>
        <w:r w:rsidR="00FE2B55" w:rsidRPr="00FE2B55">
          <w:rPr>
            <w:webHidden/>
          </w:rPr>
          <w:tab/>
        </w:r>
        <w:r w:rsidR="00FE2B55" w:rsidRPr="00FE2B55">
          <w:rPr>
            <w:webHidden/>
          </w:rPr>
          <w:fldChar w:fldCharType="begin"/>
        </w:r>
        <w:r w:rsidR="00FE2B55" w:rsidRPr="00FE2B55">
          <w:rPr>
            <w:webHidden/>
          </w:rPr>
          <w:instrText xml:space="preserve"> PAGEREF _Toc274830782 \h </w:instrText>
        </w:r>
        <w:r w:rsidR="00FE2B55" w:rsidRPr="00FE2B55">
          <w:rPr>
            <w:webHidden/>
          </w:rPr>
        </w:r>
        <w:r w:rsidR="00FE2B55" w:rsidRPr="00FE2B55">
          <w:rPr>
            <w:webHidden/>
          </w:rPr>
          <w:fldChar w:fldCharType="separate"/>
        </w:r>
        <w:r w:rsidR="00077F9B">
          <w:rPr>
            <w:webHidden/>
          </w:rPr>
          <w:t>56</w:t>
        </w:r>
        <w:r w:rsidR="00FE2B55" w:rsidRPr="00FE2B55">
          <w:rPr>
            <w:webHidden/>
          </w:rPr>
          <w:fldChar w:fldCharType="end"/>
        </w:r>
      </w:hyperlink>
    </w:p>
    <w:p w14:paraId="2A22CA3A" w14:textId="77777777" w:rsidR="00FE2B55" w:rsidRPr="00FE2B55" w:rsidRDefault="00000000" w:rsidP="00FE2B55">
      <w:pPr>
        <w:pStyle w:val="TOC1"/>
        <w:rPr>
          <w:rFonts w:ascii="Times New Roman" w:hAnsi="Times New Roman"/>
          <w:lang w:val="en-GB" w:eastAsia="en-GB"/>
        </w:rPr>
      </w:pPr>
      <w:hyperlink w:anchor="_Toc274830783" w:history="1">
        <w:r w:rsidR="00FE2B55" w:rsidRPr="00FE2B55">
          <w:rPr>
            <w:rStyle w:val="Hyperlink"/>
          </w:rPr>
          <w:t>Appendix 7 - Disability status by main health condition &amp; service demand and unmet demand</w:t>
        </w:r>
        <w:r w:rsidR="00FE2B55" w:rsidRPr="00FE2B55">
          <w:rPr>
            <w:webHidden/>
          </w:rPr>
          <w:tab/>
        </w:r>
        <w:r w:rsidR="00FE2B55" w:rsidRPr="00FE2B55">
          <w:rPr>
            <w:webHidden/>
          </w:rPr>
          <w:fldChar w:fldCharType="begin"/>
        </w:r>
        <w:r w:rsidR="00FE2B55" w:rsidRPr="00FE2B55">
          <w:rPr>
            <w:webHidden/>
          </w:rPr>
          <w:instrText xml:space="preserve"> PAGEREF _Toc274830783 \h </w:instrText>
        </w:r>
        <w:r w:rsidR="00FE2B55" w:rsidRPr="00FE2B55">
          <w:rPr>
            <w:webHidden/>
          </w:rPr>
        </w:r>
        <w:r w:rsidR="00FE2B55" w:rsidRPr="00FE2B55">
          <w:rPr>
            <w:webHidden/>
          </w:rPr>
          <w:fldChar w:fldCharType="separate"/>
        </w:r>
        <w:r w:rsidR="00077F9B">
          <w:rPr>
            <w:webHidden/>
          </w:rPr>
          <w:t>57</w:t>
        </w:r>
        <w:r w:rsidR="00FE2B55" w:rsidRPr="00FE2B55">
          <w:rPr>
            <w:webHidden/>
          </w:rPr>
          <w:fldChar w:fldCharType="end"/>
        </w:r>
      </w:hyperlink>
    </w:p>
    <w:p w14:paraId="13B4CD5E" w14:textId="77777777" w:rsidR="00FE2B55" w:rsidRPr="00FE2B55" w:rsidRDefault="00000000" w:rsidP="00FE2B55">
      <w:pPr>
        <w:pStyle w:val="TOC1"/>
        <w:rPr>
          <w:rFonts w:ascii="Times New Roman" w:hAnsi="Times New Roman"/>
          <w:lang w:val="en-GB" w:eastAsia="en-GB"/>
        </w:rPr>
      </w:pPr>
      <w:hyperlink w:anchor="_Toc274830784" w:history="1">
        <w:r w:rsidR="00FE2B55" w:rsidRPr="00FE2B55">
          <w:rPr>
            <w:rStyle w:val="Hyperlink"/>
          </w:rPr>
          <w:t>Appendix 8 - Schedule of Department Human Services 2007 - 2008 service prices</w:t>
        </w:r>
        <w:r w:rsidR="00FE2B55" w:rsidRPr="00FE2B55">
          <w:rPr>
            <w:webHidden/>
          </w:rPr>
          <w:tab/>
        </w:r>
        <w:r w:rsidR="00FE2B55" w:rsidRPr="00FE2B55">
          <w:rPr>
            <w:webHidden/>
          </w:rPr>
          <w:fldChar w:fldCharType="begin"/>
        </w:r>
        <w:r w:rsidR="00FE2B55" w:rsidRPr="00FE2B55">
          <w:rPr>
            <w:webHidden/>
          </w:rPr>
          <w:instrText xml:space="preserve"> PAGEREF _Toc274830784 \h </w:instrText>
        </w:r>
        <w:r w:rsidR="00FE2B55" w:rsidRPr="00FE2B55">
          <w:rPr>
            <w:webHidden/>
          </w:rPr>
        </w:r>
        <w:r w:rsidR="00FE2B55" w:rsidRPr="00FE2B55">
          <w:rPr>
            <w:webHidden/>
          </w:rPr>
          <w:fldChar w:fldCharType="separate"/>
        </w:r>
        <w:r w:rsidR="00077F9B">
          <w:rPr>
            <w:webHidden/>
          </w:rPr>
          <w:t>65</w:t>
        </w:r>
        <w:r w:rsidR="00FE2B55" w:rsidRPr="00FE2B55">
          <w:rPr>
            <w:webHidden/>
          </w:rPr>
          <w:fldChar w:fldCharType="end"/>
        </w:r>
      </w:hyperlink>
    </w:p>
    <w:p w14:paraId="1A374EC4" w14:textId="77777777" w:rsidR="00FE2B55" w:rsidRPr="00FE2B55" w:rsidRDefault="00000000" w:rsidP="00FE2B55">
      <w:pPr>
        <w:pStyle w:val="TOC1"/>
        <w:rPr>
          <w:rFonts w:ascii="Times New Roman" w:hAnsi="Times New Roman"/>
          <w:lang w:val="en-GB" w:eastAsia="en-GB"/>
        </w:rPr>
      </w:pPr>
      <w:hyperlink w:anchor="_Toc274830785" w:history="1">
        <w:r w:rsidR="00FE2B55" w:rsidRPr="00FE2B55">
          <w:rPr>
            <w:rStyle w:val="Hyperlink"/>
          </w:rPr>
          <w:t>Appendix 9 -  Internal / external sector group home cost comparison</w:t>
        </w:r>
        <w:r w:rsidR="00FE2B55" w:rsidRPr="00FE2B55">
          <w:rPr>
            <w:webHidden/>
          </w:rPr>
          <w:tab/>
        </w:r>
        <w:r w:rsidR="00FE2B55" w:rsidRPr="00FE2B55">
          <w:rPr>
            <w:webHidden/>
          </w:rPr>
          <w:fldChar w:fldCharType="begin"/>
        </w:r>
        <w:r w:rsidR="00FE2B55" w:rsidRPr="00FE2B55">
          <w:rPr>
            <w:webHidden/>
          </w:rPr>
          <w:instrText xml:space="preserve"> PAGEREF _Toc274830785 \h </w:instrText>
        </w:r>
        <w:r w:rsidR="00FE2B55" w:rsidRPr="00FE2B55">
          <w:rPr>
            <w:webHidden/>
          </w:rPr>
        </w:r>
        <w:r w:rsidR="00FE2B55" w:rsidRPr="00FE2B55">
          <w:rPr>
            <w:webHidden/>
          </w:rPr>
          <w:fldChar w:fldCharType="separate"/>
        </w:r>
        <w:r w:rsidR="00077F9B">
          <w:rPr>
            <w:webHidden/>
          </w:rPr>
          <w:t>71</w:t>
        </w:r>
        <w:r w:rsidR="00FE2B55" w:rsidRPr="00FE2B55">
          <w:rPr>
            <w:webHidden/>
          </w:rPr>
          <w:fldChar w:fldCharType="end"/>
        </w:r>
      </w:hyperlink>
    </w:p>
    <w:p w14:paraId="56D570D8" w14:textId="77777777" w:rsidR="000C6E91" w:rsidRPr="00FE2B55" w:rsidRDefault="000C7859" w:rsidP="0095268C">
      <w:pPr>
        <w:pStyle w:val="TOC2"/>
        <w:rPr>
          <w:rFonts w:ascii="Times New Roman" w:hAnsi="Times New Roman"/>
          <w:noProof/>
          <w:lang w:eastAsia="en-IE"/>
        </w:rPr>
      </w:pPr>
      <w:r w:rsidRPr="00FE2B55">
        <w:fldChar w:fldCharType="end"/>
      </w:r>
    </w:p>
    <w:p w14:paraId="5556FEC9" w14:textId="77777777" w:rsidR="00757ECB" w:rsidRDefault="00757ECB">
      <w:pPr>
        <w:rPr>
          <w:rFonts w:cs="Arial"/>
          <w:b/>
        </w:rPr>
        <w:sectPr w:rsidR="00757ECB" w:rsidSect="005E12CB">
          <w:pgSz w:w="11906" w:h="16838"/>
          <w:pgMar w:top="1440" w:right="1800" w:bottom="1440" w:left="1800" w:header="708" w:footer="708" w:gutter="0"/>
          <w:cols w:space="708"/>
          <w:titlePg/>
          <w:docGrid w:linePitch="360"/>
        </w:sectPr>
      </w:pPr>
    </w:p>
    <w:p w14:paraId="05794994" w14:textId="77777777" w:rsidR="005E0623" w:rsidRDefault="00586CE5" w:rsidP="004307CA">
      <w:pPr>
        <w:pStyle w:val="Heading1"/>
        <w:spacing w:line="240" w:lineRule="auto"/>
      </w:pPr>
      <w:bookmarkStart w:id="31" w:name="_Toc270068725"/>
      <w:bookmarkStart w:id="32" w:name="_Toc270078470"/>
      <w:bookmarkStart w:id="33" w:name="_Toc272326132"/>
      <w:bookmarkStart w:id="34" w:name="_Toc272326290"/>
      <w:bookmarkStart w:id="35" w:name="_Toc272329053"/>
      <w:bookmarkStart w:id="36" w:name="_Toc272329568"/>
      <w:bookmarkStart w:id="37" w:name="_Toc272419402"/>
      <w:bookmarkStart w:id="38" w:name="_Toc274830728"/>
      <w:bookmarkStart w:id="39" w:name="_Toc247361957"/>
      <w:r>
        <w:lastRenderedPageBreak/>
        <w:t>List of Abbreviations</w:t>
      </w:r>
      <w:bookmarkEnd w:id="31"/>
      <w:bookmarkEnd w:id="32"/>
      <w:bookmarkEnd w:id="33"/>
      <w:bookmarkEnd w:id="34"/>
      <w:bookmarkEnd w:id="35"/>
      <w:bookmarkEnd w:id="36"/>
      <w:bookmarkEnd w:id="37"/>
      <w:bookmarkEnd w:id="38"/>
      <w:r>
        <w:t xml:space="preserve"> </w:t>
      </w:r>
    </w:p>
    <w:p w14:paraId="19085D1A" w14:textId="77777777" w:rsidR="00586CE5" w:rsidRPr="00586CE5" w:rsidRDefault="00586CE5" w:rsidP="00586CE5"/>
    <w:tbl>
      <w:tblPr>
        <w:tblW w:w="85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448"/>
        <w:gridCol w:w="6074"/>
      </w:tblGrid>
      <w:tr w:rsidR="005E0623" w:rsidRPr="005E0623" w14:paraId="7DF37225" w14:textId="77777777">
        <w:tc>
          <w:tcPr>
            <w:tcW w:w="2448" w:type="dxa"/>
            <w:shd w:val="clear" w:color="auto" w:fill="auto"/>
          </w:tcPr>
          <w:p w14:paraId="70E879F8" w14:textId="77777777" w:rsidR="005E0623" w:rsidRPr="005E0623" w:rsidRDefault="00586CE5" w:rsidP="005E0623">
            <w:pPr>
              <w:pStyle w:val="TableRowHead"/>
            </w:pPr>
            <w:r>
              <w:t>AUD</w:t>
            </w:r>
          </w:p>
        </w:tc>
        <w:tc>
          <w:tcPr>
            <w:tcW w:w="6074" w:type="dxa"/>
            <w:shd w:val="clear" w:color="auto" w:fill="auto"/>
          </w:tcPr>
          <w:p w14:paraId="219C22E5" w14:textId="77777777" w:rsidR="005E0623" w:rsidRPr="005E0623" w:rsidRDefault="00586CE5" w:rsidP="005E0623">
            <w:pPr>
              <w:pStyle w:val="TableCell"/>
            </w:pPr>
            <w:r>
              <w:t>Australian Dollars</w:t>
            </w:r>
          </w:p>
        </w:tc>
      </w:tr>
      <w:tr w:rsidR="00586CE5" w:rsidRPr="005E0623" w14:paraId="525BE17A" w14:textId="77777777">
        <w:tc>
          <w:tcPr>
            <w:tcW w:w="2448" w:type="dxa"/>
            <w:shd w:val="clear" w:color="auto" w:fill="auto"/>
          </w:tcPr>
          <w:p w14:paraId="7F6EF62A" w14:textId="77777777" w:rsidR="00586CE5" w:rsidRPr="005E0623" w:rsidRDefault="00586CE5" w:rsidP="005E0623">
            <w:pPr>
              <w:pStyle w:val="TableRowHead"/>
            </w:pPr>
            <w:r>
              <w:t>CSTDA</w:t>
            </w:r>
          </w:p>
        </w:tc>
        <w:tc>
          <w:tcPr>
            <w:tcW w:w="6074" w:type="dxa"/>
            <w:shd w:val="clear" w:color="auto" w:fill="auto"/>
          </w:tcPr>
          <w:p w14:paraId="5EE6ABDB" w14:textId="77777777" w:rsidR="00586CE5" w:rsidRPr="005E0623" w:rsidRDefault="00586CE5" w:rsidP="005E0623">
            <w:pPr>
              <w:pStyle w:val="TableCell"/>
            </w:pPr>
            <w:r>
              <w:t>Commonwealth, State /</w:t>
            </w:r>
            <w:r w:rsidRPr="005E0623">
              <w:t xml:space="preserve"> Territory Disability Agreements</w:t>
            </w:r>
          </w:p>
        </w:tc>
      </w:tr>
      <w:tr w:rsidR="00586CE5" w:rsidRPr="005E0623" w14:paraId="39FA5E0C" w14:textId="77777777">
        <w:tc>
          <w:tcPr>
            <w:tcW w:w="2448" w:type="dxa"/>
            <w:shd w:val="clear" w:color="auto" w:fill="auto"/>
          </w:tcPr>
          <w:p w14:paraId="29E5D4E5" w14:textId="77777777" w:rsidR="00586CE5" w:rsidRPr="005E0623" w:rsidRDefault="00586CE5" w:rsidP="001002C1">
            <w:pPr>
              <w:pStyle w:val="TableRowHead"/>
            </w:pPr>
            <w:r>
              <w:t>DHS</w:t>
            </w:r>
          </w:p>
        </w:tc>
        <w:tc>
          <w:tcPr>
            <w:tcW w:w="6074" w:type="dxa"/>
            <w:shd w:val="clear" w:color="auto" w:fill="auto"/>
          </w:tcPr>
          <w:p w14:paraId="71252B48" w14:textId="77777777" w:rsidR="00586CE5" w:rsidRPr="005E0623" w:rsidRDefault="00586CE5" w:rsidP="001002C1">
            <w:pPr>
              <w:pStyle w:val="TableCell"/>
            </w:pPr>
            <w:r>
              <w:t>Department of Human Services</w:t>
            </w:r>
          </w:p>
        </w:tc>
      </w:tr>
      <w:tr w:rsidR="00586CE5" w:rsidRPr="005E0623" w14:paraId="4F31DBC7" w14:textId="77777777">
        <w:tc>
          <w:tcPr>
            <w:tcW w:w="2448" w:type="dxa"/>
            <w:shd w:val="clear" w:color="auto" w:fill="auto"/>
          </w:tcPr>
          <w:p w14:paraId="54F6B39F" w14:textId="77777777" w:rsidR="00586CE5" w:rsidRPr="005E0623" w:rsidRDefault="00586CE5" w:rsidP="005E0623">
            <w:pPr>
              <w:pStyle w:val="TableRowHead"/>
            </w:pPr>
            <w:proofErr w:type="spellStart"/>
            <w:r>
              <w:t>DoH</w:t>
            </w:r>
            <w:proofErr w:type="spellEnd"/>
          </w:p>
        </w:tc>
        <w:tc>
          <w:tcPr>
            <w:tcW w:w="6074" w:type="dxa"/>
            <w:shd w:val="clear" w:color="auto" w:fill="auto"/>
          </w:tcPr>
          <w:p w14:paraId="1755BC9F" w14:textId="77777777" w:rsidR="00586CE5" w:rsidRPr="005E0623" w:rsidRDefault="00586CE5" w:rsidP="005E0623">
            <w:pPr>
              <w:pStyle w:val="TableCell"/>
            </w:pPr>
            <w:r>
              <w:t>Department of Health</w:t>
            </w:r>
          </w:p>
        </w:tc>
      </w:tr>
      <w:tr w:rsidR="00586CE5" w:rsidRPr="005E0623" w14:paraId="3E70BAE8" w14:textId="77777777">
        <w:tc>
          <w:tcPr>
            <w:tcW w:w="2448" w:type="dxa"/>
            <w:shd w:val="clear" w:color="auto" w:fill="auto"/>
          </w:tcPr>
          <w:p w14:paraId="46C94E17" w14:textId="77777777" w:rsidR="00586CE5" w:rsidRDefault="00586CE5" w:rsidP="005E0623">
            <w:pPr>
              <w:pStyle w:val="TableRowHead"/>
            </w:pPr>
            <w:r>
              <w:t>HACC</w:t>
            </w:r>
          </w:p>
        </w:tc>
        <w:tc>
          <w:tcPr>
            <w:tcW w:w="6074" w:type="dxa"/>
            <w:shd w:val="clear" w:color="auto" w:fill="auto"/>
          </w:tcPr>
          <w:p w14:paraId="33C5984E" w14:textId="77777777" w:rsidR="00586CE5" w:rsidRDefault="00586CE5" w:rsidP="005E0623">
            <w:pPr>
              <w:pStyle w:val="TableCell"/>
            </w:pPr>
            <w:r>
              <w:t>Home and Community Care</w:t>
            </w:r>
          </w:p>
        </w:tc>
      </w:tr>
      <w:tr w:rsidR="00586CE5" w:rsidRPr="005E0623" w14:paraId="0D40CAD0" w14:textId="77777777">
        <w:tc>
          <w:tcPr>
            <w:tcW w:w="2448" w:type="dxa"/>
            <w:shd w:val="clear" w:color="auto" w:fill="auto"/>
          </w:tcPr>
          <w:p w14:paraId="05BF3691" w14:textId="77777777" w:rsidR="00586CE5" w:rsidRPr="005E0623" w:rsidRDefault="00586CE5" w:rsidP="005E0623">
            <w:pPr>
              <w:pStyle w:val="TableRowHead"/>
            </w:pPr>
            <w:r>
              <w:t>NDA</w:t>
            </w:r>
          </w:p>
        </w:tc>
        <w:tc>
          <w:tcPr>
            <w:tcW w:w="6074" w:type="dxa"/>
            <w:shd w:val="clear" w:color="auto" w:fill="auto"/>
          </w:tcPr>
          <w:p w14:paraId="139D1BD1" w14:textId="77777777" w:rsidR="00586CE5" w:rsidRPr="005E0623" w:rsidRDefault="00586CE5" w:rsidP="005E0623">
            <w:pPr>
              <w:pStyle w:val="TableCell"/>
            </w:pPr>
            <w:r>
              <w:t>National Disability Agreement</w:t>
            </w:r>
          </w:p>
        </w:tc>
      </w:tr>
      <w:tr w:rsidR="00586CE5" w:rsidRPr="005E0623" w14:paraId="7D1EBFA8" w14:textId="77777777">
        <w:tc>
          <w:tcPr>
            <w:tcW w:w="2448" w:type="dxa"/>
            <w:shd w:val="clear" w:color="auto" w:fill="auto"/>
          </w:tcPr>
          <w:p w14:paraId="09B155A6" w14:textId="77777777" w:rsidR="00586CE5" w:rsidRDefault="00586CE5" w:rsidP="005E0623">
            <w:pPr>
              <w:pStyle w:val="TableRowHead"/>
            </w:pPr>
            <w:r>
              <w:t>PSD</w:t>
            </w:r>
          </w:p>
        </w:tc>
        <w:tc>
          <w:tcPr>
            <w:tcW w:w="6074" w:type="dxa"/>
            <w:shd w:val="clear" w:color="auto" w:fill="auto"/>
          </w:tcPr>
          <w:p w14:paraId="732F6ABD" w14:textId="77777777" w:rsidR="00586CE5" w:rsidRDefault="00586CE5" w:rsidP="005E0623">
            <w:pPr>
              <w:pStyle w:val="TableCell"/>
            </w:pPr>
            <w:r>
              <w:t xml:space="preserve">Program for Students with Disabilities </w:t>
            </w:r>
          </w:p>
        </w:tc>
      </w:tr>
      <w:tr w:rsidR="00586CE5" w:rsidRPr="005E0623" w14:paraId="06E14268" w14:textId="77777777">
        <w:tc>
          <w:tcPr>
            <w:tcW w:w="2448" w:type="dxa"/>
            <w:shd w:val="clear" w:color="auto" w:fill="auto"/>
          </w:tcPr>
          <w:p w14:paraId="1FAB788F" w14:textId="77777777" w:rsidR="00586CE5" w:rsidRPr="005E0623" w:rsidRDefault="00586CE5" w:rsidP="005E0623">
            <w:pPr>
              <w:pStyle w:val="TableRowHead"/>
            </w:pPr>
            <w:r>
              <w:t>SSA</w:t>
            </w:r>
          </w:p>
        </w:tc>
        <w:tc>
          <w:tcPr>
            <w:tcW w:w="6074" w:type="dxa"/>
            <w:shd w:val="clear" w:color="auto" w:fill="auto"/>
          </w:tcPr>
          <w:p w14:paraId="103CC86A" w14:textId="77777777" w:rsidR="00586CE5" w:rsidRPr="005E0623" w:rsidRDefault="00586CE5" w:rsidP="005E0623">
            <w:pPr>
              <w:pStyle w:val="TableCell"/>
            </w:pPr>
            <w:r>
              <w:t>Shared Supported Accommodation</w:t>
            </w:r>
          </w:p>
        </w:tc>
      </w:tr>
      <w:tr w:rsidR="00586CE5" w:rsidRPr="005E0623" w14:paraId="1A4ACD7D" w14:textId="77777777">
        <w:tc>
          <w:tcPr>
            <w:tcW w:w="2448" w:type="dxa"/>
            <w:shd w:val="clear" w:color="auto" w:fill="auto"/>
          </w:tcPr>
          <w:p w14:paraId="0ABD5698" w14:textId="77777777" w:rsidR="00586CE5" w:rsidRPr="005E0623" w:rsidRDefault="00586CE5" w:rsidP="005E0623">
            <w:pPr>
              <w:pStyle w:val="TableRowHead"/>
            </w:pPr>
            <w:r>
              <w:t>SRS</w:t>
            </w:r>
          </w:p>
        </w:tc>
        <w:tc>
          <w:tcPr>
            <w:tcW w:w="6074" w:type="dxa"/>
            <w:shd w:val="clear" w:color="auto" w:fill="auto"/>
          </w:tcPr>
          <w:p w14:paraId="1CAFAB49" w14:textId="77777777" w:rsidR="00586CE5" w:rsidRPr="005E0623" w:rsidRDefault="00586CE5" w:rsidP="005E0623">
            <w:pPr>
              <w:pStyle w:val="TableCell"/>
            </w:pPr>
            <w:r>
              <w:t>Shared Residential Support Services</w:t>
            </w:r>
          </w:p>
        </w:tc>
      </w:tr>
    </w:tbl>
    <w:p w14:paraId="42B9F034" w14:textId="77777777" w:rsidR="00586CE5" w:rsidRDefault="00586CE5" w:rsidP="005E0623">
      <w:pPr>
        <w:sectPr w:rsidR="00586CE5" w:rsidSect="005E12CB">
          <w:pgSz w:w="11906" w:h="16838"/>
          <w:pgMar w:top="1440" w:right="1800" w:bottom="1440" w:left="1800" w:header="708" w:footer="708" w:gutter="0"/>
          <w:cols w:space="708"/>
          <w:titlePg/>
          <w:docGrid w:linePitch="360"/>
        </w:sectPr>
      </w:pPr>
    </w:p>
    <w:p w14:paraId="7240D2C7" w14:textId="77777777" w:rsidR="005E0623" w:rsidRDefault="005E0623" w:rsidP="00563FC0">
      <w:pPr>
        <w:pStyle w:val="Heading1"/>
      </w:pPr>
    </w:p>
    <w:p w14:paraId="3BE31EF8" w14:textId="77777777" w:rsidR="00563FC0" w:rsidRDefault="00563FC0" w:rsidP="004307CA">
      <w:pPr>
        <w:pStyle w:val="Heading1"/>
        <w:spacing w:line="240" w:lineRule="auto"/>
      </w:pPr>
      <w:bookmarkStart w:id="40" w:name="_Toc274830729"/>
      <w:r>
        <w:t>1. Introduction</w:t>
      </w:r>
      <w:bookmarkEnd w:id="40"/>
    </w:p>
    <w:p w14:paraId="1327E18B" w14:textId="77777777" w:rsidR="001002C1" w:rsidRDefault="001002C1" w:rsidP="001002C1">
      <w:r>
        <w:t xml:space="preserve">This paper is one of a series of background papers describing how disability services are organised and delivered in selected jurisdictions, to help inform how such services might be organised and delivered in </w:t>
      </w:r>
      <w:smartTag w:uri="urn:schemas-microsoft-com:office:smarttags" w:element="place">
        <w:smartTag w:uri="urn:schemas-microsoft-com:office:smarttags" w:element="country-region">
          <w:r>
            <w:t>Ireland</w:t>
          </w:r>
        </w:smartTag>
      </w:smartTag>
      <w:r>
        <w:t>. A composite report setting out key learning from across the six jurisdicti</w:t>
      </w:r>
      <w:r w:rsidR="00FE2A9D">
        <w:t>ons is also available (www.nda.ie</w:t>
      </w:r>
      <w:r>
        <w:t xml:space="preserve">). This composite report also draws on additional literature from the </w:t>
      </w:r>
      <w:smartTag w:uri="urn:schemas-microsoft-com:office:smarttags" w:element="country-region">
        <w:smartTag w:uri="urn:schemas-microsoft-com:office:smarttags" w:element="place">
          <w:r>
            <w:t>US</w:t>
          </w:r>
        </w:smartTag>
      </w:smartTag>
      <w:r>
        <w:t xml:space="preserve"> and the National Disability Authority's (NDA) broader programme of work in the area of independent living for people with disabilities. </w:t>
      </w:r>
    </w:p>
    <w:p w14:paraId="7C0455FA" w14:textId="77777777" w:rsidR="001002C1" w:rsidRDefault="001002C1" w:rsidP="001002C1">
      <w:r>
        <w:t xml:space="preserve">The jurisdictions were chosen after canvassing expert opinion on where there were opportunities for learning due to innovations in service procurement, design or delivery or evidence of quality. Data was collected for each jurisdiction under a common framework, although information was not always readily available across all elements of the framework for each jurisdiction.  The sources of information included published and web sources, as well as interviews with three key informants, with different roles, in each jurisdiction. The draft paper was checked for accuracy and completeness with a national expert in each of the countries studied. Readers are advised that a key finding from this project is that disability service systems in all of the selected jurisdictions are in transition, and in some areas systems are undergoing rapid development. We welcome any feedback on any of the jurisdictions investigated that can update or enhance these background papers. The jurisdictions investigated include those set out </w:t>
      </w:r>
      <w:r w:rsidR="002C2827">
        <w:t>below and can be found at www.nda.ie</w:t>
      </w:r>
      <w:r>
        <w:t>.</w:t>
      </w:r>
    </w:p>
    <w:p w14:paraId="4D6358C5" w14:textId="77777777" w:rsidR="001002C1" w:rsidRDefault="001002C1" w:rsidP="004307CA">
      <w:pPr>
        <w:pStyle w:val="TableTitle"/>
        <w:spacing w:line="240" w:lineRule="auto"/>
      </w:pPr>
      <w:r>
        <w:br w:type="page"/>
      </w:r>
      <w:r>
        <w:lastRenderedPageBreak/>
        <w:t>Table 1 - Population in selected jurisdictions</w:t>
      </w:r>
    </w:p>
    <w:tbl>
      <w:tblPr>
        <w:tblW w:w="9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548"/>
        <w:gridCol w:w="1080"/>
        <w:gridCol w:w="1080"/>
        <w:gridCol w:w="1080"/>
        <w:gridCol w:w="1080"/>
        <w:gridCol w:w="1080"/>
        <w:gridCol w:w="1080"/>
        <w:gridCol w:w="1080"/>
      </w:tblGrid>
      <w:tr w:rsidR="001002C1" w:rsidRPr="0042714A" w14:paraId="1598C229" w14:textId="77777777">
        <w:trPr>
          <w:tblHeader/>
        </w:trPr>
        <w:tc>
          <w:tcPr>
            <w:tcW w:w="1548" w:type="dxa"/>
            <w:tcBorders>
              <w:bottom w:val="single" w:sz="12" w:space="0" w:color="000000"/>
            </w:tcBorders>
            <w:shd w:val="clear" w:color="auto" w:fill="auto"/>
          </w:tcPr>
          <w:p w14:paraId="77516EA1" w14:textId="77777777" w:rsidR="001002C1" w:rsidRPr="0042714A" w:rsidRDefault="001002C1" w:rsidP="001002C1">
            <w:pPr>
              <w:jc w:val="right"/>
            </w:pPr>
          </w:p>
        </w:tc>
        <w:tc>
          <w:tcPr>
            <w:tcW w:w="1080" w:type="dxa"/>
            <w:tcBorders>
              <w:bottom w:val="single" w:sz="12" w:space="0" w:color="000000"/>
            </w:tcBorders>
            <w:shd w:val="clear" w:color="auto" w:fill="auto"/>
          </w:tcPr>
          <w:p w14:paraId="0A0E1A5E" w14:textId="77777777" w:rsidR="001002C1" w:rsidRPr="0042714A" w:rsidRDefault="001002C1" w:rsidP="001002C1">
            <w:pPr>
              <w:spacing w:after="120"/>
              <w:rPr>
                <w:spacing w:val="-20"/>
                <w:sz w:val="20"/>
                <w:szCs w:val="20"/>
              </w:rPr>
            </w:pPr>
            <w:smartTag w:uri="urn:schemas-microsoft-com:office:smarttags" w:element="country-region">
              <w:smartTag w:uri="urn:schemas-microsoft-com:office:smarttags" w:element="place">
                <w:r w:rsidRPr="0042714A">
                  <w:rPr>
                    <w:spacing w:val="-20"/>
                    <w:sz w:val="20"/>
                    <w:szCs w:val="20"/>
                  </w:rPr>
                  <w:t>Ireland</w:t>
                </w:r>
              </w:smartTag>
            </w:smartTag>
            <w:r w:rsidRPr="0042714A">
              <w:rPr>
                <w:spacing w:val="-20"/>
                <w:sz w:val="20"/>
                <w:szCs w:val="20"/>
              </w:rPr>
              <w:t xml:space="preserve"> </w:t>
            </w:r>
            <w:r>
              <w:rPr>
                <w:rStyle w:val="FootnoteReference"/>
                <w:spacing w:val="-20"/>
                <w:szCs w:val="20"/>
              </w:rPr>
              <w:footnoteReference w:id="1"/>
            </w:r>
          </w:p>
        </w:tc>
        <w:tc>
          <w:tcPr>
            <w:tcW w:w="1080" w:type="dxa"/>
            <w:tcBorders>
              <w:bottom w:val="single" w:sz="12" w:space="0" w:color="000000"/>
            </w:tcBorders>
            <w:shd w:val="clear" w:color="auto" w:fill="auto"/>
          </w:tcPr>
          <w:p w14:paraId="5A162FA2" w14:textId="77777777" w:rsidR="001002C1" w:rsidRPr="0042714A" w:rsidRDefault="001002C1" w:rsidP="001002C1">
            <w:pPr>
              <w:spacing w:after="120"/>
              <w:rPr>
                <w:spacing w:val="-20"/>
                <w:sz w:val="20"/>
                <w:szCs w:val="20"/>
              </w:rPr>
            </w:pPr>
            <w:smartTag w:uri="urn:schemas-microsoft-com:office:smarttags" w:element="country-region">
              <w:smartTag w:uri="urn:schemas-microsoft-com:office:smarttags" w:element="place">
                <w:r w:rsidRPr="0042714A">
                  <w:rPr>
                    <w:spacing w:val="-20"/>
                    <w:sz w:val="20"/>
                    <w:szCs w:val="20"/>
                  </w:rPr>
                  <w:t>England</w:t>
                </w:r>
              </w:smartTag>
            </w:smartTag>
            <w:r w:rsidRPr="0042714A">
              <w:rPr>
                <w:spacing w:val="-20"/>
                <w:sz w:val="20"/>
                <w:szCs w:val="20"/>
              </w:rPr>
              <w:t xml:space="preserve"> </w:t>
            </w:r>
            <w:r>
              <w:rPr>
                <w:rStyle w:val="FootnoteReference"/>
                <w:spacing w:val="-20"/>
                <w:szCs w:val="20"/>
              </w:rPr>
              <w:footnoteReference w:id="2"/>
            </w:r>
          </w:p>
        </w:tc>
        <w:tc>
          <w:tcPr>
            <w:tcW w:w="1080" w:type="dxa"/>
            <w:tcBorders>
              <w:bottom w:val="single" w:sz="12" w:space="0" w:color="000000"/>
            </w:tcBorders>
            <w:shd w:val="clear" w:color="auto" w:fill="auto"/>
          </w:tcPr>
          <w:p w14:paraId="202E4F7E" w14:textId="77777777" w:rsidR="001002C1" w:rsidRPr="0042714A" w:rsidRDefault="001002C1" w:rsidP="001002C1">
            <w:pPr>
              <w:spacing w:after="120"/>
              <w:rPr>
                <w:spacing w:val="-20"/>
                <w:sz w:val="20"/>
                <w:szCs w:val="20"/>
              </w:rPr>
            </w:pPr>
            <w:smartTag w:uri="urn:schemas-microsoft-com:office:smarttags" w:element="country-region">
              <w:smartTag w:uri="urn:schemas-microsoft-com:office:smarttags" w:element="place">
                <w:r w:rsidRPr="0042714A">
                  <w:rPr>
                    <w:spacing w:val="-20"/>
                    <w:sz w:val="20"/>
                    <w:szCs w:val="20"/>
                  </w:rPr>
                  <w:t>Scotland</w:t>
                </w:r>
              </w:smartTag>
            </w:smartTag>
            <w:r>
              <w:rPr>
                <w:rStyle w:val="FootnoteReference"/>
                <w:spacing w:val="-20"/>
                <w:szCs w:val="20"/>
              </w:rPr>
              <w:footnoteReference w:id="3"/>
            </w:r>
            <w:r w:rsidRPr="0042714A">
              <w:rPr>
                <w:spacing w:val="-20"/>
                <w:sz w:val="20"/>
                <w:szCs w:val="20"/>
              </w:rPr>
              <w:t xml:space="preserve"> </w:t>
            </w:r>
          </w:p>
        </w:tc>
        <w:tc>
          <w:tcPr>
            <w:tcW w:w="1080" w:type="dxa"/>
            <w:tcBorders>
              <w:bottom w:val="single" w:sz="12" w:space="0" w:color="000000"/>
            </w:tcBorders>
            <w:shd w:val="clear" w:color="auto" w:fill="auto"/>
          </w:tcPr>
          <w:p w14:paraId="2BAC4EFF" w14:textId="77777777" w:rsidR="001002C1" w:rsidRPr="0042714A" w:rsidRDefault="001002C1" w:rsidP="001002C1">
            <w:pPr>
              <w:spacing w:after="120"/>
              <w:rPr>
                <w:spacing w:val="-20"/>
                <w:sz w:val="20"/>
                <w:szCs w:val="20"/>
              </w:rPr>
            </w:pPr>
            <w:smartTag w:uri="urn:schemas-microsoft-com:office:smarttags" w:element="country-region">
              <w:smartTag w:uri="urn:schemas-microsoft-com:office:smarttags" w:element="place">
                <w:r w:rsidRPr="0042714A">
                  <w:rPr>
                    <w:spacing w:val="-20"/>
                    <w:sz w:val="20"/>
                    <w:szCs w:val="20"/>
                  </w:rPr>
                  <w:t>Netherlands</w:t>
                </w:r>
              </w:smartTag>
            </w:smartTag>
            <w:r>
              <w:rPr>
                <w:rStyle w:val="FootnoteReference"/>
                <w:spacing w:val="-20"/>
                <w:szCs w:val="20"/>
              </w:rPr>
              <w:footnoteReference w:id="4"/>
            </w:r>
            <w:r w:rsidRPr="0042714A">
              <w:rPr>
                <w:spacing w:val="-20"/>
                <w:sz w:val="20"/>
                <w:szCs w:val="20"/>
              </w:rPr>
              <w:t xml:space="preserve"> </w:t>
            </w:r>
          </w:p>
        </w:tc>
        <w:tc>
          <w:tcPr>
            <w:tcW w:w="1080" w:type="dxa"/>
            <w:tcBorders>
              <w:bottom w:val="single" w:sz="12" w:space="0" w:color="000000"/>
            </w:tcBorders>
            <w:shd w:val="clear" w:color="auto" w:fill="auto"/>
          </w:tcPr>
          <w:p w14:paraId="0C5F4549" w14:textId="77777777" w:rsidR="001002C1" w:rsidRPr="0042714A" w:rsidRDefault="001002C1" w:rsidP="001002C1">
            <w:pPr>
              <w:spacing w:after="120"/>
              <w:rPr>
                <w:spacing w:val="-20"/>
                <w:sz w:val="20"/>
                <w:szCs w:val="20"/>
              </w:rPr>
            </w:pPr>
            <w:smartTag w:uri="urn:schemas-microsoft-com:office:smarttags" w:element="country-region">
              <w:smartTag w:uri="urn:schemas-microsoft-com:office:smarttags" w:element="place">
                <w:r w:rsidRPr="0042714A">
                  <w:rPr>
                    <w:spacing w:val="-20"/>
                    <w:sz w:val="20"/>
                    <w:szCs w:val="20"/>
                  </w:rPr>
                  <w:t>Norway</w:t>
                </w:r>
              </w:smartTag>
            </w:smartTag>
            <w:r>
              <w:rPr>
                <w:rStyle w:val="FootnoteReference"/>
                <w:spacing w:val="-20"/>
                <w:szCs w:val="20"/>
              </w:rPr>
              <w:footnoteReference w:id="5"/>
            </w:r>
            <w:r w:rsidRPr="0042714A">
              <w:rPr>
                <w:spacing w:val="-20"/>
                <w:sz w:val="20"/>
                <w:szCs w:val="20"/>
              </w:rPr>
              <w:t xml:space="preserve"> </w:t>
            </w:r>
          </w:p>
        </w:tc>
        <w:tc>
          <w:tcPr>
            <w:tcW w:w="1080" w:type="dxa"/>
            <w:tcBorders>
              <w:bottom w:val="single" w:sz="12" w:space="0" w:color="000000"/>
            </w:tcBorders>
            <w:shd w:val="clear" w:color="auto" w:fill="auto"/>
          </w:tcPr>
          <w:p w14:paraId="3DF1C149" w14:textId="77777777" w:rsidR="001002C1" w:rsidRPr="0042714A" w:rsidRDefault="001002C1" w:rsidP="001002C1">
            <w:pPr>
              <w:spacing w:after="120"/>
              <w:rPr>
                <w:spacing w:val="-20"/>
                <w:sz w:val="20"/>
                <w:szCs w:val="20"/>
              </w:rPr>
            </w:pPr>
            <w:smartTag w:uri="urn:schemas-microsoft-com:office:smarttags" w:element="State">
              <w:smartTag w:uri="urn:schemas-microsoft-com:office:smarttags" w:element="place">
                <w:r w:rsidRPr="0042714A">
                  <w:rPr>
                    <w:spacing w:val="-20"/>
                    <w:sz w:val="20"/>
                    <w:szCs w:val="20"/>
                  </w:rPr>
                  <w:t>Victoria</w:t>
                </w:r>
              </w:smartTag>
            </w:smartTag>
            <w:r>
              <w:rPr>
                <w:rStyle w:val="FootnoteReference"/>
                <w:spacing w:val="-20"/>
                <w:szCs w:val="20"/>
              </w:rPr>
              <w:footnoteReference w:id="6"/>
            </w:r>
            <w:r w:rsidRPr="0042714A">
              <w:rPr>
                <w:spacing w:val="-20"/>
                <w:sz w:val="20"/>
                <w:szCs w:val="20"/>
              </w:rPr>
              <w:t xml:space="preserve"> </w:t>
            </w:r>
          </w:p>
        </w:tc>
        <w:tc>
          <w:tcPr>
            <w:tcW w:w="1080" w:type="dxa"/>
            <w:tcBorders>
              <w:bottom w:val="single" w:sz="12" w:space="0" w:color="000000"/>
            </w:tcBorders>
            <w:shd w:val="clear" w:color="auto" w:fill="auto"/>
          </w:tcPr>
          <w:p w14:paraId="7E90D718" w14:textId="77777777" w:rsidR="001002C1" w:rsidRPr="0042714A" w:rsidRDefault="001002C1" w:rsidP="001002C1">
            <w:pPr>
              <w:spacing w:after="120"/>
              <w:rPr>
                <w:spacing w:val="-20"/>
                <w:sz w:val="20"/>
                <w:szCs w:val="20"/>
              </w:rPr>
            </w:pPr>
            <w:r w:rsidRPr="0042714A">
              <w:rPr>
                <w:spacing w:val="-20"/>
                <w:sz w:val="20"/>
                <w:szCs w:val="20"/>
              </w:rPr>
              <w:t>N. Zealand</w:t>
            </w:r>
            <w:r>
              <w:rPr>
                <w:rStyle w:val="FootnoteReference"/>
                <w:spacing w:val="-20"/>
                <w:szCs w:val="20"/>
              </w:rPr>
              <w:footnoteReference w:id="7"/>
            </w:r>
            <w:r w:rsidRPr="0042714A">
              <w:rPr>
                <w:spacing w:val="-20"/>
                <w:sz w:val="20"/>
                <w:szCs w:val="20"/>
              </w:rPr>
              <w:t xml:space="preserve"> </w:t>
            </w:r>
          </w:p>
        </w:tc>
      </w:tr>
      <w:tr w:rsidR="001002C1" w:rsidRPr="0042714A" w14:paraId="5224F709" w14:textId="77777777">
        <w:tc>
          <w:tcPr>
            <w:tcW w:w="1548" w:type="dxa"/>
            <w:tcBorders>
              <w:top w:val="single" w:sz="12" w:space="0" w:color="000000"/>
            </w:tcBorders>
            <w:shd w:val="clear" w:color="auto" w:fill="auto"/>
          </w:tcPr>
          <w:p w14:paraId="205D5DE9" w14:textId="77777777" w:rsidR="001002C1" w:rsidRPr="0042714A" w:rsidRDefault="001002C1" w:rsidP="001002C1">
            <w:pPr>
              <w:spacing w:after="120"/>
              <w:rPr>
                <w:sz w:val="20"/>
                <w:szCs w:val="20"/>
              </w:rPr>
            </w:pPr>
            <w:r w:rsidRPr="0042714A">
              <w:rPr>
                <w:sz w:val="20"/>
                <w:szCs w:val="20"/>
              </w:rPr>
              <w:t>Total Population 2009</w:t>
            </w:r>
          </w:p>
        </w:tc>
        <w:tc>
          <w:tcPr>
            <w:tcW w:w="1080" w:type="dxa"/>
            <w:tcBorders>
              <w:top w:val="single" w:sz="12" w:space="0" w:color="000000"/>
            </w:tcBorders>
            <w:shd w:val="clear" w:color="auto" w:fill="auto"/>
          </w:tcPr>
          <w:p w14:paraId="38E88445" w14:textId="77777777" w:rsidR="001002C1" w:rsidRPr="0042714A" w:rsidRDefault="001002C1" w:rsidP="001002C1">
            <w:pPr>
              <w:spacing w:after="120"/>
              <w:jc w:val="right"/>
              <w:rPr>
                <w:sz w:val="20"/>
                <w:szCs w:val="20"/>
              </w:rPr>
            </w:pPr>
            <w:r w:rsidRPr="0042714A">
              <w:rPr>
                <w:sz w:val="20"/>
                <w:szCs w:val="20"/>
              </w:rPr>
              <w:t>4.45m</w:t>
            </w:r>
            <w:r w:rsidRPr="0042714A">
              <w:rPr>
                <w:sz w:val="20"/>
                <w:szCs w:val="20"/>
              </w:rPr>
              <w:tab/>
            </w:r>
          </w:p>
        </w:tc>
        <w:tc>
          <w:tcPr>
            <w:tcW w:w="1080" w:type="dxa"/>
            <w:tcBorders>
              <w:top w:val="single" w:sz="12" w:space="0" w:color="000000"/>
            </w:tcBorders>
            <w:shd w:val="clear" w:color="auto" w:fill="auto"/>
          </w:tcPr>
          <w:p w14:paraId="4B270FA0" w14:textId="77777777" w:rsidR="001002C1" w:rsidRPr="0042714A" w:rsidRDefault="001002C1" w:rsidP="001002C1">
            <w:pPr>
              <w:spacing w:after="120"/>
              <w:jc w:val="right"/>
              <w:rPr>
                <w:sz w:val="20"/>
                <w:szCs w:val="20"/>
              </w:rPr>
            </w:pPr>
            <w:r w:rsidRPr="0042714A">
              <w:rPr>
                <w:sz w:val="20"/>
                <w:szCs w:val="20"/>
              </w:rPr>
              <w:t>51.81m</w:t>
            </w:r>
            <w:r w:rsidRPr="0042714A">
              <w:rPr>
                <w:sz w:val="20"/>
                <w:szCs w:val="20"/>
              </w:rPr>
              <w:tab/>
            </w:r>
          </w:p>
        </w:tc>
        <w:tc>
          <w:tcPr>
            <w:tcW w:w="1080" w:type="dxa"/>
            <w:tcBorders>
              <w:top w:val="single" w:sz="12" w:space="0" w:color="000000"/>
            </w:tcBorders>
            <w:shd w:val="clear" w:color="auto" w:fill="auto"/>
          </w:tcPr>
          <w:p w14:paraId="348F4EAF" w14:textId="77777777" w:rsidR="001002C1" w:rsidRPr="0042714A" w:rsidRDefault="001002C1" w:rsidP="001002C1">
            <w:pPr>
              <w:spacing w:after="120"/>
              <w:jc w:val="right"/>
              <w:rPr>
                <w:sz w:val="20"/>
                <w:szCs w:val="20"/>
              </w:rPr>
            </w:pPr>
            <w:r w:rsidRPr="0042714A">
              <w:rPr>
                <w:sz w:val="20"/>
                <w:szCs w:val="20"/>
              </w:rPr>
              <w:t>5.19m</w:t>
            </w:r>
            <w:r w:rsidRPr="0042714A">
              <w:rPr>
                <w:sz w:val="20"/>
                <w:szCs w:val="20"/>
              </w:rPr>
              <w:tab/>
            </w:r>
          </w:p>
        </w:tc>
        <w:tc>
          <w:tcPr>
            <w:tcW w:w="1080" w:type="dxa"/>
            <w:tcBorders>
              <w:top w:val="single" w:sz="12" w:space="0" w:color="000000"/>
            </w:tcBorders>
            <w:shd w:val="clear" w:color="auto" w:fill="auto"/>
          </w:tcPr>
          <w:p w14:paraId="78CA5614" w14:textId="77777777" w:rsidR="001002C1" w:rsidRPr="0042714A" w:rsidRDefault="001002C1" w:rsidP="001002C1">
            <w:pPr>
              <w:spacing w:after="120"/>
              <w:jc w:val="right"/>
              <w:rPr>
                <w:sz w:val="20"/>
                <w:szCs w:val="20"/>
              </w:rPr>
            </w:pPr>
            <w:r w:rsidRPr="0042714A">
              <w:rPr>
                <w:sz w:val="20"/>
                <w:szCs w:val="20"/>
              </w:rPr>
              <w:t>16.48m</w:t>
            </w:r>
            <w:r w:rsidRPr="0042714A">
              <w:rPr>
                <w:sz w:val="20"/>
                <w:szCs w:val="20"/>
              </w:rPr>
              <w:tab/>
            </w:r>
          </w:p>
        </w:tc>
        <w:tc>
          <w:tcPr>
            <w:tcW w:w="1080" w:type="dxa"/>
            <w:tcBorders>
              <w:top w:val="single" w:sz="12" w:space="0" w:color="000000"/>
            </w:tcBorders>
            <w:shd w:val="clear" w:color="auto" w:fill="auto"/>
          </w:tcPr>
          <w:p w14:paraId="05553A8D" w14:textId="77777777" w:rsidR="001002C1" w:rsidRPr="0042714A" w:rsidRDefault="001002C1" w:rsidP="001002C1">
            <w:pPr>
              <w:spacing w:after="120"/>
              <w:jc w:val="right"/>
              <w:rPr>
                <w:sz w:val="20"/>
                <w:szCs w:val="20"/>
              </w:rPr>
            </w:pPr>
            <w:r w:rsidRPr="0042714A">
              <w:rPr>
                <w:sz w:val="20"/>
                <w:szCs w:val="20"/>
              </w:rPr>
              <w:t>4.78m</w:t>
            </w:r>
            <w:r w:rsidRPr="0042714A">
              <w:rPr>
                <w:sz w:val="20"/>
                <w:szCs w:val="20"/>
              </w:rPr>
              <w:tab/>
            </w:r>
          </w:p>
        </w:tc>
        <w:tc>
          <w:tcPr>
            <w:tcW w:w="1080" w:type="dxa"/>
            <w:tcBorders>
              <w:top w:val="single" w:sz="12" w:space="0" w:color="000000"/>
            </w:tcBorders>
            <w:shd w:val="clear" w:color="auto" w:fill="auto"/>
          </w:tcPr>
          <w:p w14:paraId="31B3DB4F" w14:textId="77777777" w:rsidR="001002C1" w:rsidRPr="0042714A" w:rsidRDefault="001002C1" w:rsidP="001002C1">
            <w:pPr>
              <w:spacing w:after="120"/>
              <w:jc w:val="right"/>
              <w:rPr>
                <w:sz w:val="20"/>
                <w:szCs w:val="20"/>
              </w:rPr>
            </w:pPr>
            <w:r w:rsidRPr="0042714A">
              <w:rPr>
                <w:sz w:val="20"/>
                <w:szCs w:val="20"/>
              </w:rPr>
              <w:t>5.42m</w:t>
            </w:r>
            <w:r w:rsidRPr="0042714A">
              <w:rPr>
                <w:sz w:val="20"/>
                <w:szCs w:val="20"/>
              </w:rPr>
              <w:tab/>
            </w:r>
          </w:p>
        </w:tc>
        <w:tc>
          <w:tcPr>
            <w:tcW w:w="1080" w:type="dxa"/>
            <w:tcBorders>
              <w:top w:val="single" w:sz="12" w:space="0" w:color="000000"/>
            </w:tcBorders>
            <w:shd w:val="clear" w:color="auto" w:fill="auto"/>
          </w:tcPr>
          <w:p w14:paraId="5BF1465B" w14:textId="77777777" w:rsidR="001002C1" w:rsidRPr="0042714A" w:rsidRDefault="001002C1" w:rsidP="001002C1">
            <w:pPr>
              <w:spacing w:after="120"/>
              <w:jc w:val="right"/>
              <w:rPr>
                <w:sz w:val="20"/>
                <w:szCs w:val="20"/>
              </w:rPr>
            </w:pPr>
            <w:r w:rsidRPr="0042714A">
              <w:rPr>
                <w:sz w:val="20"/>
                <w:szCs w:val="20"/>
              </w:rPr>
              <w:t>4.32m</w:t>
            </w:r>
          </w:p>
        </w:tc>
      </w:tr>
      <w:tr w:rsidR="001002C1" w:rsidRPr="0042714A" w14:paraId="5C2BBC26" w14:textId="77777777">
        <w:tc>
          <w:tcPr>
            <w:tcW w:w="1548" w:type="dxa"/>
            <w:shd w:val="clear" w:color="auto" w:fill="auto"/>
          </w:tcPr>
          <w:p w14:paraId="6F25F646" w14:textId="77777777" w:rsidR="001002C1" w:rsidRPr="0042714A" w:rsidRDefault="001002C1" w:rsidP="001002C1">
            <w:pPr>
              <w:spacing w:after="120"/>
              <w:rPr>
                <w:sz w:val="20"/>
                <w:szCs w:val="20"/>
              </w:rPr>
            </w:pPr>
            <w:r w:rsidRPr="0042714A">
              <w:rPr>
                <w:sz w:val="20"/>
                <w:szCs w:val="20"/>
              </w:rPr>
              <w:t xml:space="preserve">Ratio to </w:t>
            </w:r>
            <w:smartTag w:uri="urn:schemas-microsoft-com:office:smarttags" w:element="country-region">
              <w:smartTag w:uri="urn:schemas-microsoft-com:office:smarttags" w:element="place">
                <w:r w:rsidRPr="0042714A">
                  <w:rPr>
                    <w:sz w:val="20"/>
                    <w:szCs w:val="20"/>
                  </w:rPr>
                  <w:t>Ireland</w:t>
                </w:r>
              </w:smartTag>
            </w:smartTag>
            <w:r w:rsidRPr="0042714A">
              <w:rPr>
                <w:sz w:val="20"/>
                <w:szCs w:val="20"/>
              </w:rPr>
              <w:t xml:space="preserve"> </w:t>
            </w:r>
          </w:p>
        </w:tc>
        <w:tc>
          <w:tcPr>
            <w:tcW w:w="1080" w:type="dxa"/>
            <w:shd w:val="clear" w:color="auto" w:fill="auto"/>
          </w:tcPr>
          <w:p w14:paraId="1E65CBC0" w14:textId="77777777" w:rsidR="001002C1" w:rsidRPr="0042714A" w:rsidRDefault="001002C1" w:rsidP="001002C1">
            <w:pPr>
              <w:spacing w:after="120"/>
              <w:jc w:val="right"/>
              <w:rPr>
                <w:sz w:val="20"/>
                <w:szCs w:val="20"/>
              </w:rPr>
            </w:pPr>
            <w:r w:rsidRPr="0042714A">
              <w:rPr>
                <w:sz w:val="20"/>
                <w:szCs w:val="20"/>
              </w:rPr>
              <w:tab/>
              <w:t>1</w:t>
            </w:r>
            <w:r w:rsidRPr="0042714A">
              <w:rPr>
                <w:sz w:val="20"/>
                <w:szCs w:val="20"/>
              </w:rPr>
              <w:tab/>
            </w:r>
          </w:p>
        </w:tc>
        <w:tc>
          <w:tcPr>
            <w:tcW w:w="1080" w:type="dxa"/>
            <w:shd w:val="clear" w:color="auto" w:fill="auto"/>
          </w:tcPr>
          <w:p w14:paraId="42464304" w14:textId="77777777" w:rsidR="001002C1" w:rsidRPr="0042714A" w:rsidRDefault="001002C1" w:rsidP="001002C1">
            <w:pPr>
              <w:spacing w:after="120"/>
              <w:jc w:val="right"/>
              <w:rPr>
                <w:sz w:val="20"/>
                <w:szCs w:val="20"/>
              </w:rPr>
            </w:pPr>
            <w:r w:rsidRPr="0042714A">
              <w:rPr>
                <w:sz w:val="20"/>
                <w:szCs w:val="20"/>
              </w:rPr>
              <w:t>11.6</w:t>
            </w:r>
            <w:r w:rsidRPr="0042714A">
              <w:rPr>
                <w:sz w:val="20"/>
                <w:szCs w:val="20"/>
              </w:rPr>
              <w:tab/>
            </w:r>
          </w:p>
        </w:tc>
        <w:tc>
          <w:tcPr>
            <w:tcW w:w="1080" w:type="dxa"/>
            <w:shd w:val="clear" w:color="auto" w:fill="auto"/>
          </w:tcPr>
          <w:p w14:paraId="1C85C81F" w14:textId="77777777" w:rsidR="001002C1" w:rsidRPr="0042714A" w:rsidRDefault="001002C1" w:rsidP="001002C1">
            <w:pPr>
              <w:spacing w:after="120"/>
              <w:jc w:val="right"/>
              <w:rPr>
                <w:sz w:val="20"/>
                <w:szCs w:val="20"/>
              </w:rPr>
            </w:pPr>
            <w:r w:rsidRPr="0042714A">
              <w:rPr>
                <w:sz w:val="20"/>
                <w:szCs w:val="20"/>
              </w:rPr>
              <w:t>1.2</w:t>
            </w:r>
            <w:r w:rsidRPr="0042714A">
              <w:rPr>
                <w:sz w:val="20"/>
                <w:szCs w:val="20"/>
              </w:rPr>
              <w:tab/>
            </w:r>
          </w:p>
        </w:tc>
        <w:tc>
          <w:tcPr>
            <w:tcW w:w="1080" w:type="dxa"/>
            <w:shd w:val="clear" w:color="auto" w:fill="auto"/>
          </w:tcPr>
          <w:p w14:paraId="535B14AB" w14:textId="77777777" w:rsidR="001002C1" w:rsidRPr="0042714A" w:rsidRDefault="001002C1" w:rsidP="001002C1">
            <w:pPr>
              <w:spacing w:after="120"/>
              <w:jc w:val="right"/>
              <w:rPr>
                <w:sz w:val="20"/>
                <w:szCs w:val="20"/>
              </w:rPr>
            </w:pPr>
            <w:r w:rsidRPr="0042714A">
              <w:rPr>
                <w:sz w:val="20"/>
                <w:szCs w:val="20"/>
              </w:rPr>
              <w:t>3.7</w:t>
            </w:r>
            <w:r w:rsidRPr="0042714A">
              <w:rPr>
                <w:sz w:val="20"/>
                <w:szCs w:val="20"/>
              </w:rPr>
              <w:tab/>
            </w:r>
          </w:p>
        </w:tc>
        <w:tc>
          <w:tcPr>
            <w:tcW w:w="1080" w:type="dxa"/>
            <w:shd w:val="clear" w:color="auto" w:fill="auto"/>
          </w:tcPr>
          <w:p w14:paraId="6834C1EE" w14:textId="77777777" w:rsidR="001002C1" w:rsidRPr="0042714A" w:rsidRDefault="001002C1" w:rsidP="001002C1">
            <w:pPr>
              <w:spacing w:after="120"/>
              <w:jc w:val="right"/>
              <w:rPr>
                <w:sz w:val="20"/>
                <w:szCs w:val="20"/>
              </w:rPr>
            </w:pPr>
            <w:r w:rsidRPr="0042714A">
              <w:rPr>
                <w:sz w:val="20"/>
                <w:szCs w:val="20"/>
              </w:rPr>
              <w:t>1.1</w:t>
            </w:r>
            <w:r w:rsidRPr="0042714A">
              <w:rPr>
                <w:sz w:val="20"/>
                <w:szCs w:val="20"/>
              </w:rPr>
              <w:tab/>
            </w:r>
          </w:p>
        </w:tc>
        <w:tc>
          <w:tcPr>
            <w:tcW w:w="1080" w:type="dxa"/>
            <w:shd w:val="clear" w:color="auto" w:fill="auto"/>
          </w:tcPr>
          <w:p w14:paraId="4B00B12F" w14:textId="77777777" w:rsidR="001002C1" w:rsidRPr="0042714A" w:rsidRDefault="001002C1" w:rsidP="001002C1">
            <w:pPr>
              <w:spacing w:after="120"/>
              <w:jc w:val="right"/>
              <w:rPr>
                <w:sz w:val="20"/>
                <w:szCs w:val="20"/>
              </w:rPr>
            </w:pPr>
            <w:r w:rsidRPr="0042714A">
              <w:rPr>
                <w:sz w:val="20"/>
                <w:szCs w:val="20"/>
              </w:rPr>
              <w:t>1.2</w:t>
            </w:r>
            <w:r w:rsidRPr="0042714A">
              <w:rPr>
                <w:sz w:val="20"/>
                <w:szCs w:val="20"/>
              </w:rPr>
              <w:tab/>
            </w:r>
          </w:p>
        </w:tc>
        <w:tc>
          <w:tcPr>
            <w:tcW w:w="1080" w:type="dxa"/>
            <w:shd w:val="clear" w:color="auto" w:fill="auto"/>
          </w:tcPr>
          <w:p w14:paraId="749A3D39" w14:textId="77777777" w:rsidR="001002C1" w:rsidRPr="0042714A" w:rsidRDefault="001002C1" w:rsidP="001002C1">
            <w:pPr>
              <w:spacing w:after="120"/>
              <w:jc w:val="right"/>
              <w:rPr>
                <w:sz w:val="20"/>
                <w:szCs w:val="20"/>
              </w:rPr>
            </w:pPr>
            <w:r w:rsidRPr="0042714A">
              <w:rPr>
                <w:sz w:val="20"/>
                <w:szCs w:val="20"/>
              </w:rPr>
              <w:t>1.0</w:t>
            </w:r>
          </w:p>
        </w:tc>
      </w:tr>
    </w:tbl>
    <w:p w14:paraId="14DDF52B" w14:textId="77777777" w:rsidR="001002C1" w:rsidRPr="001002C1" w:rsidRDefault="001002C1" w:rsidP="001002C1"/>
    <w:p w14:paraId="221333A9" w14:textId="77777777" w:rsidR="000E4652" w:rsidRDefault="00563FC0" w:rsidP="00914DF6">
      <w:pPr>
        <w:pStyle w:val="Heading1"/>
        <w:spacing w:line="240" w:lineRule="auto"/>
      </w:pPr>
      <w:bookmarkStart w:id="41" w:name="_Toc274830730"/>
      <w:r>
        <w:t>2</w:t>
      </w:r>
      <w:r w:rsidR="001B0602">
        <w:t xml:space="preserve">. </w:t>
      </w:r>
      <w:r w:rsidR="00361C77">
        <w:t>Population</w:t>
      </w:r>
      <w:bookmarkEnd w:id="39"/>
      <w:bookmarkEnd w:id="41"/>
    </w:p>
    <w:p w14:paraId="55B1A758" w14:textId="77777777" w:rsidR="000E4652" w:rsidRDefault="00563FC0" w:rsidP="00914DF6">
      <w:pPr>
        <w:pStyle w:val="Heading2"/>
        <w:spacing w:line="240" w:lineRule="auto"/>
      </w:pPr>
      <w:bookmarkStart w:id="42" w:name="_Toc247361958"/>
      <w:bookmarkStart w:id="43" w:name="_Toc274830731"/>
      <w:r>
        <w:t>2</w:t>
      </w:r>
      <w:r w:rsidR="001B0602" w:rsidRPr="001B0602">
        <w:t>.1 Population with a disability</w:t>
      </w:r>
      <w:bookmarkEnd w:id="42"/>
      <w:bookmarkEnd w:id="43"/>
      <w:r w:rsidR="001B0602" w:rsidRPr="001B0602">
        <w:t xml:space="preserve"> </w:t>
      </w:r>
    </w:p>
    <w:p w14:paraId="1B6DC9B7" w14:textId="77777777" w:rsidR="000E4652" w:rsidRDefault="00F678BB" w:rsidP="00914DF6">
      <w:pPr>
        <w:spacing w:line="240" w:lineRule="auto"/>
        <w:rPr>
          <w:rFonts w:cs="Arial"/>
        </w:rPr>
      </w:pPr>
      <w:smartTag w:uri="urn:schemas-microsoft-com:office:smarttags" w:element="State">
        <w:r>
          <w:rPr>
            <w:rFonts w:cs="Arial"/>
          </w:rPr>
          <w:t>Victoria</w:t>
        </w:r>
      </w:smartTag>
      <w:r>
        <w:rPr>
          <w:rFonts w:cs="Arial"/>
        </w:rPr>
        <w:t xml:space="preserve"> has a population of population of just over 4.9 million people or approximately 1.2 times the population of </w:t>
      </w:r>
      <w:smartTag w:uri="urn:schemas-microsoft-com:office:smarttags" w:element="country-region">
        <w:smartTag w:uri="urn:schemas-microsoft-com:office:smarttags" w:element="place">
          <w:r>
            <w:rPr>
              <w:rFonts w:cs="Arial"/>
            </w:rPr>
            <w:t>Ireland</w:t>
          </w:r>
        </w:smartTag>
      </w:smartTag>
      <w:r>
        <w:rPr>
          <w:rFonts w:cs="Arial"/>
        </w:rPr>
        <w:t xml:space="preserve">. </w:t>
      </w:r>
      <w:r w:rsidR="00361C77">
        <w:rPr>
          <w:rFonts w:cs="Arial"/>
        </w:rPr>
        <w:t>The 2003 Disability, Ageing a</w:t>
      </w:r>
      <w:r>
        <w:rPr>
          <w:rFonts w:cs="Arial"/>
        </w:rPr>
        <w:t>nd Carers survey showed that approximately 990,0</w:t>
      </w:r>
      <w:r w:rsidR="00361C77">
        <w:rPr>
          <w:rFonts w:cs="Arial"/>
        </w:rPr>
        <w:t>00 people, or 20% of the Victorian population had a disability</w:t>
      </w:r>
      <w:r>
        <w:rPr>
          <w:rStyle w:val="FootnoteReference"/>
          <w:rFonts w:cs="Arial"/>
        </w:rPr>
        <w:footnoteReference w:id="8"/>
      </w:r>
      <w:r w:rsidR="00361C77">
        <w:rPr>
          <w:rFonts w:cs="Arial"/>
        </w:rPr>
        <w:t xml:space="preserve">. </w:t>
      </w:r>
      <w:r w:rsidR="00075EEB">
        <w:rPr>
          <w:rFonts w:cs="Arial"/>
        </w:rPr>
        <w:t>Table 14</w:t>
      </w:r>
      <w:r>
        <w:rPr>
          <w:rFonts w:cs="Arial"/>
        </w:rPr>
        <w:t xml:space="preserve"> in appendix 7 provides a breakdown of disability status by age. </w:t>
      </w:r>
      <w:r w:rsidR="00361C77">
        <w:rPr>
          <w:rFonts w:cs="Arial"/>
        </w:rPr>
        <w:t xml:space="preserve">833,000 people with a disability were classified as having a physical condition and 158,500 were classified </w:t>
      </w:r>
      <w:r w:rsidR="00CD1687">
        <w:rPr>
          <w:rFonts w:cs="Arial"/>
        </w:rPr>
        <w:t xml:space="preserve">as having </w:t>
      </w:r>
      <w:r w:rsidR="00361C77">
        <w:rPr>
          <w:rFonts w:cs="Arial"/>
        </w:rPr>
        <w:t>mental and behaviour disorders</w:t>
      </w:r>
      <w:r w:rsidR="00361C77">
        <w:rPr>
          <w:rStyle w:val="FootnoteReference"/>
          <w:rFonts w:cs="Arial"/>
        </w:rPr>
        <w:footnoteReference w:id="9"/>
      </w:r>
      <w:r w:rsidR="00361C77">
        <w:rPr>
          <w:rFonts w:cs="Arial"/>
        </w:rPr>
        <w:t>. Of the 939,000 people with disabilities living in households 597,100 needed assistance for at least one routine activity while 342,700 did not need such assistance</w:t>
      </w:r>
      <w:r w:rsidR="00361C77">
        <w:rPr>
          <w:rStyle w:val="FootnoteReference"/>
          <w:rFonts w:cs="Arial"/>
        </w:rPr>
        <w:footnoteReference w:id="10"/>
      </w:r>
      <w:r w:rsidR="00361C77">
        <w:rPr>
          <w:rFonts w:cs="Arial"/>
        </w:rPr>
        <w:t>.</w:t>
      </w:r>
    </w:p>
    <w:p w14:paraId="5DE036CA" w14:textId="77777777" w:rsidR="000E4652" w:rsidRDefault="00563FC0" w:rsidP="00914DF6">
      <w:pPr>
        <w:pStyle w:val="Heading2"/>
        <w:spacing w:line="240" w:lineRule="auto"/>
      </w:pPr>
      <w:bookmarkStart w:id="44" w:name="_Toc247361959"/>
      <w:bookmarkStart w:id="45" w:name="_Toc274830732"/>
      <w:r>
        <w:lastRenderedPageBreak/>
        <w:t>2</w:t>
      </w:r>
      <w:r w:rsidR="001B0602" w:rsidRPr="001B0602">
        <w:t>.2 Disability service providers per person</w:t>
      </w:r>
      <w:bookmarkEnd w:id="44"/>
      <w:bookmarkEnd w:id="45"/>
      <w:r w:rsidR="001B0602" w:rsidRPr="001B0602">
        <w:t xml:space="preserve"> </w:t>
      </w:r>
    </w:p>
    <w:p w14:paraId="7DA2BDE5" w14:textId="77777777" w:rsidR="00EC7139" w:rsidRDefault="00361C77">
      <w:r>
        <w:rPr>
          <w:rFonts w:cs="Arial"/>
        </w:rPr>
        <w:t xml:space="preserve">There are 262 disability service providers registered on the Victorian </w:t>
      </w:r>
      <w:r>
        <w:rPr>
          <w:rFonts w:cs="Arial"/>
          <w:color w:val="000000"/>
        </w:rPr>
        <w:t xml:space="preserve">Register </w:t>
      </w:r>
      <w:r w:rsidRPr="005E48DA">
        <w:t>of Disability Service Providers</w:t>
      </w:r>
      <w:r w:rsidR="00F678BB">
        <w:rPr>
          <w:rStyle w:val="FootnoteReference"/>
        </w:rPr>
        <w:footnoteReference w:id="11"/>
      </w:r>
      <w:r w:rsidRPr="005E48DA">
        <w:t>. Providers are required by the Disability Act to be registered to receive Department of Human Services (DHS) funding. It should be noted that ex</w:t>
      </w:r>
      <w:r w:rsidR="00950E32">
        <w:t>ternal providers receive 58.5</w:t>
      </w:r>
      <w:r w:rsidRPr="005E48DA">
        <w:t>% of the total DHS disability budget (see below) and the DHS is itself by far the largest provider of certain services, most notably Shared Support Accommodation (group homes).</w:t>
      </w:r>
    </w:p>
    <w:p w14:paraId="675BE436" w14:textId="77777777" w:rsidR="000E4652" w:rsidRDefault="00563FC0" w:rsidP="004307CA">
      <w:pPr>
        <w:pStyle w:val="Heading1"/>
        <w:spacing w:line="240" w:lineRule="auto"/>
      </w:pPr>
      <w:bookmarkStart w:id="46" w:name="_Toc247361960"/>
      <w:bookmarkStart w:id="47" w:name="_Toc274830733"/>
      <w:r>
        <w:t>3</w:t>
      </w:r>
      <w:r w:rsidR="001B0602">
        <w:t xml:space="preserve">. </w:t>
      </w:r>
      <w:bookmarkEnd w:id="46"/>
      <w:r w:rsidR="00EC7139">
        <w:t>Health and Social Services for people with disabilities</w:t>
      </w:r>
      <w:bookmarkEnd w:id="47"/>
      <w:r w:rsidR="00EC7139">
        <w:t xml:space="preserve">  </w:t>
      </w:r>
    </w:p>
    <w:p w14:paraId="4B4EECB8" w14:textId="77777777" w:rsidR="000E4652" w:rsidRDefault="00361C77" w:rsidP="00242A2A">
      <w:r>
        <w:t xml:space="preserve">Elements of disability service provision in </w:t>
      </w:r>
      <w:smartTag w:uri="urn:schemas-microsoft-com:office:smarttags" w:element="State">
        <w:smartTag w:uri="urn:schemas-microsoft-com:office:smarttags" w:element="place">
          <w:r>
            <w:t>Victoria</w:t>
          </w:r>
        </w:smartTag>
      </w:smartTag>
      <w:r>
        <w:t xml:space="preserve"> are funded and delivered by three different levels of government; federal, state and local. </w:t>
      </w:r>
    </w:p>
    <w:p w14:paraId="2DDC2769" w14:textId="77777777" w:rsidR="000E4652" w:rsidRDefault="00563FC0" w:rsidP="004307CA">
      <w:pPr>
        <w:pStyle w:val="Heading2"/>
        <w:spacing w:line="240" w:lineRule="auto"/>
      </w:pPr>
      <w:bookmarkStart w:id="48" w:name="_Toc247361961"/>
      <w:bookmarkStart w:id="49" w:name="_Toc274830734"/>
      <w:r>
        <w:t>3</w:t>
      </w:r>
      <w:r w:rsidR="001B0602" w:rsidRPr="001B0602">
        <w:t>.1 Federal level responsibilities for disability services</w:t>
      </w:r>
      <w:bookmarkEnd w:id="48"/>
      <w:bookmarkEnd w:id="49"/>
      <w:r w:rsidR="001B0602" w:rsidRPr="001B0602">
        <w:t xml:space="preserve"> </w:t>
      </w:r>
    </w:p>
    <w:p w14:paraId="71E0B571" w14:textId="77777777" w:rsidR="001149DE" w:rsidRPr="004649A0" w:rsidRDefault="00361C77">
      <w:pPr>
        <w:rPr>
          <w:rFonts w:cs="Arial"/>
        </w:rPr>
      </w:pPr>
      <w:r>
        <w:rPr>
          <w:rFonts w:cs="Arial"/>
        </w:rPr>
        <w:t xml:space="preserve">The role of the federal or Commonwealth level is set out in the National Disability Agreement which came into effect in January 2009. </w:t>
      </w:r>
      <w:r w:rsidR="007D0331">
        <w:rPr>
          <w:rFonts w:cs="Arial"/>
        </w:rPr>
        <w:t xml:space="preserve">The </w:t>
      </w:r>
      <w:r>
        <w:rPr>
          <w:rFonts w:cs="Arial"/>
        </w:rPr>
        <w:t xml:space="preserve">National Disability Agreement is a framework for the funding and provision of the disability services agreed between the Commonwealth and the States (including </w:t>
      </w:r>
      <w:smartTag w:uri="urn:schemas-microsoft-com:office:smarttags" w:element="State">
        <w:smartTag w:uri="urn:schemas-microsoft-com:office:smarttags" w:element="place">
          <w:r>
            <w:rPr>
              <w:rFonts w:cs="Arial"/>
            </w:rPr>
            <w:t>Victoria</w:t>
          </w:r>
        </w:smartTag>
      </w:smartTag>
      <w:r w:rsidR="001149DE">
        <w:rPr>
          <w:rFonts w:cs="Arial"/>
        </w:rPr>
        <w:t>) and Territories of Australia</w:t>
      </w:r>
      <w:r w:rsidR="008C3C9D">
        <w:rPr>
          <w:rFonts w:cs="Arial"/>
        </w:rPr>
        <w:t>,</w:t>
      </w:r>
      <w:r>
        <w:rPr>
          <w:rStyle w:val="FootnoteReference"/>
          <w:rFonts w:cs="Arial"/>
        </w:rPr>
        <w:footnoteReference w:id="12"/>
      </w:r>
      <w:r w:rsidR="008C3C9D">
        <w:rPr>
          <w:rFonts w:cs="Arial"/>
        </w:rPr>
        <w:t xml:space="preserve"> and</w:t>
      </w:r>
      <w:r w:rsidR="004649A0" w:rsidRPr="004649A0">
        <w:rPr>
          <w:rFonts w:cs="Arial"/>
        </w:rPr>
        <w:t xml:space="preserve"> </w:t>
      </w:r>
      <w:r w:rsidR="004649A0">
        <w:rPr>
          <w:rFonts w:cs="Arial"/>
        </w:rPr>
        <w:t>evolved from</w:t>
      </w:r>
      <w:r w:rsidR="004649A0" w:rsidRPr="004649A0">
        <w:rPr>
          <w:rFonts w:cs="Arial"/>
        </w:rPr>
        <w:t xml:space="preserve"> previous agreements which were developed to clarify responsibilities for service provision between different levels of government and establish shared strategic priorities</w:t>
      </w:r>
      <w:r w:rsidR="008C3C9D">
        <w:rPr>
          <w:rFonts w:cs="Arial"/>
        </w:rPr>
        <w:t>.</w:t>
      </w:r>
    </w:p>
    <w:p w14:paraId="549DA922" w14:textId="77777777" w:rsidR="000E4652" w:rsidRDefault="004649A0">
      <w:pPr>
        <w:rPr>
          <w:rFonts w:cs="Arial"/>
        </w:rPr>
      </w:pPr>
      <w:r>
        <w:rPr>
          <w:rFonts w:cs="Arial"/>
        </w:rPr>
        <w:t xml:space="preserve">The </w:t>
      </w:r>
      <w:r w:rsidR="003F797B">
        <w:rPr>
          <w:rFonts w:cs="Arial"/>
        </w:rPr>
        <w:t>National Disability Agreement</w:t>
      </w:r>
      <w:r w:rsidR="00361C77">
        <w:rPr>
          <w:rFonts w:cs="Arial"/>
        </w:rPr>
        <w:t xml:space="preserve"> </w:t>
      </w:r>
      <w:r w:rsidR="00696E6B">
        <w:rPr>
          <w:rFonts w:cs="Arial"/>
        </w:rPr>
        <w:t>and preceding</w:t>
      </w:r>
      <w:r w:rsidR="008C3C9D">
        <w:rPr>
          <w:rFonts w:cs="Arial"/>
        </w:rPr>
        <w:t xml:space="preserve"> </w:t>
      </w:r>
      <w:r w:rsidR="00361C77">
        <w:rPr>
          <w:rFonts w:cs="Arial"/>
        </w:rPr>
        <w:t xml:space="preserve">agreements </w:t>
      </w:r>
      <w:r>
        <w:rPr>
          <w:rFonts w:cs="Arial"/>
        </w:rPr>
        <w:t>set out the responsibilities</w:t>
      </w:r>
      <w:r w:rsidR="00361C77">
        <w:rPr>
          <w:rFonts w:cs="Arial"/>
        </w:rPr>
        <w:t xml:space="preserve"> for </w:t>
      </w:r>
      <w:r w:rsidR="00696E6B">
        <w:rPr>
          <w:rFonts w:cs="Arial"/>
        </w:rPr>
        <w:t xml:space="preserve">disability service provision </w:t>
      </w:r>
      <w:r>
        <w:rPr>
          <w:rFonts w:cs="Arial"/>
        </w:rPr>
        <w:t xml:space="preserve">of the Federal and state-level </w:t>
      </w:r>
      <w:r w:rsidR="00EC7139">
        <w:rPr>
          <w:rFonts w:cs="Arial"/>
        </w:rPr>
        <w:t>g</w:t>
      </w:r>
      <w:r>
        <w:rPr>
          <w:rFonts w:cs="Arial"/>
        </w:rPr>
        <w:t>overnment</w:t>
      </w:r>
      <w:r w:rsidR="00361C77">
        <w:rPr>
          <w:rStyle w:val="FootnoteReference"/>
          <w:rFonts w:cs="Arial"/>
        </w:rPr>
        <w:footnoteReference w:id="13"/>
      </w:r>
      <w:r>
        <w:rPr>
          <w:rFonts w:cs="Arial"/>
        </w:rPr>
        <w:t>.</w:t>
      </w:r>
      <w:r w:rsidR="00527706">
        <w:rPr>
          <w:rFonts w:cs="Arial"/>
        </w:rPr>
        <w:t xml:space="preserve"> In </w:t>
      </w:r>
      <w:smartTag w:uri="urn:schemas-microsoft-com:office:smarttags" w:element="State">
        <w:smartTag w:uri="urn:schemas-microsoft-com:office:smarttags" w:element="place">
          <w:r w:rsidR="00527706">
            <w:rPr>
              <w:rFonts w:cs="Arial"/>
            </w:rPr>
            <w:t>Victoria</w:t>
          </w:r>
        </w:smartTag>
      </w:smartTag>
      <w:r w:rsidR="00527706">
        <w:rPr>
          <w:rFonts w:cs="Arial"/>
        </w:rPr>
        <w:t xml:space="preserve"> local government also has a </w:t>
      </w:r>
      <w:r w:rsidR="0045163B">
        <w:rPr>
          <w:rFonts w:cs="Arial"/>
        </w:rPr>
        <w:t xml:space="preserve">disability </w:t>
      </w:r>
      <w:r w:rsidR="00527706">
        <w:rPr>
          <w:rFonts w:cs="Arial"/>
        </w:rPr>
        <w:t xml:space="preserve">service </w:t>
      </w:r>
      <w:r w:rsidR="0045163B">
        <w:rPr>
          <w:rFonts w:cs="Arial"/>
        </w:rPr>
        <w:t>administration role</w:t>
      </w:r>
      <w:r w:rsidR="00527706">
        <w:rPr>
          <w:rFonts w:cs="Arial"/>
        </w:rPr>
        <w:t xml:space="preserve"> for certain groups of people with disabilities.</w:t>
      </w:r>
      <w:r>
        <w:rPr>
          <w:rFonts w:cs="Arial"/>
        </w:rPr>
        <w:t xml:space="preserve"> </w:t>
      </w:r>
    </w:p>
    <w:p w14:paraId="3F6E6B92" w14:textId="77777777" w:rsidR="0045163B" w:rsidRPr="007208C3" w:rsidRDefault="001002C1" w:rsidP="004307CA">
      <w:pPr>
        <w:pStyle w:val="TableTitle"/>
        <w:spacing w:line="240" w:lineRule="auto"/>
      </w:pPr>
      <w:r>
        <w:t>Table 2</w:t>
      </w:r>
      <w:r w:rsidR="0045163B" w:rsidRPr="007208C3">
        <w:t xml:space="preserve">: Disability service provision responsibility by level of government </w:t>
      </w:r>
    </w:p>
    <w:tbl>
      <w:tblPr>
        <w:tblStyle w:val="TableGrid"/>
        <w:tblW w:w="0" w:type="auto"/>
        <w:tblLook w:val="01E0" w:firstRow="1" w:lastRow="1" w:firstColumn="1" w:lastColumn="1" w:noHBand="0" w:noVBand="0"/>
      </w:tblPr>
      <w:tblGrid>
        <w:gridCol w:w="3098"/>
        <w:gridCol w:w="5198"/>
      </w:tblGrid>
      <w:tr w:rsidR="004649A0" w14:paraId="71EB6EB5" w14:textId="77777777">
        <w:trPr>
          <w:trHeight w:val="275"/>
        </w:trPr>
        <w:tc>
          <w:tcPr>
            <w:tcW w:w="3168" w:type="dxa"/>
          </w:tcPr>
          <w:p w14:paraId="0A21A14D" w14:textId="77777777" w:rsidR="004649A0" w:rsidRPr="00527706" w:rsidRDefault="004649A0" w:rsidP="00527706">
            <w:pPr>
              <w:spacing w:after="0" w:line="240" w:lineRule="auto"/>
              <w:rPr>
                <w:rFonts w:cs="Arial"/>
                <w:b/>
              </w:rPr>
            </w:pPr>
            <w:r w:rsidRPr="00527706">
              <w:rPr>
                <w:rFonts w:cs="Arial"/>
                <w:b/>
              </w:rPr>
              <w:t>Level of Government</w:t>
            </w:r>
          </w:p>
        </w:tc>
        <w:tc>
          <w:tcPr>
            <w:tcW w:w="5354" w:type="dxa"/>
          </w:tcPr>
          <w:p w14:paraId="4735B19B" w14:textId="77777777" w:rsidR="004649A0" w:rsidRPr="00527706" w:rsidRDefault="004649A0" w:rsidP="00527706">
            <w:pPr>
              <w:spacing w:after="0" w:line="240" w:lineRule="auto"/>
              <w:rPr>
                <w:rFonts w:cs="Arial"/>
                <w:b/>
              </w:rPr>
            </w:pPr>
            <w:r w:rsidRPr="00527706">
              <w:rPr>
                <w:rFonts w:cs="Arial"/>
                <w:b/>
              </w:rPr>
              <w:t xml:space="preserve">Area of Responsibility </w:t>
            </w:r>
          </w:p>
        </w:tc>
      </w:tr>
      <w:tr w:rsidR="004649A0" w14:paraId="22F565FE" w14:textId="77777777">
        <w:tc>
          <w:tcPr>
            <w:tcW w:w="3168" w:type="dxa"/>
          </w:tcPr>
          <w:p w14:paraId="70030911" w14:textId="77777777" w:rsidR="004649A0" w:rsidRDefault="004649A0" w:rsidP="00527706">
            <w:pPr>
              <w:spacing w:after="0"/>
              <w:rPr>
                <w:rFonts w:cs="Arial"/>
              </w:rPr>
            </w:pPr>
            <w:r>
              <w:rPr>
                <w:rFonts w:cs="Arial"/>
              </w:rPr>
              <w:t xml:space="preserve">Australian Federal Government </w:t>
            </w:r>
          </w:p>
        </w:tc>
        <w:tc>
          <w:tcPr>
            <w:tcW w:w="5354" w:type="dxa"/>
          </w:tcPr>
          <w:p w14:paraId="3F7FBFFF" w14:textId="77777777" w:rsidR="004649A0" w:rsidRDefault="004649A0" w:rsidP="00527706">
            <w:pPr>
              <w:spacing w:after="0"/>
              <w:rPr>
                <w:rFonts w:cs="Arial"/>
              </w:rPr>
            </w:pPr>
            <w:r>
              <w:rPr>
                <w:rFonts w:cs="Arial"/>
              </w:rPr>
              <w:t>Disability planning and policy setting and management of specialised employment assistance</w:t>
            </w:r>
          </w:p>
        </w:tc>
      </w:tr>
      <w:tr w:rsidR="004649A0" w14:paraId="5B15687C" w14:textId="77777777">
        <w:tc>
          <w:tcPr>
            <w:tcW w:w="3168" w:type="dxa"/>
          </w:tcPr>
          <w:p w14:paraId="3B567845" w14:textId="77777777" w:rsidR="004649A0" w:rsidRDefault="004649A0" w:rsidP="00527706">
            <w:pPr>
              <w:spacing w:after="0"/>
              <w:rPr>
                <w:rFonts w:cs="Arial"/>
              </w:rPr>
            </w:pPr>
            <w:r>
              <w:rPr>
                <w:rFonts w:cs="Arial"/>
              </w:rPr>
              <w:lastRenderedPageBreak/>
              <w:t xml:space="preserve">State of </w:t>
            </w:r>
            <w:smartTag w:uri="urn:schemas-microsoft-com:office:smarttags" w:element="State">
              <w:smartTag w:uri="urn:schemas-microsoft-com:office:smarttags" w:element="place">
                <w:r>
                  <w:rPr>
                    <w:rFonts w:cs="Arial"/>
                  </w:rPr>
                  <w:t>Victoria</w:t>
                </w:r>
              </w:smartTag>
            </w:smartTag>
          </w:p>
        </w:tc>
        <w:tc>
          <w:tcPr>
            <w:tcW w:w="5354" w:type="dxa"/>
          </w:tcPr>
          <w:p w14:paraId="7F50D557" w14:textId="77777777" w:rsidR="004649A0" w:rsidRDefault="00527706" w:rsidP="00527706">
            <w:pPr>
              <w:spacing w:after="0"/>
              <w:rPr>
                <w:rFonts w:cs="Arial"/>
              </w:rPr>
            </w:pPr>
            <w:r>
              <w:rPr>
                <w:rFonts w:cs="Arial"/>
              </w:rPr>
              <w:t>A</w:t>
            </w:r>
            <w:r w:rsidR="004649A0">
              <w:rPr>
                <w:rFonts w:cs="Arial"/>
              </w:rPr>
              <w:t>ccommodation support, community support, community access and respite</w:t>
            </w:r>
          </w:p>
        </w:tc>
      </w:tr>
      <w:tr w:rsidR="004649A0" w14:paraId="2F69535C" w14:textId="77777777">
        <w:tc>
          <w:tcPr>
            <w:tcW w:w="3168" w:type="dxa"/>
          </w:tcPr>
          <w:p w14:paraId="5F563CE1" w14:textId="77777777" w:rsidR="004649A0" w:rsidRDefault="00527706" w:rsidP="00527706">
            <w:pPr>
              <w:spacing w:after="0"/>
              <w:rPr>
                <w:rFonts w:cs="Arial"/>
              </w:rPr>
            </w:pPr>
            <w:r>
              <w:rPr>
                <w:rFonts w:cs="Arial"/>
              </w:rPr>
              <w:t>Federal and State s</w:t>
            </w:r>
            <w:r w:rsidR="004649A0">
              <w:rPr>
                <w:rFonts w:cs="Arial"/>
              </w:rPr>
              <w:t xml:space="preserve">hared responsibility </w:t>
            </w:r>
          </w:p>
        </w:tc>
        <w:tc>
          <w:tcPr>
            <w:tcW w:w="5354" w:type="dxa"/>
          </w:tcPr>
          <w:p w14:paraId="0A6A69CB" w14:textId="77777777" w:rsidR="004649A0" w:rsidRPr="0045163B" w:rsidRDefault="004649A0" w:rsidP="00527706">
            <w:pPr>
              <w:spacing w:after="0"/>
              <w:rPr>
                <w:rFonts w:cs="Arial"/>
              </w:rPr>
            </w:pPr>
            <w:r>
              <w:rPr>
                <w:rFonts w:cs="Arial"/>
              </w:rPr>
              <w:t xml:space="preserve">Advocacy and </w:t>
            </w:r>
            <w:r w:rsidR="0045163B" w:rsidRPr="0045163B">
              <w:rPr>
                <w:rFonts w:cs="Arial"/>
              </w:rPr>
              <w:t>alternative format material and services for people with a print disability</w:t>
            </w:r>
          </w:p>
        </w:tc>
      </w:tr>
      <w:tr w:rsidR="00527706" w14:paraId="01BA61C0" w14:textId="77777777">
        <w:tc>
          <w:tcPr>
            <w:tcW w:w="3168" w:type="dxa"/>
          </w:tcPr>
          <w:p w14:paraId="76AFB641" w14:textId="77777777" w:rsidR="00527706" w:rsidRDefault="00527706" w:rsidP="00527706">
            <w:pPr>
              <w:spacing w:after="0"/>
              <w:rPr>
                <w:rFonts w:cs="Arial"/>
              </w:rPr>
            </w:pPr>
            <w:r>
              <w:rPr>
                <w:rFonts w:cs="Arial"/>
              </w:rPr>
              <w:t xml:space="preserve">Local government </w:t>
            </w:r>
          </w:p>
        </w:tc>
        <w:tc>
          <w:tcPr>
            <w:tcW w:w="5354" w:type="dxa"/>
          </w:tcPr>
          <w:p w14:paraId="4DEFC08B" w14:textId="77777777" w:rsidR="00527706" w:rsidRDefault="00527706" w:rsidP="00527706">
            <w:pPr>
              <w:spacing w:after="0"/>
              <w:rPr>
                <w:rFonts w:cs="Arial"/>
              </w:rPr>
            </w:pPr>
            <w:r>
              <w:rPr>
                <w:rFonts w:cs="Arial"/>
              </w:rPr>
              <w:t>Home and Community Care (primarily aimed at older people with disabilities and care</w:t>
            </w:r>
            <w:r w:rsidR="00081B23">
              <w:rPr>
                <w:rFonts w:cs="Arial"/>
              </w:rPr>
              <w:t>r</w:t>
            </w:r>
            <w:r>
              <w:rPr>
                <w:rFonts w:cs="Arial"/>
              </w:rPr>
              <w:t>s of people with disabilities)</w:t>
            </w:r>
          </w:p>
        </w:tc>
      </w:tr>
    </w:tbl>
    <w:p w14:paraId="6644C0A4" w14:textId="77777777" w:rsidR="000E4652" w:rsidRDefault="00361C77" w:rsidP="008C3C9D">
      <w:pPr>
        <w:spacing w:before="240"/>
        <w:rPr>
          <w:rFonts w:cs="Arial"/>
        </w:rPr>
      </w:pPr>
      <w:r>
        <w:rPr>
          <w:rFonts w:cs="Arial"/>
        </w:rPr>
        <w:t xml:space="preserve">The </w:t>
      </w:r>
      <w:r w:rsidR="003F797B">
        <w:rPr>
          <w:rFonts w:cs="Arial"/>
        </w:rPr>
        <w:t xml:space="preserve">National Disability Agreement </w:t>
      </w:r>
      <w:r>
        <w:rPr>
          <w:rFonts w:cs="Arial"/>
        </w:rPr>
        <w:t>is focused on enhancing choice, social and economic participation and independent living</w:t>
      </w:r>
      <w:r>
        <w:rPr>
          <w:rStyle w:val="FootnoteReference"/>
          <w:rFonts w:cs="Arial"/>
        </w:rPr>
        <w:footnoteReference w:id="14"/>
      </w:r>
      <w:r>
        <w:rPr>
          <w:rFonts w:cs="Arial"/>
        </w:rPr>
        <w:t xml:space="preserve">. It specifies objectives, outputs and outcomes, roles and responsibilities in delivering disability services. The Commonwealth </w:t>
      </w:r>
      <w:r w:rsidR="00696E6B">
        <w:rPr>
          <w:rFonts w:cs="Arial"/>
        </w:rPr>
        <w:t>financial contribution</w:t>
      </w:r>
      <w:r>
        <w:rPr>
          <w:rFonts w:cs="Arial"/>
        </w:rPr>
        <w:t xml:space="preserve"> to states and territories towards achieving the objectives, outcomes and outputs, as specified in the National Disability Agreement, is funded by the National Disability Serv</w:t>
      </w:r>
      <w:r w:rsidR="008A104B">
        <w:rPr>
          <w:rFonts w:cs="Arial"/>
        </w:rPr>
        <w:t xml:space="preserve">ices Specific Purpose Payment. </w:t>
      </w:r>
      <w:smartTag w:uri="urn:schemas-microsoft-com:office:smarttags" w:element="State">
        <w:smartTag w:uri="urn:schemas-microsoft-com:office:smarttags" w:element="place">
          <w:r>
            <w:rPr>
              <w:rFonts w:cs="Arial"/>
            </w:rPr>
            <w:t>Victoria</w:t>
          </w:r>
        </w:smartTag>
      </w:smartTag>
      <w:r>
        <w:rPr>
          <w:rFonts w:cs="Arial"/>
        </w:rPr>
        <w:t xml:space="preserve"> will receive 1128.9 million Australian Dollars </w:t>
      </w:r>
      <w:r w:rsidR="003F797B">
        <w:rPr>
          <w:rFonts w:cs="Arial"/>
        </w:rPr>
        <w:t>(approximately €745 m.)</w:t>
      </w:r>
      <w:r w:rsidR="00CB2E41">
        <w:rPr>
          <w:rFonts w:cs="Arial"/>
        </w:rPr>
        <w:t xml:space="preserve"> </w:t>
      </w:r>
      <w:r>
        <w:rPr>
          <w:rFonts w:cs="Arial"/>
        </w:rPr>
        <w:t xml:space="preserve">over the term of </w:t>
      </w:r>
      <w:r w:rsidR="003F797B">
        <w:rPr>
          <w:rFonts w:cs="Arial"/>
        </w:rPr>
        <w:t xml:space="preserve">National Disability Agreement </w:t>
      </w:r>
      <w:r w:rsidR="00696E6B">
        <w:rPr>
          <w:rFonts w:cs="Arial"/>
        </w:rPr>
        <w:t>2008 - 2013</w:t>
      </w:r>
      <w:r>
        <w:rPr>
          <w:rFonts w:cs="Arial"/>
        </w:rPr>
        <w:t>.</w:t>
      </w:r>
    </w:p>
    <w:p w14:paraId="769F2EC4" w14:textId="77777777" w:rsidR="00361C77" w:rsidRDefault="001002C1" w:rsidP="004307CA">
      <w:pPr>
        <w:pStyle w:val="TableTitle"/>
        <w:spacing w:line="240" w:lineRule="auto"/>
      </w:pPr>
      <w:r>
        <w:t>Table 3</w:t>
      </w:r>
      <w:r w:rsidR="00361C77" w:rsidRPr="006E7174">
        <w:t>: Disability Services Specific Purpose Payment</w:t>
      </w:r>
      <w:r w:rsidR="00361C77">
        <w:rPr>
          <w:rStyle w:val="FootnoteReference"/>
          <w:rFonts w:cs="Arial"/>
          <w:sz w:val="20"/>
          <w:szCs w:val="20"/>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717"/>
        <w:gridCol w:w="717"/>
        <w:gridCol w:w="717"/>
        <w:gridCol w:w="717"/>
        <w:gridCol w:w="717"/>
        <w:gridCol w:w="616"/>
        <w:gridCol w:w="628"/>
        <w:gridCol w:w="606"/>
        <w:gridCol w:w="1395"/>
      </w:tblGrid>
      <w:tr w:rsidR="00361C77" w14:paraId="64CF763F" w14:textId="77777777">
        <w:tc>
          <w:tcPr>
            <w:tcW w:w="0" w:type="auto"/>
          </w:tcPr>
          <w:p w14:paraId="53D20838" w14:textId="77777777" w:rsidR="00361C77" w:rsidRDefault="00361C77" w:rsidP="007208C3">
            <w:pPr>
              <w:spacing w:after="0"/>
              <w:rPr>
                <w:rFonts w:cs="Arial"/>
                <w:b/>
                <w:sz w:val="20"/>
                <w:szCs w:val="20"/>
              </w:rPr>
            </w:pPr>
            <w:r>
              <w:rPr>
                <w:rFonts w:cs="Arial"/>
                <w:b/>
                <w:sz w:val="20"/>
                <w:szCs w:val="20"/>
              </w:rPr>
              <w:t>$million</w:t>
            </w:r>
          </w:p>
        </w:tc>
        <w:tc>
          <w:tcPr>
            <w:tcW w:w="0" w:type="auto"/>
          </w:tcPr>
          <w:p w14:paraId="3B921F4A" w14:textId="77777777" w:rsidR="00361C77" w:rsidRDefault="00361C77" w:rsidP="007208C3">
            <w:pPr>
              <w:spacing w:after="0"/>
              <w:jc w:val="center"/>
              <w:rPr>
                <w:rFonts w:cs="Arial"/>
                <w:b/>
                <w:sz w:val="20"/>
                <w:szCs w:val="20"/>
              </w:rPr>
            </w:pPr>
            <w:r>
              <w:rPr>
                <w:rFonts w:cs="Arial"/>
                <w:b/>
                <w:sz w:val="20"/>
                <w:szCs w:val="20"/>
              </w:rPr>
              <w:t>NSW</w:t>
            </w:r>
          </w:p>
        </w:tc>
        <w:tc>
          <w:tcPr>
            <w:tcW w:w="0" w:type="auto"/>
          </w:tcPr>
          <w:p w14:paraId="6FC736A4" w14:textId="77777777" w:rsidR="00361C77" w:rsidRDefault="00361C77" w:rsidP="007208C3">
            <w:pPr>
              <w:spacing w:after="0"/>
              <w:jc w:val="center"/>
              <w:rPr>
                <w:rFonts w:cs="Arial"/>
                <w:b/>
                <w:sz w:val="20"/>
                <w:szCs w:val="20"/>
                <w:highlight w:val="yellow"/>
              </w:rPr>
            </w:pPr>
            <w:r>
              <w:rPr>
                <w:rFonts w:cs="Arial"/>
                <w:b/>
                <w:sz w:val="20"/>
                <w:szCs w:val="20"/>
                <w:highlight w:val="yellow"/>
              </w:rPr>
              <w:t>VIC</w:t>
            </w:r>
          </w:p>
        </w:tc>
        <w:tc>
          <w:tcPr>
            <w:tcW w:w="0" w:type="auto"/>
          </w:tcPr>
          <w:p w14:paraId="48882CD6" w14:textId="77777777" w:rsidR="00361C77" w:rsidRDefault="00361C77" w:rsidP="007208C3">
            <w:pPr>
              <w:spacing w:after="0"/>
              <w:jc w:val="center"/>
              <w:rPr>
                <w:rFonts w:cs="Arial"/>
                <w:b/>
                <w:sz w:val="20"/>
                <w:szCs w:val="20"/>
              </w:rPr>
            </w:pPr>
            <w:r>
              <w:rPr>
                <w:rFonts w:cs="Arial"/>
                <w:b/>
                <w:sz w:val="20"/>
                <w:szCs w:val="20"/>
              </w:rPr>
              <w:t>QLD</w:t>
            </w:r>
          </w:p>
        </w:tc>
        <w:tc>
          <w:tcPr>
            <w:tcW w:w="0" w:type="auto"/>
          </w:tcPr>
          <w:p w14:paraId="2B2CDFF1" w14:textId="77777777" w:rsidR="00361C77" w:rsidRDefault="00361C77" w:rsidP="007208C3">
            <w:pPr>
              <w:spacing w:after="0"/>
              <w:jc w:val="center"/>
              <w:rPr>
                <w:rFonts w:cs="Arial"/>
                <w:b/>
                <w:sz w:val="20"/>
                <w:szCs w:val="20"/>
              </w:rPr>
            </w:pPr>
            <w:r>
              <w:rPr>
                <w:rFonts w:cs="Arial"/>
                <w:b/>
                <w:sz w:val="20"/>
                <w:szCs w:val="20"/>
              </w:rPr>
              <w:t>WA</w:t>
            </w:r>
          </w:p>
        </w:tc>
        <w:tc>
          <w:tcPr>
            <w:tcW w:w="0" w:type="auto"/>
          </w:tcPr>
          <w:p w14:paraId="7397DDFD" w14:textId="77777777" w:rsidR="00361C77" w:rsidRDefault="00361C77" w:rsidP="007208C3">
            <w:pPr>
              <w:spacing w:after="0"/>
              <w:jc w:val="center"/>
              <w:rPr>
                <w:rFonts w:cs="Arial"/>
                <w:b/>
                <w:sz w:val="20"/>
                <w:szCs w:val="20"/>
              </w:rPr>
            </w:pPr>
            <w:r>
              <w:rPr>
                <w:rFonts w:cs="Arial"/>
                <w:b/>
                <w:sz w:val="20"/>
                <w:szCs w:val="20"/>
              </w:rPr>
              <w:t>SA</w:t>
            </w:r>
          </w:p>
        </w:tc>
        <w:tc>
          <w:tcPr>
            <w:tcW w:w="0" w:type="auto"/>
          </w:tcPr>
          <w:p w14:paraId="242C3104" w14:textId="77777777" w:rsidR="00361C77" w:rsidRDefault="00361C77" w:rsidP="007208C3">
            <w:pPr>
              <w:spacing w:after="0"/>
              <w:jc w:val="center"/>
              <w:rPr>
                <w:rFonts w:cs="Arial"/>
                <w:b/>
                <w:sz w:val="20"/>
                <w:szCs w:val="20"/>
              </w:rPr>
            </w:pPr>
            <w:r>
              <w:rPr>
                <w:rFonts w:cs="Arial"/>
                <w:b/>
                <w:sz w:val="20"/>
                <w:szCs w:val="20"/>
              </w:rPr>
              <w:t>TAS</w:t>
            </w:r>
          </w:p>
        </w:tc>
        <w:tc>
          <w:tcPr>
            <w:tcW w:w="0" w:type="auto"/>
          </w:tcPr>
          <w:p w14:paraId="4E6134E7" w14:textId="77777777" w:rsidR="00361C77" w:rsidRDefault="00361C77" w:rsidP="007208C3">
            <w:pPr>
              <w:spacing w:after="0"/>
              <w:jc w:val="center"/>
              <w:rPr>
                <w:rFonts w:cs="Arial"/>
                <w:b/>
                <w:sz w:val="20"/>
                <w:szCs w:val="20"/>
              </w:rPr>
            </w:pPr>
            <w:r>
              <w:rPr>
                <w:rFonts w:cs="Arial"/>
                <w:b/>
                <w:sz w:val="20"/>
                <w:szCs w:val="20"/>
              </w:rPr>
              <w:t>ACT</w:t>
            </w:r>
          </w:p>
        </w:tc>
        <w:tc>
          <w:tcPr>
            <w:tcW w:w="0" w:type="auto"/>
          </w:tcPr>
          <w:p w14:paraId="02376294" w14:textId="77777777" w:rsidR="00361C77" w:rsidRDefault="00361C77" w:rsidP="007208C3">
            <w:pPr>
              <w:spacing w:after="0"/>
              <w:jc w:val="center"/>
              <w:rPr>
                <w:rFonts w:cs="Arial"/>
                <w:b/>
                <w:sz w:val="20"/>
                <w:szCs w:val="20"/>
              </w:rPr>
            </w:pPr>
            <w:r>
              <w:rPr>
                <w:rFonts w:cs="Arial"/>
                <w:b/>
                <w:sz w:val="20"/>
                <w:szCs w:val="20"/>
              </w:rPr>
              <w:t>NT</w:t>
            </w:r>
          </w:p>
        </w:tc>
        <w:tc>
          <w:tcPr>
            <w:tcW w:w="1395" w:type="dxa"/>
          </w:tcPr>
          <w:p w14:paraId="21CD8762" w14:textId="77777777" w:rsidR="00361C77" w:rsidRDefault="00361C77" w:rsidP="007208C3">
            <w:pPr>
              <w:spacing w:after="0"/>
              <w:jc w:val="center"/>
              <w:rPr>
                <w:rFonts w:cs="Arial"/>
                <w:b/>
                <w:sz w:val="20"/>
                <w:szCs w:val="20"/>
              </w:rPr>
            </w:pPr>
            <w:r>
              <w:rPr>
                <w:rFonts w:cs="Arial"/>
                <w:b/>
                <w:sz w:val="20"/>
                <w:szCs w:val="20"/>
              </w:rPr>
              <w:t>Total</w:t>
            </w:r>
          </w:p>
        </w:tc>
      </w:tr>
      <w:tr w:rsidR="00361C77" w14:paraId="7CDBDE78" w14:textId="77777777">
        <w:tc>
          <w:tcPr>
            <w:tcW w:w="0" w:type="auto"/>
          </w:tcPr>
          <w:p w14:paraId="05F82FD9" w14:textId="77777777" w:rsidR="00361C77" w:rsidRDefault="00361C77" w:rsidP="007208C3">
            <w:pPr>
              <w:spacing w:after="0"/>
              <w:rPr>
                <w:rFonts w:cs="Arial"/>
                <w:b/>
                <w:sz w:val="20"/>
                <w:szCs w:val="20"/>
              </w:rPr>
            </w:pPr>
            <w:r>
              <w:rPr>
                <w:rFonts w:cs="Arial"/>
                <w:b/>
                <w:sz w:val="20"/>
                <w:szCs w:val="20"/>
              </w:rPr>
              <w:t>2008-09</w:t>
            </w:r>
          </w:p>
        </w:tc>
        <w:tc>
          <w:tcPr>
            <w:tcW w:w="0" w:type="auto"/>
          </w:tcPr>
          <w:p w14:paraId="1D504CF5" w14:textId="77777777" w:rsidR="00361C77" w:rsidRDefault="00361C77" w:rsidP="007208C3">
            <w:pPr>
              <w:spacing w:after="0"/>
              <w:jc w:val="right"/>
              <w:rPr>
                <w:rFonts w:cs="Arial"/>
                <w:sz w:val="20"/>
                <w:szCs w:val="20"/>
              </w:rPr>
            </w:pPr>
            <w:r>
              <w:rPr>
                <w:rFonts w:cs="Arial"/>
                <w:sz w:val="20"/>
                <w:szCs w:val="20"/>
              </w:rPr>
              <w:t>142.8</w:t>
            </w:r>
          </w:p>
        </w:tc>
        <w:tc>
          <w:tcPr>
            <w:tcW w:w="0" w:type="auto"/>
          </w:tcPr>
          <w:p w14:paraId="2CA52487" w14:textId="77777777" w:rsidR="00361C77" w:rsidRDefault="00361C77" w:rsidP="007208C3">
            <w:pPr>
              <w:spacing w:after="0"/>
              <w:jc w:val="right"/>
              <w:rPr>
                <w:rFonts w:cs="Arial"/>
                <w:sz w:val="20"/>
                <w:szCs w:val="20"/>
                <w:highlight w:val="yellow"/>
              </w:rPr>
            </w:pPr>
            <w:r>
              <w:rPr>
                <w:rFonts w:cs="Arial"/>
                <w:sz w:val="20"/>
                <w:szCs w:val="20"/>
                <w:highlight w:val="yellow"/>
              </w:rPr>
              <w:t xml:space="preserve">  99.9</w:t>
            </w:r>
          </w:p>
        </w:tc>
        <w:tc>
          <w:tcPr>
            <w:tcW w:w="0" w:type="auto"/>
          </w:tcPr>
          <w:p w14:paraId="56771A7F" w14:textId="77777777" w:rsidR="00361C77" w:rsidRDefault="00361C77" w:rsidP="007208C3">
            <w:pPr>
              <w:spacing w:after="0"/>
              <w:jc w:val="right"/>
              <w:rPr>
                <w:rFonts w:cs="Arial"/>
                <w:sz w:val="20"/>
                <w:szCs w:val="20"/>
              </w:rPr>
            </w:pPr>
            <w:r>
              <w:rPr>
                <w:rFonts w:cs="Arial"/>
                <w:sz w:val="20"/>
                <w:szCs w:val="20"/>
              </w:rPr>
              <w:t xml:space="preserve">  83.2</w:t>
            </w:r>
          </w:p>
        </w:tc>
        <w:tc>
          <w:tcPr>
            <w:tcW w:w="0" w:type="auto"/>
          </w:tcPr>
          <w:p w14:paraId="3240509B" w14:textId="77777777" w:rsidR="00361C77" w:rsidRDefault="00361C77" w:rsidP="007208C3">
            <w:pPr>
              <w:spacing w:after="0"/>
              <w:jc w:val="right"/>
              <w:rPr>
                <w:rFonts w:cs="Arial"/>
                <w:sz w:val="20"/>
                <w:szCs w:val="20"/>
              </w:rPr>
            </w:pPr>
            <w:r>
              <w:rPr>
                <w:rFonts w:cs="Arial"/>
                <w:sz w:val="20"/>
                <w:szCs w:val="20"/>
              </w:rPr>
              <w:t xml:space="preserve">  37.7</w:t>
            </w:r>
          </w:p>
        </w:tc>
        <w:tc>
          <w:tcPr>
            <w:tcW w:w="0" w:type="auto"/>
          </w:tcPr>
          <w:p w14:paraId="6861154F" w14:textId="77777777" w:rsidR="00361C77" w:rsidRDefault="00361C77" w:rsidP="007208C3">
            <w:pPr>
              <w:spacing w:after="0"/>
              <w:jc w:val="right"/>
              <w:rPr>
                <w:rFonts w:cs="Arial"/>
                <w:sz w:val="20"/>
                <w:szCs w:val="20"/>
              </w:rPr>
            </w:pPr>
            <w:r>
              <w:rPr>
                <w:rFonts w:cs="Arial"/>
                <w:sz w:val="20"/>
                <w:szCs w:val="20"/>
              </w:rPr>
              <w:t xml:space="preserve">  43.1</w:t>
            </w:r>
          </w:p>
        </w:tc>
        <w:tc>
          <w:tcPr>
            <w:tcW w:w="0" w:type="auto"/>
          </w:tcPr>
          <w:p w14:paraId="6F7B7115" w14:textId="77777777" w:rsidR="00361C77" w:rsidRDefault="00361C77" w:rsidP="007208C3">
            <w:pPr>
              <w:spacing w:after="0"/>
              <w:jc w:val="right"/>
              <w:rPr>
                <w:rFonts w:cs="Arial"/>
                <w:sz w:val="20"/>
                <w:szCs w:val="20"/>
              </w:rPr>
            </w:pPr>
            <w:r>
              <w:rPr>
                <w:rFonts w:cs="Arial"/>
                <w:sz w:val="20"/>
                <w:szCs w:val="20"/>
              </w:rPr>
              <w:t>13.5</w:t>
            </w:r>
          </w:p>
        </w:tc>
        <w:tc>
          <w:tcPr>
            <w:tcW w:w="0" w:type="auto"/>
          </w:tcPr>
          <w:p w14:paraId="6DAE165B" w14:textId="77777777" w:rsidR="00361C77" w:rsidRDefault="00361C77" w:rsidP="007208C3">
            <w:pPr>
              <w:spacing w:after="0"/>
              <w:jc w:val="right"/>
              <w:rPr>
                <w:rFonts w:cs="Arial"/>
                <w:sz w:val="20"/>
                <w:szCs w:val="20"/>
              </w:rPr>
            </w:pPr>
            <w:r>
              <w:rPr>
                <w:rFonts w:cs="Arial"/>
                <w:sz w:val="20"/>
                <w:szCs w:val="20"/>
              </w:rPr>
              <w:t xml:space="preserve">  6.3</w:t>
            </w:r>
          </w:p>
        </w:tc>
        <w:tc>
          <w:tcPr>
            <w:tcW w:w="0" w:type="auto"/>
          </w:tcPr>
          <w:p w14:paraId="4A9C9845" w14:textId="77777777" w:rsidR="00361C77" w:rsidRDefault="00361C77" w:rsidP="007208C3">
            <w:pPr>
              <w:spacing w:after="0"/>
              <w:jc w:val="right"/>
              <w:rPr>
                <w:rFonts w:cs="Arial"/>
                <w:sz w:val="20"/>
                <w:szCs w:val="20"/>
              </w:rPr>
            </w:pPr>
            <w:r>
              <w:rPr>
                <w:rFonts w:cs="Arial"/>
                <w:sz w:val="20"/>
                <w:szCs w:val="20"/>
              </w:rPr>
              <w:t xml:space="preserve">  4.6</w:t>
            </w:r>
          </w:p>
        </w:tc>
        <w:tc>
          <w:tcPr>
            <w:tcW w:w="1395" w:type="dxa"/>
          </w:tcPr>
          <w:p w14:paraId="748A689A" w14:textId="77777777" w:rsidR="00361C77" w:rsidRDefault="00361C77" w:rsidP="007208C3">
            <w:pPr>
              <w:spacing w:after="0"/>
              <w:jc w:val="right"/>
              <w:rPr>
                <w:rFonts w:cs="Arial"/>
                <w:sz w:val="20"/>
                <w:szCs w:val="20"/>
              </w:rPr>
            </w:pPr>
            <w:r>
              <w:rPr>
                <w:rFonts w:cs="Arial"/>
                <w:sz w:val="20"/>
                <w:szCs w:val="20"/>
              </w:rPr>
              <w:t xml:space="preserve">   431.1</w:t>
            </w:r>
          </w:p>
        </w:tc>
      </w:tr>
      <w:tr w:rsidR="00361C77" w14:paraId="749F980E" w14:textId="77777777">
        <w:tc>
          <w:tcPr>
            <w:tcW w:w="0" w:type="auto"/>
          </w:tcPr>
          <w:p w14:paraId="19F28B9F" w14:textId="77777777" w:rsidR="00361C77" w:rsidRDefault="00361C77" w:rsidP="007208C3">
            <w:pPr>
              <w:spacing w:after="0"/>
              <w:rPr>
                <w:rFonts w:cs="Arial"/>
                <w:b/>
                <w:sz w:val="20"/>
                <w:szCs w:val="20"/>
              </w:rPr>
            </w:pPr>
            <w:r>
              <w:rPr>
                <w:rFonts w:cs="Arial"/>
                <w:b/>
                <w:sz w:val="20"/>
                <w:szCs w:val="20"/>
              </w:rPr>
              <w:t>2009-10</w:t>
            </w:r>
          </w:p>
        </w:tc>
        <w:tc>
          <w:tcPr>
            <w:tcW w:w="0" w:type="auto"/>
          </w:tcPr>
          <w:p w14:paraId="08E30724" w14:textId="77777777" w:rsidR="00361C77" w:rsidRDefault="00361C77" w:rsidP="007208C3">
            <w:pPr>
              <w:spacing w:after="0"/>
              <w:jc w:val="right"/>
              <w:rPr>
                <w:rFonts w:cs="Arial"/>
                <w:sz w:val="20"/>
                <w:szCs w:val="20"/>
              </w:rPr>
            </w:pPr>
            <w:r>
              <w:rPr>
                <w:rFonts w:cs="Arial"/>
                <w:sz w:val="20"/>
                <w:szCs w:val="20"/>
              </w:rPr>
              <w:t>302.2</w:t>
            </w:r>
          </w:p>
        </w:tc>
        <w:tc>
          <w:tcPr>
            <w:tcW w:w="0" w:type="auto"/>
          </w:tcPr>
          <w:p w14:paraId="0895A249" w14:textId="77777777" w:rsidR="00361C77" w:rsidRDefault="00361C77" w:rsidP="007208C3">
            <w:pPr>
              <w:spacing w:after="0"/>
              <w:jc w:val="right"/>
              <w:rPr>
                <w:rFonts w:cs="Arial"/>
                <w:sz w:val="20"/>
                <w:szCs w:val="20"/>
                <w:highlight w:val="yellow"/>
              </w:rPr>
            </w:pPr>
            <w:r>
              <w:rPr>
                <w:rFonts w:cs="Arial"/>
                <w:sz w:val="20"/>
                <w:szCs w:val="20"/>
                <w:highlight w:val="yellow"/>
              </w:rPr>
              <w:t>208.2</w:t>
            </w:r>
          </w:p>
        </w:tc>
        <w:tc>
          <w:tcPr>
            <w:tcW w:w="0" w:type="auto"/>
          </w:tcPr>
          <w:p w14:paraId="6F7F7274" w14:textId="77777777" w:rsidR="00361C77" w:rsidRDefault="00361C77" w:rsidP="007208C3">
            <w:pPr>
              <w:spacing w:after="0"/>
              <w:jc w:val="right"/>
              <w:rPr>
                <w:rFonts w:cs="Arial"/>
                <w:sz w:val="20"/>
                <w:szCs w:val="20"/>
              </w:rPr>
            </w:pPr>
            <w:r>
              <w:rPr>
                <w:rFonts w:cs="Arial"/>
                <w:sz w:val="20"/>
                <w:szCs w:val="20"/>
              </w:rPr>
              <w:t>171.7</w:t>
            </w:r>
          </w:p>
        </w:tc>
        <w:tc>
          <w:tcPr>
            <w:tcW w:w="0" w:type="auto"/>
          </w:tcPr>
          <w:p w14:paraId="0756C53B" w14:textId="77777777" w:rsidR="00361C77" w:rsidRDefault="00361C77" w:rsidP="007208C3">
            <w:pPr>
              <w:spacing w:after="0"/>
              <w:jc w:val="right"/>
              <w:rPr>
                <w:rFonts w:cs="Arial"/>
                <w:sz w:val="20"/>
                <w:szCs w:val="20"/>
              </w:rPr>
            </w:pPr>
            <w:r>
              <w:rPr>
                <w:rFonts w:cs="Arial"/>
                <w:sz w:val="20"/>
                <w:szCs w:val="20"/>
              </w:rPr>
              <w:t xml:space="preserve">  77.6</w:t>
            </w:r>
          </w:p>
        </w:tc>
        <w:tc>
          <w:tcPr>
            <w:tcW w:w="0" w:type="auto"/>
          </w:tcPr>
          <w:p w14:paraId="26D909EE" w14:textId="77777777" w:rsidR="00361C77" w:rsidRDefault="00361C77" w:rsidP="007208C3">
            <w:pPr>
              <w:spacing w:after="0"/>
              <w:jc w:val="right"/>
              <w:rPr>
                <w:rFonts w:cs="Arial"/>
                <w:sz w:val="20"/>
                <w:szCs w:val="20"/>
              </w:rPr>
            </w:pPr>
            <w:r>
              <w:rPr>
                <w:rFonts w:cs="Arial"/>
                <w:sz w:val="20"/>
                <w:szCs w:val="20"/>
              </w:rPr>
              <w:t xml:space="preserve">  93.1</w:t>
            </w:r>
          </w:p>
        </w:tc>
        <w:tc>
          <w:tcPr>
            <w:tcW w:w="0" w:type="auto"/>
          </w:tcPr>
          <w:p w14:paraId="6F5EAA5A" w14:textId="77777777" w:rsidR="00361C77" w:rsidRDefault="00361C77" w:rsidP="007208C3">
            <w:pPr>
              <w:spacing w:after="0"/>
              <w:jc w:val="right"/>
              <w:rPr>
                <w:rFonts w:cs="Arial"/>
                <w:sz w:val="20"/>
                <w:szCs w:val="20"/>
              </w:rPr>
            </w:pPr>
            <w:r>
              <w:rPr>
                <w:rFonts w:cs="Arial"/>
                <w:sz w:val="20"/>
                <w:szCs w:val="20"/>
              </w:rPr>
              <w:t>28.2</w:t>
            </w:r>
          </w:p>
        </w:tc>
        <w:tc>
          <w:tcPr>
            <w:tcW w:w="0" w:type="auto"/>
          </w:tcPr>
          <w:p w14:paraId="1DBA360F" w14:textId="77777777" w:rsidR="00361C77" w:rsidRDefault="00361C77" w:rsidP="007208C3">
            <w:pPr>
              <w:spacing w:after="0"/>
              <w:jc w:val="right"/>
              <w:rPr>
                <w:rFonts w:cs="Arial"/>
                <w:sz w:val="20"/>
                <w:szCs w:val="20"/>
              </w:rPr>
            </w:pPr>
            <w:r>
              <w:rPr>
                <w:rFonts w:cs="Arial"/>
                <w:sz w:val="20"/>
                <w:szCs w:val="20"/>
              </w:rPr>
              <w:t>13.1</w:t>
            </w:r>
          </w:p>
        </w:tc>
        <w:tc>
          <w:tcPr>
            <w:tcW w:w="0" w:type="auto"/>
          </w:tcPr>
          <w:p w14:paraId="0BB89E91" w14:textId="77777777" w:rsidR="00361C77" w:rsidRDefault="00361C77" w:rsidP="007208C3">
            <w:pPr>
              <w:spacing w:after="0"/>
              <w:jc w:val="right"/>
              <w:rPr>
                <w:rFonts w:cs="Arial"/>
                <w:sz w:val="20"/>
                <w:szCs w:val="20"/>
              </w:rPr>
            </w:pPr>
            <w:r>
              <w:rPr>
                <w:rFonts w:cs="Arial"/>
                <w:sz w:val="20"/>
                <w:szCs w:val="20"/>
              </w:rPr>
              <w:t xml:space="preserve">  9.7</w:t>
            </w:r>
          </w:p>
        </w:tc>
        <w:tc>
          <w:tcPr>
            <w:tcW w:w="1395" w:type="dxa"/>
          </w:tcPr>
          <w:p w14:paraId="44A7CE3B" w14:textId="77777777" w:rsidR="00361C77" w:rsidRDefault="00361C77" w:rsidP="007208C3">
            <w:pPr>
              <w:spacing w:after="0"/>
              <w:jc w:val="right"/>
              <w:rPr>
                <w:rFonts w:cs="Arial"/>
                <w:sz w:val="20"/>
                <w:szCs w:val="20"/>
              </w:rPr>
            </w:pPr>
            <w:r>
              <w:rPr>
                <w:rFonts w:cs="Arial"/>
                <w:sz w:val="20"/>
                <w:szCs w:val="20"/>
              </w:rPr>
              <w:t xml:space="preserve">   903.7</w:t>
            </w:r>
          </w:p>
        </w:tc>
      </w:tr>
      <w:tr w:rsidR="00361C77" w14:paraId="4B814C55" w14:textId="77777777">
        <w:tc>
          <w:tcPr>
            <w:tcW w:w="0" w:type="auto"/>
          </w:tcPr>
          <w:p w14:paraId="29993D22" w14:textId="77777777" w:rsidR="00361C77" w:rsidRDefault="00361C77" w:rsidP="007208C3">
            <w:pPr>
              <w:spacing w:after="0"/>
              <w:rPr>
                <w:rFonts w:cs="Arial"/>
                <w:b/>
                <w:sz w:val="20"/>
                <w:szCs w:val="20"/>
              </w:rPr>
            </w:pPr>
            <w:r>
              <w:rPr>
                <w:rFonts w:cs="Arial"/>
                <w:b/>
                <w:sz w:val="20"/>
                <w:szCs w:val="20"/>
              </w:rPr>
              <w:t>2010-11</w:t>
            </w:r>
          </w:p>
        </w:tc>
        <w:tc>
          <w:tcPr>
            <w:tcW w:w="0" w:type="auto"/>
          </w:tcPr>
          <w:p w14:paraId="76CB187D" w14:textId="77777777" w:rsidR="00361C77" w:rsidRDefault="00361C77" w:rsidP="007208C3">
            <w:pPr>
              <w:spacing w:after="0"/>
              <w:jc w:val="right"/>
              <w:rPr>
                <w:rFonts w:cs="Arial"/>
                <w:sz w:val="20"/>
                <w:szCs w:val="20"/>
              </w:rPr>
            </w:pPr>
            <w:r>
              <w:rPr>
                <w:rFonts w:cs="Arial"/>
                <w:sz w:val="20"/>
                <w:szCs w:val="20"/>
              </w:rPr>
              <w:t>344.8</w:t>
            </w:r>
          </w:p>
        </w:tc>
        <w:tc>
          <w:tcPr>
            <w:tcW w:w="0" w:type="auto"/>
          </w:tcPr>
          <w:p w14:paraId="68777D20" w14:textId="77777777" w:rsidR="00361C77" w:rsidRDefault="00361C77" w:rsidP="007208C3">
            <w:pPr>
              <w:spacing w:after="0"/>
              <w:jc w:val="right"/>
              <w:rPr>
                <w:rFonts w:cs="Arial"/>
                <w:sz w:val="20"/>
                <w:szCs w:val="20"/>
                <w:highlight w:val="yellow"/>
              </w:rPr>
            </w:pPr>
            <w:r>
              <w:rPr>
                <w:rFonts w:cs="Arial"/>
                <w:sz w:val="20"/>
                <w:szCs w:val="20"/>
                <w:highlight w:val="yellow"/>
              </w:rPr>
              <w:t>243.9</w:t>
            </w:r>
          </w:p>
        </w:tc>
        <w:tc>
          <w:tcPr>
            <w:tcW w:w="0" w:type="auto"/>
          </w:tcPr>
          <w:p w14:paraId="4B082F6F" w14:textId="77777777" w:rsidR="00361C77" w:rsidRDefault="00361C77" w:rsidP="007208C3">
            <w:pPr>
              <w:spacing w:after="0"/>
              <w:jc w:val="right"/>
              <w:rPr>
                <w:rFonts w:cs="Arial"/>
                <w:sz w:val="20"/>
                <w:szCs w:val="20"/>
              </w:rPr>
            </w:pPr>
            <w:r>
              <w:rPr>
                <w:rFonts w:cs="Arial"/>
                <w:sz w:val="20"/>
                <w:szCs w:val="20"/>
              </w:rPr>
              <w:t>199.2</w:t>
            </w:r>
          </w:p>
        </w:tc>
        <w:tc>
          <w:tcPr>
            <w:tcW w:w="0" w:type="auto"/>
          </w:tcPr>
          <w:p w14:paraId="14108400" w14:textId="77777777" w:rsidR="00361C77" w:rsidRDefault="00361C77" w:rsidP="007208C3">
            <w:pPr>
              <w:spacing w:after="0"/>
              <w:jc w:val="right"/>
              <w:rPr>
                <w:rFonts w:cs="Arial"/>
                <w:sz w:val="20"/>
                <w:szCs w:val="20"/>
              </w:rPr>
            </w:pPr>
            <w:r>
              <w:rPr>
                <w:rFonts w:cs="Arial"/>
                <w:sz w:val="20"/>
                <w:szCs w:val="20"/>
              </w:rPr>
              <w:t xml:space="preserve">  93.2</w:t>
            </w:r>
          </w:p>
        </w:tc>
        <w:tc>
          <w:tcPr>
            <w:tcW w:w="0" w:type="auto"/>
          </w:tcPr>
          <w:p w14:paraId="58A4C333" w14:textId="77777777" w:rsidR="00361C77" w:rsidRDefault="00361C77" w:rsidP="007208C3">
            <w:pPr>
              <w:spacing w:after="0"/>
              <w:jc w:val="right"/>
              <w:rPr>
                <w:rFonts w:cs="Arial"/>
                <w:sz w:val="20"/>
                <w:szCs w:val="20"/>
              </w:rPr>
            </w:pPr>
            <w:r>
              <w:rPr>
                <w:rFonts w:cs="Arial"/>
                <w:sz w:val="20"/>
                <w:szCs w:val="20"/>
              </w:rPr>
              <w:t xml:space="preserve">  99.9</w:t>
            </w:r>
          </w:p>
        </w:tc>
        <w:tc>
          <w:tcPr>
            <w:tcW w:w="0" w:type="auto"/>
          </w:tcPr>
          <w:p w14:paraId="43E15524" w14:textId="77777777" w:rsidR="00361C77" w:rsidRDefault="00361C77" w:rsidP="007208C3">
            <w:pPr>
              <w:spacing w:after="0"/>
              <w:jc w:val="right"/>
              <w:rPr>
                <w:rFonts w:cs="Arial"/>
                <w:sz w:val="20"/>
                <w:szCs w:val="20"/>
              </w:rPr>
            </w:pPr>
            <w:r>
              <w:rPr>
                <w:rFonts w:cs="Arial"/>
                <w:sz w:val="20"/>
                <w:szCs w:val="20"/>
              </w:rPr>
              <w:t>31.1</w:t>
            </w:r>
          </w:p>
        </w:tc>
        <w:tc>
          <w:tcPr>
            <w:tcW w:w="0" w:type="auto"/>
          </w:tcPr>
          <w:p w14:paraId="368C2936" w14:textId="77777777" w:rsidR="00361C77" w:rsidRDefault="00361C77" w:rsidP="007208C3">
            <w:pPr>
              <w:spacing w:after="0"/>
              <w:jc w:val="right"/>
              <w:rPr>
                <w:rFonts w:cs="Arial"/>
                <w:sz w:val="20"/>
                <w:szCs w:val="20"/>
              </w:rPr>
            </w:pPr>
            <w:r>
              <w:rPr>
                <w:rFonts w:cs="Arial"/>
                <w:sz w:val="20"/>
                <w:szCs w:val="20"/>
              </w:rPr>
              <w:t>15.5</w:t>
            </w:r>
          </w:p>
        </w:tc>
        <w:tc>
          <w:tcPr>
            <w:tcW w:w="0" w:type="auto"/>
          </w:tcPr>
          <w:p w14:paraId="3A15BC02" w14:textId="77777777" w:rsidR="00361C77" w:rsidRDefault="00361C77" w:rsidP="007208C3">
            <w:pPr>
              <w:spacing w:after="0"/>
              <w:jc w:val="right"/>
              <w:rPr>
                <w:rFonts w:cs="Arial"/>
                <w:sz w:val="20"/>
                <w:szCs w:val="20"/>
              </w:rPr>
            </w:pPr>
            <w:r>
              <w:rPr>
                <w:rFonts w:cs="Arial"/>
                <w:sz w:val="20"/>
                <w:szCs w:val="20"/>
              </w:rPr>
              <w:t>11.4</w:t>
            </w:r>
          </w:p>
        </w:tc>
        <w:tc>
          <w:tcPr>
            <w:tcW w:w="1395" w:type="dxa"/>
          </w:tcPr>
          <w:p w14:paraId="6EDA65D3" w14:textId="77777777" w:rsidR="00361C77" w:rsidRDefault="00361C77" w:rsidP="007208C3">
            <w:pPr>
              <w:spacing w:after="0"/>
              <w:jc w:val="right"/>
              <w:rPr>
                <w:rFonts w:cs="Arial"/>
                <w:sz w:val="20"/>
                <w:szCs w:val="20"/>
              </w:rPr>
            </w:pPr>
            <w:r>
              <w:rPr>
                <w:rFonts w:cs="Arial"/>
                <w:sz w:val="20"/>
                <w:szCs w:val="20"/>
              </w:rPr>
              <w:t>1,038.9</w:t>
            </w:r>
          </w:p>
        </w:tc>
      </w:tr>
      <w:tr w:rsidR="00361C77" w14:paraId="28B34118" w14:textId="77777777">
        <w:tc>
          <w:tcPr>
            <w:tcW w:w="0" w:type="auto"/>
          </w:tcPr>
          <w:p w14:paraId="3A5A3C4F" w14:textId="77777777" w:rsidR="00361C77" w:rsidRDefault="00361C77" w:rsidP="007208C3">
            <w:pPr>
              <w:spacing w:after="0"/>
              <w:rPr>
                <w:rFonts w:cs="Arial"/>
                <w:b/>
                <w:sz w:val="20"/>
                <w:szCs w:val="20"/>
              </w:rPr>
            </w:pPr>
            <w:r>
              <w:rPr>
                <w:rFonts w:cs="Arial"/>
                <w:b/>
                <w:sz w:val="20"/>
                <w:szCs w:val="20"/>
              </w:rPr>
              <w:t>2011-12</w:t>
            </w:r>
          </w:p>
        </w:tc>
        <w:tc>
          <w:tcPr>
            <w:tcW w:w="0" w:type="auto"/>
          </w:tcPr>
          <w:p w14:paraId="32C87DF7" w14:textId="77777777" w:rsidR="00361C77" w:rsidRDefault="00361C77" w:rsidP="007208C3">
            <w:pPr>
              <w:spacing w:after="0"/>
              <w:jc w:val="right"/>
              <w:rPr>
                <w:rFonts w:cs="Arial"/>
                <w:sz w:val="20"/>
                <w:szCs w:val="20"/>
              </w:rPr>
            </w:pPr>
            <w:r>
              <w:rPr>
                <w:rFonts w:cs="Arial"/>
                <w:sz w:val="20"/>
                <w:szCs w:val="20"/>
              </w:rPr>
              <w:t>390.0</w:t>
            </w:r>
          </w:p>
        </w:tc>
        <w:tc>
          <w:tcPr>
            <w:tcW w:w="0" w:type="auto"/>
          </w:tcPr>
          <w:p w14:paraId="50952959" w14:textId="77777777" w:rsidR="00361C77" w:rsidRDefault="00361C77" w:rsidP="007208C3">
            <w:pPr>
              <w:spacing w:after="0"/>
              <w:jc w:val="right"/>
              <w:rPr>
                <w:rFonts w:cs="Arial"/>
                <w:sz w:val="20"/>
                <w:szCs w:val="20"/>
                <w:highlight w:val="yellow"/>
              </w:rPr>
            </w:pPr>
            <w:r>
              <w:rPr>
                <w:rFonts w:cs="Arial"/>
                <w:sz w:val="20"/>
                <w:szCs w:val="20"/>
                <w:highlight w:val="yellow"/>
              </w:rPr>
              <w:t>281.5</w:t>
            </w:r>
          </w:p>
        </w:tc>
        <w:tc>
          <w:tcPr>
            <w:tcW w:w="0" w:type="auto"/>
          </w:tcPr>
          <w:p w14:paraId="05601327" w14:textId="77777777" w:rsidR="00361C77" w:rsidRDefault="00361C77" w:rsidP="007208C3">
            <w:pPr>
              <w:spacing w:after="0"/>
              <w:jc w:val="right"/>
              <w:rPr>
                <w:rFonts w:cs="Arial"/>
                <w:sz w:val="20"/>
                <w:szCs w:val="20"/>
              </w:rPr>
            </w:pPr>
            <w:r>
              <w:rPr>
                <w:rFonts w:cs="Arial"/>
                <w:sz w:val="20"/>
                <w:szCs w:val="20"/>
              </w:rPr>
              <w:t>227.7</w:t>
            </w:r>
          </w:p>
        </w:tc>
        <w:tc>
          <w:tcPr>
            <w:tcW w:w="0" w:type="auto"/>
          </w:tcPr>
          <w:p w14:paraId="51CB6E26" w14:textId="77777777" w:rsidR="00361C77" w:rsidRDefault="00361C77" w:rsidP="007208C3">
            <w:pPr>
              <w:spacing w:after="0"/>
              <w:jc w:val="right"/>
              <w:rPr>
                <w:rFonts w:cs="Arial"/>
                <w:sz w:val="20"/>
                <w:szCs w:val="20"/>
              </w:rPr>
            </w:pPr>
            <w:r>
              <w:rPr>
                <w:rFonts w:cs="Arial"/>
                <w:sz w:val="20"/>
                <w:szCs w:val="20"/>
              </w:rPr>
              <w:t>110.3</w:t>
            </w:r>
          </w:p>
        </w:tc>
        <w:tc>
          <w:tcPr>
            <w:tcW w:w="0" w:type="auto"/>
          </w:tcPr>
          <w:p w14:paraId="044D7D60" w14:textId="77777777" w:rsidR="00361C77" w:rsidRDefault="00361C77" w:rsidP="007208C3">
            <w:pPr>
              <w:spacing w:after="0"/>
              <w:jc w:val="right"/>
              <w:rPr>
                <w:rFonts w:cs="Arial"/>
                <w:sz w:val="20"/>
                <w:szCs w:val="20"/>
              </w:rPr>
            </w:pPr>
            <w:r>
              <w:rPr>
                <w:rFonts w:cs="Arial"/>
                <w:sz w:val="20"/>
                <w:szCs w:val="20"/>
              </w:rPr>
              <w:t>106.3</w:t>
            </w:r>
          </w:p>
        </w:tc>
        <w:tc>
          <w:tcPr>
            <w:tcW w:w="0" w:type="auto"/>
          </w:tcPr>
          <w:p w14:paraId="2BCF8FFD" w14:textId="77777777" w:rsidR="00361C77" w:rsidRDefault="00361C77" w:rsidP="007208C3">
            <w:pPr>
              <w:spacing w:after="0"/>
              <w:jc w:val="right"/>
              <w:rPr>
                <w:rFonts w:cs="Arial"/>
                <w:sz w:val="20"/>
                <w:szCs w:val="20"/>
              </w:rPr>
            </w:pPr>
            <w:r>
              <w:rPr>
                <w:rFonts w:cs="Arial"/>
                <w:sz w:val="20"/>
                <w:szCs w:val="20"/>
              </w:rPr>
              <w:t>33.2</w:t>
            </w:r>
          </w:p>
        </w:tc>
        <w:tc>
          <w:tcPr>
            <w:tcW w:w="0" w:type="auto"/>
          </w:tcPr>
          <w:p w14:paraId="54D394A8" w14:textId="77777777" w:rsidR="00361C77" w:rsidRDefault="00361C77" w:rsidP="007208C3">
            <w:pPr>
              <w:spacing w:after="0"/>
              <w:jc w:val="right"/>
              <w:rPr>
                <w:rFonts w:cs="Arial"/>
                <w:sz w:val="20"/>
                <w:szCs w:val="20"/>
              </w:rPr>
            </w:pPr>
            <w:r>
              <w:rPr>
                <w:rFonts w:cs="Arial"/>
                <w:sz w:val="20"/>
                <w:szCs w:val="20"/>
              </w:rPr>
              <w:t>18.2</w:t>
            </w:r>
          </w:p>
        </w:tc>
        <w:tc>
          <w:tcPr>
            <w:tcW w:w="0" w:type="auto"/>
          </w:tcPr>
          <w:p w14:paraId="53FAD044" w14:textId="77777777" w:rsidR="00361C77" w:rsidRDefault="00361C77" w:rsidP="007208C3">
            <w:pPr>
              <w:spacing w:after="0"/>
              <w:jc w:val="right"/>
              <w:rPr>
                <w:rFonts w:cs="Arial"/>
                <w:sz w:val="20"/>
                <w:szCs w:val="20"/>
              </w:rPr>
            </w:pPr>
            <w:r>
              <w:rPr>
                <w:rFonts w:cs="Arial"/>
                <w:sz w:val="20"/>
                <w:szCs w:val="20"/>
              </w:rPr>
              <w:t>13.0</w:t>
            </w:r>
          </w:p>
        </w:tc>
        <w:tc>
          <w:tcPr>
            <w:tcW w:w="1395" w:type="dxa"/>
          </w:tcPr>
          <w:p w14:paraId="5814955F" w14:textId="77777777" w:rsidR="00361C77" w:rsidRDefault="00361C77" w:rsidP="007208C3">
            <w:pPr>
              <w:spacing w:after="0"/>
              <w:jc w:val="right"/>
              <w:rPr>
                <w:rFonts w:cs="Arial"/>
                <w:sz w:val="20"/>
                <w:szCs w:val="20"/>
              </w:rPr>
            </w:pPr>
            <w:r>
              <w:rPr>
                <w:rFonts w:cs="Arial"/>
                <w:sz w:val="20"/>
                <w:szCs w:val="20"/>
              </w:rPr>
              <w:t>1,180.2</w:t>
            </w:r>
          </w:p>
        </w:tc>
      </w:tr>
      <w:tr w:rsidR="00361C77" w14:paraId="147C9267" w14:textId="77777777">
        <w:tc>
          <w:tcPr>
            <w:tcW w:w="0" w:type="auto"/>
          </w:tcPr>
          <w:p w14:paraId="7FD4F88D" w14:textId="77777777" w:rsidR="00361C77" w:rsidRDefault="00361C77" w:rsidP="007208C3">
            <w:pPr>
              <w:spacing w:after="0"/>
              <w:rPr>
                <w:rFonts w:cs="Arial"/>
                <w:b/>
                <w:sz w:val="20"/>
                <w:szCs w:val="20"/>
              </w:rPr>
            </w:pPr>
            <w:r>
              <w:rPr>
                <w:rFonts w:cs="Arial"/>
                <w:b/>
                <w:sz w:val="20"/>
                <w:szCs w:val="20"/>
              </w:rPr>
              <w:t>2012-13</w:t>
            </w:r>
          </w:p>
        </w:tc>
        <w:tc>
          <w:tcPr>
            <w:tcW w:w="0" w:type="auto"/>
          </w:tcPr>
          <w:p w14:paraId="28503A53" w14:textId="77777777" w:rsidR="00361C77" w:rsidRDefault="00361C77" w:rsidP="007208C3">
            <w:pPr>
              <w:spacing w:after="0"/>
              <w:jc w:val="right"/>
              <w:rPr>
                <w:rFonts w:cs="Arial"/>
                <w:sz w:val="20"/>
                <w:szCs w:val="20"/>
              </w:rPr>
            </w:pPr>
            <w:r>
              <w:rPr>
                <w:rFonts w:cs="Arial"/>
                <w:sz w:val="20"/>
                <w:szCs w:val="20"/>
              </w:rPr>
              <w:t>399.3</w:t>
            </w:r>
          </w:p>
        </w:tc>
        <w:tc>
          <w:tcPr>
            <w:tcW w:w="0" w:type="auto"/>
          </w:tcPr>
          <w:p w14:paraId="28DA5ACB" w14:textId="77777777" w:rsidR="00361C77" w:rsidRDefault="00361C77" w:rsidP="007208C3">
            <w:pPr>
              <w:spacing w:after="0"/>
              <w:jc w:val="right"/>
              <w:rPr>
                <w:rFonts w:cs="Arial"/>
                <w:sz w:val="20"/>
                <w:szCs w:val="20"/>
                <w:highlight w:val="yellow"/>
              </w:rPr>
            </w:pPr>
            <w:r>
              <w:rPr>
                <w:rFonts w:cs="Arial"/>
                <w:sz w:val="20"/>
                <w:szCs w:val="20"/>
                <w:highlight w:val="yellow"/>
              </w:rPr>
              <w:t>295.4</w:t>
            </w:r>
          </w:p>
        </w:tc>
        <w:tc>
          <w:tcPr>
            <w:tcW w:w="0" w:type="auto"/>
          </w:tcPr>
          <w:p w14:paraId="5BD9F303" w14:textId="77777777" w:rsidR="00361C77" w:rsidRDefault="00361C77" w:rsidP="007208C3">
            <w:pPr>
              <w:spacing w:after="0"/>
              <w:jc w:val="right"/>
              <w:rPr>
                <w:rFonts w:cs="Arial"/>
                <w:sz w:val="20"/>
                <w:szCs w:val="20"/>
              </w:rPr>
            </w:pPr>
            <w:r>
              <w:rPr>
                <w:rFonts w:cs="Arial"/>
                <w:sz w:val="20"/>
                <w:szCs w:val="20"/>
              </w:rPr>
              <w:t>245.4</w:t>
            </w:r>
          </w:p>
        </w:tc>
        <w:tc>
          <w:tcPr>
            <w:tcW w:w="0" w:type="auto"/>
          </w:tcPr>
          <w:p w14:paraId="534CAF0D" w14:textId="77777777" w:rsidR="00361C77" w:rsidRDefault="00361C77" w:rsidP="007208C3">
            <w:pPr>
              <w:spacing w:after="0"/>
              <w:jc w:val="right"/>
              <w:rPr>
                <w:rFonts w:cs="Arial"/>
                <w:sz w:val="20"/>
                <w:szCs w:val="20"/>
              </w:rPr>
            </w:pPr>
            <w:r>
              <w:rPr>
                <w:rFonts w:cs="Arial"/>
                <w:sz w:val="20"/>
                <w:szCs w:val="20"/>
              </w:rPr>
              <w:t>119.3</w:t>
            </w:r>
          </w:p>
        </w:tc>
        <w:tc>
          <w:tcPr>
            <w:tcW w:w="0" w:type="auto"/>
          </w:tcPr>
          <w:p w14:paraId="3FE47451" w14:textId="77777777" w:rsidR="00361C77" w:rsidRDefault="00361C77" w:rsidP="007208C3">
            <w:pPr>
              <w:spacing w:after="0"/>
              <w:jc w:val="right"/>
              <w:rPr>
                <w:rFonts w:cs="Arial"/>
                <w:sz w:val="20"/>
                <w:szCs w:val="20"/>
              </w:rPr>
            </w:pPr>
            <w:r>
              <w:rPr>
                <w:rFonts w:cs="Arial"/>
                <w:sz w:val="20"/>
                <w:szCs w:val="20"/>
              </w:rPr>
              <w:t>105.5</w:t>
            </w:r>
          </w:p>
        </w:tc>
        <w:tc>
          <w:tcPr>
            <w:tcW w:w="0" w:type="auto"/>
          </w:tcPr>
          <w:p w14:paraId="3A4F2529" w14:textId="77777777" w:rsidR="00361C77" w:rsidRDefault="00361C77" w:rsidP="007208C3">
            <w:pPr>
              <w:spacing w:after="0"/>
              <w:jc w:val="right"/>
              <w:rPr>
                <w:rFonts w:cs="Arial"/>
                <w:sz w:val="20"/>
                <w:szCs w:val="20"/>
              </w:rPr>
            </w:pPr>
            <w:r>
              <w:rPr>
                <w:rFonts w:cs="Arial"/>
                <w:sz w:val="20"/>
                <w:szCs w:val="20"/>
              </w:rPr>
              <w:t>32.6</w:t>
            </w:r>
          </w:p>
        </w:tc>
        <w:tc>
          <w:tcPr>
            <w:tcW w:w="0" w:type="auto"/>
          </w:tcPr>
          <w:p w14:paraId="095178A7" w14:textId="77777777" w:rsidR="00361C77" w:rsidRDefault="00361C77" w:rsidP="007208C3">
            <w:pPr>
              <w:spacing w:after="0"/>
              <w:jc w:val="right"/>
              <w:rPr>
                <w:rFonts w:cs="Arial"/>
                <w:sz w:val="20"/>
                <w:szCs w:val="20"/>
              </w:rPr>
            </w:pPr>
            <w:r>
              <w:rPr>
                <w:rFonts w:cs="Arial"/>
                <w:sz w:val="20"/>
                <w:szCs w:val="20"/>
              </w:rPr>
              <w:t>18.8</w:t>
            </w:r>
          </w:p>
        </w:tc>
        <w:tc>
          <w:tcPr>
            <w:tcW w:w="0" w:type="auto"/>
          </w:tcPr>
          <w:p w14:paraId="158E6195" w14:textId="77777777" w:rsidR="00361C77" w:rsidRDefault="00361C77" w:rsidP="007208C3">
            <w:pPr>
              <w:spacing w:after="0"/>
              <w:jc w:val="right"/>
              <w:rPr>
                <w:rFonts w:cs="Arial"/>
                <w:sz w:val="20"/>
                <w:szCs w:val="20"/>
              </w:rPr>
            </w:pPr>
            <w:r>
              <w:rPr>
                <w:rFonts w:cs="Arial"/>
                <w:sz w:val="20"/>
                <w:szCs w:val="20"/>
              </w:rPr>
              <w:t>13.0</w:t>
            </w:r>
          </w:p>
        </w:tc>
        <w:tc>
          <w:tcPr>
            <w:tcW w:w="1395" w:type="dxa"/>
          </w:tcPr>
          <w:p w14:paraId="12424C7A" w14:textId="77777777" w:rsidR="00361C77" w:rsidRDefault="00361C77" w:rsidP="007208C3">
            <w:pPr>
              <w:spacing w:after="0"/>
              <w:jc w:val="right"/>
              <w:rPr>
                <w:rFonts w:cs="Arial"/>
                <w:sz w:val="20"/>
                <w:szCs w:val="20"/>
              </w:rPr>
            </w:pPr>
            <w:r>
              <w:rPr>
                <w:rFonts w:cs="Arial"/>
                <w:sz w:val="20"/>
                <w:szCs w:val="20"/>
              </w:rPr>
              <w:t>1,229.3</w:t>
            </w:r>
          </w:p>
        </w:tc>
      </w:tr>
    </w:tbl>
    <w:p w14:paraId="0A094819" w14:textId="77777777" w:rsidR="000E4652" w:rsidRDefault="007075F6" w:rsidP="008C3C9D">
      <w:pPr>
        <w:spacing w:line="240" w:lineRule="auto"/>
        <w:rPr>
          <w:rFonts w:cs="Arial"/>
          <w:sz w:val="20"/>
          <w:szCs w:val="20"/>
        </w:rPr>
      </w:pPr>
      <w:r>
        <w:rPr>
          <w:rFonts w:cs="Arial"/>
          <w:sz w:val="20"/>
          <w:szCs w:val="20"/>
        </w:rPr>
        <w:t xml:space="preserve">1 AUD = 0.66 </w:t>
      </w:r>
      <w:r w:rsidR="00361C77">
        <w:rPr>
          <w:rFonts w:cs="Arial"/>
          <w:sz w:val="20"/>
          <w:szCs w:val="20"/>
        </w:rPr>
        <w:t xml:space="preserve">Euros on the </w:t>
      </w:r>
      <w:smartTag w:uri="urn:schemas-microsoft-com:office:smarttags" w:element="date">
        <w:smartTagPr>
          <w:attr w:name="Month" w:val="3"/>
          <w:attr w:name="Day" w:val="1"/>
          <w:attr w:name="Year" w:val="2010"/>
        </w:smartTagPr>
        <w:r w:rsidR="00361C77">
          <w:rPr>
            <w:rFonts w:cs="Arial"/>
            <w:sz w:val="20"/>
            <w:szCs w:val="20"/>
          </w:rPr>
          <w:t xml:space="preserve">1 </w:t>
        </w:r>
        <w:r>
          <w:rPr>
            <w:rFonts w:cs="Arial"/>
            <w:sz w:val="20"/>
            <w:szCs w:val="20"/>
          </w:rPr>
          <w:t>March 2010</w:t>
        </w:r>
      </w:smartTag>
      <w:r w:rsidR="006527BB">
        <w:rPr>
          <w:rFonts w:cs="Arial"/>
          <w:sz w:val="20"/>
          <w:szCs w:val="20"/>
        </w:rPr>
        <w:t>. All other euro figures provided in this report are calculated at this rate.</w:t>
      </w:r>
    </w:p>
    <w:p w14:paraId="211F8FEC" w14:textId="77777777" w:rsidR="007075F6" w:rsidRDefault="007075F6">
      <w:pPr>
        <w:rPr>
          <w:rFonts w:cs="Arial"/>
        </w:rPr>
      </w:pPr>
      <w:r>
        <w:rPr>
          <w:rFonts w:cs="Arial"/>
          <w:lang w:eastAsia="en-IE"/>
        </w:rPr>
        <w:t xml:space="preserve">Federal funding for disability service provision is not insignificant but as table 3 </w:t>
      </w:r>
      <w:r w:rsidR="00CB2E41">
        <w:rPr>
          <w:rFonts w:cs="Arial"/>
          <w:lang w:eastAsia="en-IE"/>
        </w:rPr>
        <w:t>above</w:t>
      </w:r>
      <w:r>
        <w:rPr>
          <w:rFonts w:cs="Arial"/>
          <w:lang w:eastAsia="en-IE"/>
        </w:rPr>
        <w:t xml:space="preserve"> shows it is small compared to the </w:t>
      </w:r>
      <w:r w:rsidRPr="00095307">
        <w:rPr>
          <w:rFonts w:cs="Arial"/>
          <w:lang w:eastAsia="en-IE"/>
        </w:rPr>
        <w:t>$1,287.9 million</w:t>
      </w:r>
      <w:r w:rsidRPr="00242A2A">
        <w:rPr>
          <w:rFonts w:cs="Arial"/>
        </w:rPr>
        <w:t xml:space="preserve"> </w:t>
      </w:r>
      <w:r>
        <w:rPr>
          <w:rFonts w:cs="Arial"/>
        </w:rPr>
        <w:t>AUDs (</w:t>
      </w:r>
      <w:r w:rsidR="008C3C9D">
        <w:rPr>
          <w:rFonts w:cs="Arial"/>
        </w:rPr>
        <w:t>€</w:t>
      </w:r>
      <w:r>
        <w:rPr>
          <w:rFonts w:cs="Arial"/>
        </w:rPr>
        <w:t>850 m</w:t>
      </w:r>
      <w:r w:rsidR="008C3C9D">
        <w:rPr>
          <w:rFonts w:cs="Arial"/>
        </w:rPr>
        <w:t>.</w:t>
      </w:r>
      <w:r>
        <w:rPr>
          <w:rFonts w:cs="Arial"/>
        </w:rPr>
        <w:t xml:space="preserve">) the Victorian Government Department of Human Services will spend </w:t>
      </w:r>
      <w:r w:rsidR="00594869">
        <w:rPr>
          <w:rFonts w:cs="Arial"/>
        </w:rPr>
        <w:t>on disability services in 2009 /</w:t>
      </w:r>
      <w:r>
        <w:rPr>
          <w:rFonts w:cs="Arial"/>
        </w:rPr>
        <w:t xml:space="preserve"> 2010. </w:t>
      </w:r>
    </w:p>
    <w:p w14:paraId="52E103FC" w14:textId="77777777" w:rsidR="000E4652" w:rsidRDefault="00361C77">
      <w:pPr>
        <w:rPr>
          <w:rFonts w:cs="Arial"/>
        </w:rPr>
      </w:pPr>
      <w:r w:rsidRPr="00242A2A">
        <w:rPr>
          <w:rFonts w:cs="Arial"/>
        </w:rPr>
        <w:t xml:space="preserve">The NDA contains a commitment to the development by the jurisdictions of a </w:t>
      </w:r>
      <w:r w:rsidR="00CB2E41">
        <w:rPr>
          <w:rFonts w:cs="Arial"/>
        </w:rPr>
        <w:t xml:space="preserve">Australian </w:t>
      </w:r>
      <w:r w:rsidRPr="00242A2A">
        <w:rPr>
          <w:rFonts w:cs="Arial"/>
        </w:rPr>
        <w:t>National Disability Strategy to guide disability policy across jurisdictions</w:t>
      </w:r>
      <w:r w:rsidRPr="00242A2A">
        <w:rPr>
          <w:rStyle w:val="FootnoteReference"/>
          <w:rFonts w:cs="Arial"/>
        </w:rPr>
        <w:footnoteReference w:id="16"/>
      </w:r>
      <w:r w:rsidRPr="00242A2A">
        <w:rPr>
          <w:rFonts w:cs="Arial"/>
        </w:rPr>
        <w:t>. In addition to the responsibilities outlined above the</w:t>
      </w:r>
      <w:r>
        <w:rPr>
          <w:rFonts w:cs="Arial"/>
        </w:rPr>
        <w:t xml:space="preserve"> </w:t>
      </w:r>
      <w:r>
        <w:rPr>
          <w:rFonts w:cs="Arial"/>
        </w:rPr>
        <w:lastRenderedPageBreak/>
        <w:t>Commonwealth Government has responsibility for national standards</w:t>
      </w:r>
      <w:r>
        <w:rPr>
          <w:rStyle w:val="FootnoteReference"/>
          <w:rFonts w:cs="Arial"/>
        </w:rPr>
        <w:footnoteReference w:id="17"/>
      </w:r>
      <w:r>
        <w:rPr>
          <w:rFonts w:cs="Arial"/>
        </w:rPr>
        <w:t xml:space="preserve"> and for coordination of data collection on specialist disability support services</w:t>
      </w:r>
      <w:r>
        <w:rPr>
          <w:rStyle w:val="FootnoteReference"/>
          <w:rFonts w:cs="Arial"/>
        </w:rPr>
        <w:footnoteReference w:id="18"/>
      </w:r>
      <w:r>
        <w:rPr>
          <w:rFonts w:cs="Arial"/>
        </w:rPr>
        <w:t>.</w:t>
      </w:r>
    </w:p>
    <w:p w14:paraId="1D62BDAE" w14:textId="77777777" w:rsidR="000E4652" w:rsidRDefault="00563FC0" w:rsidP="004307CA">
      <w:pPr>
        <w:pStyle w:val="Heading2"/>
        <w:spacing w:line="240" w:lineRule="auto"/>
      </w:pPr>
      <w:bookmarkStart w:id="50" w:name="_Toc247361962"/>
      <w:bookmarkStart w:id="51" w:name="_Toc274830735"/>
      <w:r>
        <w:t>3</w:t>
      </w:r>
      <w:r w:rsidR="001B0602" w:rsidRPr="001B0602">
        <w:t>.2 State level responsibilities for disability services</w:t>
      </w:r>
      <w:bookmarkEnd w:id="50"/>
      <w:bookmarkEnd w:id="51"/>
    </w:p>
    <w:p w14:paraId="70137B99" w14:textId="77777777" w:rsidR="000E4652" w:rsidRDefault="00696E6B" w:rsidP="00190313">
      <w:pPr>
        <w:spacing w:after="120"/>
        <w:rPr>
          <w:rFonts w:cs="Arial"/>
        </w:rPr>
      </w:pPr>
      <w:r>
        <w:rPr>
          <w:rFonts w:cs="Arial"/>
        </w:rPr>
        <w:t>U</w:t>
      </w:r>
      <w:r w:rsidR="00361C77" w:rsidRPr="006D5F84">
        <w:rPr>
          <w:rFonts w:cs="Arial"/>
        </w:rPr>
        <w:t xml:space="preserve">ntil recently the Department of Human Services was responsible for </w:t>
      </w:r>
      <w:r w:rsidR="00FE1289" w:rsidRPr="006D5F84">
        <w:rPr>
          <w:rFonts w:cs="Arial"/>
        </w:rPr>
        <w:t xml:space="preserve">a </w:t>
      </w:r>
      <w:r w:rsidR="00361C77" w:rsidRPr="006D5F84">
        <w:rPr>
          <w:rFonts w:cs="Arial"/>
        </w:rPr>
        <w:t>broad range of health and personal social services</w:t>
      </w:r>
      <w:r>
        <w:rPr>
          <w:rFonts w:cs="Arial"/>
        </w:rPr>
        <w:t xml:space="preserve"> in </w:t>
      </w:r>
      <w:smartTag w:uri="urn:schemas-microsoft-com:office:smarttags" w:element="State">
        <w:smartTag w:uri="urn:schemas-microsoft-com:office:smarttags" w:element="place">
          <w:r>
            <w:rPr>
              <w:rFonts w:cs="Arial"/>
            </w:rPr>
            <w:t>Victoria</w:t>
          </w:r>
        </w:smartTag>
      </w:smartTag>
      <w:r w:rsidR="00361C77" w:rsidRPr="006D5F84">
        <w:rPr>
          <w:rFonts w:cs="Arial"/>
        </w:rPr>
        <w:t xml:space="preserve">. However, </w:t>
      </w:r>
      <w:r>
        <w:rPr>
          <w:rFonts w:cs="Arial"/>
        </w:rPr>
        <w:t>since</w:t>
      </w:r>
      <w:r w:rsidR="00361C77" w:rsidRPr="006D5F84">
        <w:rPr>
          <w:rFonts w:cs="Arial"/>
        </w:rPr>
        <w:t xml:space="preserve"> August 2009 these functions were divided between two departments:</w:t>
      </w:r>
    </w:p>
    <w:p w14:paraId="3679900C" w14:textId="77777777" w:rsidR="000E4652" w:rsidRDefault="00361C77" w:rsidP="00F26E2F">
      <w:pPr>
        <w:pStyle w:val="ListBullet"/>
      </w:pPr>
      <w:r>
        <w:t>The Department of Health (</w:t>
      </w:r>
      <w:proofErr w:type="spellStart"/>
      <w:r>
        <w:t>DoH</w:t>
      </w:r>
      <w:proofErr w:type="spellEnd"/>
      <w:r>
        <w:t>) - is now responsible for prevention, mental health and drugs, public health, health services (including hospitals), community and rural health and aged care</w:t>
      </w:r>
      <w:r w:rsidR="002711BE">
        <w:rPr>
          <w:rStyle w:val="FootnoteReference"/>
        </w:rPr>
        <w:footnoteReference w:id="19"/>
      </w:r>
      <w:r>
        <w:t xml:space="preserve">. </w:t>
      </w:r>
    </w:p>
    <w:p w14:paraId="7097F2C0" w14:textId="77777777" w:rsidR="000E4652" w:rsidRDefault="00361C77" w:rsidP="008C3C9D">
      <w:pPr>
        <w:pStyle w:val="ListBullet"/>
        <w:spacing w:after="240"/>
        <w:ind w:left="357" w:hanging="357"/>
      </w:pPr>
      <w:r>
        <w:t>The Department of Human Services (DHS) which retains responsibility for housing; disability services; concessions</w:t>
      </w:r>
      <w:r w:rsidR="002711BE">
        <w:t xml:space="preserve"> [</w:t>
      </w:r>
      <w:r w:rsidR="009719B3">
        <w:t xml:space="preserve">grants and </w:t>
      </w:r>
      <w:r w:rsidR="002711BE">
        <w:t>allowances]</w:t>
      </w:r>
      <w:r>
        <w:t xml:space="preserve">; children, youth and families. </w:t>
      </w:r>
    </w:p>
    <w:p w14:paraId="10489A27" w14:textId="77777777" w:rsidR="000E4652" w:rsidRDefault="00361C77">
      <w:pPr>
        <w:rPr>
          <w:rFonts w:cs="Arial"/>
        </w:rPr>
      </w:pPr>
      <w:r>
        <w:rPr>
          <w:rFonts w:cs="Arial"/>
        </w:rPr>
        <w:t>The purpose of the change was to provide "an intensive focus on health" and "to further embed new approaches to human services delivery, including early intervention, personalisation and recovery</w:t>
      </w:r>
      <w:r w:rsidR="00E76149">
        <w:rPr>
          <w:rFonts w:cs="Arial"/>
        </w:rPr>
        <w:t>"</w:t>
      </w:r>
      <w:r>
        <w:rPr>
          <w:rStyle w:val="FootnoteReference"/>
          <w:rFonts w:cs="Arial"/>
        </w:rPr>
        <w:footnoteReference w:id="20"/>
      </w:r>
      <w:r>
        <w:rPr>
          <w:rFonts w:cs="Arial"/>
        </w:rPr>
        <w:t xml:space="preserve">. </w:t>
      </w:r>
    </w:p>
    <w:p w14:paraId="4C4E7AF2" w14:textId="77777777" w:rsidR="000E4652" w:rsidRDefault="00563FC0" w:rsidP="004307CA">
      <w:pPr>
        <w:pStyle w:val="Heading2"/>
        <w:spacing w:line="240" w:lineRule="auto"/>
      </w:pPr>
      <w:bookmarkStart w:id="52" w:name="_Toc247361963"/>
      <w:bookmarkStart w:id="53" w:name="_Toc274830736"/>
      <w:r>
        <w:t>3</w:t>
      </w:r>
      <w:r w:rsidR="00D45A5B" w:rsidRPr="00D45A5B">
        <w:t xml:space="preserve">.3 </w:t>
      </w:r>
      <w:r w:rsidR="00D45A5B">
        <w:t xml:space="preserve">State funding mechanisms for </w:t>
      </w:r>
      <w:r w:rsidR="00D45A5B" w:rsidRPr="00D45A5B">
        <w:t>disability services</w:t>
      </w:r>
      <w:bookmarkEnd w:id="52"/>
      <w:bookmarkEnd w:id="53"/>
      <w:r w:rsidR="00D45A5B" w:rsidRPr="00D45A5B">
        <w:t xml:space="preserve"> </w:t>
      </w:r>
    </w:p>
    <w:p w14:paraId="79CF7944" w14:textId="77777777" w:rsidR="007208C3" w:rsidRDefault="00E76149" w:rsidP="006527BB">
      <w:pPr>
        <w:tabs>
          <w:tab w:val="left" w:pos="5760"/>
        </w:tabs>
        <w:spacing w:after="120"/>
        <w:rPr>
          <w:rFonts w:cs="Arial"/>
          <w:b/>
          <w:color w:val="000000"/>
          <w:sz w:val="20"/>
          <w:szCs w:val="20"/>
        </w:rPr>
      </w:pPr>
      <w:r w:rsidRPr="00373E92">
        <w:rPr>
          <w:rFonts w:cs="Arial"/>
        </w:rPr>
        <w:t xml:space="preserve">The </w:t>
      </w:r>
      <w:r w:rsidR="00CB2E41">
        <w:rPr>
          <w:rFonts w:cs="Arial"/>
        </w:rPr>
        <w:t xml:space="preserve">Victorian </w:t>
      </w:r>
      <w:r w:rsidR="00361C77" w:rsidRPr="00373E92">
        <w:rPr>
          <w:rFonts w:cs="Arial"/>
        </w:rPr>
        <w:t>Department of Human Services is divided into eight administrative regions. 77% of DHS staff operate from these regional locations</w:t>
      </w:r>
      <w:r w:rsidR="00361C77" w:rsidRPr="00373E92">
        <w:rPr>
          <w:rStyle w:val="FootnoteReference"/>
          <w:rFonts w:cs="Arial"/>
        </w:rPr>
        <w:footnoteReference w:id="21"/>
      </w:r>
      <w:r w:rsidR="00361C77" w:rsidRPr="00373E92">
        <w:rPr>
          <w:rFonts w:cs="Arial"/>
        </w:rPr>
        <w:t xml:space="preserve">. The eight </w:t>
      </w:r>
      <w:r w:rsidR="00CB2E41">
        <w:rPr>
          <w:rFonts w:cs="Arial"/>
        </w:rPr>
        <w:t xml:space="preserve">administrative </w:t>
      </w:r>
      <w:r w:rsidR="00361C77" w:rsidRPr="00373E92">
        <w:rPr>
          <w:rFonts w:cs="Arial"/>
        </w:rPr>
        <w:t>regions are both providers and commissioners of disability services. Funding is divided between the regions on the basis of population. These regions range in size</w:t>
      </w:r>
      <w:r w:rsidR="00361C77" w:rsidRPr="00373E92">
        <w:rPr>
          <w:rStyle w:val="FootnoteReference"/>
          <w:rFonts w:cs="Arial"/>
        </w:rPr>
        <w:footnoteReference w:id="22"/>
      </w:r>
      <w:r w:rsidR="00361C77" w:rsidRPr="00373E92">
        <w:rPr>
          <w:rFonts w:cs="Arial"/>
        </w:rPr>
        <w:t xml:space="preserve">. </w:t>
      </w:r>
      <w:smartTag w:uri="urn:schemas-microsoft-com:office:smarttags" w:element="State">
        <w:smartTag w:uri="urn:schemas-microsoft-com:office:smarttags" w:element="place">
          <w:r w:rsidR="00762AE1" w:rsidRPr="00373E92">
            <w:rPr>
              <w:rFonts w:cs="Arial"/>
              <w:color w:val="000000"/>
            </w:rPr>
            <w:t>Victoria</w:t>
          </w:r>
        </w:smartTag>
      </w:smartTag>
      <w:r w:rsidR="00762AE1" w:rsidRPr="00373E92">
        <w:rPr>
          <w:rFonts w:cs="Arial"/>
          <w:color w:val="000000"/>
        </w:rPr>
        <w:t xml:space="preserve"> has</w:t>
      </w:r>
      <w:r w:rsidR="00361C77" w:rsidRPr="00373E92">
        <w:rPr>
          <w:rFonts w:cs="Arial"/>
          <w:color w:val="000000"/>
        </w:rPr>
        <w:t xml:space="preserve"> a budget of </w:t>
      </w:r>
      <w:r w:rsidR="00380CAC" w:rsidRPr="00373E92">
        <w:rPr>
          <w:rFonts w:cs="Arial"/>
          <w:color w:val="000000"/>
        </w:rPr>
        <w:t>$</w:t>
      </w:r>
      <w:r w:rsidR="00762AE1" w:rsidRPr="00373E92">
        <w:rPr>
          <w:rFonts w:cs="Arial"/>
          <w:lang w:eastAsia="en-IE"/>
        </w:rPr>
        <w:t>1,287.</w:t>
      </w:r>
      <w:r w:rsidR="00C64AD1">
        <w:rPr>
          <w:rFonts w:cs="Arial"/>
          <w:lang w:eastAsia="en-IE"/>
        </w:rPr>
        <w:t>9</w:t>
      </w:r>
      <w:r w:rsidR="003E4E93">
        <w:rPr>
          <w:rFonts w:cs="Arial"/>
          <w:lang w:eastAsia="en-IE"/>
        </w:rPr>
        <w:t xml:space="preserve"> </w:t>
      </w:r>
      <w:r w:rsidR="00C64AD1">
        <w:rPr>
          <w:rFonts w:cs="Arial"/>
          <w:color w:val="000000"/>
        </w:rPr>
        <w:t>m.</w:t>
      </w:r>
      <w:r w:rsidR="003E4E93">
        <w:rPr>
          <w:rFonts w:cs="Arial"/>
          <w:color w:val="000000"/>
        </w:rPr>
        <w:t xml:space="preserve"> ASD</w:t>
      </w:r>
      <w:r w:rsidR="00361C77" w:rsidRPr="00373E92">
        <w:rPr>
          <w:rFonts w:cs="Arial"/>
          <w:color w:val="000000"/>
        </w:rPr>
        <w:t xml:space="preserve"> </w:t>
      </w:r>
      <w:r w:rsidR="00373E92" w:rsidRPr="00373E92">
        <w:rPr>
          <w:rFonts w:cs="Arial"/>
          <w:lang w:eastAsia="en-IE"/>
        </w:rPr>
        <w:t>(</w:t>
      </w:r>
      <w:r w:rsidR="008C3C9D">
        <w:rPr>
          <w:rFonts w:cs="Arial"/>
          <w:lang w:eastAsia="en-IE"/>
        </w:rPr>
        <w:t>€</w:t>
      </w:r>
      <w:r w:rsidR="008C3C9D">
        <w:rPr>
          <w:rFonts w:cs="Arial"/>
        </w:rPr>
        <w:t>850</w:t>
      </w:r>
      <w:r w:rsidR="00373E92" w:rsidRPr="00373E92">
        <w:rPr>
          <w:rFonts w:cs="Arial"/>
        </w:rPr>
        <w:t>m</w:t>
      </w:r>
      <w:r w:rsidR="008C3C9D">
        <w:rPr>
          <w:rFonts w:cs="Arial"/>
        </w:rPr>
        <w:t>.</w:t>
      </w:r>
      <w:r w:rsidR="00373E92" w:rsidRPr="00373E92">
        <w:rPr>
          <w:rFonts w:cs="Arial"/>
          <w:lang w:eastAsia="en-IE"/>
        </w:rPr>
        <w:t xml:space="preserve">) </w:t>
      </w:r>
      <w:r w:rsidR="00361C77" w:rsidRPr="00373E92">
        <w:rPr>
          <w:rFonts w:cs="Arial"/>
          <w:color w:val="000000"/>
        </w:rPr>
        <w:t xml:space="preserve">for disability support services in </w:t>
      </w:r>
      <w:r w:rsidR="00361C77" w:rsidRPr="00373E92">
        <w:rPr>
          <w:rFonts w:cs="Arial"/>
          <w:color w:val="000000"/>
        </w:rPr>
        <w:lastRenderedPageBreak/>
        <w:t>200</w:t>
      </w:r>
      <w:r w:rsidR="008C3C9D">
        <w:rPr>
          <w:rFonts w:cs="Arial"/>
          <w:color w:val="000000"/>
        </w:rPr>
        <w:t>9</w:t>
      </w:r>
      <w:r w:rsidR="00594869">
        <w:rPr>
          <w:rFonts w:cs="Arial"/>
          <w:color w:val="000000"/>
        </w:rPr>
        <w:t>/</w:t>
      </w:r>
      <w:r w:rsidR="00762AE1" w:rsidRPr="00373E92">
        <w:rPr>
          <w:rFonts w:cs="Arial"/>
          <w:color w:val="000000"/>
        </w:rPr>
        <w:t>2010</w:t>
      </w:r>
      <w:r w:rsidR="00361C77" w:rsidRPr="00373E92">
        <w:rPr>
          <w:rFonts w:cs="Arial"/>
          <w:color w:val="000000"/>
        </w:rPr>
        <w:t>. The majority of the budget was distributed to the eight DHS regional entities.  $</w:t>
      </w:r>
      <w:r w:rsidR="00C64AD1">
        <w:t>754.5</w:t>
      </w:r>
      <w:r w:rsidR="003E4E93">
        <w:t xml:space="preserve"> </w:t>
      </w:r>
      <w:r w:rsidR="00C64AD1">
        <w:rPr>
          <w:rFonts w:cs="Arial"/>
          <w:color w:val="000000"/>
        </w:rPr>
        <w:t xml:space="preserve">m. </w:t>
      </w:r>
      <w:r w:rsidR="003E4E93">
        <w:rPr>
          <w:rFonts w:cs="Arial"/>
          <w:color w:val="000000"/>
        </w:rPr>
        <w:t xml:space="preserve">ASD </w:t>
      </w:r>
      <w:r w:rsidR="00373E92" w:rsidRPr="00373E92">
        <w:t>(</w:t>
      </w:r>
      <w:r w:rsidR="008C3C9D">
        <w:t>€</w:t>
      </w:r>
      <w:r w:rsidR="00373E92" w:rsidRPr="00373E92">
        <w:t>498</w:t>
      </w:r>
      <w:r w:rsidR="008C3C9D">
        <w:t>m.</w:t>
      </w:r>
      <w:r w:rsidR="00373E92" w:rsidRPr="00373E92">
        <w:t xml:space="preserve">) </w:t>
      </w:r>
      <w:r w:rsidR="00361C77" w:rsidRPr="00373E92">
        <w:rPr>
          <w:rFonts w:cs="Arial"/>
          <w:color w:val="000000"/>
        </w:rPr>
        <w:t xml:space="preserve">is distributed to external service delivery organisations, the remaining </w:t>
      </w:r>
      <w:r w:rsidR="00762AE1" w:rsidRPr="00373E92">
        <w:rPr>
          <w:rFonts w:cs="Arial"/>
          <w:color w:val="000000"/>
        </w:rPr>
        <w:t>$533.</w:t>
      </w:r>
      <w:r w:rsidR="00C64AD1">
        <w:rPr>
          <w:rFonts w:cs="Arial"/>
          <w:color w:val="000000"/>
        </w:rPr>
        <w:t>4</w:t>
      </w:r>
      <w:r w:rsidR="003E4E93">
        <w:rPr>
          <w:rFonts w:cs="Arial"/>
          <w:color w:val="000000"/>
        </w:rPr>
        <w:t xml:space="preserve"> </w:t>
      </w:r>
      <w:r w:rsidR="00C64AD1">
        <w:rPr>
          <w:rFonts w:cs="Arial"/>
          <w:color w:val="000000"/>
        </w:rPr>
        <w:t>m.</w:t>
      </w:r>
      <w:r w:rsidR="00361C77" w:rsidRPr="00373E92">
        <w:rPr>
          <w:rFonts w:cs="Arial"/>
          <w:color w:val="000000"/>
        </w:rPr>
        <w:t xml:space="preserve"> </w:t>
      </w:r>
      <w:r w:rsidR="003E4E93">
        <w:rPr>
          <w:rFonts w:cs="Arial"/>
          <w:color w:val="000000"/>
        </w:rPr>
        <w:t xml:space="preserve">ASD </w:t>
      </w:r>
      <w:r w:rsidR="00373E92" w:rsidRPr="00373E92">
        <w:t>(</w:t>
      </w:r>
      <w:r w:rsidR="008C3C9D">
        <w:t>€352m.</w:t>
      </w:r>
      <w:r w:rsidR="00373E92" w:rsidRPr="00373E92">
        <w:rPr>
          <w:rFonts w:cs="Arial"/>
          <w:color w:val="000000"/>
        </w:rPr>
        <w:t xml:space="preserve">) </w:t>
      </w:r>
      <w:r w:rsidR="00361C77" w:rsidRPr="00373E92">
        <w:rPr>
          <w:rFonts w:cs="Arial"/>
          <w:color w:val="000000"/>
        </w:rPr>
        <w:t xml:space="preserve">represents the cost of disability services directly delivered by DHS staff. </w:t>
      </w:r>
    </w:p>
    <w:p w14:paraId="276C205D" w14:textId="77777777" w:rsidR="001002C1" w:rsidRPr="001002C1" w:rsidRDefault="001002C1" w:rsidP="004307CA">
      <w:pPr>
        <w:pStyle w:val="TableTitle"/>
        <w:spacing w:before="0" w:after="0" w:line="240" w:lineRule="auto"/>
      </w:pPr>
      <w:r w:rsidRPr="001002C1">
        <w:t>Table 4</w:t>
      </w:r>
      <w:r w:rsidR="00361C77" w:rsidRPr="001002C1">
        <w:t xml:space="preserve">: Department of Human Services: Disability Support Services </w:t>
      </w:r>
    </w:p>
    <w:p w14:paraId="7A225098" w14:textId="77777777" w:rsidR="00F26E2F" w:rsidRDefault="00361C77" w:rsidP="004307CA">
      <w:pPr>
        <w:pStyle w:val="TableTitle"/>
        <w:spacing w:before="0" w:after="0" w:line="240" w:lineRule="auto"/>
        <w:rPr>
          <w:rFonts w:cs="Arial"/>
          <w:color w:val="000000"/>
        </w:rPr>
      </w:pPr>
      <w:r w:rsidRPr="001002C1">
        <w:t>internal/external</w:t>
      </w:r>
      <w:r w:rsidRPr="001002C1">
        <w:rPr>
          <w:rFonts w:cs="Arial"/>
          <w:color w:val="000000"/>
        </w:rPr>
        <w:t xml:space="preserve"> delivery - central/regional </w:t>
      </w:r>
      <w:r w:rsidR="00095307" w:rsidRPr="001002C1">
        <w:rPr>
          <w:rFonts w:cs="Arial"/>
          <w:color w:val="000000"/>
        </w:rPr>
        <w:t xml:space="preserve">budget </w:t>
      </w:r>
      <w:r w:rsidRPr="001002C1">
        <w:rPr>
          <w:rFonts w:cs="Arial"/>
          <w:color w:val="000000"/>
        </w:rPr>
        <w:t>breakdown</w:t>
      </w:r>
      <w:r w:rsidRPr="00653256">
        <w:rPr>
          <w:rStyle w:val="FootnoteReference"/>
          <w:rFonts w:cs="Arial"/>
          <w:color w:val="000000"/>
          <w:sz w:val="20"/>
          <w:szCs w:val="20"/>
        </w:rPr>
        <w:footnoteReference w:id="23"/>
      </w:r>
    </w:p>
    <w:p w14:paraId="117ADBFF" w14:textId="77777777" w:rsidR="004A4CE6" w:rsidRPr="004A4CE6" w:rsidRDefault="00FC2647" w:rsidP="004A4CE6">
      <w:pPr>
        <w:pStyle w:val="TableSummary"/>
      </w:pPr>
      <w:r w:rsidRPr="001002C1">
        <w:rPr>
          <w:rStyle w:val="TableTitleChar"/>
          <w:noProof/>
          <w:lang w:eastAsia="en-IE"/>
        </w:rPr>
        <mc:AlternateContent>
          <mc:Choice Requires="wpg">
            <w:drawing>
              <wp:anchor distT="0" distB="0" distL="114300" distR="114300" simplePos="0" relativeHeight="251656704" behindDoc="0" locked="0" layoutInCell="1" allowOverlap="1" wp14:anchorId="3657454D" wp14:editId="022BEFFC">
                <wp:simplePos x="0" y="0"/>
                <wp:positionH relativeFrom="column">
                  <wp:posOffset>45720</wp:posOffset>
                </wp:positionH>
                <wp:positionV relativeFrom="paragraph">
                  <wp:posOffset>243840</wp:posOffset>
                </wp:positionV>
                <wp:extent cx="5943600" cy="2567940"/>
                <wp:effectExtent l="7620" t="7620" r="11430" b="5715"/>
                <wp:wrapNone/>
                <wp:docPr id="1" name="Group 88" descr="Table 4 Department of Human Services: Disability Support Servic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567940"/>
                          <a:chOff x="2268" y="11808"/>
                          <a:chExt cx="7654" cy="4176"/>
                        </a:xfrm>
                      </wpg:grpSpPr>
                      <wps:wsp>
                        <wps:cNvPr id="2" name="Rectangle 89"/>
                        <wps:cNvSpPr>
                          <a:spLocks noChangeArrowheads="1"/>
                        </wps:cNvSpPr>
                        <wps:spPr bwMode="auto">
                          <a:xfrm>
                            <a:off x="2268" y="11808"/>
                            <a:ext cx="7654" cy="4176"/>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10800" rIns="91440" bIns="10800" anchor="t" anchorCtr="0" upright="1">
                          <a:noAutofit/>
                        </wps:bodyPr>
                      </wps:wsp>
                      <wps:wsp>
                        <wps:cNvPr id="3" name="Text Box 90"/>
                        <wps:cNvSpPr txBox="1">
                          <a:spLocks noChangeArrowheads="1"/>
                        </wps:cNvSpPr>
                        <wps:spPr bwMode="auto">
                          <a:xfrm>
                            <a:off x="2448" y="12096"/>
                            <a:ext cx="7344" cy="43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CFC0AD" w14:textId="77777777" w:rsidR="00FE2A9D" w:rsidRDefault="00FE2A9D" w:rsidP="00653256">
                              <w:pPr>
                                <w:pStyle w:val="headinga"/>
                                <w:jc w:val="center"/>
                                <w:rPr>
                                  <w:b/>
                                </w:rPr>
                              </w:pPr>
                              <w:r>
                                <w:rPr>
                                  <w:b/>
                                </w:rPr>
                                <w:t>2003-04 Total budget $844.4 million</w:t>
                              </w:r>
                            </w:p>
                          </w:txbxContent>
                        </wps:txbx>
                        <wps:bodyPr rot="0" vert="horz" wrap="square" lIns="91440" tIns="10800" rIns="91440" bIns="10800" anchor="t" anchorCtr="0" upright="1">
                          <a:noAutofit/>
                        </wps:bodyPr>
                      </wps:wsp>
                      <wps:wsp>
                        <wps:cNvPr id="4" name="Text Box 91"/>
                        <wps:cNvSpPr txBox="1">
                          <a:spLocks noChangeArrowheads="1"/>
                        </wps:cNvSpPr>
                        <wps:spPr bwMode="auto">
                          <a:xfrm>
                            <a:off x="4320" y="14400"/>
                            <a:ext cx="1584" cy="1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FDB0F0" w14:textId="77777777" w:rsidR="00FE2A9D" w:rsidRDefault="00FE2A9D" w:rsidP="00155B7D">
                              <w:pPr>
                                <w:spacing w:after="0" w:line="240" w:lineRule="exact"/>
                                <w:jc w:val="center"/>
                                <w:rPr>
                                  <w:sz w:val="18"/>
                                  <w:szCs w:val="18"/>
                                </w:rPr>
                              </w:pPr>
                              <w:r>
                                <w:rPr>
                                  <w:sz w:val="18"/>
                                  <w:szCs w:val="18"/>
                                </w:rPr>
                                <w:t>$69</w:t>
                              </w:r>
                              <w:r w:rsidRPr="00095307">
                                <w:rPr>
                                  <w:sz w:val="18"/>
                                  <w:szCs w:val="18"/>
                                </w:rPr>
                                <w:t>m</w:t>
                              </w:r>
                              <w:r>
                                <w:rPr>
                                  <w:sz w:val="18"/>
                                  <w:szCs w:val="18"/>
                                </w:rPr>
                                <w:t>.</w:t>
                              </w:r>
                            </w:p>
                            <w:p w14:paraId="2579CFB7" w14:textId="77777777" w:rsidR="00FE2A9D" w:rsidRPr="00095307" w:rsidRDefault="00FE2A9D" w:rsidP="00155B7D">
                              <w:pPr>
                                <w:spacing w:after="0" w:line="240" w:lineRule="exact"/>
                                <w:jc w:val="center"/>
                                <w:rPr>
                                  <w:sz w:val="18"/>
                                  <w:szCs w:val="18"/>
                                </w:rPr>
                              </w:pPr>
                              <w:r>
                                <w:rPr>
                                  <w:sz w:val="20"/>
                                  <w:szCs w:val="20"/>
                                </w:rPr>
                                <w:t xml:space="preserve">or </w:t>
                              </w:r>
                              <w:r>
                                <w:rPr>
                                  <w:sz w:val="18"/>
                                  <w:szCs w:val="18"/>
                                </w:rPr>
                                <w:t>5 %</w:t>
                              </w:r>
                            </w:p>
                            <w:p w14:paraId="4D2261DE" w14:textId="77777777" w:rsidR="00FE2A9D" w:rsidRPr="00095307" w:rsidRDefault="00FE2A9D" w:rsidP="00155B7D">
                              <w:pPr>
                                <w:spacing w:after="0" w:line="240" w:lineRule="exact"/>
                                <w:jc w:val="center"/>
                                <w:rPr>
                                  <w:sz w:val="18"/>
                                  <w:szCs w:val="18"/>
                                </w:rPr>
                              </w:pPr>
                              <w:r w:rsidRPr="00095307">
                                <w:rPr>
                                  <w:sz w:val="18"/>
                                  <w:szCs w:val="18"/>
                                </w:rPr>
                                <w:t>managed at</w:t>
                              </w:r>
                            </w:p>
                            <w:p w14:paraId="3B1158F1" w14:textId="77777777" w:rsidR="00FE2A9D" w:rsidRPr="00095307" w:rsidRDefault="00FE2A9D" w:rsidP="00155B7D">
                              <w:pPr>
                                <w:spacing w:after="0" w:line="240" w:lineRule="exact"/>
                                <w:jc w:val="center"/>
                                <w:rPr>
                                  <w:sz w:val="18"/>
                                  <w:szCs w:val="18"/>
                                </w:rPr>
                              </w:pPr>
                              <w:r w:rsidRPr="00095307">
                                <w:rPr>
                                  <w:sz w:val="18"/>
                                  <w:szCs w:val="18"/>
                                </w:rPr>
                                <w:t>central level</w:t>
                              </w:r>
                            </w:p>
                            <w:p w14:paraId="238DE07B" w14:textId="77777777" w:rsidR="00FE2A9D" w:rsidRPr="00095307" w:rsidRDefault="00FE2A9D" w:rsidP="00155B7D">
                              <w:pPr>
                                <w:spacing w:after="0" w:line="240" w:lineRule="exact"/>
                                <w:jc w:val="center"/>
                                <w:rPr>
                                  <w:sz w:val="18"/>
                                  <w:szCs w:val="18"/>
                                </w:rPr>
                              </w:pPr>
                              <w:r w:rsidRPr="00095307">
                                <w:rPr>
                                  <w:sz w:val="18"/>
                                  <w:szCs w:val="18"/>
                                </w:rPr>
                                <w:t>funding</w:t>
                              </w:r>
                            </w:p>
                          </w:txbxContent>
                        </wps:txbx>
                        <wps:bodyPr rot="0" vert="horz" wrap="square" lIns="91440" tIns="82800" rIns="91440" bIns="10800" anchor="t" anchorCtr="0" upright="1">
                          <a:noAutofit/>
                        </wps:bodyPr>
                      </wps:wsp>
                      <wps:wsp>
                        <wps:cNvPr id="5" name="Text Box 92"/>
                        <wps:cNvSpPr txBox="1">
                          <a:spLocks noChangeArrowheads="1"/>
                        </wps:cNvSpPr>
                        <wps:spPr bwMode="auto">
                          <a:xfrm>
                            <a:off x="8208" y="14400"/>
                            <a:ext cx="1584" cy="1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E20625" w14:textId="77777777" w:rsidR="00FE2A9D" w:rsidRPr="00095307" w:rsidRDefault="00FE2A9D" w:rsidP="00373E92">
                              <w:pPr>
                                <w:spacing w:after="0" w:line="240" w:lineRule="exact"/>
                                <w:jc w:val="center"/>
                                <w:rPr>
                                  <w:rFonts w:cs="Arial"/>
                                  <w:spacing w:val="-2"/>
                                  <w:sz w:val="18"/>
                                  <w:szCs w:val="32"/>
                                  <w:lang w:val="en-GB" w:bidi="ta-IN"/>
                                </w:rPr>
                              </w:pPr>
                              <w:r>
                                <w:rPr>
                                  <w:rFonts w:cs="Arial"/>
                                  <w:spacing w:val="-2"/>
                                  <w:sz w:val="18"/>
                                  <w:szCs w:val="32"/>
                                  <w:lang w:val="en-GB" w:bidi="ta-IN"/>
                                </w:rPr>
                                <w:t>$97m. 8%</w:t>
                              </w:r>
                            </w:p>
                            <w:p w14:paraId="5A12B034" w14:textId="77777777" w:rsidR="00FE2A9D" w:rsidRPr="00095307" w:rsidRDefault="00FE2A9D" w:rsidP="00373E92">
                              <w:pPr>
                                <w:spacing w:after="0" w:line="240" w:lineRule="exact"/>
                                <w:jc w:val="center"/>
                                <w:rPr>
                                  <w:rFonts w:cs="Arial"/>
                                  <w:spacing w:val="-2"/>
                                  <w:sz w:val="18"/>
                                  <w:szCs w:val="32"/>
                                  <w:lang w:val="en-GB" w:bidi="ta-IN"/>
                                </w:rPr>
                              </w:pPr>
                              <w:r w:rsidRPr="00095307">
                                <w:rPr>
                                  <w:rFonts w:cs="Arial"/>
                                  <w:spacing w:val="-2"/>
                                  <w:sz w:val="18"/>
                                  <w:szCs w:val="32"/>
                                  <w:lang w:val="en-GB" w:bidi="ta-IN"/>
                                </w:rPr>
                                <w:t>managed at</w:t>
                              </w:r>
                            </w:p>
                            <w:p w14:paraId="19FE90E9" w14:textId="77777777" w:rsidR="00FE2A9D" w:rsidRPr="00095307" w:rsidRDefault="00FE2A9D" w:rsidP="00373E92">
                              <w:pPr>
                                <w:spacing w:after="0" w:line="240" w:lineRule="exact"/>
                                <w:jc w:val="center"/>
                                <w:rPr>
                                  <w:rFonts w:cs="Arial"/>
                                  <w:spacing w:val="-2"/>
                                  <w:sz w:val="18"/>
                                  <w:szCs w:val="32"/>
                                  <w:lang w:val="en-GB" w:bidi="ta-IN"/>
                                </w:rPr>
                              </w:pPr>
                              <w:r w:rsidRPr="00095307">
                                <w:rPr>
                                  <w:rFonts w:cs="Arial"/>
                                  <w:spacing w:val="-2"/>
                                  <w:sz w:val="18"/>
                                  <w:szCs w:val="32"/>
                                  <w:lang w:val="en-GB" w:bidi="ta-IN"/>
                                </w:rPr>
                                <w:t>central level</w:t>
                              </w:r>
                            </w:p>
                            <w:p w14:paraId="560A0233" w14:textId="77777777" w:rsidR="00FE2A9D" w:rsidRPr="00095307" w:rsidRDefault="00FE2A9D" w:rsidP="00373E92">
                              <w:pPr>
                                <w:spacing w:after="0" w:line="240" w:lineRule="exact"/>
                                <w:jc w:val="center"/>
                                <w:rPr>
                                  <w:rFonts w:cs="Arial"/>
                                  <w:spacing w:val="-2"/>
                                  <w:sz w:val="18"/>
                                  <w:szCs w:val="32"/>
                                  <w:lang w:val="en-GB" w:bidi="ta-IN"/>
                                </w:rPr>
                              </w:pPr>
                              <w:r w:rsidRPr="00095307">
                                <w:rPr>
                                  <w:rFonts w:cs="Arial"/>
                                  <w:spacing w:val="-2"/>
                                  <w:sz w:val="18"/>
                                  <w:szCs w:val="32"/>
                                  <w:lang w:val="en-GB" w:bidi="ta-IN"/>
                                </w:rPr>
                                <w:t>funding</w:t>
                              </w:r>
                            </w:p>
                          </w:txbxContent>
                        </wps:txbx>
                        <wps:bodyPr rot="0" vert="horz" wrap="square" lIns="91440" tIns="82800" rIns="91440" bIns="10800" anchor="t" anchorCtr="0" upright="1">
                          <a:noAutofit/>
                        </wps:bodyPr>
                      </wps:wsp>
                      <wps:wsp>
                        <wps:cNvPr id="6" name="Text Box 93"/>
                        <wps:cNvSpPr txBox="1">
                          <a:spLocks noChangeArrowheads="1"/>
                        </wps:cNvSpPr>
                        <wps:spPr bwMode="auto">
                          <a:xfrm>
                            <a:off x="2448" y="14400"/>
                            <a:ext cx="1584" cy="1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4540E9" w14:textId="77777777" w:rsidR="00FE2A9D" w:rsidRDefault="00FE2A9D" w:rsidP="0050244F">
                              <w:pPr>
                                <w:spacing w:after="0" w:line="240" w:lineRule="exact"/>
                                <w:jc w:val="center"/>
                                <w:rPr>
                                  <w:sz w:val="18"/>
                                  <w:szCs w:val="18"/>
                                </w:rPr>
                              </w:pPr>
                              <w:r>
                                <w:rPr>
                                  <w:sz w:val="18"/>
                                  <w:szCs w:val="18"/>
                                </w:rPr>
                                <w:t>$686m.</w:t>
                              </w:r>
                            </w:p>
                            <w:p w14:paraId="71D8108B" w14:textId="77777777" w:rsidR="00FE2A9D" w:rsidRPr="00095307" w:rsidRDefault="00FE2A9D" w:rsidP="0050244F">
                              <w:pPr>
                                <w:spacing w:after="0" w:line="240" w:lineRule="exact"/>
                                <w:jc w:val="center"/>
                                <w:rPr>
                                  <w:sz w:val="18"/>
                                  <w:szCs w:val="18"/>
                                </w:rPr>
                              </w:pPr>
                              <w:r>
                                <w:rPr>
                                  <w:sz w:val="20"/>
                                  <w:szCs w:val="20"/>
                                </w:rPr>
                                <w:t>or 53%</w:t>
                              </w:r>
                            </w:p>
                            <w:p w14:paraId="08FFA5E7" w14:textId="77777777" w:rsidR="00FE2A9D" w:rsidRPr="00095307" w:rsidRDefault="00FE2A9D" w:rsidP="0050244F">
                              <w:pPr>
                                <w:spacing w:after="0" w:line="240" w:lineRule="exact"/>
                                <w:jc w:val="center"/>
                                <w:rPr>
                                  <w:sz w:val="18"/>
                                  <w:szCs w:val="18"/>
                                </w:rPr>
                              </w:pPr>
                              <w:r w:rsidRPr="00095307">
                                <w:rPr>
                                  <w:sz w:val="18"/>
                                  <w:szCs w:val="18"/>
                                </w:rPr>
                                <w:t>managed at</w:t>
                              </w:r>
                            </w:p>
                            <w:p w14:paraId="528C36B4" w14:textId="77777777" w:rsidR="00FE2A9D" w:rsidRPr="00095307" w:rsidRDefault="00FE2A9D" w:rsidP="0050244F">
                              <w:pPr>
                                <w:spacing w:after="0" w:line="240" w:lineRule="exact"/>
                                <w:jc w:val="center"/>
                                <w:rPr>
                                  <w:sz w:val="18"/>
                                  <w:szCs w:val="18"/>
                                </w:rPr>
                              </w:pPr>
                              <w:r w:rsidRPr="00095307">
                                <w:rPr>
                                  <w:sz w:val="18"/>
                                  <w:szCs w:val="18"/>
                                </w:rPr>
                                <w:t>regional level</w:t>
                              </w:r>
                            </w:p>
                            <w:p w14:paraId="681B8289" w14:textId="77777777" w:rsidR="00FE2A9D" w:rsidRPr="00095307" w:rsidRDefault="00FE2A9D" w:rsidP="0050244F">
                              <w:pPr>
                                <w:spacing w:after="0" w:line="240" w:lineRule="exact"/>
                                <w:jc w:val="center"/>
                                <w:rPr>
                                  <w:sz w:val="18"/>
                                  <w:szCs w:val="18"/>
                                </w:rPr>
                              </w:pPr>
                              <w:r w:rsidRPr="00095307">
                                <w:rPr>
                                  <w:sz w:val="18"/>
                                  <w:szCs w:val="18"/>
                                </w:rPr>
                                <w:t>funding</w:t>
                              </w:r>
                            </w:p>
                          </w:txbxContent>
                        </wps:txbx>
                        <wps:bodyPr rot="0" vert="horz" wrap="square" lIns="91440" tIns="82800" rIns="91440" bIns="10800" anchor="t" anchorCtr="0" upright="1">
                          <a:noAutofit/>
                        </wps:bodyPr>
                      </wps:wsp>
                      <wps:wsp>
                        <wps:cNvPr id="7" name="Text Box 94"/>
                        <wps:cNvSpPr txBox="1">
                          <a:spLocks noChangeArrowheads="1"/>
                        </wps:cNvSpPr>
                        <wps:spPr bwMode="auto">
                          <a:xfrm>
                            <a:off x="6336" y="14400"/>
                            <a:ext cx="1584" cy="1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878FF0" w14:textId="77777777" w:rsidR="00FE2A9D" w:rsidRDefault="00FE2A9D" w:rsidP="00155B7D">
                              <w:pPr>
                                <w:spacing w:after="0" w:line="240" w:lineRule="exact"/>
                                <w:jc w:val="center"/>
                                <w:rPr>
                                  <w:sz w:val="18"/>
                                  <w:szCs w:val="18"/>
                                </w:rPr>
                              </w:pPr>
                              <w:r>
                                <w:rPr>
                                  <w:sz w:val="18"/>
                                  <w:szCs w:val="18"/>
                                </w:rPr>
                                <w:t>$437</w:t>
                              </w:r>
                              <w:r w:rsidRPr="00095307">
                                <w:rPr>
                                  <w:sz w:val="18"/>
                                  <w:szCs w:val="18"/>
                                </w:rPr>
                                <w:t>m</w:t>
                              </w:r>
                              <w:r>
                                <w:rPr>
                                  <w:sz w:val="18"/>
                                  <w:szCs w:val="18"/>
                                </w:rPr>
                                <w:t>.</w:t>
                              </w:r>
                            </w:p>
                            <w:p w14:paraId="60A9E898" w14:textId="77777777" w:rsidR="00FE2A9D" w:rsidRPr="00095307" w:rsidRDefault="00FE2A9D" w:rsidP="00155B7D">
                              <w:pPr>
                                <w:spacing w:after="0" w:line="240" w:lineRule="exact"/>
                                <w:jc w:val="center"/>
                                <w:rPr>
                                  <w:sz w:val="18"/>
                                  <w:szCs w:val="18"/>
                                </w:rPr>
                              </w:pPr>
                              <w:r>
                                <w:rPr>
                                  <w:sz w:val="18"/>
                                  <w:szCs w:val="18"/>
                                </w:rPr>
                                <w:t>or 34%</w:t>
                              </w:r>
                            </w:p>
                            <w:p w14:paraId="714CEA1B" w14:textId="77777777" w:rsidR="00FE2A9D" w:rsidRPr="00095307" w:rsidRDefault="00FE2A9D" w:rsidP="00155B7D">
                              <w:pPr>
                                <w:spacing w:after="0" w:line="240" w:lineRule="exact"/>
                                <w:jc w:val="center"/>
                                <w:rPr>
                                  <w:sz w:val="18"/>
                                  <w:szCs w:val="18"/>
                                </w:rPr>
                              </w:pPr>
                              <w:r w:rsidRPr="00095307">
                                <w:rPr>
                                  <w:sz w:val="18"/>
                                  <w:szCs w:val="18"/>
                                </w:rPr>
                                <w:t>managed at</w:t>
                              </w:r>
                            </w:p>
                            <w:p w14:paraId="2EBDF450" w14:textId="77777777" w:rsidR="00FE2A9D" w:rsidRPr="00095307" w:rsidRDefault="00FE2A9D" w:rsidP="00155B7D">
                              <w:pPr>
                                <w:spacing w:after="0" w:line="240" w:lineRule="exact"/>
                                <w:jc w:val="center"/>
                                <w:rPr>
                                  <w:sz w:val="18"/>
                                  <w:szCs w:val="18"/>
                                </w:rPr>
                              </w:pPr>
                              <w:r w:rsidRPr="00095307">
                                <w:rPr>
                                  <w:sz w:val="18"/>
                                  <w:szCs w:val="18"/>
                                </w:rPr>
                                <w:t>regional level</w:t>
                              </w:r>
                              <w:r>
                                <w:rPr>
                                  <w:sz w:val="18"/>
                                  <w:szCs w:val="18"/>
                                </w:rPr>
                                <w:t xml:space="preserve"> </w:t>
                              </w:r>
                              <w:r w:rsidRPr="00095307">
                                <w:rPr>
                                  <w:sz w:val="18"/>
                                  <w:szCs w:val="18"/>
                                </w:rPr>
                                <w:t>funding</w:t>
                              </w:r>
                            </w:p>
                          </w:txbxContent>
                        </wps:txbx>
                        <wps:bodyPr rot="0" vert="horz" wrap="square" lIns="91440" tIns="82800" rIns="91440" bIns="10800" anchor="t" anchorCtr="0" upright="1">
                          <a:noAutofit/>
                        </wps:bodyPr>
                      </wps:wsp>
                      <wps:wsp>
                        <wps:cNvPr id="8" name="Line 95"/>
                        <wps:cNvCnPr>
                          <a:cxnSpLocks noChangeShapeType="1"/>
                        </wps:cNvCnPr>
                        <wps:spPr bwMode="auto">
                          <a:xfrm>
                            <a:off x="4176" y="12743"/>
                            <a:ext cx="0" cy="28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96"/>
                        <wps:cNvCnPr>
                          <a:cxnSpLocks noChangeShapeType="1"/>
                        </wps:cNvCnPr>
                        <wps:spPr bwMode="auto">
                          <a:xfrm>
                            <a:off x="8064" y="12743"/>
                            <a:ext cx="0" cy="28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0" name="Group 97"/>
                        <wpg:cNvGrpSpPr>
                          <a:grpSpLocks/>
                        </wpg:cNvGrpSpPr>
                        <wpg:grpSpPr bwMode="auto">
                          <a:xfrm>
                            <a:off x="3240" y="13536"/>
                            <a:ext cx="1873" cy="864"/>
                            <a:chOff x="3240" y="13536"/>
                            <a:chExt cx="1873" cy="864"/>
                          </a:xfrm>
                        </wpg:grpSpPr>
                        <wps:wsp>
                          <wps:cNvPr id="11" name="Line 98"/>
                          <wps:cNvCnPr>
                            <a:cxnSpLocks noChangeShapeType="1"/>
                          </wps:cNvCnPr>
                          <wps:spPr bwMode="auto">
                            <a:xfrm>
                              <a:off x="5112" y="13968"/>
                              <a:ext cx="1" cy="4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99"/>
                          <wps:cNvCnPr>
                            <a:cxnSpLocks noChangeShapeType="1"/>
                          </wps:cNvCnPr>
                          <wps:spPr bwMode="auto">
                            <a:xfrm>
                              <a:off x="3240" y="13968"/>
                              <a:ext cx="0" cy="4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00"/>
                          <wps:cNvCnPr>
                            <a:cxnSpLocks noChangeShapeType="1"/>
                          </wps:cNvCnPr>
                          <wps:spPr bwMode="auto">
                            <a:xfrm>
                              <a:off x="3240" y="13968"/>
                              <a:ext cx="187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01"/>
                          <wps:cNvCnPr>
                            <a:cxnSpLocks noChangeShapeType="1"/>
                          </wps:cNvCnPr>
                          <wps:spPr bwMode="auto">
                            <a:xfrm flipV="1">
                              <a:off x="4176" y="13536"/>
                              <a:ext cx="0" cy="43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5" name="Group 102"/>
                        <wpg:cNvGrpSpPr>
                          <a:grpSpLocks/>
                        </wpg:cNvGrpSpPr>
                        <wpg:grpSpPr bwMode="auto">
                          <a:xfrm>
                            <a:off x="7128" y="13536"/>
                            <a:ext cx="1873" cy="864"/>
                            <a:chOff x="3240" y="13536"/>
                            <a:chExt cx="1873" cy="864"/>
                          </a:xfrm>
                        </wpg:grpSpPr>
                        <wps:wsp>
                          <wps:cNvPr id="16" name="Line 103"/>
                          <wps:cNvCnPr>
                            <a:cxnSpLocks noChangeShapeType="1"/>
                          </wps:cNvCnPr>
                          <wps:spPr bwMode="auto">
                            <a:xfrm>
                              <a:off x="5112" y="13968"/>
                              <a:ext cx="1" cy="4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04"/>
                          <wps:cNvCnPr>
                            <a:cxnSpLocks noChangeShapeType="1"/>
                          </wps:cNvCnPr>
                          <wps:spPr bwMode="auto">
                            <a:xfrm>
                              <a:off x="3240" y="13968"/>
                              <a:ext cx="0" cy="4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05"/>
                          <wps:cNvCnPr>
                            <a:cxnSpLocks noChangeShapeType="1"/>
                          </wps:cNvCnPr>
                          <wps:spPr bwMode="auto">
                            <a:xfrm>
                              <a:off x="3240" y="13968"/>
                              <a:ext cx="187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06"/>
                          <wps:cNvCnPr>
                            <a:cxnSpLocks noChangeShapeType="1"/>
                          </wps:cNvCnPr>
                          <wps:spPr bwMode="auto">
                            <a:xfrm flipV="1">
                              <a:off x="4176" y="13536"/>
                              <a:ext cx="0" cy="43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0" name="Line 107"/>
                        <wps:cNvCnPr>
                          <a:cxnSpLocks noChangeShapeType="1"/>
                        </wps:cNvCnPr>
                        <wps:spPr bwMode="auto">
                          <a:xfrm>
                            <a:off x="4176" y="12743"/>
                            <a:ext cx="388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08"/>
                        <wps:cNvCnPr>
                          <a:cxnSpLocks noChangeShapeType="1"/>
                        </wps:cNvCnPr>
                        <wps:spPr bwMode="auto">
                          <a:xfrm flipV="1">
                            <a:off x="6120" y="12455"/>
                            <a:ext cx="0" cy="28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Text Box 109"/>
                        <wps:cNvSpPr txBox="1">
                          <a:spLocks noChangeArrowheads="1"/>
                        </wps:cNvSpPr>
                        <wps:spPr bwMode="auto">
                          <a:xfrm>
                            <a:off x="2448" y="11952"/>
                            <a:ext cx="7344" cy="57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4AE3BC" w14:textId="77777777" w:rsidR="00FE2A9D" w:rsidRDefault="00FE2A9D" w:rsidP="00095307">
                              <w:pPr>
                                <w:jc w:val="center"/>
                                <w:rPr>
                                  <w:rFonts w:cs="Arial"/>
                                  <w:lang w:eastAsia="en-IE"/>
                                </w:rPr>
                              </w:pPr>
                              <w:r w:rsidRPr="00095307">
                                <w:rPr>
                                  <w:rFonts w:cs="Arial"/>
                                  <w:lang w:eastAsia="en-IE"/>
                                </w:rPr>
                                <w:t>2009–</w:t>
                              </w:r>
                              <w:r>
                                <w:rPr>
                                  <w:rFonts w:cs="Arial"/>
                                  <w:lang w:eastAsia="en-IE"/>
                                </w:rPr>
                                <w:t>10 total budget $1,288 m. (€850 m.)</w:t>
                              </w:r>
                            </w:p>
                            <w:p w14:paraId="000F641D" w14:textId="77777777" w:rsidR="00FE2A9D" w:rsidRDefault="00FE2A9D" w:rsidP="00095307">
                              <w:pPr>
                                <w:jc w:val="center"/>
                                <w:rPr>
                                  <w:rFonts w:cs="Arial"/>
                                  <w:lang w:eastAsia="en-IE"/>
                                </w:rPr>
                              </w:pPr>
                            </w:p>
                            <w:p w14:paraId="69806494" w14:textId="77777777" w:rsidR="00FE2A9D" w:rsidRPr="00095307" w:rsidRDefault="00FE2A9D" w:rsidP="00095307">
                              <w:pPr>
                                <w:jc w:val="center"/>
                                <w:rPr>
                                  <w:rFonts w:cs="Arial"/>
                                </w:rPr>
                              </w:pPr>
                              <w:r>
                                <w:rPr>
                                  <w:rFonts w:cs="Arial"/>
                                </w:rPr>
                                <w:t>850 million Euros</w:t>
                              </w:r>
                            </w:p>
                          </w:txbxContent>
                        </wps:txbx>
                        <wps:bodyPr rot="0" vert="horz" wrap="square" lIns="91440" tIns="72000" rIns="91440" bIns="10800" anchor="t" anchorCtr="0" upright="1">
                          <a:noAutofit/>
                        </wps:bodyPr>
                      </wps:wsp>
                      <wps:wsp>
                        <wps:cNvPr id="23" name="Text Box 110"/>
                        <wps:cNvSpPr txBox="1">
                          <a:spLocks noChangeArrowheads="1"/>
                        </wps:cNvSpPr>
                        <wps:spPr bwMode="auto">
                          <a:xfrm>
                            <a:off x="2448" y="13032"/>
                            <a:ext cx="3456" cy="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866F32" w14:textId="77777777" w:rsidR="00FE2A9D" w:rsidRPr="00095307" w:rsidRDefault="00FE2A9D" w:rsidP="0050244F">
                              <w:pPr>
                                <w:spacing w:after="0" w:line="240" w:lineRule="exact"/>
                                <w:jc w:val="center"/>
                                <w:rPr>
                                  <w:sz w:val="20"/>
                                  <w:szCs w:val="20"/>
                                </w:rPr>
                              </w:pPr>
                              <w:r w:rsidRPr="00095307">
                                <w:rPr>
                                  <w:sz w:val="20"/>
                                  <w:szCs w:val="20"/>
                                </w:rPr>
                                <w:t>$755</w:t>
                              </w:r>
                              <w:r>
                                <w:rPr>
                                  <w:sz w:val="20"/>
                                  <w:szCs w:val="20"/>
                                </w:rPr>
                                <w:t>m. or 59%</w:t>
                              </w:r>
                            </w:p>
                            <w:p w14:paraId="4264B87E" w14:textId="77777777" w:rsidR="00FE2A9D" w:rsidRPr="00095307" w:rsidRDefault="00FE2A9D" w:rsidP="0050244F">
                              <w:pPr>
                                <w:spacing w:after="0" w:line="240" w:lineRule="exact"/>
                                <w:jc w:val="center"/>
                                <w:rPr>
                                  <w:sz w:val="20"/>
                                  <w:szCs w:val="20"/>
                                </w:rPr>
                              </w:pPr>
                              <w:r w:rsidRPr="00095307">
                                <w:rPr>
                                  <w:sz w:val="20"/>
                                  <w:szCs w:val="20"/>
                                </w:rPr>
                                <w:t>External organisation funding</w:t>
                              </w:r>
                            </w:p>
                          </w:txbxContent>
                        </wps:txbx>
                        <wps:bodyPr rot="0" vert="horz" wrap="square" lIns="91440" tIns="46800" rIns="91440" bIns="10800" anchor="t" anchorCtr="0" upright="1">
                          <a:noAutofit/>
                        </wps:bodyPr>
                      </wps:wsp>
                      <wps:wsp>
                        <wps:cNvPr id="24" name="Text Box 111"/>
                        <wps:cNvSpPr txBox="1">
                          <a:spLocks noChangeArrowheads="1"/>
                        </wps:cNvSpPr>
                        <wps:spPr bwMode="auto">
                          <a:xfrm>
                            <a:off x="6336" y="13032"/>
                            <a:ext cx="3456" cy="7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6001FA" w14:textId="77777777" w:rsidR="00FE2A9D" w:rsidRPr="00095307" w:rsidRDefault="00FE2A9D" w:rsidP="0050244F">
                              <w:pPr>
                                <w:spacing w:after="0" w:line="240" w:lineRule="exact"/>
                                <w:jc w:val="center"/>
                                <w:rPr>
                                  <w:sz w:val="20"/>
                                  <w:szCs w:val="20"/>
                                </w:rPr>
                              </w:pPr>
                              <w:r>
                                <w:rPr>
                                  <w:sz w:val="20"/>
                                  <w:szCs w:val="20"/>
                                </w:rPr>
                                <w:t>$533</w:t>
                              </w:r>
                              <w:r w:rsidRPr="00095307">
                                <w:rPr>
                                  <w:sz w:val="20"/>
                                  <w:szCs w:val="20"/>
                                </w:rPr>
                                <w:t>m</w:t>
                              </w:r>
                              <w:r>
                                <w:rPr>
                                  <w:sz w:val="20"/>
                                  <w:szCs w:val="20"/>
                                </w:rPr>
                                <w:t>. or 41%</w:t>
                              </w:r>
                            </w:p>
                            <w:p w14:paraId="1738BF1F" w14:textId="77777777" w:rsidR="00FE2A9D" w:rsidRDefault="00FE2A9D" w:rsidP="0050244F">
                              <w:pPr>
                                <w:spacing w:after="0" w:line="240" w:lineRule="exact"/>
                                <w:jc w:val="center"/>
                                <w:rPr>
                                  <w:b/>
                                </w:rPr>
                              </w:pPr>
                              <w:r w:rsidRPr="00095307">
                                <w:rPr>
                                  <w:sz w:val="20"/>
                                  <w:szCs w:val="20"/>
                                </w:rPr>
                                <w:t>Internally delivered services</w:t>
                              </w:r>
                              <w:r w:rsidRPr="00C55763">
                                <w:rPr>
                                  <w:b/>
                                </w:rPr>
                                <w:br/>
                              </w:r>
                            </w:p>
                          </w:txbxContent>
                        </wps:txbx>
                        <wps:bodyPr rot="0" vert="horz" wrap="square" lIns="91440" tIns="46800" rIns="9144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7454D" id="Group 88" o:spid="_x0000_s1027" alt="Table 4 Department of Human Services: Disability Support Services " style="position:absolute;left:0;text-align:left;margin-left:3.6pt;margin-top:19.2pt;width:468pt;height:202.2pt;z-index:251656704" coordorigin="2268,11808" coordsize="7654,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">
                <v:rect id="Rectangle 89" o:spid="_x0000_s1028" style="position:absolute;left:2268;top:11808;width:7654;height:4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" fillcolor="silver">
                  <v:textbox inset=",.3mm,,.3mm"/>
                </v:rect>
                <v:shape id="Text Box 90" o:spid="_x0000_s1029" type="#_x0000_t202" style="position:absolute;left:2448;top:12096;width:734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">
                  <v:textbox inset=",.3mm,,.3mm">
                    <w:txbxContent>
                      <w:p w14:paraId="2BCFC0AD" w14:textId="77777777" w:rsidR="00FE2A9D" w:rsidRDefault="00FE2A9D" w:rsidP="00653256">
                        <w:pPr>
                          <w:pStyle w:val="headinga"/>
                          <w:jc w:val="center"/>
                          <w:rPr>
                            <w:b/>
                          </w:rPr>
                        </w:pPr>
                        <w:r>
                          <w:rPr>
                            <w:b/>
                          </w:rPr>
                          <w:t>2003-04 Total budget $844.4 million</w:t>
                        </w:r>
                      </w:p>
                    </w:txbxContent>
                  </v:textbox>
                </v:shape>
                <v:shape id="Text Box 91" o:spid="_x0000_s1030" type="#_x0000_t202" style="position:absolute;left:4320;top:14400;width:158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">
                  <v:textbox inset=",2.3mm,,.3mm">
                    <w:txbxContent>
                      <w:p w14:paraId="3EFDB0F0" w14:textId="77777777" w:rsidR="00FE2A9D" w:rsidRDefault="00FE2A9D" w:rsidP="00155B7D">
                        <w:pPr>
                          <w:spacing w:after="0" w:line="240" w:lineRule="exact"/>
                          <w:jc w:val="center"/>
                          <w:rPr>
                            <w:sz w:val="18"/>
                            <w:szCs w:val="18"/>
                          </w:rPr>
                        </w:pPr>
                        <w:r>
                          <w:rPr>
                            <w:sz w:val="18"/>
                            <w:szCs w:val="18"/>
                          </w:rPr>
                          <w:t>$69</w:t>
                        </w:r>
                        <w:r w:rsidRPr="00095307">
                          <w:rPr>
                            <w:sz w:val="18"/>
                            <w:szCs w:val="18"/>
                          </w:rPr>
                          <w:t>m</w:t>
                        </w:r>
                        <w:r>
                          <w:rPr>
                            <w:sz w:val="18"/>
                            <w:szCs w:val="18"/>
                          </w:rPr>
                          <w:t>.</w:t>
                        </w:r>
                      </w:p>
                      <w:p w14:paraId="2579CFB7" w14:textId="77777777" w:rsidR="00FE2A9D" w:rsidRPr="00095307" w:rsidRDefault="00FE2A9D" w:rsidP="00155B7D">
                        <w:pPr>
                          <w:spacing w:after="0" w:line="240" w:lineRule="exact"/>
                          <w:jc w:val="center"/>
                          <w:rPr>
                            <w:sz w:val="18"/>
                            <w:szCs w:val="18"/>
                          </w:rPr>
                        </w:pPr>
                        <w:r>
                          <w:rPr>
                            <w:sz w:val="20"/>
                            <w:szCs w:val="20"/>
                          </w:rPr>
                          <w:t xml:space="preserve">or </w:t>
                        </w:r>
                        <w:r>
                          <w:rPr>
                            <w:sz w:val="18"/>
                            <w:szCs w:val="18"/>
                          </w:rPr>
                          <w:t>5 %</w:t>
                        </w:r>
                      </w:p>
                      <w:p w14:paraId="4D2261DE" w14:textId="77777777" w:rsidR="00FE2A9D" w:rsidRPr="00095307" w:rsidRDefault="00FE2A9D" w:rsidP="00155B7D">
                        <w:pPr>
                          <w:spacing w:after="0" w:line="240" w:lineRule="exact"/>
                          <w:jc w:val="center"/>
                          <w:rPr>
                            <w:sz w:val="18"/>
                            <w:szCs w:val="18"/>
                          </w:rPr>
                        </w:pPr>
                        <w:r w:rsidRPr="00095307">
                          <w:rPr>
                            <w:sz w:val="18"/>
                            <w:szCs w:val="18"/>
                          </w:rPr>
                          <w:t>managed at</w:t>
                        </w:r>
                      </w:p>
                      <w:p w14:paraId="3B1158F1" w14:textId="77777777" w:rsidR="00FE2A9D" w:rsidRPr="00095307" w:rsidRDefault="00FE2A9D" w:rsidP="00155B7D">
                        <w:pPr>
                          <w:spacing w:after="0" w:line="240" w:lineRule="exact"/>
                          <w:jc w:val="center"/>
                          <w:rPr>
                            <w:sz w:val="18"/>
                            <w:szCs w:val="18"/>
                          </w:rPr>
                        </w:pPr>
                        <w:r w:rsidRPr="00095307">
                          <w:rPr>
                            <w:sz w:val="18"/>
                            <w:szCs w:val="18"/>
                          </w:rPr>
                          <w:t>central level</w:t>
                        </w:r>
                      </w:p>
                      <w:p w14:paraId="238DE07B" w14:textId="77777777" w:rsidR="00FE2A9D" w:rsidRPr="00095307" w:rsidRDefault="00FE2A9D" w:rsidP="00155B7D">
                        <w:pPr>
                          <w:spacing w:after="0" w:line="240" w:lineRule="exact"/>
                          <w:jc w:val="center"/>
                          <w:rPr>
                            <w:sz w:val="18"/>
                            <w:szCs w:val="18"/>
                          </w:rPr>
                        </w:pPr>
                        <w:r w:rsidRPr="00095307">
                          <w:rPr>
                            <w:sz w:val="18"/>
                            <w:szCs w:val="18"/>
                          </w:rPr>
                          <w:t>funding</w:t>
                        </w:r>
                      </w:p>
                    </w:txbxContent>
                  </v:textbox>
                </v:shape>
                <v:shape id="Text Box 92" o:spid="_x0000_s1031" type="#_x0000_t202" style="position:absolute;left:8208;top:14400;width:158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">
                  <v:textbox inset=",2.3mm,,.3mm">
                    <w:txbxContent>
                      <w:p w14:paraId="60E20625" w14:textId="77777777" w:rsidR="00FE2A9D" w:rsidRPr="00095307" w:rsidRDefault="00FE2A9D" w:rsidP="00373E92">
                        <w:pPr>
                          <w:spacing w:after="0" w:line="240" w:lineRule="exact"/>
                          <w:jc w:val="center"/>
                          <w:rPr>
                            <w:rFonts w:cs="Arial"/>
                            <w:spacing w:val="-2"/>
                            <w:sz w:val="18"/>
                            <w:szCs w:val="32"/>
                            <w:lang w:val="en-GB" w:bidi="ta-IN"/>
                          </w:rPr>
                        </w:pPr>
                        <w:r>
                          <w:rPr>
                            <w:rFonts w:cs="Arial"/>
                            <w:spacing w:val="-2"/>
                            <w:sz w:val="18"/>
                            <w:szCs w:val="32"/>
                            <w:lang w:val="en-GB" w:bidi="ta-IN"/>
                          </w:rPr>
                          <w:t>$97m. 8%</w:t>
                        </w:r>
                      </w:p>
                      <w:p w14:paraId="5A12B034" w14:textId="77777777" w:rsidR="00FE2A9D" w:rsidRPr="00095307" w:rsidRDefault="00FE2A9D" w:rsidP="00373E92">
                        <w:pPr>
                          <w:spacing w:after="0" w:line="240" w:lineRule="exact"/>
                          <w:jc w:val="center"/>
                          <w:rPr>
                            <w:rFonts w:cs="Arial"/>
                            <w:spacing w:val="-2"/>
                            <w:sz w:val="18"/>
                            <w:szCs w:val="32"/>
                            <w:lang w:val="en-GB" w:bidi="ta-IN"/>
                          </w:rPr>
                        </w:pPr>
                        <w:r w:rsidRPr="00095307">
                          <w:rPr>
                            <w:rFonts w:cs="Arial"/>
                            <w:spacing w:val="-2"/>
                            <w:sz w:val="18"/>
                            <w:szCs w:val="32"/>
                            <w:lang w:val="en-GB" w:bidi="ta-IN"/>
                          </w:rPr>
                          <w:t>managed at</w:t>
                        </w:r>
                      </w:p>
                      <w:p w14:paraId="19FE90E9" w14:textId="77777777" w:rsidR="00FE2A9D" w:rsidRPr="00095307" w:rsidRDefault="00FE2A9D" w:rsidP="00373E92">
                        <w:pPr>
                          <w:spacing w:after="0" w:line="240" w:lineRule="exact"/>
                          <w:jc w:val="center"/>
                          <w:rPr>
                            <w:rFonts w:cs="Arial"/>
                            <w:spacing w:val="-2"/>
                            <w:sz w:val="18"/>
                            <w:szCs w:val="32"/>
                            <w:lang w:val="en-GB" w:bidi="ta-IN"/>
                          </w:rPr>
                        </w:pPr>
                        <w:r w:rsidRPr="00095307">
                          <w:rPr>
                            <w:rFonts w:cs="Arial"/>
                            <w:spacing w:val="-2"/>
                            <w:sz w:val="18"/>
                            <w:szCs w:val="32"/>
                            <w:lang w:val="en-GB" w:bidi="ta-IN"/>
                          </w:rPr>
                          <w:t>central level</w:t>
                        </w:r>
                      </w:p>
                      <w:p w14:paraId="560A0233" w14:textId="77777777" w:rsidR="00FE2A9D" w:rsidRPr="00095307" w:rsidRDefault="00FE2A9D" w:rsidP="00373E92">
                        <w:pPr>
                          <w:spacing w:after="0" w:line="240" w:lineRule="exact"/>
                          <w:jc w:val="center"/>
                          <w:rPr>
                            <w:rFonts w:cs="Arial"/>
                            <w:spacing w:val="-2"/>
                            <w:sz w:val="18"/>
                            <w:szCs w:val="32"/>
                            <w:lang w:val="en-GB" w:bidi="ta-IN"/>
                          </w:rPr>
                        </w:pPr>
                        <w:r w:rsidRPr="00095307">
                          <w:rPr>
                            <w:rFonts w:cs="Arial"/>
                            <w:spacing w:val="-2"/>
                            <w:sz w:val="18"/>
                            <w:szCs w:val="32"/>
                            <w:lang w:val="en-GB" w:bidi="ta-IN"/>
                          </w:rPr>
                          <w:t>funding</w:t>
                        </w:r>
                      </w:p>
                    </w:txbxContent>
                  </v:textbox>
                </v:shape>
                <v:shape id="Text Box 93" o:spid="_x0000_s1032" type="#_x0000_t202" style="position:absolute;left:2448;top:14400;width:158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">
                  <v:textbox inset=",2.3mm,,.3mm">
                    <w:txbxContent>
                      <w:p w14:paraId="6E4540E9" w14:textId="77777777" w:rsidR="00FE2A9D" w:rsidRDefault="00FE2A9D" w:rsidP="0050244F">
                        <w:pPr>
                          <w:spacing w:after="0" w:line="240" w:lineRule="exact"/>
                          <w:jc w:val="center"/>
                          <w:rPr>
                            <w:sz w:val="18"/>
                            <w:szCs w:val="18"/>
                          </w:rPr>
                        </w:pPr>
                        <w:r>
                          <w:rPr>
                            <w:sz w:val="18"/>
                            <w:szCs w:val="18"/>
                          </w:rPr>
                          <w:t>$686m.</w:t>
                        </w:r>
                      </w:p>
                      <w:p w14:paraId="71D8108B" w14:textId="77777777" w:rsidR="00FE2A9D" w:rsidRPr="00095307" w:rsidRDefault="00FE2A9D" w:rsidP="0050244F">
                        <w:pPr>
                          <w:spacing w:after="0" w:line="240" w:lineRule="exact"/>
                          <w:jc w:val="center"/>
                          <w:rPr>
                            <w:sz w:val="18"/>
                            <w:szCs w:val="18"/>
                          </w:rPr>
                        </w:pPr>
                        <w:r>
                          <w:rPr>
                            <w:sz w:val="20"/>
                            <w:szCs w:val="20"/>
                          </w:rPr>
                          <w:t>or 53%</w:t>
                        </w:r>
                      </w:p>
                      <w:p w14:paraId="08FFA5E7" w14:textId="77777777" w:rsidR="00FE2A9D" w:rsidRPr="00095307" w:rsidRDefault="00FE2A9D" w:rsidP="0050244F">
                        <w:pPr>
                          <w:spacing w:after="0" w:line="240" w:lineRule="exact"/>
                          <w:jc w:val="center"/>
                          <w:rPr>
                            <w:sz w:val="18"/>
                            <w:szCs w:val="18"/>
                          </w:rPr>
                        </w:pPr>
                        <w:r w:rsidRPr="00095307">
                          <w:rPr>
                            <w:sz w:val="18"/>
                            <w:szCs w:val="18"/>
                          </w:rPr>
                          <w:t>managed at</w:t>
                        </w:r>
                      </w:p>
                      <w:p w14:paraId="528C36B4" w14:textId="77777777" w:rsidR="00FE2A9D" w:rsidRPr="00095307" w:rsidRDefault="00FE2A9D" w:rsidP="0050244F">
                        <w:pPr>
                          <w:spacing w:after="0" w:line="240" w:lineRule="exact"/>
                          <w:jc w:val="center"/>
                          <w:rPr>
                            <w:sz w:val="18"/>
                            <w:szCs w:val="18"/>
                          </w:rPr>
                        </w:pPr>
                        <w:r w:rsidRPr="00095307">
                          <w:rPr>
                            <w:sz w:val="18"/>
                            <w:szCs w:val="18"/>
                          </w:rPr>
                          <w:t>regional level</w:t>
                        </w:r>
                      </w:p>
                      <w:p w14:paraId="681B8289" w14:textId="77777777" w:rsidR="00FE2A9D" w:rsidRPr="00095307" w:rsidRDefault="00FE2A9D" w:rsidP="0050244F">
                        <w:pPr>
                          <w:spacing w:after="0" w:line="240" w:lineRule="exact"/>
                          <w:jc w:val="center"/>
                          <w:rPr>
                            <w:sz w:val="18"/>
                            <w:szCs w:val="18"/>
                          </w:rPr>
                        </w:pPr>
                        <w:r w:rsidRPr="00095307">
                          <w:rPr>
                            <w:sz w:val="18"/>
                            <w:szCs w:val="18"/>
                          </w:rPr>
                          <w:t>funding</w:t>
                        </w:r>
                      </w:p>
                    </w:txbxContent>
                  </v:textbox>
                </v:shape>
                <v:shape id="Text Box 94" o:spid="_x0000_s1033" type="#_x0000_t202" style="position:absolute;left:6336;top:14400;width:158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">
                  <v:textbox inset=",2.3mm,,.3mm">
                    <w:txbxContent>
                      <w:p w14:paraId="79878FF0" w14:textId="77777777" w:rsidR="00FE2A9D" w:rsidRDefault="00FE2A9D" w:rsidP="00155B7D">
                        <w:pPr>
                          <w:spacing w:after="0" w:line="240" w:lineRule="exact"/>
                          <w:jc w:val="center"/>
                          <w:rPr>
                            <w:sz w:val="18"/>
                            <w:szCs w:val="18"/>
                          </w:rPr>
                        </w:pPr>
                        <w:r>
                          <w:rPr>
                            <w:sz w:val="18"/>
                            <w:szCs w:val="18"/>
                          </w:rPr>
                          <w:t>$437</w:t>
                        </w:r>
                        <w:r w:rsidRPr="00095307">
                          <w:rPr>
                            <w:sz w:val="18"/>
                            <w:szCs w:val="18"/>
                          </w:rPr>
                          <w:t>m</w:t>
                        </w:r>
                        <w:r>
                          <w:rPr>
                            <w:sz w:val="18"/>
                            <w:szCs w:val="18"/>
                          </w:rPr>
                          <w:t>.</w:t>
                        </w:r>
                      </w:p>
                      <w:p w14:paraId="60A9E898" w14:textId="77777777" w:rsidR="00FE2A9D" w:rsidRPr="00095307" w:rsidRDefault="00FE2A9D" w:rsidP="00155B7D">
                        <w:pPr>
                          <w:spacing w:after="0" w:line="240" w:lineRule="exact"/>
                          <w:jc w:val="center"/>
                          <w:rPr>
                            <w:sz w:val="18"/>
                            <w:szCs w:val="18"/>
                          </w:rPr>
                        </w:pPr>
                        <w:r>
                          <w:rPr>
                            <w:sz w:val="18"/>
                            <w:szCs w:val="18"/>
                          </w:rPr>
                          <w:t>or 34%</w:t>
                        </w:r>
                      </w:p>
                      <w:p w14:paraId="714CEA1B" w14:textId="77777777" w:rsidR="00FE2A9D" w:rsidRPr="00095307" w:rsidRDefault="00FE2A9D" w:rsidP="00155B7D">
                        <w:pPr>
                          <w:spacing w:after="0" w:line="240" w:lineRule="exact"/>
                          <w:jc w:val="center"/>
                          <w:rPr>
                            <w:sz w:val="18"/>
                            <w:szCs w:val="18"/>
                          </w:rPr>
                        </w:pPr>
                        <w:r w:rsidRPr="00095307">
                          <w:rPr>
                            <w:sz w:val="18"/>
                            <w:szCs w:val="18"/>
                          </w:rPr>
                          <w:t>managed at</w:t>
                        </w:r>
                      </w:p>
                      <w:p w14:paraId="2EBDF450" w14:textId="77777777" w:rsidR="00FE2A9D" w:rsidRPr="00095307" w:rsidRDefault="00FE2A9D" w:rsidP="00155B7D">
                        <w:pPr>
                          <w:spacing w:after="0" w:line="240" w:lineRule="exact"/>
                          <w:jc w:val="center"/>
                          <w:rPr>
                            <w:sz w:val="18"/>
                            <w:szCs w:val="18"/>
                          </w:rPr>
                        </w:pPr>
                        <w:r w:rsidRPr="00095307">
                          <w:rPr>
                            <w:sz w:val="18"/>
                            <w:szCs w:val="18"/>
                          </w:rPr>
                          <w:t>regional level</w:t>
                        </w:r>
                        <w:r>
                          <w:rPr>
                            <w:sz w:val="18"/>
                            <w:szCs w:val="18"/>
                          </w:rPr>
                          <w:t xml:space="preserve"> </w:t>
                        </w:r>
                        <w:r w:rsidRPr="00095307">
                          <w:rPr>
                            <w:sz w:val="18"/>
                            <w:szCs w:val="18"/>
                          </w:rPr>
                          <w:t>funding</w:t>
                        </w:r>
                      </w:p>
                    </w:txbxContent>
                  </v:textbox>
                </v:shape>
                <v:line id="Line 95" o:spid="_x0000_s1034" style="position:absolute;visibility:visible;mso-wrap-style:square" from="4176,12743" to="4176,13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96" o:spid="_x0000_s1035" style="position:absolute;visibility:visible;mso-wrap-style:square" from="8064,12743" to="8064,13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group id="Group 97" o:spid="_x0000_s1036" style="position:absolute;left:3240;top:13536;width:1873;height:864" coordorigin="3240,13536" coordsize="187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98" o:spid="_x0000_s1037" style="position:absolute;visibility:visible;mso-wrap-style:square" from="5112,13968" to="5113,1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99" o:spid="_x0000_s1038" style="position:absolute;visibility:visible;mso-wrap-style:square" from="3240,13968" to="3240,1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00" o:spid="_x0000_s1039" style="position:absolute;visibility:visible;mso-wrap-style:square" from="3240,13968" to="5112,1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01" o:spid="_x0000_s1040" style="position:absolute;flip:y;visibility:visible;mso-wrap-style:square" from="4176,13536" to="4176,1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group>
                <v:group id="Group 102" o:spid="_x0000_s1041" style="position:absolute;left:7128;top:13536;width:1873;height:864" coordorigin="3240,13536" coordsize="187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103" o:spid="_x0000_s1042" style="position:absolute;visibility:visible;mso-wrap-style:square" from="5112,13968" to="5113,1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04" o:spid="_x0000_s1043" style="position:absolute;visibility:visible;mso-wrap-style:square" from="3240,13968" to="3240,14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105" o:spid="_x0000_s1044" style="position:absolute;visibility:visible;mso-wrap-style:square" from="3240,13968" to="5112,1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06" o:spid="_x0000_s1045" style="position:absolute;flip:y;visibility:visible;mso-wrap-style:square" from="4176,13536" to="4176,1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group>
                <v:line id="Line 107" o:spid="_x0000_s1046" style="position:absolute;visibility:visible;mso-wrap-style:square" from="4176,12743" to="8064,1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108" o:spid="_x0000_s1047" style="position:absolute;flip:y;visibility:visible;mso-wrap-style:square" from="6120,12455" to="6120,1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shape id="Text Box 109" o:spid="_x0000_s1048" type="#_x0000_t202" style="position:absolute;left:2448;top:11952;width:734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">
                  <v:textbox inset=",2mm,,.3mm">
                    <w:txbxContent>
                      <w:p w14:paraId="1C4AE3BC" w14:textId="77777777" w:rsidR="00FE2A9D" w:rsidRDefault="00FE2A9D" w:rsidP="00095307">
                        <w:pPr>
                          <w:jc w:val="center"/>
                          <w:rPr>
                            <w:rFonts w:cs="Arial"/>
                            <w:lang w:eastAsia="en-IE"/>
                          </w:rPr>
                        </w:pPr>
                        <w:r w:rsidRPr="00095307">
                          <w:rPr>
                            <w:rFonts w:cs="Arial"/>
                            <w:lang w:eastAsia="en-IE"/>
                          </w:rPr>
                          <w:t>2009–</w:t>
                        </w:r>
                        <w:r>
                          <w:rPr>
                            <w:rFonts w:cs="Arial"/>
                            <w:lang w:eastAsia="en-IE"/>
                          </w:rPr>
                          <w:t>10 total budget $1,288 m. (€850 m.)</w:t>
                        </w:r>
                      </w:p>
                      <w:p w14:paraId="000F641D" w14:textId="77777777" w:rsidR="00FE2A9D" w:rsidRDefault="00FE2A9D" w:rsidP="00095307">
                        <w:pPr>
                          <w:jc w:val="center"/>
                          <w:rPr>
                            <w:rFonts w:cs="Arial"/>
                            <w:lang w:eastAsia="en-IE"/>
                          </w:rPr>
                        </w:pPr>
                      </w:p>
                      <w:p w14:paraId="69806494" w14:textId="77777777" w:rsidR="00FE2A9D" w:rsidRPr="00095307" w:rsidRDefault="00FE2A9D" w:rsidP="00095307">
                        <w:pPr>
                          <w:jc w:val="center"/>
                          <w:rPr>
                            <w:rFonts w:cs="Arial"/>
                          </w:rPr>
                        </w:pPr>
                        <w:r>
                          <w:rPr>
                            <w:rFonts w:cs="Arial"/>
                          </w:rPr>
                          <w:t>850 million Euros</w:t>
                        </w:r>
                      </w:p>
                    </w:txbxContent>
                  </v:textbox>
                </v:shape>
                <v:shape id="Text Box 110" o:spid="_x0000_s1049" type="#_x0000_t202" style="position:absolute;left:2448;top:13032;width:345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">
                  <v:textbox inset=",1.3mm,,.3mm">
                    <w:txbxContent>
                      <w:p w14:paraId="6A866F32" w14:textId="77777777" w:rsidR="00FE2A9D" w:rsidRPr="00095307" w:rsidRDefault="00FE2A9D" w:rsidP="0050244F">
                        <w:pPr>
                          <w:spacing w:after="0" w:line="240" w:lineRule="exact"/>
                          <w:jc w:val="center"/>
                          <w:rPr>
                            <w:sz w:val="20"/>
                            <w:szCs w:val="20"/>
                          </w:rPr>
                        </w:pPr>
                        <w:r w:rsidRPr="00095307">
                          <w:rPr>
                            <w:sz w:val="20"/>
                            <w:szCs w:val="20"/>
                          </w:rPr>
                          <w:t>$755</w:t>
                        </w:r>
                        <w:r>
                          <w:rPr>
                            <w:sz w:val="20"/>
                            <w:szCs w:val="20"/>
                          </w:rPr>
                          <w:t>m. or 59%</w:t>
                        </w:r>
                      </w:p>
                      <w:p w14:paraId="4264B87E" w14:textId="77777777" w:rsidR="00FE2A9D" w:rsidRPr="00095307" w:rsidRDefault="00FE2A9D" w:rsidP="0050244F">
                        <w:pPr>
                          <w:spacing w:after="0" w:line="240" w:lineRule="exact"/>
                          <w:jc w:val="center"/>
                          <w:rPr>
                            <w:sz w:val="20"/>
                            <w:szCs w:val="20"/>
                          </w:rPr>
                        </w:pPr>
                        <w:r w:rsidRPr="00095307">
                          <w:rPr>
                            <w:sz w:val="20"/>
                            <w:szCs w:val="20"/>
                          </w:rPr>
                          <w:t>External organisation funding</w:t>
                        </w:r>
                      </w:p>
                    </w:txbxContent>
                  </v:textbox>
                </v:shape>
                <v:shape id="Text Box 111" o:spid="_x0000_s1050" type="#_x0000_t202" style="position:absolute;left:6336;top:13032;width:345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">
                  <v:textbox inset=",1.3mm,,.3mm">
                    <w:txbxContent>
                      <w:p w14:paraId="6D6001FA" w14:textId="77777777" w:rsidR="00FE2A9D" w:rsidRPr="00095307" w:rsidRDefault="00FE2A9D" w:rsidP="0050244F">
                        <w:pPr>
                          <w:spacing w:after="0" w:line="240" w:lineRule="exact"/>
                          <w:jc w:val="center"/>
                          <w:rPr>
                            <w:sz w:val="20"/>
                            <w:szCs w:val="20"/>
                          </w:rPr>
                        </w:pPr>
                        <w:r>
                          <w:rPr>
                            <w:sz w:val="20"/>
                            <w:szCs w:val="20"/>
                          </w:rPr>
                          <w:t>$533</w:t>
                        </w:r>
                        <w:r w:rsidRPr="00095307">
                          <w:rPr>
                            <w:sz w:val="20"/>
                            <w:szCs w:val="20"/>
                          </w:rPr>
                          <w:t>m</w:t>
                        </w:r>
                        <w:r>
                          <w:rPr>
                            <w:sz w:val="20"/>
                            <w:szCs w:val="20"/>
                          </w:rPr>
                          <w:t>. or 41%</w:t>
                        </w:r>
                      </w:p>
                      <w:p w14:paraId="1738BF1F" w14:textId="77777777" w:rsidR="00FE2A9D" w:rsidRDefault="00FE2A9D" w:rsidP="0050244F">
                        <w:pPr>
                          <w:spacing w:after="0" w:line="240" w:lineRule="exact"/>
                          <w:jc w:val="center"/>
                          <w:rPr>
                            <w:b/>
                          </w:rPr>
                        </w:pPr>
                        <w:r w:rsidRPr="00095307">
                          <w:rPr>
                            <w:sz w:val="20"/>
                            <w:szCs w:val="20"/>
                          </w:rPr>
                          <w:t>Internally delivered services</w:t>
                        </w:r>
                        <w:r w:rsidRPr="00C55763">
                          <w:rPr>
                            <w:b/>
                          </w:rPr>
                          <w:br/>
                        </w:r>
                      </w:p>
                    </w:txbxContent>
                  </v:textbox>
                </v:shape>
              </v:group>
            </w:pict>
          </mc:Fallback>
        </mc:AlternateContent>
      </w:r>
    </w:p>
    <w:p w14:paraId="31567405" w14:textId="77777777" w:rsidR="004A4CE6" w:rsidRDefault="004A4CE6" w:rsidP="004A4CE6">
      <w:pPr>
        <w:pStyle w:val="TableSummary"/>
      </w:pPr>
    </w:p>
    <w:p w14:paraId="5CADA800" w14:textId="77777777" w:rsidR="004A4CE6" w:rsidRPr="004A4CE6" w:rsidRDefault="004A4CE6" w:rsidP="004A4CE6">
      <w:pPr>
        <w:pStyle w:val="TableHead"/>
      </w:pPr>
    </w:p>
    <w:p w14:paraId="0D12ED15" w14:textId="77777777" w:rsidR="00D15023" w:rsidRDefault="00D15023" w:rsidP="004A4CE6">
      <w:pPr>
        <w:spacing w:after="0"/>
        <w:rPr>
          <w:rFonts w:cs="Arial"/>
          <w:b/>
          <w:color w:val="000000"/>
          <w:sz w:val="20"/>
          <w:szCs w:val="20"/>
        </w:rPr>
      </w:pPr>
    </w:p>
    <w:p w14:paraId="2A1DF361" w14:textId="77777777" w:rsidR="00D15023" w:rsidRDefault="00D15023">
      <w:pPr>
        <w:rPr>
          <w:rFonts w:cs="Arial"/>
          <w:b/>
          <w:color w:val="000000"/>
          <w:sz w:val="20"/>
          <w:szCs w:val="20"/>
        </w:rPr>
      </w:pPr>
    </w:p>
    <w:p w14:paraId="5A0EA548" w14:textId="77777777" w:rsidR="00D15023" w:rsidRDefault="00D15023">
      <w:pPr>
        <w:rPr>
          <w:rFonts w:cs="Arial"/>
          <w:color w:val="000000"/>
          <w:sz w:val="20"/>
          <w:szCs w:val="20"/>
        </w:rPr>
      </w:pPr>
    </w:p>
    <w:p w14:paraId="7EE79B36" w14:textId="77777777" w:rsidR="00F26E2F" w:rsidRDefault="00F26E2F">
      <w:pPr>
        <w:rPr>
          <w:rFonts w:cs="Arial"/>
          <w:color w:val="000000"/>
          <w:sz w:val="20"/>
          <w:szCs w:val="20"/>
        </w:rPr>
      </w:pPr>
    </w:p>
    <w:p w14:paraId="163A6194" w14:textId="77777777" w:rsidR="00F26E2F" w:rsidRDefault="00F26E2F">
      <w:pPr>
        <w:rPr>
          <w:rFonts w:cs="Arial"/>
          <w:color w:val="000000"/>
          <w:sz w:val="20"/>
          <w:szCs w:val="20"/>
        </w:rPr>
      </w:pPr>
    </w:p>
    <w:p w14:paraId="58BE2116" w14:textId="77777777" w:rsidR="00F26E2F" w:rsidRDefault="00F26E2F">
      <w:pPr>
        <w:rPr>
          <w:rFonts w:cs="Arial"/>
          <w:color w:val="000000"/>
          <w:sz w:val="20"/>
          <w:szCs w:val="20"/>
        </w:rPr>
      </w:pPr>
    </w:p>
    <w:p w14:paraId="11083D49" w14:textId="77777777" w:rsidR="000E4652" w:rsidRDefault="00361C77">
      <w:pPr>
        <w:rPr>
          <w:rFonts w:cs="Arial"/>
        </w:rPr>
      </w:pPr>
      <w:r>
        <w:rPr>
          <w:rFonts w:cs="Arial"/>
        </w:rPr>
        <w:t>The Victorian Government decides the overall budget for disability support service</w:t>
      </w:r>
      <w:r w:rsidR="00751D99">
        <w:rPr>
          <w:rFonts w:cs="Arial"/>
        </w:rPr>
        <w:t>s</w:t>
      </w:r>
      <w:r>
        <w:rPr>
          <w:rFonts w:cs="Arial"/>
        </w:rPr>
        <w:t xml:space="preserve">. The </w:t>
      </w:r>
      <w:r w:rsidR="007D406E">
        <w:rPr>
          <w:rFonts w:cs="Arial"/>
        </w:rPr>
        <w:t>Disability Services Division</w:t>
      </w:r>
      <w:r>
        <w:rPr>
          <w:rFonts w:cs="Arial"/>
        </w:rPr>
        <w:t xml:space="preserve"> (in DHS) decides the central - regional allocation </w:t>
      </w:r>
      <w:r w:rsidR="00494382">
        <w:rPr>
          <w:rFonts w:cs="Arial"/>
        </w:rPr>
        <w:t>and then agrees specific service targets</w:t>
      </w:r>
      <w:r>
        <w:rPr>
          <w:rFonts w:cs="Arial"/>
        </w:rPr>
        <w:t xml:space="preserve"> with the eight regions</w:t>
      </w:r>
      <w:r>
        <w:rPr>
          <w:rStyle w:val="FootnoteReference"/>
          <w:rFonts w:cs="Arial"/>
        </w:rPr>
        <w:footnoteReference w:id="24"/>
      </w:r>
      <w:r>
        <w:rPr>
          <w:rFonts w:cs="Arial"/>
        </w:rPr>
        <w:t xml:space="preserve">. The regions in turn sign Service Agreements with both </w:t>
      </w:r>
      <w:r w:rsidR="00CB2E41">
        <w:rPr>
          <w:rFonts w:cs="Arial"/>
        </w:rPr>
        <w:t xml:space="preserve">the </w:t>
      </w:r>
      <w:r>
        <w:rPr>
          <w:rFonts w:cs="Arial"/>
        </w:rPr>
        <w:t xml:space="preserve">internal </w:t>
      </w:r>
      <w:r w:rsidR="00CB2E41">
        <w:rPr>
          <w:rFonts w:cs="Arial"/>
        </w:rPr>
        <w:t>units</w:t>
      </w:r>
      <w:r w:rsidR="00CB2E41">
        <w:rPr>
          <w:rStyle w:val="FootnoteReference"/>
          <w:rFonts w:cs="Arial"/>
        </w:rPr>
        <w:footnoteReference w:id="25"/>
      </w:r>
      <w:r w:rsidR="00CB2E41">
        <w:rPr>
          <w:rFonts w:cs="Arial"/>
        </w:rPr>
        <w:t xml:space="preserve"> </w:t>
      </w:r>
      <w:r>
        <w:rPr>
          <w:rFonts w:cs="Arial"/>
        </w:rPr>
        <w:t>and external service delivery organisations and outlets which specify outputs to be delivered (e.g. number of clients, number of places, hours of services), standards to be met and unit prices for services</w:t>
      </w:r>
      <w:r>
        <w:rPr>
          <w:rStyle w:val="FootnoteReference"/>
          <w:rFonts w:cs="Arial"/>
        </w:rPr>
        <w:footnoteReference w:id="26"/>
      </w:r>
      <w:r>
        <w:rPr>
          <w:rFonts w:cs="Arial"/>
        </w:rPr>
        <w:t xml:space="preserve">. Rollover of </w:t>
      </w:r>
      <w:r>
        <w:rPr>
          <w:rFonts w:cs="Arial"/>
        </w:rPr>
        <w:lastRenderedPageBreak/>
        <w:t>recurrent funding is determined by whether quality standards have been met</w:t>
      </w:r>
      <w:r>
        <w:rPr>
          <w:rStyle w:val="FootnoteReference"/>
          <w:rFonts w:cs="Arial"/>
        </w:rPr>
        <w:footnoteReference w:id="27"/>
      </w:r>
      <w:r>
        <w:rPr>
          <w:rFonts w:cs="Arial"/>
        </w:rPr>
        <w:t xml:space="preserve">. </w:t>
      </w:r>
      <w:r w:rsidR="00494382">
        <w:rPr>
          <w:rFonts w:cs="Arial"/>
        </w:rPr>
        <w:t>In practice the Department of Human Services</w:t>
      </w:r>
      <w:r w:rsidR="00BC7EA2">
        <w:rPr>
          <w:rFonts w:cs="Arial"/>
        </w:rPr>
        <w:t xml:space="preserve"> would</w:t>
      </w:r>
      <w:r w:rsidR="00494382">
        <w:rPr>
          <w:rFonts w:cs="Arial"/>
        </w:rPr>
        <w:t xml:space="preserve"> </w:t>
      </w:r>
      <w:r w:rsidR="00BC7EA2">
        <w:rPr>
          <w:rFonts w:cs="Arial"/>
        </w:rPr>
        <w:t>intervene</w:t>
      </w:r>
      <w:r w:rsidR="00494382">
        <w:rPr>
          <w:rFonts w:cs="Arial"/>
        </w:rPr>
        <w:t xml:space="preserve"> and </w:t>
      </w:r>
      <w:r w:rsidR="00BC7EA2">
        <w:rPr>
          <w:rFonts w:cs="Arial"/>
        </w:rPr>
        <w:t>work</w:t>
      </w:r>
      <w:r w:rsidR="00494382">
        <w:rPr>
          <w:rFonts w:cs="Arial"/>
        </w:rPr>
        <w:t xml:space="preserve"> with </w:t>
      </w:r>
      <w:r w:rsidR="00BC7EA2">
        <w:rPr>
          <w:rFonts w:cs="Arial"/>
        </w:rPr>
        <w:t>an organisation that is</w:t>
      </w:r>
      <w:r w:rsidR="00494382">
        <w:rPr>
          <w:rFonts w:cs="Arial"/>
        </w:rPr>
        <w:t xml:space="preserve"> not meeting quality targets rather than withdrawing funding</w:t>
      </w:r>
      <w:r w:rsidR="00BC7EA2">
        <w:rPr>
          <w:rFonts w:cs="Arial"/>
        </w:rPr>
        <w:t xml:space="preserve"> and </w:t>
      </w:r>
      <w:r w:rsidR="00B15BB4">
        <w:rPr>
          <w:rFonts w:cs="Arial"/>
        </w:rPr>
        <w:t xml:space="preserve">would </w:t>
      </w:r>
      <w:r w:rsidR="00BC7EA2">
        <w:rPr>
          <w:rFonts w:cs="Arial"/>
        </w:rPr>
        <w:t>only withdraw funding if that process broke down</w:t>
      </w:r>
      <w:r w:rsidR="00F55438">
        <w:rPr>
          <w:rStyle w:val="FootnoteReference"/>
          <w:rFonts w:cs="Arial"/>
        </w:rPr>
        <w:footnoteReference w:id="28"/>
      </w:r>
      <w:r w:rsidR="00494382">
        <w:rPr>
          <w:rFonts w:cs="Arial"/>
        </w:rPr>
        <w:t xml:space="preserve">. </w:t>
      </w:r>
      <w:r>
        <w:rPr>
          <w:rFonts w:cs="Arial"/>
        </w:rPr>
        <w:t xml:space="preserve">In addition to the allocation of recurrent money, new or growth funding can be dispersed in a number of ways but it is usually through invited or open </w:t>
      </w:r>
      <w:r w:rsidR="009719B3">
        <w:rPr>
          <w:rFonts w:cs="Arial"/>
        </w:rPr>
        <w:t>"submissions</w:t>
      </w:r>
      <w:r>
        <w:rPr>
          <w:rFonts w:cs="Arial"/>
        </w:rPr>
        <w:t xml:space="preserve"> processes</w:t>
      </w:r>
      <w:r w:rsidR="009719B3">
        <w:rPr>
          <w:rFonts w:cs="Arial"/>
        </w:rPr>
        <w:t>"</w:t>
      </w:r>
      <w:r>
        <w:rPr>
          <w:rStyle w:val="FootnoteReference"/>
          <w:rFonts w:cs="Arial"/>
        </w:rPr>
        <w:footnoteReference w:id="29"/>
      </w:r>
      <w:r>
        <w:rPr>
          <w:rFonts w:cs="Arial"/>
        </w:rPr>
        <w:t>. Money for individual support packages and other programmes is portable and follows the service user.</w:t>
      </w:r>
    </w:p>
    <w:p w14:paraId="0423C967" w14:textId="77777777" w:rsidR="000E4652" w:rsidRPr="00385299" w:rsidRDefault="00361C77" w:rsidP="00385299">
      <w:pPr>
        <w:rPr>
          <w:rFonts w:cs="Arial"/>
        </w:rPr>
      </w:pPr>
      <w:r>
        <w:rPr>
          <w:rFonts w:cs="Arial"/>
        </w:rPr>
        <w:t xml:space="preserve">DHS Disability support services historically were block funded. In the early 1990s unit prices were developed (though services still received block funding). Since the development of the State Plan for Disability </w:t>
      </w:r>
      <w:r w:rsidR="00653256">
        <w:rPr>
          <w:rFonts w:cs="Arial"/>
        </w:rPr>
        <w:t xml:space="preserve">all growth </w:t>
      </w:r>
      <w:r>
        <w:rPr>
          <w:rFonts w:cs="Arial"/>
        </w:rPr>
        <w:t>funding has been moving away from block funding orga</w:t>
      </w:r>
      <w:r w:rsidR="00F1449D">
        <w:rPr>
          <w:rFonts w:cs="Arial"/>
        </w:rPr>
        <w:t>nisations towards individually</w:t>
      </w:r>
      <w:r>
        <w:rPr>
          <w:rFonts w:cs="Arial"/>
        </w:rPr>
        <w:t xml:space="preserve"> </w:t>
      </w:r>
      <w:r w:rsidR="00653256">
        <w:rPr>
          <w:rFonts w:cs="Arial"/>
        </w:rPr>
        <w:t xml:space="preserve">attached </w:t>
      </w:r>
      <w:r w:rsidR="00F1449D">
        <w:rPr>
          <w:rFonts w:cs="Arial"/>
        </w:rPr>
        <w:t>and po</w:t>
      </w:r>
      <w:r w:rsidR="00FC4661">
        <w:rPr>
          <w:rFonts w:cs="Arial"/>
        </w:rPr>
        <w:t>r</w:t>
      </w:r>
      <w:r w:rsidR="00F1449D">
        <w:rPr>
          <w:rFonts w:cs="Arial"/>
        </w:rPr>
        <w:t xml:space="preserve">table </w:t>
      </w:r>
      <w:r w:rsidR="00653256">
        <w:rPr>
          <w:rFonts w:cs="Arial"/>
        </w:rPr>
        <w:t>funding</w:t>
      </w:r>
      <w:r w:rsidR="00F1449D">
        <w:rPr>
          <w:rStyle w:val="FootnoteReference"/>
          <w:rFonts w:cs="Arial"/>
        </w:rPr>
        <w:footnoteReference w:id="30"/>
      </w:r>
      <w:r w:rsidR="00FC4661">
        <w:rPr>
          <w:rFonts w:cs="Arial"/>
        </w:rPr>
        <w:t>. D</w:t>
      </w:r>
      <w:r>
        <w:rPr>
          <w:rFonts w:cs="Arial"/>
        </w:rPr>
        <w:t xml:space="preserve">ay services funding </w:t>
      </w:r>
      <w:r w:rsidR="00FC4661">
        <w:rPr>
          <w:rFonts w:cs="Arial"/>
        </w:rPr>
        <w:t>moved to i</w:t>
      </w:r>
      <w:r>
        <w:rPr>
          <w:rFonts w:cs="Arial"/>
        </w:rPr>
        <w:t xml:space="preserve">ndividualised funding </w:t>
      </w:r>
      <w:r w:rsidR="00FC4661">
        <w:rPr>
          <w:rFonts w:cs="Arial"/>
        </w:rPr>
        <w:t>in</w:t>
      </w:r>
      <w:r>
        <w:rPr>
          <w:rFonts w:cs="Arial"/>
        </w:rPr>
        <w:t xml:space="preserve"> December 2009</w:t>
      </w:r>
      <w:r>
        <w:rPr>
          <w:rStyle w:val="FootnoteReference"/>
          <w:rFonts w:cs="Arial"/>
        </w:rPr>
        <w:footnoteReference w:id="31"/>
      </w:r>
      <w:r>
        <w:rPr>
          <w:rFonts w:cs="Arial"/>
        </w:rPr>
        <w:t xml:space="preserve"> and it is intended that </w:t>
      </w:r>
      <w:r w:rsidR="00FC4661">
        <w:rPr>
          <w:rFonts w:cs="Arial"/>
        </w:rPr>
        <w:t xml:space="preserve">residential </w:t>
      </w:r>
      <w:r>
        <w:rPr>
          <w:rFonts w:cs="Arial"/>
        </w:rPr>
        <w:t xml:space="preserve"> services will be based on individualised funding within the lifetime of the state disability plan. The development of unit prices were originally devised by a relatively simple calculation</w:t>
      </w:r>
      <w:r w:rsidR="00435624">
        <w:rPr>
          <w:rStyle w:val="FootnoteReference"/>
          <w:rFonts w:cs="Arial"/>
        </w:rPr>
        <w:footnoteReference w:id="32"/>
      </w:r>
      <w:r>
        <w:rPr>
          <w:rFonts w:cs="Arial"/>
        </w:rPr>
        <w:t xml:space="preserve"> </w:t>
      </w:r>
      <w:r w:rsidR="00435624">
        <w:rPr>
          <w:rFonts w:cs="Arial"/>
        </w:rPr>
        <w:t xml:space="preserve">and the move towards more individualised funding has resulted in pressure for more refined resource allocation mechanisms. </w:t>
      </w:r>
      <w:r w:rsidR="00385299">
        <w:rPr>
          <w:rFonts w:cs="Arial"/>
        </w:rPr>
        <w:t xml:space="preserve">In 2009 consultants were </w:t>
      </w:r>
      <w:r w:rsidR="00385299" w:rsidRPr="00385299">
        <w:rPr>
          <w:rFonts w:cs="Arial"/>
        </w:rPr>
        <w:t>engaged</w:t>
      </w:r>
      <w:r w:rsidR="00385299">
        <w:rPr>
          <w:rFonts w:cs="Arial"/>
        </w:rPr>
        <w:t xml:space="preserve"> </w:t>
      </w:r>
      <w:r w:rsidR="00385299" w:rsidRPr="00385299">
        <w:rPr>
          <w:rFonts w:cs="Arial"/>
        </w:rPr>
        <w:t xml:space="preserve">to develop a support needs </w:t>
      </w:r>
      <w:r w:rsidR="00385299" w:rsidRPr="00385299">
        <w:rPr>
          <w:rFonts w:cs="Arial"/>
        </w:rPr>
        <w:lastRenderedPageBreak/>
        <w:t>profiling tool, which will strengthen the</w:t>
      </w:r>
      <w:r w:rsidR="00385299">
        <w:rPr>
          <w:rFonts w:cs="Arial"/>
        </w:rPr>
        <w:t xml:space="preserve"> </w:t>
      </w:r>
      <w:r w:rsidR="00385299" w:rsidRPr="00385299">
        <w:rPr>
          <w:rFonts w:cs="Arial"/>
        </w:rPr>
        <w:t>equitable allocation of funding within a self-directed framework</w:t>
      </w:r>
      <w:r w:rsidR="00385299">
        <w:rPr>
          <w:rStyle w:val="FootnoteReference"/>
          <w:rFonts w:cs="Arial"/>
        </w:rPr>
        <w:footnoteReference w:id="33"/>
      </w:r>
      <w:r w:rsidR="00385299" w:rsidRPr="00385299">
        <w:rPr>
          <w:rFonts w:cs="Arial"/>
        </w:rPr>
        <w:t>.</w:t>
      </w:r>
    </w:p>
    <w:p w14:paraId="6BF22A84" w14:textId="77777777" w:rsidR="000E4652" w:rsidRDefault="00563FC0" w:rsidP="0046032C">
      <w:pPr>
        <w:pStyle w:val="Heading2"/>
        <w:spacing w:line="240" w:lineRule="auto"/>
      </w:pPr>
      <w:bookmarkStart w:id="54" w:name="_Toc247361964"/>
      <w:bookmarkStart w:id="55" w:name="_Toc274830737"/>
      <w:r>
        <w:t>3</w:t>
      </w:r>
      <w:r w:rsidR="00D45A5B">
        <w:t>.4 Local-</w:t>
      </w:r>
      <w:r w:rsidR="00D45A5B" w:rsidRPr="001B0602">
        <w:t>level responsibilities for disability services</w:t>
      </w:r>
      <w:bookmarkEnd w:id="54"/>
      <w:bookmarkEnd w:id="55"/>
    </w:p>
    <w:p w14:paraId="4455E956" w14:textId="77777777" w:rsidR="000E4652" w:rsidRDefault="003F797B">
      <w:pPr>
        <w:rPr>
          <w:rFonts w:cs="Arial"/>
        </w:rPr>
      </w:pPr>
      <w:r>
        <w:rPr>
          <w:rFonts w:cs="Arial"/>
        </w:rPr>
        <w:t>Just over 83,</w:t>
      </w:r>
      <w:r w:rsidR="00AD3EAB">
        <w:rPr>
          <w:rFonts w:cs="Arial"/>
        </w:rPr>
        <w:t xml:space="preserve">000 </w:t>
      </w:r>
      <w:r w:rsidR="00D45A5B">
        <w:rPr>
          <w:rFonts w:cs="Arial"/>
        </w:rPr>
        <w:t>people</w:t>
      </w:r>
      <w:r w:rsidR="00361C77">
        <w:rPr>
          <w:rFonts w:cs="Arial"/>
        </w:rPr>
        <w:t xml:space="preserve"> under 60 </w:t>
      </w:r>
      <w:r w:rsidR="00D45A5B">
        <w:rPr>
          <w:rFonts w:cs="Arial"/>
        </w:rPr>
        <w:t xml:space="preserve">years of age </w:t>
      </w:r>
      <w:r w:rsidR="00361C77">
        <w:rPr>
          <w:rFonts w:cs="Arial"/>
        </w:rPr>
        <w:t>with a disability receive support via the Home and Community Care (HACC) programme which is administered at the st</w:t>
      </w:r>
      <w:r w:rsidR="003E18D4">
        <w:rPr>
          <w:rFonts w:cs="Arial"/>
        </w:rPr>
        <w:t>ate level by the Aged Care unit(s) (which are</w:t>
      </w:r>
      <w:r w:rsidR="00361C77">
        <w:rPr>
          <w:rFonts w:cs="Arial"/>
        </w:rPr>
        <w:t xml:space="preserve"> now in the Department of Health)</w:t>
      </w:r>
      <w:r w:rsidR="00361C77">
        <w:rPr>
          <w:rStyle w:val="FootnoteReference"/>
          <w:rFonts w:cs="Arial"/>
        </w:rPr>
        <w:footnoteReference w:id="34"/>
      </w:r>
      <w:r w:rsidR="00361C77">
        <w:rPr>
          <w:rFonts w:cs="Arial"/>
        </w:rPr>
        <w:t xml:space="preserve"> and </w:t>
      </w:r>
      <w:r w:rsidR="00D45A5B">
        <w:rPr>
          <w:rFonts w:cs="Arial"/>
        </w:rPr>
        <w:t xml:space="preserve">delivered principally </w:t>
      </w:r>
      <w:r w:rsidR="00361C77">
        <w:rPr>
          <w:rFonts w:cs="Arial"/>
        </w:rPr>
        <w:t>by local government. HACC will be discussed in more detail below</w:t>
      </w:r>
      <w:r w:rsidR="006C0056">
        <w:rPr>
          <w:rFonts w:cs="Arial"/>
        </w:rPr>
        <w:t>.</w:t>
      </w:r>
    </w:p>
    <w:p w14:paraId="2EE56AED" w14:textId="77777777" w:rsidR="000E4652" w:rsidRDefault="00563FC0" w:rsidP="0046032C">
      <w:pPr>
        <w:pStyle w:val="Heading2"/>
        <w:spacing w:line="240" w:lineRule="auto"/>
      </w:pPr>
      <w:bookmarkStart w:id="56" w:name="_Toc247361965"/>
      <w:bookmarkStart w:id="57" w:name="_Toc274830738"/>
      <w:r>
        <w:t>3</w:t>
      </w:r>
      <w:r w:rsidR="00D45A5B" w:rsidRPr="00D45A5B">
        <w:t xml:space="preserve">.5 </w:t>
      </w:r>
      <w:r w:rsidR="00EC7139">
        <w:t>C</w:t>
      </w:r>
      <w:r w:rsidR="00361C77" w:rsidRPr="00D45A5B">
        <w:t xml:space="preserve">ross-Governmental strategy on disability in </w:t>
      </w:r>
      <w:smartTag w:uri="urn:schemas-microsoft-com:office:smarttags" w:element="State">
        <w:smartTag w:uri="urn:schemas-microsoft-com:office:smarttags" w:element="place">
          <w:r w:rsidR="00361C77" w:rsidRPr="00D45A5B">
            <w:t>Victoria</w:t>
          </w:r>
        </w:smartTag>
      </w:smartTag>
      <w:r w:rsidR="00361C77" w:rsidRPr="00D45A5B">
        <w:t>?</w:t>
      </w:r>
      <w:bookmarkEnd w:id="56"/>
      <w:bookmarkEnd w:id="57"/>
    </w:p>
    <w:p w14:paraId="3243C20B" w14:textId="77777777" w:rsidR="000E4652" w:rsidRDefault="00361C77" w:rsidP="00190313">
      <w:pPr>
        <w:spacing w:after="120"/>
        <w:rPr>
          <w:rFonts w:cs="Arial"/>
          <w:color w:val="000000"/>
        </w:rPr>
      </w:pPr>
      <w:r>
        <w:rPr>
          <w:rFonts w:cs="Arial"/>
          <w:color w:val="000000"/>
        </w:rPr>
        <w:t>Yes, the Victorian State D</w:t>
      </w:r>
      <w:r w:rsidR="008C3C9D">
        <w:rPr>
          <w:rFonts w:cs="Arial"/>
          <w:color w:val="000000"/>
        </w:rPr>
        <w:t>isability Plan 2002 - 2010 is a</w:t>
      </w:r>
      <w:r>
        <w:rPr>
          <w:rFonts w:cs="Arial"/>
          <w:color w:val="000000"/>
        </w:rPr>
        <w:t xml:space="preserve"> </w:t>
      </w:r>
    </w:p>
    <w:p w14:paraId="6C77DF75" w14:textId="77777777" w:rsidR="000E4652" w:rsidRDefault="00361C77" w:rsidP="00190313">
      <w:pPr>
        <w:pStyle w:val="BlockQuote"/>
        <w:spacing w:after="240"/>
        <w:ind w:left="567"/>
      </w:pPr>
      <w:r>
        <w:t>whole-of-government and whole-of-community approach to disability. It is the first Plan that looks at all aspects of life for people with a disability - including disability supports, health and community services, recreation, education, employment, transport and housing</w:t>
      </w:r>
      <w:r>
        <w:rPr>
          <w:rStyle w:val="FootnoteReference"/>
          <w:rFonts w:cs="Arial"/>
          <w:color w:val="000000"/>
        </w:rPr>
        <w:footnoteReference w:id="35"/>
      </w:r>
      <w:r>
        <w:t xml:space="preserve">. </w:t>
      </w:r>
    </w:p>
    <w:p w14:paraId="4DC485F0" w14:textId="77777777" w:rsidR="000E4652" w:rsidRDefault="00361C77" w:rsidP="00242A2A">
      <w:r>
        <w:t xml:space="preserve">It is also the first cross-disability plan in </w:t>
      </w:r>
      <w:smartTag w:uri="urn:schemas-microsoft-com:office:smarttags" w:element="State">
        <w:smartTag w:uri="urn:schemas-microsoft-com:office:smarttags" w:element="place">
          <w:r>
            <w:t>Victoria</w:t>
          </w:r>
        </w:smartTag>
      </w:smartTag>
      <w:r>
        <w:t>, as previous Victorian disability policies and legislation had addressed different disability types separately</w:t>
      </w:r>
      <w:r w:rsidR="001E276F">
        <w:rPr>
          <w:rStyle w:val="FootnoteReference"/>
          <w:rFonts w:cs="Arial"/>
          <w:color w:val="000000"/>
        </w:rPr>
        <w:footnoteReference w:id="36"/>
      </w:r>
      <w:r>
        <w:t>. The State Disability Plan addresses both a mainstreaming agenda</w:t>
      </w:r>
      <w:r w:rsidR="00FE1289">
        <w:t xml:space="preserve"> </w:t>
      </w:r>
      <w:r>
        <w:t>and the re-orientation of disability support services towards personalised, individualised supports</w:t>
      </w:r>
      <w:r>
        <w:rPr>
          <w:rStyle w:val="FootnoteReference"/>
          <w:rFonts w:cs="Arial"/>
          <w:color w:val="000000"/>
        </w:rPr>
        <w:footnoteReference w:id="37"/>
      </w:r>
      <w:r>
        <w:t xml:space="preserve">. </w:t>
      </w:r>
      <w:r w:rsidR="00751D99">
        <w:t xml:space="preserve">The </w:t>
      </w:r>
      <w:r>
        <w:t xml:space="preserve">State Disability Plan contained a commitment to develop </w:t>
      </w:r>
      <w:r w:rsidR="00751D99">
        <w:t xml:space="preserve">a </w:t>
      </w:r>
      <w:r>
        <w:t>disability "industry plan", which was agreed between service providers and the Victorian Government in 2006. The Industry Plan set out the implementation plan of the vision for individualised disability supports</w:t>
      </w:r>
      <w:r>
        <w:rPr>
          <w:rStyle w:val="FootnoteReference"/>
          <w:rFonts w:cs="Arial"/>
          <w:color w:val="000000"/>
        </w:rPr>
        <w:footnoteReference w:id="38"/>
      </w:r>
      <w:r>
        <w:t xml:space="preserve">. </w:t>
      </w:r>
    </w:p>
    <w:p w14:paraId="07531A8A" w14:textId="77777777" w:rsidR="003F797B" w:rsidRDefault="00361C77" w:rsidP="00242A2A">
      <w:r>
        <w:lastRenderedPageBreak/>
        <w:t xml:space="preserve">In 2006 the Victorian Disability Act was </w:t>
      </w:r>
      <w:r w:rsidR="00FC4661">
        <w:t>enacted</w:t>
      </w:r>
      <w:r>
        <w:t xml:space="preserve"> which furthered mainstreaming by req</w:t>
      </w:r>
      <w:r w:rsidR="00FE1289">
        <w:t>u</w:t>
      </w:r>
      <w:r>
        <w:t>iring all Government Department</w:t>
      </w:r>
      <w:r w:rsidR="00FE1289">
        <w:t>s</w:t>
      </w:r>
      <w:r>
        <w:t xml:space="preserve"> and prescribed statutory agencies and corporations to develop Disability Action Plans for how they will reduce barriers for people to access public services under their aegis</w:t>
      </w:r>
      <w:r>
        <w:rPr>
          <w:rStyle w:val="FootnoteReference"/>
          <w:rFonts w:cs="Arial"/>
          <w:color w:val="000000"/>
        </w:rPr>
        <w:footnoteReference w:id="39"/>
      </w:r>
      <w:r>
        <w:t xml:space="preserve">. </w:t>
      </w:r>
    </w:p>
    <w:p w14:paraId="1A2DC526" w14:textId="77777777" w:rsidR="003F797B" w:rsidRDefault="003F797B" w:rsidP="003F797B">
      <w:pPr>
        <w:pStyle w:val="Heading3"/>
      </w:pPr>
      <w:bookmarkStart w:id="58" w:name="_Toc274830739"/>
      <w:r>
        <w:t>3.5.1 Standards and quality provision of the Disability Act, 2006</w:t>
      </w:r>
      <w:bookmarkEnd w:id="58"/>
    </w:p>
    <w:p w14:paraId="68F1124D" w14:textId="77777777" w:rsidR="000E4652" w:rsidRDefault="00361C77" w:rsidP="00242A2A">
      <w:pPr>
        <w:rPr>
          <w:lang w:val="en"/>
        </w:rPr>
      </w:pPr>
      <w:r>
        <w:t xml:space="preserve">The 2006 Act also provided for the revision of the existing standards legislation. The revised standards, </w:t>
      </w:r>
      <w:r>
        <w:rPr>
          <w:lang w:val="en"/>
        </w:rPr>
        <w:t xml:space="preserve">Standards for Disability Services in </w:t>
      </w:r>
      <w:smartTag w:uri="urn:schemas-microsoft-com:office:smarttags" w:element="State">
        <w:smartTag w:uri="urn:schemas-microsoft-com:office:smarttags" w:element="place">
          <w:r>
            <w:rPr>
              <w:lang w:val="en"/>
            </w:rPr>
            <w:t>Victoria</w:t>
          </w:r>
        </w:smartTag>
      </w:smartTag>
      <w:r>
        <w:rPr>
          <w:lang w:val="en"/>
        </w:rPr>
        <w:t xml:space="preserve">, now include Outcome Standards and the pre-existing Industry Standards. </w:t>
      </w:r>
    </w:p>
    <w:p w14:paraId="03580977" w14:textId="77777777" w:rsidR="000E4652" w:rsidRDefault="00361C77" w:rsidP="00F26E2F">
      <w:r>
        <w:rPr>
          <w:lang w:val="en"/>
        </w:rPr>
        <w:t xml:space="preserve">The 2006 Act </w:t>
      </w:r>
      <w:r w:rsidR="00B100A4">
        <w:rPr>
          <w:lang w:val="en"/>
        </w:rPr>
        <w:t>continued</w:t>
      </w:r>
      <w:r>
        <w:rPr>
          <w:lang w:val="en"/>
        </w:rPr>
        <w:t xml:space="preserve"> the Community Visitor </w:t>
      </w:r>
      <w:proofErr w:type="spellStart"/>
      <w:r>
        <w:rPr>
          <w:lang w:val="en"/>
        </w:rPr>
        <w:t>Programme</w:t>
      </w:r>
      <w:proofErr w:type="spellEnd"/>
      <w:r>
        <w:rPr>
          <w:lang w:val="en"/>
        </w:rPr>
        <w:t xml:space="preserve"> </w:t>
      </w:r>
      <w:r w:rsidR="00B100A4">
        <w:rPr>
          <w:lang w:val="en"/>
        </w:rPr>
        <w:t>for</w:t>
      </w:r>
      <w:r>
        <w:rPr>
          <w:lang w:val="en"/>
        </w:rPr>
        <w:t xml:space="preserve"> disability services. Under the </w:t>
      </w:r>
      <w:proofErr w:type="spellStart"/>
      <w:r>
        <w:rPr>
          <w:lang w:val="en"/>
        </w:rPr>
        <w:t>programme</w:t>
      </w:r>
      <w:proofErr w:type="spellEnd"/>
      <w:r>
        <w:rPr>
          <w:lang w:val="en"/>
        </w:rPr>
        <w:t xml:space="preserve"> members of the public are appointed to conduct visits (with and without prior </w:t>
      </w:r>
      <w:proofErr w:type="spellStart"/>
      <w:r>
        <w:rPr>
          <w:lang w:val="en"/>
        </w:rPr>
        <w:t>arrangment</w:t>
      </w:r>
      <w:proofErr w:type="spellEnd"/>
      <w:r>
        <w:rPr>
          <w:lang w:val="en"/>
        </w:rPr>
        <w:t>) to premises registered by disability service providers</w:t>
      </w:r>
      <w:r>
        <w:rPr>
          <w:rStyle w:val="FootnoteReference"/>
          <w:rFonts w:cs="Arial"/>
          <w:color w:val="000000"/>
          <w:lang w:val="en"/>
        </w:rPr>
        <w:footnoteReference w:id="40"/>
      </w:r>
      <w:r>
        <w:rPr>
          <w:lang w:val="en"/>
        </w:rPr>
        <w:t xml:space="preserve">. The </w:t>
      </w:r>
      <w:proofErr w:type="spellStart"/>
      <w:r>
        <w:rPr>
          <w:lang w:val="en"/>
        </w:rPr>
        <w:t>programme</w:t>
      </w:r>
      <w:proofErr w:type="spellEnd"/>
      <w:r>
        <w:rPr>
          <w:lang w:val="en"/>
        </w:rPr>
        <w:t xml:space="preserve"> is managed by the Office of Public </w:t>
      </w:r>
      <w:r w:rsidR="00DA3CDF">
        <w:rPr>
          <w:lang w:val="en"/>
        </w:rPr>
        <w:t>Advocate</w:t>
      </w:r>
      <w:r>
        <w:rPr>
          <w:lang w:val="en"/>
        </w:rPr>
        <w:t xml:space="preserve">. In 2008/2009 Community Visitor volunteers made </w:t>
      </w:r>
      <w:r w:rsidR="00FC4661">
        <w:rPr>
          <w:lang w:val="en"/>
        </w:rPr>
        <w:t>just under 3</w:t>
      </w:r>
      <w:r w:rsidR="007A3660">
        <w:rPr>
          <w:lang w:val="en"/>
        </w:rPr>
        <w:t>,</w:t>
      </w:r>
      <w:r w:rsidR="00FC4661">
        <w:rPr>
          <w:lang w:val="en"/>
        </w:rPr>
        <w:t>000</w:t>
      </w:r>
      <w:r>
        <w:rPr>
          <w:lang w:val="en"/>
        </w:rPr>
        <w:t xml:space="preserve"> visits to disability services</w:t>
      </w:r>
      <w:r>
        <w:rPr>
          <w:rStyle w:val="FootnoteReference"/>
          <w:rFonts w:cs="Arial"/>
          <w:color w:val="000000"/>
          <w:lang w:val="en"/>
        </w:rPr>
        <w:footnoteReference w:id="41"/>
      </w:r>
      <w:r>
        <w:rPr>
          <w:lang w:val="en"/>
        </w:rPr>
        <w:t>.</w:t>
      </w:r>
    </w:p>
    <w:p w14:paraId="636FC683" w14:textId="77777777" w:rsidR="000E4652" w:rsidRDefault="00361C77" w:rsidP="00F26E2F">
      <w:r>
        <w:t xml:space="preserve">The 2006 Act also requires that anyone with a disability receiving on-going support </w:t>
      </w:r>
      <w:r>
        <w:rPr>
          <w:i/>
        </w:rPr>
        <w:t>must</w:t>
      </w:r>
      <w:r>
        <w:t xml:space="preserve"> have a support plan prepared for them within 60 days of receiving a service and that the plan as far as is reasonably practical be inter alia individualised, directed by the person and contain tailored and flexible responses to the individual goals and needs of the person with a disability</w:t>
      </w:r>
      <w:r>
        <w:rPr>
          <w:rStyle w:val="FootnoteReference"/>
          <w:rFonts w:cs="Arial"/>
        </w:rPr>
        <w:footnoteReference w:id="42"/>
      </w:r>
      <w:r>
        <w:t>.</w:t>
      </w:r>
      <w:r w:rsidR="00B5036A">
        <w:t xml:space="preserve"> A planning policy framework, based on the 2006 Act</w:t>
      </w:r>
      <w:r w:rsidR="00A974E4">
        <w:t>,</w:t>
      </w:r>
      <w:r w:rsidR="00B5036A">
        <w:t xml:space="preserve"> w</w:t>
      </w:r>
      <w:r w:rsidR="00A974E4">
        <w:t>as</w:t>
      </w:r>
      <w:r w:rsidR="00B5036A">
        <w:t xml:space="preserve"> published in 2009</w:t>
      </w:r>
      <w:r w:rsidR="00B5036A">
        <w:rPr>
          <w:rStyle w:val="FootnoteReference"/>
          <w:rFonts w:cs="Arial"/>
        </w:rPr>
        <w:footnoteReference w:id="43"/>
      </w:r>
      <w:r w:rsidR="00B5036A">
        <w:t>.</w:t>
      </w:r>
    </w:p>
    <w:p w14:paraId="521F76D7" w14:textId="77777777" w:rsidR="000E4652" w:rsidRDefault="00361C77">
      <w:pPr>
        <w:rPr>
          <w:rFonts w:cs="Arial"/>
        </w:rPr>
      </w:pPr>
      <w:r>
        <w:rPr>
          <w:rFonts w:cs="Arial"/>
        </w:rPr>
        <w:t xml:space="preserve">The </w:t>
      </w:r>
      <w:r>
        <w:rPr>
          <w:rFonts w:cs="Arial"/>
          <w:color w:val="000000"/>
        </w:rPr>
        <w:t xml:space="preserve">2006 Act established the </w:t>
      </w:r>
      <w:r>
        <w:rPr>
          <w:rFonts w:cs="Arial"/>
        </w:rPr>
        <w:t xml:space="preserve">Disability Services </w:t>
      </w:r>
      <w:r w:rsidR="00DA3CDF">
        <w:rPr>
          <w:rFonts w:cs="Arial"/>
        </w:rPr>
        <w:t xml:space="preserve">Commissioner </w:t>
      </w:r>
      <w:r>
        <w:rPr>
          <w:rFonts w:cs="Arial"/>
        </w:rPr>
        <w:t xml:space="preserve">to work with people with a disability and disability service providers to resolve complaints. The Commissioner commenced on </w:t>
      </w:r>
      <w:smartTag w:uri="urn:schemas-microsoft-com:office:smarttags" w:element="date">
        <w:smartTagPr>
          <w:attr w:name="Year" w:val="2007"/>
          <w:attr w:name="Day" w:val="1"/>
          <w:attr w:name="Month" w:val="7"/>
        </w:smartTagPr>
        <w:r>
          <w:rPr>
            <w:rFonts w:cs="Arial"/>
          </w:rPr>
          <w:t>1 July 2007</w:t>
        </w:r>
      </w:smartTag>
      <w:r>
        <w:rPr>
          <w:rFonts w:cs="Arial"/>
        </w:rPr>
        <w:t xml:space="preserve">. The Commissioner is independent of government, the Department of Human Services and disability service providers and provides a free confidential and supportive complaints </w:t>
      </w:r>
      <w:r>
        <w:rPr>
          <w:rFonts w:cs="Arial"/>
        </w:rPr>
        <w:lastRenderedPageBreak/>
        <w:t>resolution process</w:t>
      </w:r>
      <w:r w:rsidRPr="00A974E4">
        <w:rPr>
          <w:rFonts w:cs="Arial"/>
        </w:rPr>
        <w:t>. The Commission dealt with 421 enquires and complaints in 2008/2009</w:t>
      </w:r>
      <w:r w:rsidRPr="00A974E4">
        <w:rPr>
          <w:rStyle w:val="FootnoteReference"/>
          <w:rFonts w:cs="Arial"/>
        </w:rPr>
        <w:footnoteReference w:id="44"/>
      </w:r>
      <w:r w:rsidRPr="00A974E4">
        <w:rPr>
          <w:rFonts w:cs="Arial"/>
        </w:rPr>
        <w:t>.</w:t>
      </w:r>
      <w:r w:rsidR="00A974E4" w:rsidRPr="00A974E4">
        <w:rPr>
          <w:rFonts w:cs="Arial"/>
        </w:rPr>
        <w:t xml:space="preserve"> The Act also established the Office of Senior Practitioner which </w:t>
      </w:r>
      <w:r w:rsidR="00A974E4">
        <w:rPr>
          <w:rFonts w:cs="Arial"/>
        </w:rPr>
        <w:t xml:space="preserve">has responsibility for protecting those who are subject to </w:t>
      </w:r>
      <w:r w:rsidR="00A974E4" w:rsidRPr="00A974E4">
        <w:rPr>
          <w:rFonts w:cs="Arial"/>
          <w:color w:val="000000"/>
          <w:lang w:val="en"/>
        </w:rPr>
        <w:t>restrictive interventions and compulsory treatment</w:t>
      </w:r>
      <w:r w:rsidR="00A974E4">
        <w:rPr>
          <w:rFonts w:cs="Arial"/>
          <w:color w:val="000000"/>
          <w:lang w:val="en"/>
        </w:rPr>
        <w:t xml:space="preserve"> and developing standards and guidelines in this area</w:t>
      </w:r>
      <w:r w:rsidR="00A974E4">
        <w:rPr>
          <w:rStyle w:val="FootnoteReference"/>
          <w:rFonts w:cs="Arial"/>
          <w:color w:val="000000"/>
          <w:lang w:val="en"/>
        </w:rPr>
        <w:footnoteReference w:id="45"/>
      </w:r>
      <w:r w:rsidR="00A974E4">
        <w:rPr>
          <w:rFonts w:cs="Arial"/>
          <w:color w:val="000000"/>
          <w:lang w:val="en"/>
        </w:rPr>
        <w:t xml:space="preserve">. </w:t>
      </w:r>
    </w:p>
    <w:p w14:paraId="1C1EFB7C" w14:textId="77777777" w:rsidR="000E4652" w:rsidRDefault="00563FC0" w:rsidP="0046032C">
      <w:pPr>
        <w:pStyle w:val="Heading2"/>
        <w:spacing w:line="240" w:lineRule="auto"/>
      </w:pPr>
      <w:bookmarkStart w:id="59" w:name="_Toc247361966"/>
      <w:bookmarkStart w:id="60" w:name="_Toc274830740"/>
      <w:r>
        <w:t>3</w:t>
      </w:r>
      <w:r w:rsidR="00D45A5B">
        <w:t xml:space="preserve">.6 </w:t>
      </w:r>
      <w:r w:rsidR="00EC7139">
        <w:t>E</w:t>
      </w:r>
      <w:r w:rsidR="00361C77" w:rsidRPr="00D45A5B">
        <w:t xml:space="preserve">xplicit policy on independence and community living in </w:t>
      </w:r>
      <w:smartTag w:uri="urn:schemas-microsoft-com:office:smarttags" w:element="State">
        <w:smartTag w:uri="urn:schemas-microsoft-com:office:smarttags" w:element="place">
          <w:r w:rsidR="00361C77" w:rsidRPr="00D45A5B">
            <w:t>Victoria</w:t>
          </w:r>
        </w:smartTag>
      </w:smartTag>
      <w:r w:rsidR="00361C77" w:rsidRPr="00D45A5B">
        <w:t>?</w:t>
      </w:r>
      <w:bookmarkEnd w:id="59"/>
      <w:bookmarkEnd w:id="60"/>
    </w:p>
    <w:p w14:paraId="6BA294AB" w14:textId="77777777" w:rsidR="000E4652" w:rsidRDefault="00361C77" w:rsidP="008C3C9D">
      <w:pPr>
        <w:spacing w:after="120"/>
      </w:pPr>
      <w:r>
        <w:t xml:space="preserve">There has been a policy to work towards closing disability residential institutions since </w:t>
      </w:r>
      <w:r w:rsidR="003652ED">
        <w:t xml:space="preserve">the </w:t>
      </w:r>
      <w:r>
        <w:t>1980s. In the State Disability Plan published in 2002 the Victorian Government made a commitment to develop a community where:</w:t>
      </w:r>
    </w:p>
    <w:p w14:paraId="572E4F0B" w14:textId="77777777" w:rsidR="000E4652" w:rsidRDefault="00361C77" w:rsidP="008C3C9D">
      <w:pPr>
        <w:ind w:left="567"/>
        <w:rPr>
          <w:rFonts w:cs="Arial"/>
          <w:color w:val="000000"/>
        </w:rPr>
      </w:pPr>
      <w:r w:rsidRPr="00F26E2F">
        <w:t xml:space="preserve">people with a disability should be able to live and participate in the life of the Victorian community, with the same rights, responsibilities and opportunities as all other citizens of </w:t>
      </w:r>
      <w:smartTag w:uri="urn:schemas-microsoft-com:office:smarttags" w:element="State">
        <w:smartTag w:uri="urn:schemas-microsoft-com:office:smarttags" w:element="place">
          <w:r w:rsidRPr="00F26E2F">
            <w:t>Victoria</w:t>
          </w:r>
        </w:smartTag>
      </w:smartTag>
      <w:r>
        <w:rPr>
          <w:rFonts w:cs="Arial"/>
          <w:color w:val="000000"/>
        </w:rPr>
        <w:t>.</w:t>
      </w:r>
    </w:p>
    <w:p w14:paraId="269B3AA1" w14:textId="77777777" w:rsidR="000E4652" w:rsidRDefault="00F564CC" w:rsidP="008E5815">
      <w:pPr>
        <w:pStyle w:val="Heading2"/>
      </w:pPr>
      <w:bookmarkStart w:id="61" w:name="_Toc247361967"/>
      <w:bookmarkStart w:id="62" w:name="_Toc274830741"/>
      <w:r>
        <w:t>3.7</w:t>
      </w:r>
      <w:r w:rsidR="00B86F7A">
        <w:t xml:space="preserve"> Focus on selected services</w:t>
      </w:r>
      <w:bookmarkEnd w:id="61"/>
      <w:bookmarkEnd w:id="62"/>
      <w:r w:rsidR="00B86F7A">
        <w:t xml:space="preserve"> </w:t>
      </w:r>
    </w:p>
    <w:p w14:paraId="2C24FFF7" w14:textId="77777777" w:rsidR="000E4652" w:rsidRDefault="00F564CC" w:rsidP="00D2037E">
      <w:pPr>
        <w:pStyle w:val="Heading3"/>
      </w:pPr>
      <w:bookmarkStart w:id="63" w:name="_Toc247361969"/>
      <w:bookmarkStart w:id="64" w:name="_Toc274830742"/>
      <w:r>
        <w:t>3.7.1</w:t>
      </w:r>
      <w:r w:rsidR="00B86F7A" w:rsidRPr="00B86F7A">
        <w:t xml:space="preserve"> Medical and allied h</w:t>
      </w:r>
      <w:r w:rsidR="00361C77" w:rsidRPr="00B86F7A">
        <w:t>ealth</w:t>
      </w:r>
      <w:r w:rsidR="00B86F7A" w:rsidRPr="00B86F7A">
        <w:t xml:space="preserve"> services for people with disabilities</w:t>
      </w:r>
      <w:bookmarkEnd w:id="63"/>
      <w:bookmarkEnd w:id="64"/>
    </w:p>
    <w:p w14:paraId="227C7987" w14:textId="77777777" w:rsidR="000E4652" w:rsidRDefault="00361C77" w:rsidP="00F26E2F">
      <w:r>
        <w:t xml:space="preserve">People with disabilities receive medical services through mainstream medical service providers, accessed via their general practitioner. In planning for deinstitutionalisation there was a realisation that specialist medical care for people with developmental disabilities would need to be provided in the community. To this end a specialist unit (Centre for Developmental Disability Health </w:t>
      </w:r>
      <w:smartTag w:uri="urn:schemas-microsoft-com:office:smarttags" w:element="State">
        <w:r>
          <w:t>Victoria</w:t>
        </w:r>
      </w:smartTag>
      <w:r>
        <w:t xml:space="preserve">) was established by the Victoria Government at </w:t>
      </w:r>
      <w:smartTag w:uri="urn:schemas-microsoft-com:office:smarttags" w:element="place">
        <w:smartTag w:uri="urn:schemas-microsoft-com:office:smarttags" w:element="PlaceName">
          <w:r>
            <w:t>Monash</w:t>
          </w:r>
        </w:smartTag>
        <w:r>
          <w:t xml:space="preserve"> </w:t>
        </w:r>
        <w:smartTag w:uri="urn:schemas-microsoft-com:office:smarttags" w:element="PlaceType">
          <w:r>
            <w:t>University</w:t>
          </w:r>
        </w:smartTag>
      </w:smartTag>
      <w:r>
        <w:t xml:space="preserve"> to provide disability specialist training for medical staff</w:t>
      </w:r>
      <w:r w:rsidR="009D6726">
        <w:t xml:space="preserve"> (including GPs)</w:t>
      </w:r>
      <w:r>
        <w:t>, research and clinical support</w:t>
      </w:r>
      <w:r>
        <w:rPr>
          <w:rStyle w:val="FootnoteReference"/>
          <w:rFonts w:cs="Arial"/>
          <w:bCs/>
          <w:color w:val="000000"/>
        </w:rPr>
        <w:footnoteReference w:id="46"/>
      </w:r>
      <w:r>
        <w:t xml:space="preserve">. </w:t>
      </w:r>
    </w:p>
    <w:p w14:paraId="1C4EFEDF" w14:textId="77777777" w:rsidR="000E4652" w:rsidRDefault="00461384" w:rsidP="00F26E2F">
      <w:r>
        <w:t>Some a</w:t>
      </w:r>
      <w:r w:rsidR="00361C77">
        <w:t xml:space="preserve">llied health </w:t>
      </w:r>
      <w:r>
        <w:t xml:space="preserve">care </w:t>
      </w:r>
      <w:r w:rsidR="00361C77">
        <w:t xml:space="preserve">such as therapies are funded by </w:t>
      </w:r>
      <w:r w:rsidR="00A068CA">
        <w:t xml:space="preserve">the </w:t>
      </w:r>
      <w:r w:rsidR="00361C77">
        <w:t xml:space="preserve">DHS Disability Services Division </w:t>
      </w:r>
      <w:r w:rsidR="00D072C9" w:rsidRPr="00676A9C">
        <w:t xml:space="preserve">and </w:t>
      </w:r>
      <w:r w:rsidR="00361C77" w:rsidRPr="00676A9C">
        <w:t>are provided directly by DHS regional staff and by</w:t>
      </w:r>
      <w:r w:rsidR="00594869">
        <w:t xml:space="preserve"> DHS funded agencies. In 2006 / </w:t>
      </w:r>
      <w:r w:rsidR="00361C77" w:rsidRPr="00676A9C">
        <w:t xml:space="preserve">2007 9,992 people with disabilities accessed DHS </w:t>
      </w:r>
      <w:r>
        <w:t xml:space="preserve">funded </w:t>
      </w:r>
      <w:r w:rsidR="00361C77" w:rsidRPr="00676A9C">
        <w:t>therapy support</w:t>
      </w:r>
      <w:r w:rsidR="00361C77" w:rsidRPr="00676A9C">
        <w:rPr>
          <w:rStyle w:val="FootnoteReference"/>
          <w:rFonts w:cs="Arial"/>
          <w:bCs/>
          <w:color w:val="000000"/>
        </w:rPr>
        <w:footnoteReference w:id="47"/>
      </w:r>
      <w:r w:rsidR="00361C77" w:rsidRPr="00676A9C">
        <w:t xml:space="preserve">. It should be noted that </w:t>
      </w:r>
      <w:r w:rsidR="003E4E93">
        <w:t xml:space="preserve">just under </w:t>
      </w:r>
      <w:r w:rsidR="00361C77" w:rsidRPr="00676A9C">
        <w:t>11</w:t>
      </w:r>
      <w:r w:rsidR="00A068CA">
        <w:t>,</w:t>
      </w:r>
      <w:r w:rsidR="003E4E93">
        <w:t>300</w:t>
      </w:r>
      <w:r w:rsidR="00361C77" w:rsidRPr="00676A9C">
        <w:t xml:space="preserve"> people with disabilities</w:t>
      </w:r>
      <w:r w:rsidR="00D072C9" w:rsidRPr="00676A9C">
        <w:t>,</w:t>
      </w:r>
      <w:r w:rsidR="00361C77" w:rsidRPr="00676A9C">
        <w:t xml:space="preserve"> 59 years of age</w:t>
      </w:r>
      <w:r>
        <w:t xml:space="preserve"> or </w:t>
      </w:r>
      <w:r w:rsidR="00361C77" w:rsidRPr="00676A9C">
        <w:t>under</w:t>
      </w:r>
      <w:r>
        <w:t>,</w:t>
      </w:r>
      <w:r w:rsidR="00361C77" w:rsidRPr="00676A9C">
        <w:t xml:space="preserve"> received allied health support via HACC (i.e. funded by federal and state dollars but delivered via local government coordinated home support packages).</w:t>
      </w:r>
    </w:p>
    <w:p w14:paraId="1D9467C9" w14:textId="77777777" w:rsidR="000E4652" w:rsidRDefault="00361C77" w:rsidP="00F26E2F">
      <w:r>
        <w:lastRenderedPageBreak/>
        <w:t xml:space="preserve">Some of the key informants suggested that the division of primary health </w:t>
      </w:r>
      <w:r w:rsidR="00A36199">
        <w:t xml:space="preserve">care for people with disabilities </w:t>
      </w:r>
      <w:r>
        <w:t xml:space="preserve">from </w:t>
      </w:r>
      <w:r w:rsidR="00282AD1">
        <w:t>disability supports</w:t>
      </w:r>
      <w:r>
        <w:t>, which has existed since deinstitutionalisation, posed challenges for people with disabilities accessing health care despite the specialist unit at Monash training a cohort of health professionals in developmental disabilities</w:t>
      </w:r>
      <w:r w:rsidR="00282AD1">
        <w:t>. There has been ongoing efforts to upskill mainstream health professional</w:t>
      </w:r>
      <w:r w:rsidR="00A068CA">
        <w:t>s</w:t>
      </w:r>
      <w:r w:rsidR="00282AD1">
        <w:t xml:space="preserve"> in disability related health problems. However, ac</w:t>
      </w:r>
      <w:r>
        <w:t>cessing disability specialists in the mainstream health service can be difficult</w:t>
      </w:r>
      <w:r w:rsidR="00282AD1">
        <w:t xml:space="preserve"> for people with disabilities</w:t>
      </w:r>
      <w:r>
        <w:t>, particularly for people wit</w:t>
      </w:r>
      <w:r w:rsidR="00282AD1">
        <w:t xml:space="preserve">h intellectual disabilities. </w:t>
      </w:r>
    </w:p>
    <w:p w14:paraId="615E5B64" w14:textId="77777777" w:rsidR="000E4652" w:rsidRDefault="00F564CC" w:rsidP="00D2037E">
      <w:pPr>
        <w:pStyle w:val="Heading3"/>
      </w:pPr>
      <w:bookmarkStart w:id="65" w:name="_Toc247361972"/>
      <w:bookmarkStart w:id="66" w:name="_Toc274830743"/>
      <w:r w:rsidRPr="00D2037E">
        <w:t>3.7.2</w:t>
      </w:r>
      <w:r w:rsidR="00B86F7A" w:rsidRPr="00D2037E">
        <w:t xml:space="preserve"> </w:t>
      </w:r>
      <w:r w:rsidR="00361C77" w:rsidRPr="00D2037E">
        <w:t>Care</w:t>
      </w:r>
      <w:r w:rsidR="00B86F7A" w:rsidRPr="00D2037E">
        <w:t xml:space="preserve"> support for people with disabilities</w:t>
      </w:r>
      <w:r w:rsidR="00972980" w:rsidRPr="008E1E6C">
        <w:rPr>
          <w:rStyle w:val="FootnoteReference"/>
          <w:rFonts w:ascii="Arial" w:hAnsi="Arial"/>
          <w:b w:val="0"/>
        </w:rPr>
        <w:footnoteReference w:id="48"/>
      </w:r>
      <w:bookmarkEnd w:id="65"/>
      <w:bookmarkEnd w:id="66"/>
      <w:r w:rsidR="00361C77" w:rsidRPr="008E1E6C">
        <w:rPr>
          <w:rFonts w:ascii="Arial" w:hAnsi="Arial"/>
        </w:rPr>
        <w:t xml:space="preserve"> </w:t>
      </w:r>
    </w:p>
    <w:p w14:paraId="7BE4EF34" w14:textId="77777777" w:rsidR="009D6726" w:rsidRDefault="00E85073" w:rsidP="003F797B">
      <w:pPr>
        <w:spacing w:after="120"/>
      </w:pPr>
      <w:r w:rsidRPr="00E85073">
        <w:t xml:space="preserve">One of the </w:t>
      </w:r>
      <w:r>
        <w:t>central</w:t>
      </w:r>
      <w:r w:rsidRPr="00E85073">
        <w:t xml:space="preserve"> </w:t>
      </w:r>
      <w:r w:rsidR="00797937">
        <w:t>aspects of the reorientation of disability services unde</w:t>
      </w:r>
      <w:r w:rsidR="005A2D47">
        <w:t>r</w:t>
      </w:r>
      <w:r w:rsidR="00797937">
        <w:t xml:space="preserve"> the State Disability Plan</w:t>
      </w:r>
      <w:r w:rsidRPr="00E85073">
        <w:t xml:space="preserve"> in </w:t>
      </w:r>
      <w:smartTag w:uri="urn:schemas-microsoft-com:office:smarttags" w:element="State">
        <w:smartTag w:uri="urn:schemas-microsoft-com:office:smarttags" w:element="place">
          <w:r>
            <w:t>Victoria</w:t>
          </w:r>
        </w:smartTag>
      </w:smartTag>
      <w:r>
        <w:t xml:space="preserve"> has been the </w:t>
      </w:r>
      <w:r w:rsidR="00797937">
        <w:t>expansion of</w:t>
      </w:r>
      <w:r>
        <w:t xml:space="preserve"> </w:t>
      </w:r>
      <w:r w:rsidR="005A2D47">
        <w:t>self-</w:t>
      </w:r>
      <w:r w:rsidR="00E538CC">
        <w:t xml:space="preserve">directed care in the form of </w:t>
      </w:r>
      <w:r w:rsidR="003E6D64">
        <w:t>Individual Support Packages</w:t>
      </w:r>
      <w:r w:rsidR="00F13A33">
        <w:t xml:space="preserve"> and Flexible Support Packages</w:t>
      </w:r>
      <w:r w:rsidR="003E6D64">
        <w:t xml:space="preserve">. These are designed to help people with disabilities to remain living in the community. Individual Support Packages typically consist of home help type services, equipment and respite </w:t>
      </w:r>
      <w:r w:rsidR="008B6274">
        <w:t>support</w:t>
      </w:r>
      <w:r w:rsidR="003E6D64">
        <w:t xml:space="preserve"> for carers</w:t>
      </w:r>
      <w:r w:rsidR="003E6D64">
        <w:rPr>
          <w:rStyle w:val="FootnoteReference"/>
          <w:rFonts w:cs="Arial"/>
        </w:rPr>
        <w:footnoteReference w:id="49"/>
      </w:r>
      <w:r w:rsidR="003E6D64">
        <w:t xml:space="preserve">. </w:t>
      </w:r>
      <w:r w:rsidR="00797937">
        <w:t>Flexible Sup</w:t>
      </w:r>
      <w:r w:rsidR="00E538CC">
        <w:t>p</w:t>
      </w:r>
      <w:r w:rsidR="00797937">
        <w:t>o</w:t>
      </w:r>
      <w:r w:rsidR="00E538CC">
        <w:t xml:space="preserve">rt </w:t>
      </w:r>
      <w:r w:rsidR="00797937">
        <w:t xml:space="preserve">Packages </w:t>
      </w:r>
      <w:r w:rsidR="00797937" w:rsidRPr="00A212EA">
        <w:t xml:space="preserve">are used by families of children with disabilities and families of adults with acquired disabilities and </w:t>
      </w:r>
      <w:r w:rsidR="00797937">
        <w:t xml:space="preserve">can consist of a mixture of </w:t>
      </w:r>
      <w:r w:rsidR="00797937" w:rsidRPr="00A212EA">
        <w:t xml:space="preserve">carer supports, </w:t>
      </w:r>
      <w:r w:rsidR="00B85A64">
        <w:t xml:space="preserve">equipment, </w:t>
      </w:r>
      <w:r w:rsidR="00797937" w:rsidRPr="00A212EA">
        <w:t>respite and case management</w:t>
      </w:r>
      <w:r w:rsidR="00797937">
        <w:rPr>
          <w:rStyle w:val="FootnoteReference"/>
          <w:rFonts w:cs="Arial"/>
        </w:rPr>
        <w:footnoteReference w:id="50"/>
      </w:r>
      <w:r w:rsidR="00797937">
        <w:t xml:space="preserve">. </w:t>
      </w:r>
      <w:r w:rsidR="00B85A64">
        <w:t xml:space="preserve">Support packages may also include services and supports purchased from mainstream services. </w:t>
      </w:r>
      <w:r w:rsidR="005A2D47">
        <w:t>Support p</w:t>
      </w:r>
      <w:r w:rsidR="009D6726">
        <w:t>ackage recipients can:</w:t>
      </w:r>
    </w:p>
    <w:p w14:paraId="18B9A2F7" w14:textId="77777777" w:rsidR="009D6726" w:rsidRDefault="003E6D64" w:rsidP="009D6726">
      <w:pPr>
        <w:pStyle w:val="ListBullet"/>
      </w:pPr>
      <w:r>
        <w:t>have their allocation paid dir</w:t>
      </w:r>
      <w:r w:rsidR="009D6726">
        <w:t>ectly to one funding provider,</w:t>
      </w:r>
    </w:p>
    <w:p w14:paraId="24ADA7FD" w14:textId="77777777" w:rsidR="009D6726" w:rsidRDefault="009D6726" w:rsidP="009D6726">
      <w:pPr>
        <w:pStyle w:val="ListBullet"/>
      </w:pPr>
      <w:r>
        <w:t>w</w:t>
      </w:r>
      <w:r w:rsidR="003E6D64">
        <w:t>ork with a case manager to purchase bits of their support from different providers</w:t>
      </w:r>
      <w:r>
        <w:t>; or,</w:t>
      </w:r>
    </w:p>
    <w:p w14:paraId="3512489D" w14:textId="77777777" w:rsidR="009D6726" w:rsidRDefault="003E6D64" w:rsidP="003F797B">
      <w:pPr>
        <w:pStyle w:val="ListBullet"/>
        <w:spacing w:after="240"/>
        <w:ind w:left="357" w:hanging="357"/>
      </w:pPr>
      <w:r>
        <w:t>have their allocation paid to a financial intermediary who will purchase bits of their service on their behalf</w:t>
      </w:r>
      <w:r w:rsidR="00872536">
        <w:rPr>
          <w:rStyle w:val="FootnoteReference"/>
          <w:rFonts w:cs="Arial"/>
        </w:rPr>
        <w:footnoteReference w:id="51"/>
      </w:r>
      <w:r>
        <w:t xml:space="preserve">. </w:t>
      </w:r>
    </w:p>
    <w:p w14:paraId="19786F40" w14:textId="77777777" w:rsidR="000E4652" w:rsidRDefault="009044A1" w:rsidP="0055681F">
      <w:r>
        <w:t>In 2006 8</w:t>
      </w:r>
      <w:r w:rsidR="001419B9">
        <w:t>,</w:t>
      </w:r>
      <w:r>
        <w:t xml:space="preserve">260 people had individual support packages. Packages ranged from under </w:t>
      </w:r>
      <w:r w:rsidR="00E536E7">
        <w:t>$</w:t>
      </w:r>
      <w:r>
        <w:t xml:space="preserve">10,000 ASD (for 77% of recipients) to over </w:t>
      </w:r>
      <w:r w:rsidR="00E536E7">
        <w:t>$</w:t>
      </w:r>
      <w:r>
        <w:t xml:space="preserve">55,000 ASD (for 1% of </w:t>
      </w:r>
      <w:r>
        <w:lastRenderedPageBreak/>
        <w:t>recipients)</w:t>
      </w:r>
      <w:r>
        <w:rPr>
          <w:rStyle w:val="FootnoteReference"/>
          <w:rFonts w:cs="Arial"/>
        </w:rPr>
        <w:footnoteReference w:id="52"/>
      </w:r>
      <w:r>
        <w:t xml:space="preserve">. </w:t>
      </w:r>
      <w:r w:rsidR="00B85A64">
        <w:t>By the end of 2009 all DHS Disability Supports Division recipients will be in receipt of an individual support package</w:t>
      </w:r>
      <w:r w:rsidR="00B85A64">
        <w:rPr>
          <w:rStyle w:val="FootnoteReference"/>
          <w:rFonts w:cs="Arial"/>
        </w:rPr>
        <w:footnoteReference w:id="53"/>
      </w:r>
      <w:r w:rsidR="00B85A64">
        <w:t>.</w:t>
      </w:r>
    </w:p>
    <w:p w14:paraId="3C50B747" w14:textId="77777777" w:rsidR="00A66272" w:rsidRDefault="007D2B37" w:rsidP="00190313">
      <w:pPr>
        <w:spacing w:after="120"/>
      </w:pPr>
      <w:r>
        <w:t xml:space="preserve">An Individual Support Package can be used to </w:t>
      </w:r>
      <w:r w:rsidR="00A66272">
        <w:t>help a person with a disability to:</w:t>
      </w:r>
    </w:p>
    <w:p w14:paraId="7F93EE23" w14:textId="77777777" w:rsidR="007D2B37" w:rsidRDefault="00B55E02" w:rsidP="00190313">
      <w:pPr>
        <w:pStyle w:val="ListBullet"/>
      </w:pPr>
      <w:r>
        <w:t>Liv</w:t>
      </w:r>
      <w:r w:rsidR="007D2B37">
        <w:t>e as independently as possible</w:t>
      </w:r>
    </w:p>
    <w:p w14:paraId="6923C2A0" w14:textId="77777777" w:rsidR="007D2B37" w:rsidRDefault="007D2B37" w:rsidP="00190313">
      <w:pPr>
        <w:pStyle w:val="ListBullet"/>
      </w:pPr>
      <w:r>
        <w:t xml:space="preserve">Strengthen relationships with family, friends and other community members </w:t>
      </w:r>
    </w:p>
    <w:p w14:paraId="1BEE7587" w14:textId="77777777" w:rsidR="007D2B37" w:rsidRDefault="007D2B37" w:rsidP="00190313">
      <w:pPr>
        <w:pStyle w:val="ListBullet"/>
      </w:pPr>
      <w:r>
        <w:t xml:space="preserve">Participate in the community </w:t>
      </w:r>
    </w:p>
    <w:p w14:paraId="261F8A1F" w14:textId="77777777" w:rsidR="000E4652" w:rsidRDefault="007D2B37" w:rsidP="00190313">
      <w:pPr>
        <w:pStyle w:val="ListBullet"/>
        <w:rPr>
          <w:rFonts w:ascii="Verdana" w:hAnsi="Verdana" w:cs="Verdana"/>
        </w:rPr>
      </w:pPr>
      <w:r>
        <w:t>Learn new skills</w:t>
      </w:r>
      <w:r w:rsidR="00A66272">
        <w:rPr>
          <w:rStyle w:val="FootnoteReference"/>
        </w:rPr>
        <w:footnoteReference w:id="54"/>
      </w:r>
    </w:p>
    <w:p w14:paraId="23028514" w14:textId="77777777" w:rsidR="0055681F" w:rsidRDefault="00A66272" w:rsidP="0055681F">
      <w:r>
        <w:t>Individua</w:t>
      </w:r>
      <w:r w:rsidR="009579B1">
        <w:t>l Support Packages can be poo</w:t>
      </w:r>
      <w:r>
        <w:t>led between a number of people to make best use of their allocation</w:t>
      </w:r>
      <w:r>
        <w:rPr>
          <w:rStyle w:val="FootnoteReference"/>
        </w:rPr>
        <w:footnoteReference w:id="55"/>
      </w:r>
      <w:r>
        <w:t xml:space="preserve">. </w:t>
      </w:r>
    </w:p>
    <w:p w14:paraId="32B8247C" w14:textId="77777777" w:rsidR="000E4652" w:rsidRDefault="008A1F65" w:rsidP="0055681F">
      <w:r>
        <w:t xml:space="preserve">To access an Individual Support Package a person </w:t>
      </w:r>
      <w:r w:rsidR="00E12D9F">
        <w:t xml:space="preserve">makes an initial application, usually with the assistance of Department of Human Service Intake and Response Service </w:t>
      </w:r>
      <w:r w:rsidR="009F4D3E">
        <w:t>personnel</w:t>
      </w:r>
      <w:r w:rsidR="00E25736">
        <w:t>,</w:t>
      </w:r>
      <w:r w:rsidR="009F4D3E">
        <w:t xml:space="preserve"> to be considered by the regional </w:t>
      </w:r>
      <w:r w:rsidR="009F4D3E" w:rsidRPr="00FA7D48">
        <w:t>Priority for Access Panel</w:t>
      </w:r>
      <w:r w:rsidR="009F4D3E">
        <w:t>. Once an indicative budget has been assigned</w:t>
      </w:r>
      <w:r w:rsidR="00C81223">
        <w:t>,</w:t>
      </w:r>
      <w:r w:rsidR="009F4D3E">
        <w:t xml:space="preserve"> the person with a disability works </w:t>
      </w:r>
      <w:r w:rsidR="00E12D9F">
        <w:t xml:space="preserve">with </w:t>
      </w:r>
      <w:r w:rsidR="007D2B37">
        <w:t>an assigned</w:t>
      </w:r>
      <w:r>
        <w:t xml:space="preserve"> facilitator </w:t>
      </w:r>
      <w:r w:rsidR="007D2B37">
        <w:t xml:space="preserve">or disability service provider </w:t>
      </w:r>
      <w:r>
        <w:t xml:space="preserve">who will help them </w:t>
      </w:r>
      <w:r w:rsidR="009F4D3E">
        <w:t xml:space="preserve">to </w:t>
      </w:r>
      <w:r>
        <w:t xml:space="preserve">develop a </w:t>
      </w:r>
      <w:r w:rsidR="009F4D3E">
        <w:t xml:space="preserve">detailed individual </w:t>
      </w:r>
      <w:r>
        <w:t>plan and funding proposal</w:t>
      </w:r>
      <w:r w:rsidR="00A66272">
        <w:rPr>
          <w:rStyle w:val="FootnoteReference"/>
          <w:rFonts w:cs="Arial"/>
        </w:rPr>
        <w:footnoteReference w:id="56"/>
      </w:r>
      <w:r>
        <w:t xml:space="preserve">. </w:t>
      </w:r>
    </w:p>
    <w:p w14:paraId="5D5C892E" w14:textId="77777777" w:rsidR="00E85073" w:rsidRDefault="009044A1" w:rsidP="0055681F">
      <w:pPr>
        <w:rPr>
          <w:i/>
        </w:rPr>
      </w:pPr>
      <w:r>
        <w:t>Individual Support Packages were seen by key informants to give people a chance to direct</w:t>
      </w:r>
      <w:r w:rsidR="00872536">
        <w:t xml:space="preserve"> their own support requirements </w:t>
      </w:r>
      <w:r>
        <w:t xml:space="preserve">and have been used to develop innovative support solutions, for example, where </w:t>
      </w:r>
      <w:r w:rsidR="00C81223">
        <w:t xml:space="preserve">support to access </w:t>
      </w:r>
      <w:r>
        <w:t xml:space="preserve">a mainstream activity is paid for instead of paying for respite hours for carers. </w:t>
      </w:r>
    </w:p>
    <w:p w14:paraId="42078546" w14:textId="77777777" w:rsidR="000E4652" w:rsidRDefault="00872536" w:rsidP="0055681F">
      <w:r w:rsidRPr="00872536">
        <w:lastRenderedPageBreak/>
        <w:t>As mentioned above</w:t>
      </w:r>
      <w:r w:rsidR="00C81223">
        <w:t>,</w:t>
      </w:r>
      <w:r w:rsidRPr="00872536">
        <w:t xml:space="preserve"> </w:t>
      </w:r>
      <w:r>
        <w:t>disability service providers have unit price funding for the services which fall within the Individual Support Package, most of which are broken down into appropriate levels to allow someone to purchase, for example</w:t>
      </w:r>
      <w:r w:rsidR="00C37A99">
        <w:t>,</w:t>
      </w:r>
      <w:r>
        <w:t xml:space="preserve"> </w:t>
      </w:r>
      <w:r w:rsidR="00E538CC">
        <w:t xml:space="preserve">case management or one-to-one support </w:t>
      </w:r>
      <w:r>
        <w:t xml:space="preserve">by the hour. </w:t>
      </w:r>
    </w:p>
    <w:p w14:paraId="3590A6EC" w14:textId="77777777" w:rsidR="007D6332" w:rsidRDefault="00C37A99" w:rsidP="007D6332">
      <w:pPr>
        <w:spacing w:after="120"/>
      </w:pPr>
      <w:r>
        <w:t>C</w:t>
      </w:r>
      <w:r w:rsidR="00B83864">
        <w:t>riticisms of the new system of i</w:t>
      </w:r>
      <w:r>
        <w:t xml:space="preserve">ndividual </w:t>
      </w:r>
      <w:r w:rsidR="007D6332">
        <w:t xml:space="preserve">support </w:t>
      </w:r>
      <w:r w:rsidR="00B83864">
        <w:t>p</w:t>
      </w:r>
      <w:r>
        <w:t>ackage</w:t>
      </w:r>
      <w:r w:rsidR="004237F7">
        <w:t>s</w:t>
      </w:r>
      <w:r>
        <w:t xml:space="preserve"> are</w:t>
      </w:r>
      <w:r w:rsidR="007D6332">
        <w:t>:</w:t>
      </w:r>
    </w:p>
    <w:p w14:paraId="09607312" w14:textId="77777777" w:rsidR="007D6332" w:rsidRDefault="00C37A99" w:rsidP="007D6332">
      <w:pPr>
        <w:pStyle w:val="ListBullet"/>
      </w:pPr>
      <w:r>
        <w:t xml:space="preserve">that a corresponding </w:t>
      </w:r>
      <w:r w:rsidR="00927773">
        <w:t xml:space="preserve">support, </w:t>
      </w:r>
      <w:r>
        <w:t>for example accommodation</w:t>
      </w:r>
      <w:r w:rsidR="00E25736">
        <w:t>,</w:t>
      </w:r>
      <w:r>
        <w:t xml:space="preserve"> may not </w:t>
      </w:r>
      <w:r w:rsidR="00927773">
        <w:t>be available;</w:t>
      </w:r>
      <w:r>
        <w:t xml:space="preserve"> </w:t>
      </w:r>
    </w:p>
    <w:p w14:paraId="542B2A04" w14:textId="77777777" w:rsidR="007D6332" w:rsidRDefault="00C37A99" w:rsidP="007D6332">
      <w:pPr>
        <w:pStyle w:val="ListBullet"/>
      </w:pPr>
      <w:r>
        <w:t xml:space="preserve">that as many of the support packages are small they have led to circumstances where people are opting for less than optimal support options (one key informant told of a service provider assisting a group </w:t>
      </w:r>
      <w:r w:rsidR="00E25736">
        <w:t xml:space="preserve">of </w:t>
      </w:r>
      <w:r w:rsidR="00B83864">
        <w:t xml:space="preserve">Individual Support Package </w:t>
      </w:r>
      <w:r>
        <w:t xml:space="preserve">recipients </w:t>
      </w:r>
      <w:r w:rsidR="004237F7">
        <w:t>to pool</w:t>
      </w:r>
      <w:r>
        <w:t xml:space="preserve"> their support packages to cover the cost of support in a </w:t>
      </w:r>
      <w:r w:rsidR="00927773">
        <w:t xml:space="preserve">residential setting </w:t>
      </w:r>
      <w:r>
        <w:t>for about 10 residents)</w:t>
      </w:r>
      <w:r w:rsidR="00927773">
        <w:t xml:space="preserve">; </w:t>
      </w:r>
    </w:p>
    <w:p w14:paraId="16F7C94D" w14:textId="77777777" w:rsidR="000E4652" w:rsidRDefault="009F4D3E" w:rsidP="007D6332">
      <w:pPr>
        <w:pStyle w:val="ListBullet"/>
      </w:pPr>
      <w:r>
        <w:t>that some people did</w:t>
      </w:r>
      <w:r w:rsidR="00E536E7">
        <w:t xml:space="preserve"> </w:t>
      </w:r>
      <w:r>
        <w:t>n</w:t>
      </w:r>
      <w:r w:rsidR="00E536E7">
        <w:t>o</w:t>
      </w:r>
      <w:r>
        <w:t xml:space="preserve">t have the </w:t>
      </w:r>
      <w:r w:rsidR="0035408A">
        <w:t>awareness of the service system</w:t>
      </w:r>
      <w:r>
        <w:t xml:space="preserve"> to make the most of the flexibility which </w:t>
      </w:r>
      <w:r w:rsidR="004237F7">
        <w:t xml:space="preserve">an </w:t>
      </w:r>
      <w:r w:rsidR="001B1D11">
        <w:t xml:space="preserve">Individual Support Package </w:t>
      </w:r>
      <w:r w:rsidR="004237F7">
        <w:t xml:space="preserve">has </w:t>
      </w:r>
      <w:r w:rsidR="001B1D11">
        <w:t xml:space="preserve">afforded them. </w:t>
      </w:r>
    </w:p>
    <w:p w14:paraId="3AF24D63" w14:textId="77777777" w:rsidR="000E4652" w:rsidRDefault="001B1D11" w:rsidP="0055681F">
      <w:r>
        <w:t xml:space="preserve">It was also noted that </w:t>
      </w:r>
      <w:r w:rsidR="00927773">
        <w:t xml:space="preserve">some </w:t>
      </w:r>
      <w:r w:rsidR="00C37A99">
        <w:t xml:space="preserve">service providers </w:t>
      </w:r>
      <w:r w:rsidR="00927773">
        <w:t>have found the transition to providing for people with Individualised Support Packages difficult</w:t>
      </w:r>
      <w:r w:rsidR="00B83864">
        <w:t xml:space="preserve"> (the administrative burden of reporting on, monitoring and providing individualised support is considerably higher than </w:t>
      </w:r>
      <w:r w:rsidR="00087D9F">
        <w:t xml:space="preserve">it is for </w:t>
      </w:r>
      <w:r w:rsidR="00B83864">
        <w:t>block-funded group support models)</w:t>
      </w:r>
      <w:r w:rsidR="00927773">
        <w:t xml:space="preserve">, and </w:t>
      </w:r>
      <w:r w:rsidR="009F4D3E">
        <w:t xml:space="preserve">indicated that this </w:t>
      </w:r>
      <w:r w:rsidR="00927773">
        <w:t xml:space="preserve">is </w:t>
      </w:r>
      <w:r>
        <w:t>could</w:t>
      </w:r>
      <w:r w:rsidR="009F4D3E">
        <w:t xml:space="preserve"> lead to mergers or closures of disability services.</w:t>
      </w:r>
    </w:p>
    <w:p w14:paraId="7C8FB490" w14:textId="77777777" w:rsidR="000E4652" w:rsidRDefault="001B1D11" w:rsidP="0055681F">
      <w:r>
        <w:t>Key informants agree</w:t>
      </w:r>
      <w:r w:rsidR="00C31A39">
        <w:t>d there was a need for capacity-</w:t>
      </w:r>
      <w:r>
        <w:t xml:space="preserve">building work to be done with both service providers and people with disabilities to ensure that </w:t>
      </w:r>
      <w:r w:rsidR="00E25736">
        <w:t xml:space="preserve">the </w:t>
      </w:r>
      <w:r>
        <w:t xml:space="preserve">flexibility afforded by individualised supports in </w:t>
      </w:r>
      <w:smartTag w:uri="urn:schemas-microsoft-com:office:smarttags" w:element="State">
        <w:smartTag w:uri="urn:schemas-microsoft-com:office:smarttags" w:element="place">
          <w:r>
            <w:t>Victoria</w:t>
          </w:r>
        </w:smartTag>
      </w:smartTag>
      <w:r>
        <w:t xml:space="preserve"> was </w:t>
      </w:r>
      <w:r w:rsidR="004237F7">
        <w:t xml:space="preserve">maximised. </w:t>
      </w:r>
    </w:p>
    <w:p w14:paraId="300F0434" w14:textId="77777777" w:rsidR="000E4652" w:rsidRDefault="003F60E5" w:rsidP="0055681F">
      <w:pPr>
        <w:rPr>
          <w:iCs/>
        </w:rPr>
      </w:pPr>
      <w:r>
        <w:rPr>
          <w:iCs/>
        </w:rPr>
        <w:t xml:space="preserve">In addition to the supports provided by the DHS Disability Services Division there is </w:t>
      </w:r>
      <w:r w:rsidR="00E25736">
        <w:rPr>
          <w:iCs/>
        </w:rPr>
        <w:t xml:space="preserve">a </w:t>
      </w:r>
      <w:r>
        <w:rPr>
          <w:iCs/>
        </w:rPr>
        <w:t>programme of supports called Home and Community Care (HACC) to support those with everyday living activities to remain living in their own home, which is operated primarily by local councils. HACC developed from pre-existing home help programmes. The programme is funded by the Commonwealth Government and the Victorian Aged Care Services (</w:t>
      </w:r>
      <w:r w:rsidR="00E25736">
        <w:rPr>
          <w:iCs/>
        </w:rPr>
        <w:t>n</w:t>
      </w:r>
      <w:r>
        <w:rPr>
          <w:iCs/>
        </w:rPr>
        <w:t xml:space="preserve">ow in the Department of Health) and Local Government and (means tested) consumer contributions.  Services are coordinated locally by Primary Care Partnerships, which are voluntary alliances of local care organisations (including local councils) across 2 - 3 local government areas. Table </w:t>
      </w:r>
      <w:r w:rsidR="0095268C">
        <w:rPr>
          <w:iCs/>
        </w:rPr>
        <w:t>5</w:t>
      </w:r>
      <w:r>
        <w:rPr>
          <w:iCs/>
        </w:rPr>
        <w:t xml:space="preserve"> below shows that over 83,000 people under the age of 59 received HACC su</w:t>
      </w:r>
      <w:r w:rsidR="00336A04">
        <w:rPr>
          <w:iCs/>
        </w:rPr>
        <w:t>pport in 2006 - 2007. Appendix 6</w:t>
      </w:r>
      <w:r>
        <w:rPr>
          <w:iCs/>
        </w:rPr>
        <w:t xml:space="preserve"> provides more details of types of supports available through HACC and level of assistance provided. </w:t>
      </w:r>
    </w:p>
    <w:p w14:paraId="4B211D86" w14:textId="77777777" w:rsidR="00ED6E7F" w:rsidRDefault="00D90C68" w:rsidP="0046032C">
      <w:pPr>
        <w:pStyle w:val="TableTitle"/>
        <w:spacing w:line="240" w:lineRule="auto"/>
      </w:pPr>
      <w:r>
        <w:lastRenderedPageBreak/>
        <w:t xml:space="preserve">Table </w:t>
      </w:r>
      <w:r w:rsidR="0095268C">
        <w:t>5</w:t>
      </w:r>
      <w:r w:rsidR="00C31A39">
        <w:t>: Number and a</w:t>
      </w:r>
      <w:r w:rsidR="00ED6E7F">
        <w:t>ge</w:t>
      </w:r>
      <w:r w:rsidR="00C31A39">
        <w:t xml:space="preserve"> r</w:t>
      </w:r>
      <w:r w:rsidR="00ED6E7F">
        <w:t>ange of H</w:t>
      </w:r>
      <w:r w:rsidR="00C31A39">
        <w:t>ome and Community Care service users</w:t>
      </w:r>
      <w:r w:rsidR="00ED6E7F">
        <w:t xml:space="preserve"> in </w:t>
      </w:r>
      <w:smartTag w:uri="urn:schemas-microsoft-com:office:smarttags" w:element="State">
        <w:smartTag w:uri="urn:schemas-microsoft-com:office:smarttags" w:element="place">
          <w:r w:rsidR="00ED6E7F">
            <w:t>Victoria</w:t>
          </w:r>
        </w:smartTag>
      </w:smartTag>
      <w:r w:rsidR="00ED6E7F">
        <w:rPr>
          <w:rStyle w:val="FootnoteReference"/>
          <w:rFonts w:cs="Arial"/>
          <w:b w:val="0"/>
          <w:bCs/>
          <w:color w:val="000000"/>
          <w:sz w:val="20"/>
          <w:szCs w:val="20"/>
        </w:rPr>
        <w:footnoteReference w:id="57"/>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420"/>
        <w:gridCol w:w="1420"/>
        <w:gridCol w:w="1420"/>
        <w:gridCol w:w="1421"/>
        <w:gridCol w:w="1647"/>
      </w:tblGrid>
      <w:tr w:rsidR="00ED6E7F" w14:paraId="4EB9E491" w14:textId="77777777">
        <w:tc>
          <w:tcPr>
            <w:tcW w:w="1420" w:type="dxa"/>
          </w:tcPr>
          <w:p w14:paraId="50768754" w14:textId="77777777" w:rsidR="00ED6E7F" w:rsidRDefault="00ED6E7F" w:rsidP="00E536E7">
            <w:pPr>
              <w:spacing w:after="0" w:line="240" w:lineRule="auto"/>
              <w:rPr>
                <w:rFonts w:cs="Arial"/>
                <w:b/>
                <w:bCs/>
                <w:color w:val="000000"/>
              </w:rPr>
            </w:pPr>
          </w:p>
        </w:tc>
        <w:tc>
          <w:tcPr>
            <w:tcW w:w="1420" w:type="dxa"/>
          </w:tcPr>
          <w:p w14:paraId="6E327FB3" w14:textId="77777777" w:rsidR="00ED6E7F" w:rsidRDefault="00ED6E7F" w:rsidP="00E536E7">
            <w:pPr>
              <w:spacing w:after="0" w:line="240" w:lineRule="auto"/>
              <w:jc w:val="right"/>
              <w:rPr>
                <w:rFonts w:cs="Arial"/>
                <w:b/>
                <w:bCs/>
                <w:color w:val="000000"/>
                <w:sz w:val="20"/>
                <w:szCs w:val="20"/>
              </w:rPr>
            </w:pPr>
            <w:r>
              <w:rPr>
                <w:rFonts w:cs="Arial"/>
                <w:b/>
                <w:bCs/>
                <w:color w:val="000000"/>
                <w:sz w:val="20"/>
                <w:szCs w:val="20"/>
              </w:rPr>
              <w:t>2002</w:t>
            </w:r>
            <w:r w:rsidR="00E536E7">
              <w:rPr>
                <w:rFonts w:cs="Arial"/>
                <w:b/>
                <w:bCs/>
                <w:color w:val="000000"/>
                <w:sz w:val="20"/>
                <w:szCs w:val="20"/>
              </w:rPr>
              <w:t>/</w:t>
            </w:r>
            <w:r>
              <w:rPr>
                <w:rFonts w:cs="Arial"/>
                <w:b/>
                <w:bCs/>
                <w:color w:val="000000"/>
                <w:sz w:val="20"/>
                <w:szCs w:val="20"/>
              </w:rPr>
              <w:t>2003</w:t>
            </w:r>
          </w:p>
        </w:tc>
        <w:tc>
          <w:tcPr>
            <w:tcW w:w="1420" w:type="dxa"/>
          </w:tcPr>
          <w:p w14:paraId="2259DC3B" w14:textId="77777777" w:rsidR="00ED6E7F" w:rsidRDefault="00E536E7" w:rsidP="00E536E7">
            <w:pPr>
              <w:spacing w:after="0" w:line="240" w:lineRule="auto"/>
              <w:jc w:val="right"/>
              <w:rPr>
                <w:rFonts w:cs="Arial"/>
                <w:b/>
                <w:bCs/>
                <w:color w:val="000000"/>
                <w:sz w:val="20"/>
                <w:szCs w:val="20"/>
              </w:rPr>
            </w:pPr>
            <w:r>
              <w:rPr>
                <w:rFonts w:cs="Arial"/>
                <w:b/>
                <w:bCs/>
                <w:color w:val="000000"/>
                <w:sz w:val="20"/>
                <w:szCs w:val="20"/>
              </w:rPr>
              <w:t>2003/</w:t>
            </w:r>
            <w:r w:rsidR="00ED6E7F">
              <w:rPr>
                <w:rFonts w:cs="Arial"/>
                <w:b/>
                <w:bCs/>
                <w:color w:val="000000"/>
                <w:sz w:val="20"/>
                <w:szCs w:val="20"/>
              </w:rPr>
              <w:t>2004</w:t>
            </w:r>
          </w:p>
        </w:tc>
        <w:tc>
          <w:tcPr>
            <w:tcW w:w="1420" w:type="dxa"/>
          </w:tcPr>
          <w:p w14:paraId="6C6293FB" w14:textId="77777777" w:rsidR="00ED6E7F" w:rsidRDefault="00E536E7" w:rsidP="00E536E7">
            <w:pPr>
              <w:spacing w:after="0" w:line="240" w:lineRule="auto"/>
              <w:jc w:val="right"/>
              <w:rPr>
                <w:rFonts w:cs="Arial"/>
                <w:b/>
                <w:bCs/>
                <w:color w:val="000000"/>
                <w:sz w:val="20"/>
                <w:szCs w:val="20"/>
              </w:rPr>
            </w:pPr>
            <w:r>
              <w:rPr>
                <w:rFonts w:cs="Arial"/>
                <w:b/>
                <w:bCs/>
                <w:color w:val="000000"/>
                <w:sz w:val="20"/>
                <w:szCs w:val="20"/>
              </w:rPr>
              <w:t>2004/</w:t>
            </w:r>
            <w:r w:rsidR="00ED6E7F">
              <w:rPr>
                <w:rFonts w:cs="Arial"/>
                <w:b/>
                <w:bCs/>
                <w:color w:val="000000"/>
                <w:sz w:val="20"/>
                <w:szCs w:val="20"/>
              </w:rPr>
              <w:t>2005</w:t>
            </w:r>
          </w:p>
        </w:tc>
        <w:tc>
          <w:tcPr>
            <w:tcW w:w="1421" w:type="dxa"/>
          </w:tcPr>
          <w:p w14:paraId="1CD3E824" w14:textId="77777777" w:rsidR="00ED6E7F" w:rsidRDefault="00ED6E7F" w:rsidP="00E536E7">
            <w:pPr>
              <w:spacing w:after="0" w:line="240" w:lineRule="auto"/>
              <w:jc w:val="right"/>
              <w:rPr>
                <w:rFonts w:cs="Arial"/>
                <w:b/>
                <w:bCs/>
                <w:color w:val="000000"/>
                <w:sz w:val="20"/>
                <w:szCs w:val="20"/>
              </w:rPr>
            </w:pPr>
            <w:r>
              <w:rPr>
                <w:rFonts w:cs="Arial"/>
                <w:b/>
                <w:bCs/>
                <w:color w:val="000000"/>
                <w:sz w:val="20"/>
                <w:szCs w:val="20"/>
              </w:rPr>
              <w:t>200</w:t>
            </w:r>
            <w:r w:rsidR="00E536E7">
              <w:rPr>
                <w:rFonts w:cs="Arial"/>
                <w:b/>
                <w:bCs/>
                <w:color w:val="000000"/>
                <w:sz w:val="20"/>
                <w:szCs w:val="20"/>
              </w:rPr>
              <w:t>5/</w:t>
            </w:r>
            <w:r>
              <w:rPr>
                <w:rFonts w:cs="Arial"/>
                <w:b/>
                <w:bCs/>
                <w:color w:val="000000"/>
                <w:sz w:val="20"/>
                <w:szCs w:val="20"/>
              </w:rPr>
              <w:t>2006</w:t>
            </w:r>
          </w:p>
        </w:tc>
        <w:tc>
          <w:tcPr>
            <w:tcW w:w="1647" w:type="dxa"/>
          </w:tcPr>
          <w:p w14:paraId="087D6C8C" w14:textId="77777777" w:rsidR="00ED6E7F" w:rsidRDefault="00E536E7" w:rsidP="00E536E7">
            <w:pPr>
              <w:spacing w:after="0" w:line="240" w:lineRule="auto"/>
              <w:jc w:val="right"/>
              <w:rPr>
                <w:rFonts w:cs="Arial"/>
                <w:b/>
                <w:bCs/>
                <w:color w:val="000000"/>
                <w:sz w:val="20"/>
                <w:szCs w:val="20"/>
              </w:rPr>
            </w:pPr>
            <w:r>
              <w:rPr>
                <w:rFonts w:cs="Arial"/>
                <w:b/>
                <w:bCs/>
                <w:color w:val="000000"/>
                <w:sz w:val="20"/>
                <w:szCs w:val="20"/>
              </w:rPr>
              <w:t>2006/</w:t>
            </w:r>
            <w:r w:rsidR="00ED6E7F">
              <w:rPr>
                <w:rFonts w:cs="Arial"/>
                <w:b/>
                <w:bCs/>
                <w:color w:val="000000"/>
                <w:sz w:val="20"/>
                <w:szCs w:val="20"/>
              </w:rPr>
              <w:t>2007</w:t>
            </w:r>
          </w:p>
        </w:tc>
      </w:tr>
      <w:tr w:rsidR="00ED6E7F" w14:paraId="0BC9ED63" w14:textId="77777777">
        <w:tc>
          <w:tcPr>
            <w:tcW w:w="1420" w:type="dxa"/>
          </w:tcPr>
          <w:p w14:paraId="4C8260DF" w14:textId="77777777" w:rsidR="00ED6E7F" w:rsidRDefault="00ED6E7F" w:rsidP="00E536E7">
            <w:pPr>
              <w:spacing w:after="0" w:line="240" w:lineRule="auto"/>
              <w:rPr>
                <w:rFonts w:cs="Arial"/>
                <w:bCs/>
                <w:color w:val="000000"/>
                <w:sz w:val="20"/>
                <w:szCs w:val="20"/>
              </w:rPr>
            </w:pPr>
            <w:r>
              <w:rPr>
                <w:rFonts w:cs="Arial"/>
                <w:bCs/>
                <w:color w:val="000000"/>
                <w:sz w:val="20"/>
                <w:szCs w:val="20"/>
              </w:rPr>
              <w:t>Under 20</w:t>
            </w:r>
          </w:p>
        </w:tc>
        <w:tc>
          <w:tcPr>
            <w:tcW w:w="1420" w:type="dxa"/>
          </w:tcPr>
          <w:p w14:paraId="40CB2ED1"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7,660</w:t>
            </w:r>
          </w:p>
        </w:tc>
        <w:tc>
          <w:tcPr>
            <w:tcW w:w="1420" w:type="dxa"/>
          </w:tcPr>
          <w:p w14:paraId="4DCFDFAB"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8,103</w:t>
            </w:r>
          </w:p>
        </w:tc>
        <w:tc>
          <w:tcPr>
            <w:tcW w:w="1420" w:type="dxa"/>
          </w:tcPr>
          <w:p w14:paraId="3AC4717F"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8,026</w:t>
            </w:r>
          </w:p>
        </w:tc>
        <w:tc>
          <w:tcPr>
            <w:tcW w:w="1421" w:type="dxa"/>
          </w:tcPr>
          <w:p w14:paraId="1D42EED4"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8,227</w:t>
            </w:r>
          </w:p>
        </w:tc>
        <w:tc>
          <w:tcPr>
            <w:tcW w:w="1647" w:type="dxa"/>
          </w:tcPr>
          <w:p w14:paraId="2BD0FEC1"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9,597</w:t>
            </w:r>
          </w:p>
        </w:tc>
      </w:tr>
      <w:tr w:rsidR="00ED6E7F" w14:paraId="067E45B1" w14:textId="77777777">
        <w:tc>
          <w:tcPr>
            <w:tcW w:w="1420" w:type="dxa"/>
          </w:tcPr>
          <w:p w14:paraId="5CA49613" w14:textId="77777777" w:rsidR="00ED6E7F" w:rsidRDefault="00ED6E7F" w:rsidP="00E536E7">
            <w:pPr>
              <w:spacing w:after="0" w:line="240" w:lineRule="auto"/>
              <w:rPr>
                <w:rFonts w:cs="Arial"/>
                <w:bCs/>
                <w:color w:val="000000"/>
                <w:sz w:val="20"/>
                <w:szCs w:val="20"/>
              </w:rPr>
            </w:pPr>
            <w:r>
              <w:rPr>
                <w:rFonts w:cs="Arial"/>
                <w:bCs/>
                <w:color w:val="000000"/>
                <w:sz w:val="20"/>
                <w:szCs w:val="20"/>
              </w:rPr>
              <w:t>20-54</w:t>
            </w:r>
          </w:p>
        </w:tc>
        <w:tc>
          <w:tcPr>
            <w:tcW w:w="1420" w:type="dxa"/>
          </w:tcPr>
          <w:p w14:paraId="311E5010"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25,081</w:t>
            </w:r>
          </w:p>
        </w:tc>
        <w:tc>
          <w:tcPr>
            <w:tcW w:w="1420" w:type="dxa"/>
          </w:tcPr>
          <w:p w14:paraId="72F244A2"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27,692</w:t>
            </w:r>
          </w:p>
        </w:tc>
        <w:tc>
          <w:tcPr>
            <w:tcW w:w="1420" w:type="dxa"/>
          </w:tcPr>
          <w:p w14:paraId="533FFE5A"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28,879</w:t>
            </w:r>
          </w:p>
        </w:tc>
        <w:tc>
          <w:tcPr>
            <w:tcW w:w="1421" w:type="dxa"/>
          </w:tcPr>
          <w:p w14:paraId="590D9424"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29,854</w:t>
            </w:r>
          </w:p>
        </w:tc>
        <w:tc>
          <w:tcPr>
            <w:tcW w:w="1647" w:type="dxa"/>
          </w:tcPr>
          <w:p w14:paraId="78F913EC"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30,548</w:t>
            </w:r>
          </w:p>
        </w:tc>
      </w:tr>
      <w:tr w:rsidR="00ED6E7F" w14:paraId="2B43667B" w14:textId="77777777">
        <w:tc>
          <w:tcPr>
            <w:tcW w:w="1420" w:type="dxa"/>
          </w:tcPr>
          <w:p w14:paraId="35443BA4" w14:textId="77777777" w:rsidR="00ED6E7F" w:rsidRDefault="00ED6E7F" w:rsidP="00E536E7">
            <w:pPr>
              <w:spacing w:after="0" w:line="240" w:lineRule="auto"/>
              <w:rPr>
                <w:rFonts w:cs="Arial"/>
                <w:bCs/>
                <w:color w:val="000000"/>
                <w:sz w:val="20"/>
                <w:szCs w:val="20"/>
              </w:rPr>
            </w:pPr>
            <w:r>
              <w:rPr>
                <w:rFonts w:cs="Arial"/>
                <w:bCs/>
                <w:color w:val="000000"/>
                <w:sz w:val="20"/>
                <w:szCs w:val="20"/>
              </w:rPr>
              <w:t>55-59</w:t>
            </w:r>
          </w:p>
        </w:tc>
        <w:tc>
          <w:tcPr>
            <w:tcW w:w="1420" w:type="dxa"/>
          </w:tcPr>
          <w:p w14:paraId="15B0E017"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34,115</w:t>
            </w:r>
          </w:p>
        </w:tc>
        <w:tc>
          <w:tcPr>
            <w:tcW w:w="1420" w:type="dxa"/>
          </w:tcPr>
          <w:p w14:paraId="3D91A035"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36,728</w:t>
            </w:r>
          </w:p>
        </w:tc>
        <w:tc>
          <w:tcPr>
            <w:tcW w:w="1420" w:type="dxa"/>
          </w:tcPr>
          <w:p w14:paraId="16BBE088"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38,656</w:t>
            </w:r>
          </w:p>
        </w:tc>
        <w:tc>
          <w:tcPr>
            <w:tcW w:w="1421" w:type="dxa"/>
          </w:tcPr>
          <w:p w14:paraId="40A17BA0"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43,251</w:t>
            </w:r>
          </w:p>
        </w:tc>
        <w:tc>
          <w:tcPr>
            <w:tcW w:w="1647" w:type="dxa"/>
          </w:tcPr>
          <w:p w14:paraId="0E108823"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43,432</w:t>
            </w:r>
          </w:p>
        </w:tc>
      </w:tr>
      <w:tr w:rsidR="00ED6E7F" w14:paraId="36D679D1" w14:textId="77777777">
        <w:tc>
          <w:tcPr>
            <w:tcW w:w="1420" w:type="dxa"/>
          </w:tcPr>
          <w:p w14:paraId="53BF4643" w14:textId="77777777" w:rsidR="00ED6E7F" w:rsidRDefault="00ED6E7F" w:rsidP="00E536E7">
            <w:pPr>
              <w:spacing w:after="0" w:line="240" w:lineRule="auto"/>
              <w:rPr>
                <w:rFonts w:cs="Arial"/>
                <w:bCs/>
                <w:color w:val="000000"/>
                <w:sz w:val="20"/>
                <w:szCs w:val="20"/>
              </w:rPr>
            </w:pPr>
            <w:r>
              <w:rPr>
                <w:rFonts w:cs="Arial"/>
                <w:bCs/>
                <w:color w:val="000000"/>
                <w:sz w:val="20"/>
                <w:szCs w:val="20"/>
              </w:rPr>
              <w:t>70+</w:t>
            </w:r>
          </w:p>
        </w:tc>
        <w:tc>
          <w:tcPr>
            <w:tcW w:w="1420" w:type="dxa"/>
          </w:tcPr>
          <w:p w14:paraId="6BF7606A"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136,218</w:t>
            </w:r>
          </w:p>
        </w:tc>
        <w:tc>
          <w:tcPr>
            <w:tcW w:w="1420" w:type="dxa"/>
          </w:tcPr>
          <w:p w14:paraId="0C3AA7D0"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141,358</w:t>
            </w:r>
          </w:p>
        </w:tc>
        <w:tc>
          <w:tcPr>
            <w:tcW w:w="1420" w:type="dxa"/>
          </w:tcPr>
          <w:p w14:paraId="4144A038"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144,724</w:t>
            </w:r>
          </w:p>
        </w:tc>
        <w:tc>
          <w:tcPr>
            <w:tcW w:w="1421" w:type="dxa"/>
          </w:tcPr>
          <w:p w14:paraId="00C34D07"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145,611</w:t>
            </w:r>
          </w:p>
        </w:tc>
        <w:tc>
          <w:tcPr>
            <w:tcW w:w="1647" w:type="dxa"/>
          </w:tcPr>
          <w:p w14:paraId="5F6EC05C"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160,882</w:t>
            </w:r>
          </w:p>
        </w:tc>
      </w:tr>
      <w:tr w:rsidR="00ED6E7F" w14:paraId="2F7D2864" w14:textId="77777777">
        <w:tc>
          <w:tcPr>
            <w:tcW w:w="1420" w:type="dxa"/>
          </w:tcPr>
          <w:p w14:paraId="5D0C178C" w14:textId="77777777" w:rsidR="00ED6E7F" w:rsidRDefault="00ED6E7F" w:rsidP="00E536E7">
            <w:pPr>
              <w:spacing w:after="0" w:line="240" w:lineRule="auto"/>
              <w:rPr>
                <w:rFonts w:cs="Arial"/>
                <w:bCs/>
                <w:color w:val="000000"/>
                <w:sz w:val="20"/>
                <w:szCs w:val="20"/>
              </w:rPr>
            </w:pPr>
            <w:r>
              <w:rPr>
                <w:rFonts w:cs="Arial"/>
                <w:bCs/>
                <w:color w:val="000000"/>
                <w:sz w:val="20"/>
                <w:szCs w:val="20"/>
              </w:rPr>
              <w:t>Total</w:t>
            </w:r>
          </w:p>
        </w:tc>
        <w:tc>
          <w:tcPr>
            <w:tcW w:w="1420" w:type="dxa"/>
          </w:tcPr>
          <w:p w14:paraId="33F040C8"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204,450</w:t>
            </w:r>
          </w:p>
        </w:tc>
        <w:tc>
          <w:tcPr>
            <w:tcW w:w="1420" w:type="dxa"/>
          </w:tcPr>
          <w:p w14:paraId="22F21A37"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216,257</w:t>
            </w:r>
          </w:p>
        </w:tc>
        <w:tc>
          <w:tcPr>
            <w:tcW w:w="1420" w:type="dxa"/>
          </w:tcPr>
          <w:p w14:paraId="3CE4767D"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222,393</w:t>
            </w:r>
          </w:p>
        </w:tc>
        <w:tc>
          <w:tcPr>
            <w:tcW w:w="1421" w:type="dxa"/>
          </w:tcPr>
          <w:p w14:paraId="23A27054"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229,128</w:t>
            </w:r>
          </w:p>
        </w:tc>
        <w:tc>
          <w:tcPr>
            <w:tcW w:w="1647" w:type="dxa"/>
          </w:tcPr>
          <w:p w14:paraId="29BC14F8" w14:textId="77777777" w:rsidR="00ED6E7F" w:rsidRDefault="00E536E7" w:rsidP="00E536E7">
            <w:pPr>
              <w:spacing w:after="0" w:line="240" w:lineRule="auto"/>
              <w:jc w:val="right"/>
              <w:rPr>
                <w:rFonts w:cs="Arial"/>
                <w:bCs/>
                <w:color w:val="000000"/>
                <w:sz w:val="20"/>
                <w:szCs w:val="20"/>
              </w:rPr>
            </w:pPr>
            <w:r>
              <w:rPr>
                <w:rFonts w:cs="Arial"/>
                <w:bCs/>
                <w:color w:val="000000"/>
                <w:sz w:val="20"/>
                <w:szCs w:val="20"/>
              </w:rPr>
              <w:t>24</w:t>
            </w:r>
            <w:r w:rsidR="00ED6E7F">
              <w:rPr>
                <w:rFonts w:cs="Arial"/>
                <w:bCs/>
                <w:color w:val="000000"/>
                <w:sz w:val="20"/>
                <w:szCs w:val="20"/>
              </w:rPr>
              <w:t>4</w:t>
            </w:r>
            <w:r>
              <w:rPr>
                <w:rFonts w:cs="Arial"/>
                <w:bCs/>
                <w:color w:val="000000"/>
                <w:sz w:val="20"/>
                <w:szCs w:val="20"/>
              </w:rPr>
              <w:t>,</w:t>
            </w:r>
            <w:r w:rsidR="00ED6E7F">
              <w:rPr>
                <w:rFonts w:cs="Arial"/>
                <w:bCs/>
                <w:color w:val="000000"/>
                <w:sz w:val="20"/>
                <w:szCs w:val="20"/>
              </w:rPr>
              <w:t>459</w:t>
            </w:r>
          </w:p>
        </w:tc>
      </w:tr>
      <w:tr w:rsidR="00ED6E7F" w14:paraId="36227463" w14:textId="77777777">
        <w:tc>
          <w:tcPr>
            <w:tcW w:w="1420" w:type="dxa"/>
          </w:tcPr>
          <w:p w14:paraId="6F8343F1" w14:textId="77777777" w:rsidR="00ED6E7F" w:rsidRDefault="00E536E7" w:rsidP="00E536E7">
            <w:pPr>
              <w:spacing w:after="0" w:line="240" w:lineRule="auto"/>
              <w:rPr>
                <w:rFonts w:cs="Arial"/>
                <w:bCs/>
                <w:color w:val="000000"/>
                <w:sz w:val="20"/>
                <w:szCs w:val="20"/>
              </w:rPr>
            </w:pPr>
            <w:r>
              <w:rPr>
                <w:rFonts w:cs="Arial"/>
                <w:bCs/>
                <w:color w:val="000000"/>
                <w:sz w:val="20"/>
                <w:szCs w:val="20"/>
              </w:rPr>
              <w:t>Year on year i</w:t>
            </w:r>
            <w:r w:rsidR="00ED6E7F">
              <w:rPr>
                <w:rFonts w:cs="Arial"/>
                <w:bCs/>
                <w:color w:val="000000"/>
                <w:sz w:val="20"/>
                <w:szCs w:val="20"/>
              </w:rPr>
              <w:t>ncrease</w:t>
            </w:r>
          </w:p>
        </w:tc>
        <w:tc>
          <w:tcPr>
            <w:tcW w:w="1420" w:type="dxa"/>
          </w:tcPr>
          <w:p w14:paraId="19D2568F" w14:textId="77777777" w:rsidR="00ED6E7F" w:rsidRDefault="00ED6E7F" w:rsidP="00E536E7">
            <w:pPr>
              <w:spacing w:after="0" w:line="240" w:lineRule="auto"/>
              <w:rPr>
                <w:rFonts w:cs="Arial"/>
                <w:bCs/>
                <w:color w:val="000000"/>
              </w:rPr>
            </w:pPr>
          </w:p>
        </w:tc>
        <w:tc>
          <w:tcPr>
            <w:tcW w:w="1420" w:type="dxa"/>
          </w:tcPr>
          <w:p w14:paraId="354F75E8"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5.8</w:t>
            </w:r>
            <w:r w:rsidR="00E536E7">
              <w:rPr>
                <w:rFonts w:cs="Arial"/>
                <w:bCs/>
                <w:color w:val="000000"/>
                <w:sz w:val="20"/>
                <w:szCs w:val="20"/>
              </w:rPr>
              <w:t>%</w:t>
            </w:r>
          </w:p>
        </w:tc>
        <w:tc>
          <w:tcPr>
            <w:tcW w:w="1420" w:type="dxa"/>
          </w:tcPr>
          <w:p w14:paraId="446B0379"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2.8</w:t>
            </w:r>
            <w:r w:rsidR="00E536E7">
              <w:rPr>
                <w:rFonts w:cs="Arial"/>
                <w:bCs/>
                <w:color w:val="000000"/>
                <w:sz w:val="20"/>
                <w:szCs w:val="20"/>
              </w:rPr>
              <w:t>%</w:t>
            </w:r>
          </w:p>
        </w:tc>
        <w:tc>
          <w:tcPr>
            <w:tcW w:w="1421" w:type="dxa"/>
          </w:tcPr>
          <w:p w14:paraId="587109A7"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3.0</w:t>
            </w:r>
            <w:r w:rsidR="00E536E7">
              <w:rPr>
                <w:rFonts w:cs="Arial"/>
                <w:bCs/>
                <w:color w:val="000000"/>
                <w:sz w:val="20"/>
                <w:szCs w:val="20"/>
              </w:rPr>
              <w:t>%</w:t>
            </w:r>
          </w:p>
        </w:tc>
        <w:tc>
          <w:tcPr>
            <w:tcW w:w="1647" w:type="dxa"/>
          </w:tcPr>
          <w:p w14:paraId="038C3D90" w14:textId="77777777" w:rsidR="00ED6E7F" w:rsidRDefault="00ED6E7F" w:rsidP="00E536E7">
            <w:pPr>
              <w:spacing w:after="0" w:line="240" w:lineRule="auto"/>
              <w:jc w:val="right"/>
              <w:rPr>
                <w:rFonts w:cs="Arial"/>
                <w:bCs/>
                <w:color w:val="000000"/>
                <w:sz w:val="20"/>
                <w:szCs w:val="20"/>
              </w:rPr>
            </w:pPr>
            <w:r>
              <w:rPr>
                <w:rFonts w:cs="Arial"/>
                <w:bCs/>
                <w:color w:val="000000"/>
                <w:sz w:val="20"/>
                <w:szCs w:val="20"/>
              </w:rPr>
              <w:t>6.7</w:t>
            </w:r>
            <w:r w:rsidR="00E536E7">
              <w:rPr>
                <w:rFonts w:cs="Arial"/>
                <w:bCs/>
                <w:color w:val="000000"/>
                <w:sz w:val="20"/>
                <w:szCs w:val="20"/>
              </w:rPr>
              <w:t>%</w:t>
            </w:r>
          </w:p>
        </w:tc>
      </w:tr>
    </w:tbl>
    <w:p w14:paraId="62D7C0D8" w14:textId="77777777" w:rsidR="000E4652" w:rsidRDefault="000E4652" w:rsidP="00ED6E7F">
      <w:pPr>
        <w:autoSpaceDE w:val="0"/>
        <w:autoSpaceDN w:val="0"/>
        <w:adjustRightInd w:val="0"/>
        <w:spacing w:line="240" w:lineRule="atLeast"/>
        <w:rPr>
          <w:rFonts w:cs="Arial"/>
          <w:iCs/>
        </w:rPr>
      </w:pPr>
    </w:p>
    <w:p w14:paraId="0A0E183B" w14:textId="77777777" w:rsidR="000E4652" w:rsidRDefault="00F564CC" w:rsidP="00B85D00">
      <w:pPr>
        <w:pStyle w:val="Heading3"/>
      </w:pPr>
      <w:bookmarkStart w:id="67" w:name="_Toc247361973"/>
      <w:bookmarkStart w:id="68" w:name="_Toc274830744"/>
      <w:r>
        <w:t>3.7.3</w:t>
      </w:r>
      <w:r w:rsidR="00B86F7A" w:rsidRPr="00B86F7A">
        <w:t xml:space="preserve"> </w:t>
      </w:r>
      <w:r w:rsidR="0006709C" w:rsidRPr="00B86F7A">
        <w:t>Case Management</w:t>
      </w:r>
      <w:bookmarkEnd w:id="67"/>
      <w:bookmarkEnd w:id="68"/>
    </w:p>
    <w:p w14:paraId="59C44947" w14:textId="77777777" w:rsidR="000E4652" w:rsidRPr="00B15BB4" w:rsidRDefault="00EC3054" w:rsidP="00EC3054">
      <w:pPr>
        <w:rPr>
          <w:rFonts w:cs="Arial"/>
        </w:rPr>
      </w:pPr>
      <w:r w:rsidRPr="00EC3054">
        <w:rPr>
          <w:rFonts w:cs="Arial"/>
        </w:rPr>
        <w:t xml:space="preserve">Disability case management services aim to assist people with disabilities to become more independent and active in community life. Case managers </w:t>
      </w:r>
      <w:r>
        <w:rPr>
          <w:rFonts w:cs="Arial"/>
        </w:rPr>
        <w:t xml:space="preserve">seek to </w:t>
      </w:r>
      <w:r w:rsidRPr="00EC3054">
        <w:rPr>
          <w:rFonts w:cs="Arial"/>
        </w:rPr>
        <w:t>establish a collaborative relationship with the person, and their support network, such as family members, and assist the person to identify, link with and organise the supports they need to deal with problems and achieve their goals</w:t>
      </w:r>
      <w:r>
        <w:rPr>
          <w:rStyle w:val="FootnoteReference"/>
          <w:rFonts w:cs="Arial"/>
        </w:rPr>
        <w:footnoteReference w:id="58"/>
      </w:r>
      <w:r w:rsidRPr="00EC3054">
        <w:rPr>
          <w:rFonts w:cs="Arial"/>
        </w:rPr>
        <w:t>.</w:t>
      </w:r>
      <w:r>
        <w:rPr>
          <w:rFonts w:cs="Arial"/>
        </w:rPr>
        <w:t xml:space="preserve"> Case management is one of the supports listed as suitable for people to access via their Individual Support Packa</w:t>
      </w:r>
      <w:r w:rsidR="001B1D11">
        <w:rPr>
          <w:rFonts w:cs="Arial"/>
        </w:rPr>
        <w:t xml:space="preserve">ge/Flexible Support Package. </w:t>
      </w:r>
      <w:r w:rsidR="001B1D11" w:rsidRPr="00B15BB4">
        <w:rPr>
          <w:rFonts w:cs="Arial"/>
        </w:rPr>
        <w:t>I</w:t>
      </w:r>
      <w:r w:rsidR="00E536E7">
        <w:rPr>
          <w:rFonts w:cs="Arial"/>
        </w:rPr>
        <w:t>n 2007/</w:t>
      </w:r>
      <w:r w:rsidRPr="00B15BB4">
        <w:rPr>
          <w:rFonts w:cs="Arial"/>
        </w:rPr>
        <w:t>2008</w:t>
      </w:r>
      <w:r w:rsidR="00E25736" w:rsidRPr="00B15BB4">
        <w:rPr>
          <w:rFonts w:cs="Arial"/>
        </w:rPr>
        <w:t>,</w:t>
      </w:r>
      <w:r w:rsidRPr="00B15BB4">
        <w:rPr>
          <w:rFonts w:cs="Arial"/>
        </w:rPr>
        <w:t xml:space="preserve"> </w:t>
      </w:r>
      <w:r w:rsidR="001419B9">
        <w:rPr>
          <w:rFonts w:cs="Arial"/>
        </w:rPr>
        <w:t>just over 5</w:t>
      </w:r>
      <w:r w:rsidR="0035408A">
        <w:rPr>
          <w:rFonts w:cs="Arial"/>
        </w:rPr>
        <w:t>,</w:t>
      </w:r>
      <w:r w:rsidR="001419B9">
        <w:rPr>
          <w:rFonts w:cs="Arial"/>
        </w:rPr>
        <w:t>20</w:t>
      </w:r>
      <w:r w:rsidRPr="00B15BB4">
        <w:rPr>
          <w:rFonts w:cs="Arial"/>
        </w:rPr>
        <w:t xml:space="preserve">0 Department of Human Services, Disability Supports Division </w:t>
      </w:r>
      <w:r w:rsidR="00B15BB4" w:rsidRPr="00B15BB4">
        <w:rPr>
          <w:rFonts w:cs="Arial"/>
        </w:rPr>
        <w:t xml:space="preserve">service users </w:t>
      </w:r>
      <w:r w:rsidRPr="00B15BB4">
        <w:rPr>
          <w:rFonts w:cs="Arial"/>
        </w:rPr>
        <w:t>availed of case management</w:t>
      </w:r>
      <w:r w:rsidRPr="00B15BB4">
        <w:rPr>
          <w:rStyle w:val="FootnoteReference"/>
          <w:rFonts w:cs="Arial"/>
        </w:rPr>
        <w:footnoteReference w:id="59"/>
      </w:r>
      <w:r w:rsidRPr="00B15BB4">
        <w:rPr>
          <w:rFonts w:cs="Arial"/>
        </w:rPr>
        <w:t xml:space="preserve">. </w:t>
      </w:r>
    </w:p>
    <w:p w14:paraId="5A3C0B53" w14:textId="77777777" w:rsidR="000E4652" w:rsidRDefault="001B1D11" w:rsidP="00EC3054">
      <w:pPr>
        <w:rPr>
          <w:rFonts w:cs="Arial"/>
        </w:rPr>
      </w:pPr>
      <w:r>
        <w:rPr>
          <w:rFonts w:cs="Arial"/>
        </w:rPr>
        <w:t xml:space="preserve">A criticism of case management from key informants was that while a person with a disability will </w:t>
      </w:r>
      <w:r w:rsidR="004237F7">
        <w:rPr>
          <w:rFonts w:cs="Arial"/>
        </w:rPr>
        <w:t xml:space="preserve">need to </w:t>
      </w:r>
      <w:r>
        <w:rPr>
          <w:rFonts w:cs="Arial"/>
        </w:rPr>
        <w:t xml:space="preserve">see </w:t>
      </w:r>
      <w:r w:rsidR="004237F7">
        <w:rPr>
          <w:rFonts w:cs="Arial"/>
        </w:rPr>
        <w:t xml:space="preserve">a </w:t>
      </w:r>
      <w:r>
        <w:rPr>
          <w:rFonts w:cs="Arial"/>
        </w:rPr>
        <w:t xml:space="preserve">case manager or </w:t>
      </w:r>
      <w:r w:rsidRPr="001B1D11">
        <w:rPr>
          <w:rFonts w:cs="Arial"/>
        </w:rPr>
        <w:t>facilitator to develop a plan</w:t>
      </w:r>
      <w:r w:rsidR="009D6726">
        <w:rPr>
          <w:rFonts w:cs="Arial"/>
        </w:rPr>
        <w:t>, those plans</w:t>
      </w:r>
      <w:r>
        <w:rPr>
          <w:rFonts w:cs="Arial"/>
        </w:rPr>
        <w:t xml:space="preserve"> </w:t>
      </w:r>
      <w:r w:rsidRPr="001B1D11">
        <w:rPr>
          <w:rFonts w:cs="Arial"/>
        </w:rPr>
        <w:t xml:space="preserve">often </w:t>
      </w:r>
      <w:r w:rsidR="004237F7">
        <w:rPr>
          <w:rFonts w:cs="Arial"/>
        </w:rPr>
        <w:t>do not contain ongoing case management hours</w:t>
      </w:r>
      <w:r>
        <w:rPr>
          <w:rFonts w:cs="Arial"/>
        </w:rPr>
        <w:t xml:space="preserve">. The  case manager or </w:t>
      </w:r>
      <w:r w:rsidRPr="001B1D11">
        <w:rPr>
          <w:rFonts w:cs="Arial"/>
        </w:rPr>
        <w:t xml:space="preserve">facilitator </w:t>
      </w:r>
      <w:r w:rsidR="004237F7">
        <w:rPr>
          <w:rFonts w:cs="Arial"/>
        </w:rPr>
        <w:t xml:space="preserve">who assists in </w:t>
      </w:r>
      <w:r w:rsidR="004237F7" w:rsidRPr="004237F7">
        <w:rPr>
          <w:rFonts w:cs="Arial"/>
          <w:i/>
        </w:rPr>
        <w:t>designing</w:t>
      </w:r>
      <w:r w:rsidR="004237F7">
        <w:rPr>
          <w:rFonts w:cs="Arial"/>
        </w:rPr>
        <w:t xml:space="preserve"> a plan </w:t>
      </w:r>
      <w:r w:rsidRPr="001B1D11">
        <w:rPr>
          <w:rFonts w:cs="Arial"/>
        </w:rPr>
        <w:t xml:space="preserve">is not responsible for </w:t>
      </w:r>
      <w:r w:rsidRPr="001B1D11">
        <w:rPr>
          <w:rFonts w:cs="Arial"/>
          <w:i/>
        </w:rPr>
        <w:t>implementing</w:t>
      </w:r>
      <w:r w:rsidRPr="001B1D11">
        <w:rPr>
          <w:rFonts w:cs="Arial"/>
        </w:rPr>
        <w:t xml:space="preserve"> the plan and </w:t>
      </w:r>
      <w:r>
        <w:rPr>
          <w:rFonts w:cs="Arial"/>
        </w:rPr>
        <w:t xml:space="preserve">often has </w:t>
      </w:r>
      <w:r w:rsidRPr="001B1D11">
        <w:rPr>
          <w:rFonts w:cs="Arial"/>
        </w:rPr>
        <w:t xml:space="preserve">no ongoing contact </w:t>
      </w:r>
      <w:r>
        <w:rPr>
          <w:rFonts w:cs="Arial"/>
        </w:rPr>
        <w:t xml:space="preserve">with the person with a disability </w:t>
      </w:r>
      <w:r w:rsidRPr="001B1D11">
        <w:rPr>
          <w:rFonts w:cs="Arial"/>
        </w:rPr>
        <w:t xml:space="preserve">and so there is no feedback loop to ensure the plans are realistic and appropriate. </w:t>
      </w:r>
      <w:r w:rsidR="004237F7">
        <w:rPr>
          <w:rFonts w:cs="Arial"/>
        </w:rPr>
        <w:t>O</w:t>
      </w:r>
      <w:r>
        <w:rPr>
          <w:rFonts w:cs="Arial"/>
        </w:rPr>
        <w:t>ther key informants felt that this separation was appropriate as the</w:t>
      </w:r>
      <w:r w:rsidRPr="001B1D11">
        <w:rPr>
          <w:rFonts w:cs="Arial"/>
        </w:rPr>
        <w:t xml:space="preserve"> </w:t>
      </w:r>
      <w:r>
        <w:rPr>
          <w:rFonts w:cs="Arial"/>
        </w:rPr>
        <w:t>case manager or facilitator should be</w:t>
      </w:r>
      <w:r w:rsidRPr="001B1D11">
        <w:rPr>
          <w:rFonts w:cs="Arial"/>
        </w:rPr>
        <w:t xml:space="preserve"> independent of any agency and not lock people into </w:t>
      </w:r>
      <w:r w:rsidR="004237F7">
        <w:rPr>
          <w:rFonts w:cs="Arial"/>
        </w:rPr>
        <w:t xml:space="preserve">receiving support from </w:t>
      </w:r>
      <w:r w:rsidRPr="001B1D11">
        <w:rPr>
          <w:rFonts w:cs="Arial"/>
        </w:rPr>
        <w:t xml:space="preserve">one </w:t>
      </w:r>
      <w:r w:rsidR="004237F7">
        <w:rPr>
          <w:rFonts w:cs="Arial"/>
        </w:rPr>
        <w:t xml:space="preserve">particular </w:t>
      </w:r>
      <w:r w:rsidRPr="001B1D11">
        <w:rPr>
          <w:rFonts w:cs="Arial"/>
        </w:rPr>
        <w:t>agency</w:t>
      </w:r>
      <w:r>
        <w:rPr>
          <w:rFonts w:cs="Arial"/>
        </w:rPr>
        <w:t>.</w:t>
      </w:r>
    </w:p>
    <w:p w14:paraId="4C8B4385" w14:textId="77777777" w:rsidR="000E4652" w:rsidRDefault="00F564CC" w:rsidP="00D2037E">
      <w:pPr>
        <w:pStyle w:val="Heading3"/>
      </w:pPr>
      <w:bookmarkStart w:id="69" w:name="_Toc247361974"/>
      <w:bookmarkStart w:id="70" w:name="_Toc274830745"/>
      <w:r>
        <w:t>3.7.4</w:t>
      </w:r>
      <w:r w:rsidR="00B86F7A" w:rsidRPr="00B86F7A">
        <w:t xml:space="preserve"> </w:t>
      </w:r>
      <w:r w:rsidR="00361C77" w:rsidRPr="00B86F7A">
        <w:t>Respite and Carer Supports</w:t>
      </w:r>
      <w:bookmarkEnd w:id="69"/>
      <w:bookmarkEnd w:id="70"/>
    </w:p>
    <w:p w14:paraId="15AA3364" w14:textId="77777777" w:rsidR="000E4652" w:rsidRDefault="008A1F65">
      <w:pPr>
        <w:rPr>
          <w:rFonts w:cs="Arial"/>
        </w:rPr>
      </w:pPr>
      <w:r>
        <w:rPr>
          <w:rFonts w:cs="Arial"/>
        </w:rPr>
        <w:t xml:space="preserve">Recipients of Individual Support Packages or Flexible Support Packages can hire some family members (not parents or spouses) as paid carers in certain circumstances (such as if they </w:t>
      </w:r>
      <w:r w:rsidR="00E25736">
        <w:rPr>
          <w:rFonts w:cs="Arial"/>
        </w:rPr>
        <w:t>live</w:t>
      </w:r>
      <w:r>
        <w:rPr>
          <w:rFonts w:cs="Arial"/>
        </w:rPr>
        <w:t xml:space="preserve"> in remote rural area</w:t>
      </w:r>
      <w:r w:rsidR="00E25736">
        <w:rPr>
          <w:rFonts w:cs="Arial"/>
        </w:rPr>
        <w:t>s</w:t>
      </w:r>
      <w:r>
        <w:rPr>
          <w:rFonts w:cs="Arial"/>
        </w:rPr>
        <w:t xml:space="preserve">). However, they </w:t>
      </w:r>
      <w:r>
        <w:rPr>
          <w:rFonts w:cs="Arial"/>
        </w:rPr>
        <w:lastRenderedPageBreak/>
        <w:t xml:space="preserve">cannot hire staff members directly and must do so via a service provider. As mentioned above </w:t>
      </w:r>
      <w:r w:rsidR="001419B9">
        <w:rPr>
          <w:rFonts w:cs="Arial"/>
        </w:rPr>
        <w:t>over 8</w:t>
      </w:r>
      <w:r w:rsidR="0035408A">
        <w:rPr>
          <w:rFonts w:cs="Arial"/>
        </w:rPr>
        <w:t>,</w:t>
      </w:r>
      <w:r w:rsidR="001419B9">
        <w:rPr>
          <w:rFonts w:cs="Arial"/>
        </w:rPr>
        <w:t>200</w:t>
      </w:r>
      <w:r>
        <w:rPr>
          <w:rFonts w:cs="Arial"/>
        </w:rPr>
        <w:t xml:space="preserve"> people have these packages but a breakdown on what types of services were purchased is not available. </w:t>
      </w:r>
    </w:p>
    <w:p w14:paraId="3D823049" w14:textId="77777777" w:rsidR="00C31A39" w:rsidRDefault="004E3150">
      <w:pPr>
        <w:rPr>
          <w:rFonts w:cs="Arial"/>
        </w:rPr>
      </w:pPr>
      <w:r w:rsidRPr="004E3150">
        <w:rPr>
          <w:rFonts w:cs="Arial"/>
        </w:rPr>
        <w:t xml:space="preserve">The </w:t>
      </w:r>
      <w:r w:rsidR="00ED7C32">
        <w:rPr>
          <w:rFonts w:cs="Arial"/>
        </w:rPr>
        <w:t xml:space="preserve">other </w:t>
      </w:r>
      <w:r w:rsidRPr="004E3150">
        <w:rPr>
          <w:rFonts w:cs="Arial"/>
        </w:rPr>
        <w:t xml:space="preserve">primary form of support </w:t>
      </w:r>
      <w:r w:rsidR="00ED7C32">
        <w:rPr>
          <w:rFonts w:cs="Arial"/>
        </w:rPr>
        <w:t xml:space="preserve">for carers is respite. Families of children with disabilities </w:t>
      </w:r>
      <w:r w:rsidR="00393EB1">
        <w:rPr>
          <w:rFonts w:cs="Arial"/>
        </w:rPr>
        <w:t>were</w:t>
      </w:r>
      <w:r w:rsidR="00ED7C32">
        <w:rPr>
          <w:rFonts w:cs="Arial"/>
        </w:rPr>
        <w:t xml:space="preserve"> prioritised for respite services</w:t>
      </w:r>
      <w:r w:rsidR="00594869">
        <w:rPr>
          <w:rFonts w:cs="Arial"/>
        </w:rPr>
        <w:t xml:space="preserve"> in 2007/</w:t>
      </w:r>
      <w:r w:rsidR="0050382F">
        <w:rPr>
          <w:rFonts w:cs="Arial"/>
        </w:rPr>
        <w:t>2008 and 200</w:t>
      </w:r>
      <w:r w:rsidR="00594869">
        <w:rPr>
          <w:rFonts w:cs="Arial"/>
        </w:rPr>
        <w:t>8/</w:t>
      </w:r>
      <w:r w:rsidR="0050382F">
        <w:rPr>
          <w:rFonts w:cs="Arial"/>
        </w:rPr>
        <w:t>2009</w:t>
      </w:r>
      <w:r w:rsidR="00ED7C32">
        <w:rPr>
          <w:rFonts w:cs="Arial"/>
        </w:rPr>
        <w:t xml:space="preserve">. </w:t>
      </w:r>
      <w:r w:rsidR="00E536E7">
        <w:rPr>
          <w:rFonts w:cs="Arial"/>
        </w:rPr>
        <w:t>In the year 2007/</w:t>
      </w:r>
      <w:r w:rsidR="00F122D1">
        <w:rPr>
          <w:rFonts w:cs="Arial"/>
        </w:rPr>
        <w:t>8</w:t>
      </w:r>
      <w:r w:rsidR="00E25736">
        <w:rPr>
          <w:rFonts w:cs="Arial"/>
        </w:rPr>
        <w:t>,</w:t>
      </w:r>
      <w:r w:rsidR="00F122D1">
        <w:rPr>
          <w:rFonts w:cs="Arial"/>
        </w:rPr>
        <w:t xml:space="preserve"> </w:t>
      </w:r>
      <w:r w:rsidR="001419B9">
        <w:rPr>
          <w:rFonts w:cs="Arial"/>
        </w:rPr>
        <w:t>just over 20,600</w:t>
      </w:r>
      <w:r w:rsidR="00F122D1">
        <w:rPr>
          <w:rFonts w:cs="Arial"/>
        </w:rPr>
        <w:t xml:space="preserve"> episodes of respite were provided</w:t>
      </w:r>
      <w:r w:rsidR="0044717D">
        <w:rPr>
          <w:rStyle w:val="FootnoteReference"/>
          <w:rFonts w:cs="Arial"/>
        </w:rPr>
        <w:footnoteReference w:id="60"/>
      </w:r>
      <w:r w:rsidR="00F122D1">
        <w:rPr>
          <w:rFonts w:cs="Arial"/>
        </w:rPr>
        <w:t xml:space="preserve">. </w:t>
      </w:r>
      <w:r w:rsidR="0035432E">
        <w:rPr>
          <w:rFonts w:cs="Arial"/>
        </w:rPr>
        <w:t>Table 8 sets out the numbers of people accessing respite services and the types of respite services accessed.</w:t>
      </w:r>
      <w:r w:rsidR="00594869">
        <w:rPr>
          <w:rFonts w:cs="Arial"/>
        </w:rPr>
        <w:t xml:space="preserve"> In addition to own home respite and centre-based respite, more flexible respite options in the form of camps / holidays and inclusion in community-based activities, for which brokerage and volunteer coordination can be funded. </w:t>
      </w:r>
    </w:p>
    <w:p w14:paraId="468339C2" w14:textId="77777777" w:rsidR="00C31A39" w:rsidRDefault="0095268C" w:rsidP="0046032C">
      <w:pPr>
        <w:pStyle w:val="TableTitle"/>
        <w:spacing w:line="240" w:lineRule="auto"/>
      </w:pPr>
      <w:r>
        <w:t>Table 8</w:t>
      </w:r>
      <w:r w:rsidR="0035432E" w:rsidRPr="00C31A39">
        <w:t>: People accessing respite by respite type</w:t>
      </w:r>
      <w:r w:rsidR="0044717D">
        <w:rPr>
          <w:rStyle w:val="FootnoteReference"/>
          <w:rFonts w:cs="Arial"/>
        </w:rPr>
        <w:footnoteReference w:id="61"/>
      </w:r>
    </w:p>
    <w:tbl>
      <w:tblPr>
        <w:tblStyle w:val="TableGrid"/>
        <w:tblW w:w="0" w:type="auto"/>
        <w:tblLook w:val="01E0" w:firstRow="1" w:lastRow="1" w:firstColumn="1" w:lastColumn="1" w:noHBand="0" w:noVBand="0"/>
      </w:tblPr>
      <w:tblGrid>
        <w:gridCol w:w="4968"/>
        <w:gridCol w:w="2495"/>
      </w:tblGrid>
      <w:tr w:rsidR="0035432E" w:rsidRPr="00C31A39" w14:paraId="0BC6BDC7" w14:textId="77777777">
        <w:tc>
          <w:tcPr>
            <w:tcW w:w="4968" w:type="dxa"/>
          </w:tcPr>
          <w:p w14:paraId="334BAE21" w14:textId="77777777" w:rsidR="0035432E" w:rsidRPr="00C31A39" w:rsidRDefault="0035432E" w:rsidP="0035432E">
            <w:pPr>
              <w:spacing w:after="0"/>
              <w:rPr>
                <w:rFonts w:cs="Arial"/>
                <w:b/>
                <w:sz w:val="20"/>
                <w:szCs w:val="20"/>
              </w:rPr>
            </w:pPr>
            <w:r w:rsidRPr="00C31A39">
              <w:rPr>
                <w:rFonts w:cs="Arial"/>
                <w:b/>
                <w:sz w:val="20"/>
                <w:szCs w:val="20"/>
              </w:rPr>
              <w:t>Respite</w:t>
            </w:r>
            <w:r w:rsidR="00F44B7B">
              <w:rPr>
                <w:rFonts w:cs="Arial"/>
                <w:b/>
                <w:sz w:val="20"/>
                <w:szCs w:val="20"/>
              </w:rPr>
              <w:t xml:space="preserve"> type</w:t>
            </w:r>
          </w:p>
        </w:tc>
        <w:tc>
          <w:tcPr>
            <w:tcW w:w="2495" w:type="dxa"/>
          </w:tcPr>
          <w:p w14:paraId="7963FBFB" w14:textId="77777777" w:rsidR="0035432E" w:rsidRPr="00C31A39" w:rsidRDefault="00F44B7B" w:rsidP="0035432E">
            <w:pPr>
              <w:spacing w:after="0"/>
              <w:jc w:val="right"/>
              <w:rPr>
                <w:rFonts w:cs="Arial"/>
                <w:sz w:val="20"/>
                <w:szCs w:val="20"/>
              </w:rPr>
            </w:pPr>
            <w:r>
              <w:rPr>
                <w:rFonts w:cs="Arial"/>
                <w:sz w:val="20"/>
                <w:szCs w:val="20"/>
              </w:rPr>
              <w:t xml:space="preserve">People accessing service </w:t>
            </w:r>
          </w:p>
        </w:tc>
      </w:tr>
      <w:tr w:rsidR="0035432E" w:rsidRPr="00C31A39" w14:paraId="773479FE" w14:textId="77777777">
        <w:tc>
          <w:tcPr>
            <w:tcW w:w="4968" w:type="dxa"/>
          </w:tcPr>
          <w:p w14:paraId="626B3CDA" w14:textId="77777777" w:rsidR="0035432E" w:rsidRPr="00C31A39" w:rsidRDefault="0035432E" w:rsidP="0035432E">
            <w:pPr>
              <w:spacing w:after="0"/>
              <w:rPr>
                <w:rFonts w:cs="Arial"/>
                <w:sz w:val="20"/>
                <w:szCs w:val="20"/>
              </w:rPr>
            </w:pPr>
            <w:r w:rsidRPr="00C31A39">
              <w:rPr>
                <w:rFonts w:cs="Arial"/>
                <w:sz w:val="20"/>
                <w:szCs w:val="20"/>
              </w:rPr>
              <w:t>Own home respite</w:t>
            </w:r>
          </w:p>
        </w:tc>
        <w:tc>
          <w:tcPr>
            <w:tcW w:w="2495" w:type="dxa"/>
          </w:tcPr>
          <w:p w14:paraId="470A74ED" w14:textId="77777777" w:rsidR="0035432E" w:rsidRPr="00C31A39" w:rsidRDefault="0035432E" w:rsidP="0035432E">
            <w:pPr>
              <w:spacing w:after="0"/>
              <w:jc w:val="right"/>
              <w:rPr>
                <w:rFonts w:cs="Arial"/>
                <w:sz w:val="20"/>
                <w:szCs w:val="20"/>
              </w:rPr>
            </w:pPr>
            <w:r w:rsidRPr="00C31A39">
              <w:rPr>
                <w:rFonts w:cs="Arial"/>
                <w:sz w:val="20"/>
                <w:szCs w:val="20"/>
              </w:rPr>
              <w:t xml:space="preserve">  1,230</w:t>
            </w:r>
          </w:p>
        </w:tc>
      </w:tr>
      <w:tr w:rsidR="0035432E" w:rsidRPr="00C31A39" w14:paraId="2AEE0FCC" w14:textId="77777777">
        <w:tc>
          <w:tcPr>
            <w:tcW w:w="4968" w:type="dxa"/>
          </w:tcPr>
          <w:p w14:paraId="3338F392" w14:textId="77777777" w:rsidR="0035432E" w:rsidRPr="00C31A39" w:rsidRDefault="0035432E" w:rsidP="0035432E">
            <w:pPr>
              <w:spacing w:after="0"/>
              <w:rPr>
                <w:rFonts w:cs="Arial"/>
                <w:sz w:val="20"/>
                <w:szCs w:val="20"/>
              </w:rPr>
            </w:pPr>
            <w:r w:rsidRPr="00C31A39">
              <w:rPr>
                <w:rFonts w:cs="Arial"/>
                <w:sz w:val="20"/>
                <w:szCs w:val="20"/>
              </w:rPr>
              <w:t>Centre-based respite/respite homes</w:t>
            </w:r>
          </w:p>
        </w:tc>
        <w:tc>
          <w:tcPr>
            <w:tcW w:w="2495" w:type="dxa"/>
          </w:tcPr>
          <w:p w14:paraId="2AE4E9E7" w14:textId="77777777" w:rsidR="0035432E" w:rsidRPr="00C31A39" w:rsidRDefault="0035432E" w:rsidP="0035432E">
            <w:pPr>
              <w:spacing w:after="0"/>
              <w:jc w:val="right"/>
              <w:rPr>
                <w:rFonts w:cs="Arial"/>
                <w:sz w:val="20"/>
                <w:szCs w:val="20"/>
              </w:rPr>
            </w:pPr>
            <w:r w:rsidRPr="00C31A39">
              <w:rPr>
                <w:rFonts w:cs="Arial"/>
                <w:sz w:val="20"/>
                <w:szCs w:val="20"/>
              </w:rPr>
              <w:t xml:space="preserve">  5,077</w:t>
            </w:r>
          </w:p>
        </w:tc>
      </w:tr>
      <w:tr w:rsidR="0035432E" w:rsidRPr="00C31A39" w14:paraId="449F2850" w14:textId="77777777">
        <w:tc>
          <w:tcPr>
            <w:tcW w:w="4968" w:type="dxa"/>
          </w:tcPr>
          <w:p w14:paraId="09E0C687" w14:textId="77777777" w:rsidR="0035432E" w:rsidRPr="00C31A39" w:rsidRDefault="0035432E" w:rsidP="0035432E">
            <w:pPr>
              <w:spacing w:after="0"/>
              <w:rPr>
                <w:rFonts w:cs="Arial"/>
                <w:sz w:val="20"/>
                <w:szCs w:val="20"/>
              </w:rPr>
            </w:pPr>
            <w:r w:rsidRPr="00C31A39">
              <w:rPr>
                <w:rFonts w:cs="Arial"/>
                <w:sz w:val="20"/>
                <w:szCs w:val="20"/>
              </w:rPr>
              <w:t>Host family respite/peer support respite</w:t>
            </w:r>
          </w:p>
        </w:tc>
        <w:tc>
          <w:tcPr>
            <w:tcW w:w="2495" w:type="dxa"/>
          </w:tcPr>
          <w:p w14:paraId="0F2CCC1D" w14:textId="77777777" w:rsidR="0035432E" w:rsidRPr="00C31A39" w:rsidRDefault="0035432E" w:rsidP="0035432E">
            <w:pPr>
              <w:spacing w:after="0"/>
              <w:jc w:val="right"/>
              <w:rPr>
                <w:rFonts w:cs="Arial"/>
                <w:sz w:val="20"/>
                <w:szCs w:val="20"/>
              </w:rPr>
            </w:pPr>
            <w:r w:rsidRPr="00C31A39">
              <w:rPr>
                <w:rFonts w:cs="Arial"/>
                <w:sz w:val="20"/>
                <w:szCs w:val="20"/>
              </w:rPr>
              <w:t xml:space="preserve">    449</w:t>
            </w:r>
          </w:p>
        </w:tc>
      </w:tr>
      <w:tr w:rsidR="0035432E" w:rsidRPr="00C31A39" w14:paraId="30359C79" w14:textId="77777777">
        <w:tc>
          <w:tcPr>
            <w:tcW w:w="4968" w:type="dxa"/>
          </w:tcPr>
          <w:p w14:paraId="28DA4C3F" w14:textId="77777777" w:rsidR="0035432E" w:rsidRPr="00C31A39" w:rsidRDefault="0035432E" w:rsidP="0035432E">
            <w:pPr>
              <w:spacing w:after="0"/>
              <w:rPr>
                <w:rFonts w:cs="Arial"/>
                <w:sz w:val="20"/>
                <w:szCs w:val="20"/>
              </w:rPr>
            </w:pPr>
            <w:r w:rsidRPr="00C31A39">
              <w:rPr>
                <w:rFonts w:cs="Arial"/>
                <w:sz w:val="20"/>
                <w:szCs w:val="20"/>
              </w:rPr>
              <w:t>Flexible respite</w:t>
            </w:r>
          </w:p>
        </w:tc>
        <w:tc>
          <w:tcPr>
            <w:tcW w:w="2495" w:type="dxa"/>
          </w:tcPr>
          <w:p w14:paraId="59ABD5CA" w14:textId="77777777" w:rsidR="0035432E" w:rsidRPr="00C31A39" w:rsidRDefault="0035432E" w:rsidP="0035432E">
            <w:pPr>
              <w:spacing w:after="0"/>
              <w:jc w:val="right"/>
              <w:rPr>
                <w:rFonts w:cs="Arial"/>
                <w:sz w:val="20"/>
                <w:szCs w:val="20"/>
              </w:rPr>
            </w:pPr>
            <w:r w:rsidRPr="00C31A39">
              <w:rPr>
                <w:rFonts w:cs="Arial"/>
                <w:sz w:val="20"/>
                <w:szCs w:val="20"/>
              </w:rPr>
              <w:t xml:space="preserve">  8,626</w:t>
            </w:r>
          </w:p>
        </w:tc>
      </w:tr>
      <w:tr w:rsidR="0035432E" w:rsidRPr="00C31A39" w14:paraId="49C26128" w14:textId="77777777">
        <w:tc>
          <w:tcPr>
            <w:tcW w:w="4968" w:type="dxa"/>
          </w:tcPr>
          <w:p w14:paraId="13C08BA0" w14:textId="77777777" w:rsidR="0035432E" w:rsidRPr="00C31A39" w:rsidRDefault="0035432E" w:rsidP="0035432E">
            <w:pPr>
              <w:spacing w:after="0"/>
              <w:rPr>
                <w:rFonts w:cs="Arial"/>
                <w:sz w:val="20"/>
                <w:szCs w:val="20"/>
              </w:rPr>
            </w:pPr>
            <w:r w:rsidRPr="00C31A39">
              <w:rPr>
                <w:rFonts w:cs="Arial"/>
                <w:sz w:val="20"/>
                <w:szCs w:val="20"/>
              </w:rPr>
              <w:t>Other respite</w:t>
            </w:r>
            <w:r w:rsidR="00594869">
              <w:rPr>
                <w:rFonts w:cs="Arial"/>
                <w:sz w:val="20"/>
                <w:szCs w:val="20"/>
              </w:rPr>
              <w:t>**</w:t>
            </w:r>
          </w:p>
        </w:tc>
        <w:tc>
          <w:tcPr>
            <w:tcW w:w="2495" w:type="dxa"/>
          </w:tcPr>
          <w:p w14:paraId="5CB93F68" w14:textId="77777777" w:rsidR="0035432E" w:rsidRPr="00C31A39" w:rsidRDefault="0035432E" w:rsidP="0035432E">
            <w:pPr>
              <w:spacing w:after="0"/>
              <w:jc w:val="right"/>
              <w:rPr>
                <w:rFonts w:cs="Arial"/>
                <w:sz w:val="20"/>
                <w:szCs w:val="20"/>
              </w:rPr>
            </w:pPr>
            <w:r w:rsidRPr="00C31A39">
              <w:rPr>
                <w:rFonts w:cs="Arial"/>
                <w:sz w:val="20"/>
                <w:szCs w:val="20"/>
              </w:rPr>
              <w:t xml:space="preserve">  1,008</w:t>
            </w:r>
          </w:p>
        </w:tc>
      </w:tr>
      <w:tr w:rsidR="0035432E" w:rsidRPr="00C31A39" w14:paraId="2466D80B" w14:textId="77777777">
        <w:tc>
          <w:tcPr>
            <w:tcW w:w="4968" w:type="dxa"/>
          </w:tcPr>
          <w:p w14:paraId="41161658" w14:textId="77777777" w:rsidR="0035432E" w:rsidRPr="00C31A39" w:rsidRDefault="0035432E" w:rsidP="0035432E">
            <w:pPr>
              <w:spacing w:after="0"/>
              <w:rPr>
                <w:rFonts w:cs="Arial"/>
                <w:sz w:val="20"/>
                <w:szCs w:val="20"/>
              </w:rPr>
            </w:pPr>
            <w:r w:rsidRPr="00C31A39">
              <w:rPr>
                <w:rFonts w:cs="Arial"/>
                <w:sz w:val="20"/>
                <w:szCs w:val="20"/>
              </w:rPr>
              <w:t>Total respite</w:t>
            </w:r>
          </w:p>
        </w:tc>
        <w:tc>
          <w:tcPr>
            <w:tcW w:w="2495" w:type="dxa"/>
          </w:tcPr>
          <w:p w14:paraId="07640D82" w14:textId="77777777" w:rsidR="0035432E" w:rsidRPr="00C31A39" w:rsidRDefault="0035432E" w:rsidP="0035432E">
            <w:pPr>
              <w:spacing w:after="0"/>
              <w:jc w:val="right"/>
              <w:rPr>
                <w:rFonts w:cs="Arial"/>
                <w:sz w:val="20"/>
                <w:szCs w:val="20"/>
              </w:rPr>
            </w:pPr>
            <w:r w:rsidRPr="00C31A39">
              <w:rPr>
                <w:rFonts w:cs="Arial"/>
                <w:sz w:val="20"/>
                <w:szCs w:val="20"/>
              </w:rPr>
              <w:t>14,199</w:t>
            </w:r>
            <w:r w:rsidR="00F44B7B">
              <w:rPr>
                <w:rFonts w:cs="Arial"/>
                <w:sz w:val="20"/>
                <w:szCs w:val="20"/>
              </w:rPr>
              <w:t>*</w:t>
            </w:r>
          </w:p>
        </w:tc>
      </w:tr>
    </w:tbl>
    <w:p w14:paraId="187AF118" w14:textId="77777777" w:rsidR="007D3456" w:rsidRDefault="007D3456" w:rsidP="00E536E7">
      <w:pPr>
        <w:spacing w:after="0" w:line="240" w:lineRule="auto"/>
        <w:rPr>
          <w:rFonts w:cs="Arial"/>
          <w:sz w:val="20"/>
          <w:szCs w:val="20"/>
        </w:rPr>
      </w:pPr>
      <w:r>
        <w:rPr>
          <w:rFonts w:cs="Arial"/>
          <w:sz w:val="20"/>
          <w:szCs w:val="20"/>
        </w:rPr>
        <w:t>*</w:t>
      </w:r>
      <w:r w:rsidRPr="007D3456">
        <w:rPr>
          <w:rFonts w:cs="Arial"/>
          <w:sz w:val="20"/>
          <w:szCs w:val="20"/>
        </w:rPr>
        <w:t xml:space="preserve"> Cumulative respite type figures do not equal total as people who access various respite types are included under all relevant headings.</w:t>
      </w:r>
    </w:p>
    <w:p w14:paraId="3F7FEA0E" w14:textId="77777777" w:rsidR="007D3456" w:rsidRDefault="007D3456" w:rsidP="007D3456">
      <w:pPr>
        <w:spacing w:after="0"/>
        <w:rPr>
          <w:rFonts w:cs="Arial"/>
        </w:rPr>
      </w:pPr>
    </w:p>
    <w:p w14:paraId="2942E7BD" w14:textId="77777777" w:rsidR="000E4652" w:rsidRDefault="00663CAD">
      <w:pPr>
        <w:rPr>
          <w:rFonts w:cs="Arial"/>
        </w:rPr>
      </w:pPr>
      <w:r>
        <w:rPr>
          <w:rFonts w:cs="Arial"/>
        </w:rPr>
        <w:t xml:space="preserve">Key informants suggested that with the introduction of Individual Support Packages there was an assumption that demand for centre-based respite would decrease as </w:t>
      </w:r>
      <w:r w:rsidR="00DE767D">
        <w:rPr>
          <w:rFonts w:cs="Arial"/>
        </w:rPr>
        <w:t>familie</w:t>
      </w:r>
      <w:r>
        <w:rPr>
          <w:rFonts w:cs="Arial"/>
        </w:rPr>
        <w:t xml:space="preserve">s chose more inclusive and innovative means of </w:t>
      </w:r>
      <w:r w:rsidR="00DE767D">
        <w:rPr>
          <w:rFonts w:cs="Arial"/>
        </w:rPr>
        <w:t>purchasing</w:t>
      </w:r>
      <w:r>
        <w:rPr>
          <w:rFonts w:cs="Arial"/>
        </w:rPr>
        <w:t xml:space="preserve"> respite (such as sending a child to a summer camp</w:t>
      </w:r>
      <w:r w:rsidR="00DE767D">
        <w:rPr>
          <w:rFonts w:cs="Arial"/>
        </w:rPr>
        <w:t xml:space="preserve"> instead of a respite centre</w:t>
      </w:r>
      <w:r>
        <w:rPr>
          <w:rFonts w:cs="Arial"/>
        </w:rPr>
        <w:t xml:space="preserve">) and investment in new centre-based respite facilities </w:t>
      </w:r>
      <w:r w:rsidR="0044717D">
        <w:rPr>
          <w:rFonts w:cs="Arial"/>
        </w:rPr>
        <w:t xml:space="preserve">has largely </w:t>
      </w:r>
      <w:r w:rsidR="00DE767D">
        <w:rPr>
          <w:rFonts w:cs="Arial"/>
        </w:rPr>
        <w:t>ceased</w:t>
      </w:r>
      <w:r w:rsidR="0044717D">
        <w:rPr>
          <w:rFonts w:cs="Arial"/>
        </w:rPr>
        <w:t xml:space="preserve">. However, key informants felt that while </w:t>
      </w:r>
      <w:r w:rsidR="00DE767D">
        <w:rPr>
          <w:rFonts w:cs="Arial"/>
        </w:rPr>
        <w:t>families</w:t>
      </w:r>
      <w:r w:rsidR="0044717D">
        <w:rPr>
          <w:rFonts w:cs="Arial"/>
        </w:rPr>
        <w:t xml:space="preserve"> were using Individual Support Packages to purchase more inclusive respite options</w:t>
      </w:r>
      <w:r w:rsidR="00393EB1">
        <w:rPr>
          <w:rFonts w:cs="Arial"/>
        </w:rPr>
        <w:t>, the</w:t>
      </w:r>
      <w:r w:rsidR="0044717D">
        <w:rPr>
          <w:rFonts w:cs="Arial"/>
        </w:rPr>
        <w:t xml:space="preserve"> demand for centre-based activity has not decreased </w:t>
      </w:r>
      <w:r w:rsidR="0050382F">
        <w:rPr>
          <w:rFonts w:cs="Arial"/>
        </w:rPr>
        <w:t xml:space="preserve">as much as was anticipated </w:t>
      </w:r>
      <w:r w:rsidR="0044717D">
        <w:rPr>
          <w:rFonts w:cs="Arial"/>
        </w:rPr>
        <w:t xml:space="preserve">and unmet demand </w:t>
      </w:r>
      <w:r w:rsidR="0050382F">
        <w:rPr>
          <w:rFonts w:cs="Arial"/>
        </w:rPr>
        <w:t xml:space="preserve">for centre-based respite still </w:t>
      </w:r>
      <w:r w:rsidR="0044717D">
        <w:rPr>
          <w:rFonts w:cs="Arial"/>
        </w:rPr>
        <w:t xml:space="preserve">exists. </w:t>
      </w:r>
    </w:p>
    <w:p w14:paraId="06C11089" w14:textId="77777777" w:rsidR="000E4652" w:rsidRDefault="00D2037E" w:rsidP="00D2037E">
      <w:pPr>
        <w:pStyle w:val="Heading3"/>
      </w:pPr>
      <w:bookmarkStart w:id="71" w:name="_Toc247361975"/>
      <w:bookmarkStart w:id="72" w:name="_Toc274830746"/>
      <w:r>
        <w:t>3.7.5</w:t>
      </w:r>
      <w:r w:rsidR="00B86F7A" w:rsidRPr="00B86F7A">
        <w:t xml:space="preserve"> </w:t>
      </w:r>
      <w:r w:rsidR="00361C77" w:rsidRPr="00B86F7A">
        <w:t>Care supports in education</w:t>
      </w:r>
      <w:bookmarkEnd w:id="71"/>
      <w:bookmarkEnd w:id="72"/>
    </w:p>
    <w:p w14:paraId="37A40733" w14:textId="77777777" w:rsidR="000E4652" w:rsidRDefault="00393EB1" w:rsidP="00F26E2F">
      <w:r>
        <w:rPr>
          <w:bCs/>
          <w:color w:val="000000"/>
        </w:rPr>
        <w:t xml:space="preserve">The </w:t>
      </w:r>
      <w:r w:rsidR="004539B3" w:rsidRPr="004539B3">
        <w:rPr>
          <w:bCs/>
          <w:color w:val="000000"/>
        </w:rPr>
        <w:t xml:space="preserve">Department of Education and Early Childhood Development funds the </w:t>
      </w:r>
      <w:r w:rsidR="004539B3" w:rsidRPr="004539B3">
        <w:t xml:space="preserve">Program for Students with Disabilities </w:t>
      </w:r>
      <w:r w:rsidR="004539B3">
        <w:t>(</w:t>
      </w:r>
      <w:r>
        <w:t>PSD</w:t>
      </w:r>
      <w:r w:rsidR="004539B3">
        <w:t xml:space="preserve">) </w:t>
      </w:r>
      <w:r w:rsidR="004539B3" w:rsidRPr="004539B3">
        <w:t xml:space="preserve">which provides a range of support and initiatives to assist government school students with additional </w:t>
      </w:r>
      <w:r w:rsidR="004539B3" w:rsidRPr="004539B3">
        <w:lastRenderedPageBreak/>
        <w:t>learning needs, including student</w:t>
      </w:r>
      <w:r>
        <w:t>s</w:t>
      </w:r>
      <w:r w:rsidR="004539B3" w:rsidRPr="004539B3">
        <w:t xml:space="preserve"> with disabilities</w:t>
      </w:r>
      <w:r w:rsidR="00EA7FD5">
        <w:rPr>
          <w:rStyle w:val="FootnoteReference"/>
          <w:rFonts w:cs="Arial"/>
        </w:rPr>
        <w:footnoteReference w:id="62"/>
      </w:r>
      <w:r w:rsidR="004539B3" w:rsidRPr="004539B3">
        <w:t>.</w:t>
      </w:r>
      <w:r w:rsidR="004539B3">
        <w:t xml:space="preserve"> </w:t>
      </w:r>
      <w:r w:rsidR="004539B3" w:rsidRPr="004539B3">
        <w:t xml:space="preserve">The </w:t>
      </w:r>
      <w:r w:rsidR="004539B3">
        <w:t>PSD</w:t>
      </w:r>
      <w:r w:rsidR="004539B3" w:rsidRPr="004539B3">
        <w:t xml:space="preserve"> provides additional support within the Student Resource Package for eligible students with disabilities in </w:t>
      </w:r>
      <w:r w:rsidR="003F1F07">
        <w:t>mainstream</w:t>
      </w:r>
      <w:r w:rsidR="004539B3" w:rsidRPr="004539B3">
        <w:t xml:space="preserve"> and specialist schools</w:t>
      </w:r>
      <w:r w:rsidR="004539B3">
        <w:t xml:space="preserve">. </w:t>
      </w:r>
      <w:r w:rsidR="004539B3" w:rsidRPr="004539B3">
        <w:t xml:space="preserve">In </w:t>
      </w:r>
      <w:r w:rsidR="004539B3">
        <w:t>all</w:t>
      </w:r>
      <w:r w:rsidR="004539B3" w:rsidRPr="004539B3">
        <w:t xml:space="preserve"> </w:t>
      </w:r>
      <w:r w:rsidR="004539B3">
        <w:t>(</w:t>
      </w:r>
      <w:r w:rsidR="004539B3" w:rsidRPr="004539B3">
        <w:t>government</w:t>
      </w:r>
      <w:r w:rsidR="004539B3">
        <w:t>)</w:t>
      </w:r>
      <w:r w:rsidR="004539B3" w:rsidRPr="004539B3">
        <w:t xml:space="preserve"> schools, all</w:t>
      </w:r>
      <w:r w:rsidR="004539B3">
        <w:t xml:space="preserve"> </w:t>
      </w:r>
      <w:r w:rsidR="004539B3" w:rsidRPr="004539B3">
        <w:t>students receiving support through the</w:t>
      </w:r>
      <w:r w:rsidR="004539B3">
        <w:t xml:space="preserve"> </w:t>
      </w:r>
      <w:r w:rsidR="004539B3" w:rsidRPr="004539B3">
        <w:t>Program for Students with Disabilities</w:t>
      </w:r>
      <w:r w:rsidR="004539B3">
        <w:t xml:space="preserve"> </w:t>
      </w:r>
      <w:r w:rsidR="004539B3" w:rsidRPr="004539B3">
        <w:t>should have an Individual Learning Plan</w:t>
      </w:r>
      <w:r w:rsidR="004539B3">
        <w:t xml:space="preserve">. In addition to the </w:t>
      </w:r>
      <w:r w:rsidR="004539B3" w:rsidRPr="004539B3">
        <w:t>Individual Learning Plan</w:t>
      </w:r>
      <w:r w:rsidR="004539B3">
        <w:t xml:space="preserve"> a student should have a Student Support Group to apply for assistance under the </w:t>
      </w:r>
      <w:r>
        <w:t>PSD</w:t>
      </w:r>
      <w:r w:rsidR="004539B3">
        <w:t xml:space="preserve">. </w:t>
      </w:r>
      <w:r>
        <w:t xml:space="preserve">A </w:t>
      </w:r>
      <w:r w:rsidR="004539B3">
        <w:t>Student Support Group should normal</w:t>
      </w:r>
      <w:r w:rsidR="00E31B1E">
        <w:t>l</w:t>
      </w:r>
      <w:r w:rsidR="004539B3">
        <w:t xml:space="preserve">y consist of a </w:t>
      </w:r>
      <w:r w:rsidR="004539B3" w:rsidRPr="004539B3">
        <w:t>parent/s</w:t>
      </w:r>
      <w:r w:rsidR="004539B3">
        <w:t xml:space="preserve">, </w:t>
      </w:r>
      <w:r w:rsidR="004539B3" w:rsidRPr="004539B3">
        <w:t>class teacher</w:t>
      </w:r>
      <w:r w:rsidR="004539B3">
        <w:t xml:space="preserve">, </w:t>
      </w:r>
      <w:r w:rsidR="004539B3" w:rsidRPr="004539B3">
        <w:t xml:space="preserve">principal </w:t>
      </w:r>
      <w:r w:rsidR="004539B3">
        <w:t>(</w:t>
      </w:r>
      <w:r w:rsidR="004539B3" w:rsidRPr="004539B3">
        <w:t>or nominee</w:t>
      </w:r>
      <w:r w:rsidR="004539B3">
        <w:t xml:space="preserve">), </w:t>
      </w:r>
      <w:r w:rsidR="004539B3" w:rsidRPr="004539B3">
        <w:t>a parent advocate (if requested)</w:t>
      </w:r>
      <w:r w:rsidR="004539B3">
        <w:t xml:space="preserve">, </w:t>
      </w:r>
      <w:r w:rsidR="004539B3" w:rsidRPr="004539B3">
        <w:t>the student (where appropriate)</w:t>
      </w:r>
      <w:r w:rsidR="004539B3">
        <w:t xml:space="preserve"> and </w:t>
      </w:r>
      <w:r w:rsidR="004539B3" w:rsidRPr="004539B3">
        <w:t>consultants as agreed by the</w:t>
      </w:r>
      <w:r w:rsidR="004539B3">
        <w:t xml:space="preserve"> </w:t>
      </w:r>
      <w:r w:rsidR="004539B3" w:rsidRPr="004539B3">
        <w:t>group may also be invited</w:t>
      </w:r>
      <w:r w:rsidR="00E31B1E">
        <w:rPr>
          <w:rStyle w:val="FootnoteReference"/>
          <w:rFonts w:cs="Arial"/>
        </w:rPr>
        <w:footnoteReference w:id="63"/>
      </w:r>
      <w:r w:rsidR="004539B3">
        <w:t xml:space="preserve">. </w:t>
      </w:r>
    </w:p>
    <w:p w14:paraId="2AB5088B" w14:textId="77777777" w:rsidR="000E4652" w:rsidRDefault="00E31B1E" w:rsidP="0055681F">
      <w:r w:rsidRPr="00E31B1E">
        <w:t>Once the Student Support Group has developed the Individual Learning Plan they can then apply for funding for the plan from Student Support Services Officers (education support professionals working for the Department of Education and Early Childhood Development).</w:t>
      </w:r>
      <w:r w:rsidR="00AA3FAE">
        <w:t xml:space="preserve"> </w:t>
      </w:r>
      <w:r w:rsidRPr="00E31B1E">
        <w:t xml:space="preserve">Funding allocated to the school to support a child's plan can be used </w:t>
      </w:r>
      <w:r w:rsidR="00393EB1">
        <w:t xml:space="preserve">to pay for </w:t>
      </w:r>
      <w:r w:rsidRPr="00E31B1E">
        <w:t>specialist staff, professional development, education support staff, specialised equipment and building modifications</w:t>
      </w:r>
      <w:r>
        <w:rPr>
          <w:rStyle w:val="FootnoteReference"/>
          <w:rFonts w:cs="Arial"/>
        </w:rPr>
        <w:footnoteReference w:id="64"/>
      </w:r>
      <w:r w:rsidRPr="00E31B1E">
        <w:t xml:space="preserve">. </w:t>
      </w:r>
      <w:r w:rsidR="00AA3FAE">
        <w:t>It should be noted that Victorian schools operate a programme for all students with additional learning and welfare needs</w:t>
      </w:r>
      <w:r w:rsidR="0058533D">
        <w:rPr>
          <w:rStyle w:val="FootnoteReference"/>
          <w:rFonts w:cs="Arial"/>
        </w:rPr>
        <w:footnoteReference w:id="65"/>
      </w:r>
      <w:r w:rsidR="00AA3FAE">
        <w:t xml:space="preserve"> and a schools nursing programme</w:t>
      </w:r>
      <w:r w:rsidR="0058533D">
        <w:rPr>
          <w:rStyle w:val="FootnoteReference"/>
          <w:rFonts w:cs="Arial"/>
        </w:rPr>
        <w:footnoteReference w:id="66"/>
      </w:r>
      <w:r w:rsidR="0058533D">
        <w:t>. There are</w:t>
      </w:r>
      <w:r w:rsidR="00147066">
        <w:t>,</w:t>
      </w:r>
      <w:r w:rsidR="0058533D">
        <w:t xml:space="preserve"> therefore</w:t>
      </w:r>
      <w:r w:rsidR="00147066">
        <w:t>,</w:t>
      </w:r>
      <w:r w:rsidR="0058533D">
        <w:t xml:space="preserve"> mainstream supports in schools operated by the </w:t>
      </w:r>
      <w:r w:rsidR="0058533D" w:rsidRPr="00E31B1E">
        <w:t>Department of Education and Early Childhood Development</w:t>
      </w:r>
      <w:r w:rsidR="0058533D">
        <w:t xml:space="preserve">, which students with </w:t>
      </w:r>
      <w:r w:rsidR="00147066">
        <w:t xml:space="preserve">disabilities </w:t>
      </w:r>
      <w:r w:rsidR="0058533D">
        <w:t>can avail of.</w:t>
      </w:r>
    </w:p>
    <w:p w14:paraId="7E158E3D" w14:textId="77777777" w:rsidR="00942E87" w:rsidRDefault="003F1F07" w:rsidP="0055681F">
      <w:smartTag w:uri="urn:schemas-microsoft-com:office:smarttags" w:element="State">
        <w:smartTag w:uri="urn:schemas-microsoft-com:office:smarttags" w:element="place">
          <w:r>
            <w:t>Victoria</w:t>
          </w:r>
        </w:smartTag>
      </w:smartTag>
      <w:r>
        <w:t xml:space="preserve"> has 81 specialist schools for children with disabilities with a combined enrolment of 6,500</w:t>
      </w:r>
      <w:r w:rsidR="00942E87">
        <w:rPr>
          <w:rStyle w:val="FootnoteReference"/>
        </w:rPr>
        <w:footnoteReference w:id="67"/>
      </w:r>
      <w:r>
        <w:t xml:space="preserve">. </w:t>
      </w:r>
      <w:r w:rsidR="006F3893">
        <w:t xml:space="preserve">In May 2010 it was announced that a programme of developing "satellite" specialist classrooms in mainstream schools would </w:t>
      </w:r>
      <w:r w:rsidR="006F3893">
        <w:lastRenderedPageBreak/>
        <w:t xml:space="preserve">commence. </w:t>
      </w:r>
      <w:r w:rsidR="00942E87">
        <w:t>These "satellite centres" are "</w:t>
      </w:r>
      <w:r w:rsidR="00942E87" w:rsidRPr="00942E87">
        <w:t>purpose-built on-site facilities will have specialist staff to meet students additional needs but will mean students can be part of the mainstream school community</w:t>
      </w:r>
      <w:r w:rsidR="00942E87">
        <w:t>"</w:t>
      </w:r>
      <w:r w:rsidR="00942E87">
        <w:rPr>
          <w:rStyle w:val="FootnoteReference"/>
        </w:rPr>
        <w:footnoteReference w:id="68"/>
      </w:r>
      <w:r w:rsidR="00942E87">
        <w:t>.</w:t>
      </w:r>
    </w:p>
    <w:p w14:paraId="1BFEC0E2" w14:textId="77777777" w:rsidR="000E4652" w:rsidRDefault="00975BA0" w:rsidP="0055681F">
      <w:r w:rsidRPr="00975BA0">
        <w:t>All Victorian schools are required to comply with the Disability Standards for Education introduced by the Federal (Commonwealth) Government in 2005. The standards aim to give students with disabilities the same rights as other students and cover enrolment, participation, curriculum development,  accreditation and delivery, student support services and the elimination of harassment and victimisation</w:t>
      </w:r>
      <w:r>
        <w:rPr>
          <w:rStyle w:val="FootnoteReference"/>
          <w:rFonts w:cs="Arial"/>
        </w:rPr>
        <w:footnoteReference w:id="69"/>
      </w:r>
      <w:r>
        <w:t xml:space="preserve">. </w:t>
      </w:r>
    </w:p>
    <w:p w14:paraId="173A685C" w14:textId="77777777" w:rsidR="00EC7139" w:rsidRDefault="00D2037E" w:rsidP="00D2037E">
      <w:pPr>
        <w:pStyle w:val="Heading3"/>
      </w:pPr>
      <w:bookmarkStart w:id="73" w:name="_Toc274830747"/>
      <w:r>
        <w:t>3.7.6</w:t>
      </w:r>
      <w:r w:rsidR="00EC7139">
        <w:t xml:space="preserve"> Direct payments</w:t>
      </w:r>
      <w:bookmarkEnd w:id="73"/>
    </w:p>
    <w:p w14:paraId="36C24520" w14:textId="77777777" w:rsidR="009F78E2" w:rsidRDefault="00EC7139" w:rsidP="0055681F">
      <w:pPr>
        <w:rPr>
          <w:rFonts w:cs="Arial"/>
          <w:bCs/>
          <w:color w:val="000000"/>
        </w:rPr>
      </w:pPr>
      <w:r w:rsidRPr="0055681F">
        <w:t xml:space="preserve">Direct payments are only at pilot project phase in </w:t>
      </w:r>
      <w:smartTag w:uri="urn:schemas-microsoft-com:office:smarttags" w:element="State">
        <w:smartTag w:uri="urn:schemas-microsoft-com:office:smarttags" w:element="place">
          <w:r w:rsidRPr="0055681F">
            <w:t>Victoria</w:t>
          </w:r>
        </w:smartTag>
      </w:smartTag>
      <w:r w:rsidRPr="0055681F">
        <w:t>. In 2006 ten people took part in a pilot direct payments project. The pilot was evaluated in 2007</w:t>
      </w:r>
      <w:r w:rsidR="009F78E2">
        <w:rPr>
          <w:rStyle w:val="FootnoteReference"/>
        </w:rPr>
        <w:footnoteReference w:id="70"/>
      </w:r>
      <w:r w:rsidRPr="0055681F">
        <w:t xml:space="preserve"> and it was recommended that the pilot be extended and expanded to 100 more participants</w:t>
      </w:r>
      <w:r>
        <w:rPr>
          <w:rStyle w:val="FootnoteReference"/>
          <w:rFonts w:cs="Arial"/>
          <w:bCs/>
          <w:color w:val="000000"/>
        </w:rPr>
        <w:footnoteReference w:id="71"/>
      </w:r>
      <w:r>
        <w:rPr>
          <w:rFonts w:cs="Arial"/>
          <w:bCs/>
          <w:color w:val="000000"/>
        </w:rPr>
        <w:t xml:space="preserve">. </w:t>
      </w:r>
      <w:r w:rsidRPr="0055681F">
        <w:t>This expansion took place and there are currently over</w:t>
      </w:r>
      <w:r>
        <w:rPr>
          <w:rFonts w:cs="Arial"/>
          <w:bCs/>
          <w:color w:val="000000"/>
        </w:rPr>
        <w:t xml:space="preserve"> 100 people in receipt of direct payments. Further evaluation work by DHS of direct payments has shown that recipients found that direct payments improved their control of supports, improved the quality of their supports and positively contributed to their ability to participate in community and family life. Direct payments are </w:t>
      </w:r>
      <w:r w:rsidR="009F78E2">
        <w:rPr>
          <w:rFonts w:cs="Arial"/>
          <w:bCs/>
          <w:color w:val="000000"/>
        </w:rPr>
        <w:t>became</w:t>
      </w:r>
      <w:r>
        <w:rPr>
          <w:rFonts w:cs="Arial"/>
          <w:bCs/>
          <w:color w:val="000000"/>
        </w:rPr>
        <w:t xml:space="preserve"> an option for all DHS disability support serv</w:t>
      </w:r>
      <w:r w:rsidR="009F78E2">
        <w:rPr>
          <w:rFonts w:cs="Arial"/>
          <w:bCs/>
          <w:color w:val="000000"/>
        </w:rPr>
        <w:t xml:space="preserve">ices recipients from </w:t>
      </w:r>
      <w:proofErr w:type="spellStart"/>
      <w:r w:rsidR="009F78E2">
        <w:rPr>
          <w:rFonts w:cs="Arial"/>
          <w:bCs/>
          <w:color w:val="000000"/>
        </w:rPr>
        <w:t>mid 2010</w:t>
      </w:r>
      <w:proofErr w:type="spellEnd"/>
      <w:r w:rsidR="009F78E2">
        <w:rPr>
          <w:rFonts w:cs="Arial"/>
          <w:bCs/>
          <w:color w:val="000000"/>
        </w:rPr>
        <w:t xml:space="preserve">. </w:t>
      </w:r>
      <w:r w:rsidR="003F28C7">
        <w:rPr>
          <w:rFonts w:cs="Arial"/>
          <w:bCs/>
          <w:color w:val="000000"/>
        </w:rPr>
        <w:t xml:space="preserve">Direct payments are now open to all service users but the person signing the agreement to receive a direct payment must be someone who is considered to understand the consequences of the agreement. </w:t>
      </w:r>
      <w:r w:rsidR="009F78E2">
        <w:rPr>
          <w:rFonts w:cs="Arial"/>
          <w:bCs/>
          <w:color w:val="000000"/>
        </w:rPr>
        <w:t>Guidance for providers and for service users has been developed and published</w:t>
      </w:r>
      <w:r w:rsidR="003F28C7">
        <w:rPr>
          <w:rStyle w:val="FootnoteReference"/>
          <w:rFonts w:cs="Arial"/>
          <w:bCs/>
          <w:color w:val="000000"/>
        </w:rPr>
        <w:footnoteReference w:id="72"/>
      </w:r>
      <w:r w:rsidR="009F78E2">
        <w:rPr>
          <w:rFonts w:cs="Arial"/>
          <w:bCs/>
          <w:color w:val="000000"/>
        </w:rPr>
        <w:t xml:space="preserve">. </w:t>
      </w:r>
    </w:p>
    <w:p w14:paraId="55E29CD6" w14:textId="77777777" w:rsidR="003F28C7" w:rsidRDefault="009F78E2" w:rsidP="003F28C7">
      <w:r>
        <w:t xml:space="preserve">A direct payment can be paid to an adult with a disability, to an adult with a disability and a nominated person (facility member, carer, friend, etc., who is willing to take on some of the management and administration arrangements) and to a parent of a child with a disability. Direct payment recipients are free </w:t>
      </w:r>
      <w:r>
        <w:lastRenderedPageBreak/>
        <w:t xml:space="preserve">to negotiate prices with service providers and are therefore not bound be the </w:t>
      </w:r>
      <w:r w:rsidR="003F28C7">
        <w:t xml:space="preserve">DHS published unit prices. </w:t>
      </w:r>
    </w:p>
    <w:p w14:paraId="71A7B121" w14:textId="77777777" w:rsidR="001C414C" w:rsidRDefault="001C414C" w:rsidP="003F28C7">
      <w:pPr>
        <w:pStyle w:val="Heading3"/>
      </w:pPr>
      <w:bookmarkStart w:id="74" w:name="_Toc274830748"/>
      <w:r>
        <w:t>3.7.7 Assistive Technology</w:t>
      </w:r>
      <w:bookmarkEnd w:id="74"/>
      <w:r>
        <w:t xml:space="preserve"> </w:t>
      </w:r>
    </w:p>
    <w:p w14:paraId="494334B3" w14:textId="77777777" w:rsidR="004134E8" w:rsidRDefault="00E5214F" w:rsidP="001C414C">
      <w:r>
        <w:t>After a review</w:t>
      </w:r>
      <w:r w:rsidR="004134E8">
        <w:rPr>
          <w:rStyle w:val="FootnoteReference"/>
        </w:rPr>
        <w:footnoteReference w:id="73"/>
      </w:r>
      <w:r>
        <w:t xml:space="preserve"> and consultation process</w:t>
      </w:r>
      <w:r w:rsidR="004134E8">
        <w:rPr>
          <w:rStyle w:val="FootnoteReference"/>
        </w:rPr>
        <w:footnoteReference w:id="74"/>
      </w:r>
      <w:r>
        <w:t xml:space="preserve"> </w:t>
      </w:r>
      <w:smartTag w:uri="urn:schemas-microsoft-com:office:smarttags" w:element="State">
        <w:smartTag w:uri="urn:schemas-microsoft-com:office:smarttags" w:element="place">
          <w:r>
            <w:t>Victoria</w:t>
          </w:r>
        </w:smartTag>
      </w:smartTag>
      <w:r>
        <w:t xml:space="preserve"> has decided to move to a single service model for the provision of aids and appliances. The process of transition to the new model will take place from December 2010. </w:t>
      </w:r>
      <w:r w:rsidR="004134E8">
        <w:t>The new single provider was chose</w:t>
      </w:r>
      <w:r w:rsidR="0026046C">
        <w:t xml:space="preserve">n by an open, </w:t>
      </w:r>
      <w:r w:rsidR="004134E8">
        <w:t>competitive tendering</w:t>
      </w:r>
      <w:r w:rsidR="0026046C">
        <w:t xml:space="preserve"> process.</w:t>
      </w:r>
    </w:p>
    <w:p w14:paraId="32499EA8" w14:textId="77777777" w:rsidR="001C414C" w:rsidRDefault="00E5214F" w:rsidP="001C414C">
      <w:r>
        <w:t>The review found that the existing model</w:t>
      </w:r>
      <w:r w:rsidR="0026046C">
        <w:t>,</w:t>
      </w:r>
      <w:r>
        <w:t xml:space="preserve"> which had 22 aid and equipment</w:t>
      </w:r>
      <w:r w:rsidR="004134E8">
        <w:t xml:space="preserve"> issuing</w:t>
      </w:r>
      <w:r>
        <w:t xml:space="preserve"> centres</w:t>
      </w:r>
      <w:r w:rsidR="0026046C">
        <w:t>,</w:t>
      </w:r>
      <w:r>
        <w:t xml:space="preserve"> has long </w:t>
      </w:r>
      <w:r w:rsidR="004134E8">
        <w:t>waiting list</w:t>
      </w:r>
      <w:r w:rsidR="0026046C">
        <w:t>s</w:t>
      </w:r>
      <w:r w:rsidR="004134E8">
        <w:rPr>
          <w:rStyle w:val="FootnoteReference"/>
        </w:rPr>
        <w:footnoteReference w:id="75"/>
      </w:r>
      <w:r w:rsidR="004134E8">
        <w:t xml:space="preserve"> and</w:t>
      </w:r>
      <w:r>
        <w:t xml:space="preserve"> different </w:t>
      </w:r>
      <w:r w:rsidR="004134E8">
        <w:t>criteria for decision making</w:t>
      </w:r>
      <w:r w:rsidR="0026046C">
        <w:t xml:space="preserve"> from centre to centre</w:t>
      </w:r>
      <w:r w:rsidR="004134E8">
        <w:t xml:space="preserve">. </w:t>
      </w:r>
    </w:p>
    <w:p w14:paraId="4D584E86" w14:textId="77777777" w:rsidR="004134E8" w:rsidRPr="001C414C" w:rsidRDefault="004134E8" w:rsidP="001C414C">
      <w:r>
        <w:t xml:space="preserve">In 2005 the DHS aids and equipment programme budget was just over ASD 22 m. </w:t>
      </w:r>
      <w:r w:rsidR="0026046C">
        <w:t>(€15.7 m.)</w:t>
      </w:r>
      <w:r w:rsidR="006C5480">
        <w:t xml:space="preserve">. </w:t>
      </w:r>
      <w:r>
        <w:t xml:space="preserve">In the same year the programme received over 60, 000 applications. In 2007 an additional ASD 20 m. </w:t>
      </w:r>
      <w:r w:rsidR="0026046C">
        <w:t xml:space="preserve">(€ 14.3 m.) </w:t>
      </w:r>
      <w:r>
        <w:t>over four years was announced with the aim of making aids and equipment available</w:t>
      </w:r>
      <w:r w:rsidR="006C5480">
        <w:t xml:space="preserve"> to more applicants</w:t>
      </w:r>
      <w:r>
        <w:t xml:space="preserve">.  </w:t>
      </w:r>
    </w:p>
    <w:p w14:paraId="4FC94D0F" w14:textId="77777777" w:rsidR="00EC7139" w:rsidRDefault="00B85D00" w:rsidP="00B85D00">
      <w:pPr>
        <w:pStyle w:val="Heading1"/>
      </w:pPr>
      <w:bookmarkStart w:id="75" w:name="_Toc274830749"/>
      <w:r>
        <w:t>4.</w:t>
      </w:r>
      <w:r w:rsidR="00EC7139">
        <w:t xml:space="preserve"> Housing, Accommodation and Day services for People with disabilities</w:t>
      </w:r>
      <w:bookmarkEnd w:id="75"/>
    </w:p>
    <w:p w14:paraId="789E253E" w14:textId="77777777" w:rsidR="00EC7139" w:rsidRDefault="00EC7139" w:rsidP="00B85D00">
      <w:pPr>
        <w:pStyle w:val="Heading2"/>
      </w:pPr>
      <w:bookmarkStart w:id="76" w:name="_Toc247361968"/>
      <w:bookmarkStart w:id="77" w:name="_Toc274830750"/>
      <w:r>
        <w:t>4.1 Residential services</w:t>
      </w:r>
      <w:bookmarkEnd w:id="76"/>
      <w:bookmarkEnd w:id="77"/>
    </w:p>
    <w:p w14:paraId="6607B1D5" w14:textId="77777777" w:rsidR="00EC7139" w:rsidRDefault="00EC7139" w:rsidP="00EC7139">
      <w:pPr>
        <w:rPr>
          <w:rFonts w:cs="Arial"/>
          <w:iCs/>
        </w:rPr>
      </w:pPr>
      <w:r w:rsidRPr="00F26E2F">
        <w:t>The last residents in the last large disability residential institutional setting were moved out in March 2008. Some congregated settings still exist and have a combined population of a f</w:t>
      </w:r>
      <w:r w:rsidR="0095268C">
        <w:t>ew hundred residents, as table 7</w:t>
      </w:r>
      <w:r w:rsidRPr="00F26E2F">
        <w:t xml:space="preserve"> below indicates. Deinstitutionalisation began in </w:t>
      </w:r>
      <w:smartTag w:uri="urn:schemas-microsoft-com:office:smarttags" w:element="State">
        <w:smartTag w:uri="urn:schemas-microsoft-com:office:smarttags" w:element="place">
          <w:r w:rsidRPr="00F26E2F">
            <w:t>Victoria</w:t>
          </w:r>
        </w:smartTag>
      </w:smartTag>
      <w:r w:rsidRPr="00F26E2F">
        <w:t xml:space="preserve"> in the early 1980s and a ten year plan to close all institutions was published in 1988</w:t>
      </w:r>
      <w:r>
        <w:rPr>
          <w:rStyle w:val="FootnoteReference"/>
          <w:rFonts w:cs="Arial"/>
          <w:iCs/>
        </w:rPr>
        <w:footnoteReference w:id="76"/>
      </w:r>
      <w:r>
        <w:rPr>
          <w:rFonts w:cs="Arial"/>
          <w:iCs/>
        </w:rPr>
        <w:t xml:space="preserve">. </w:t>
      </w:r>
    </w:p>
    <w:p w14:paraId="503E3163" w14:textId="77777777" w:rsidR="00EC7139" w:rsidRDefault="00EC7139" w:rsidP="00EC7139">
      <w:pPr>
        <w:rPr>
          <w:rFonts w:cs="Arial"/>
          <w:bCs/>
          <w:color w:val="000000"/>
        </w:rPr>
      </w:pPr>
      <w:r>
        <w:rPr>
          <w:rFonts w:cs="Arial"/>
          <w:iCs/>
        </w:rPr>
        <w:lastRenderedPageBreak/>
        <w:t xml:space="preserve">Over 4,500 adults with disabilities now live in Shared Supported Accommodation (SSA) or group homes. </w:t>
      </w:r>
    </w:p>
    <w:p w14:paraId="7CF98A36" w14:textId="77777777" w:rsidR="00EC7139" w:rsidRDefault="0095268C" w:rsidP="00EC7139">
      <w:pPr>
        <w:pStyle w:val="TableTitle"/>
        <w:spacing w:line="240" w:lineRule="auto"/>
        <w:rPr>
          <w:rFonts w:cs="Arial"/>
          <w:bCs/>
          <w:color w:val="000000"/>
        </w:rPr>
      </w:pPr>
      <w:r>
        <w:t>Table 7</w:t>
      </w:r>
      <w:r w:rsidR="00EC7139" w:rsidRPr="006E7174">
        <w:t xml:space="preserve">: </w:t>
      </w:r>
      <w:r w:rsidR="00EC7139">
        <w:t>No. of people receiving accommodation s</w:t>
      </w:r>
      <w:r w:rsidR="00EC7139" w:rsidRPr="006E7174">
        <w:t>upports provided by funded (disability specialist) services</w:t>
      </w:r>
      <w:r w:rsidR="00EC7139">
        <w:t xml:space="preserve"> in 2006 - 2007</w:t>
      </w:r>
      <w:r w:rsidR="00EC7139">
        <w:rPr>
          <w:rStyle w:val="FootnoteReference"/>
          <w:rFonts w:cs="Arial"/>
          <w:bCs/>
          <w:color w:val="000000"/>
          <w:sz w:val="20"/>
          <w:szCs w:val="20"/>
        </w:rPr>
        <w:footnoteReference w:id="77"/>
      </w:r>
      <w:r w:rsidR="00EC713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074"/>
        <w:gridCol w:w="4137"/>
      </w:tblGrid>
      <w:tr w:rsidR="00EC7139" w14:paraId="6AB715D1" w14:textId="77777777">
        <w:tc>
          <w:tcPr>
            <w:tcW w:w="3168" w:type="dxa"/>
          </w:tcPr>
          <w:p w14:paraId="0C38455D" w14:textId="77777777" w:rsidR="00EC7139" w:rsidRDefault="00EC7139" w:rsidP="00D3639A">
            <w:pPr>
              <w:keepNext/>
              <w:autoSpaceDE w:val="0"/>
              <w:autoSpaceDN w:val="0"/>
              <w:adjustRightInd w:val="0"/>
              <w:spacing w:after="0" w:line="240" w:lineRule="atLeast"/>
              <w:rPr>
                <w:rFonts w:cs="Arial"/>
                <w:b/>
                <w:bCs/>
                <w:color w:val="000000"/>
                <w:sz w:val="20"/>
                <w:szCs w:val="20"/>
              </w:rPr>
            </w:pPr>
            <w:r>
              <w:rPr>
                <w:rFonts w:cs="Arial"/>
                <w:b/>
                <w:bCs/>
                <w:color w:val="000000"/>
                <w:sz w:val="20"/>
                <w:szCs w:val="20"/>
              </w:rPr>
              <w:t xml:space="preserve">Type of institution </w:t>
            </w:r>
          </w:p>
        </w:tc>
        <w:tc>
          <w:tcPr>
            <w:tcW w:w="1080" w:type="dxa"/>
          </w:tcPr>
          <w:p w14:paraId="65C9AB1E" w14:textId="77777777" w:rsidR="00EC7139" w:rsidRDefault="00EC7139" w:rsidP="00D3639A">
            <w:pPr>
              <w:keepNext/>
              <w:autoSpaceDE w:val="0"/>
              <w:autoSpaceDN w:val="0"/>
              <w:adjustRightInd w:val="0"/>
              <w:spacing w:after="0" w:line="240" w:lineRule="atLeast"/>
              <w:jc w:val="right"/>
              <w:rPr>
                <w:rFonts w:cs="Arial"/>
                <w:b/>
                <w:bCs/>
                <w:color w:val="000000"/>
                <w:sz w:val="20"/>
                <w:szCs w:val="20"/>
              </w:rPr>
            </w:pPr>
            <w:r>
              <w:rPr>
                <w:rFonts w:cs="Arial"/>
                <w:b/>
                <w:bCs/>
                <w:color w:val="000000"/>
                <w:sz w:val="20"/>
                <w:szCs w:val="20"/>
              </w:rPr>
              <w:t xml:space="preserve">Number </w:t>
            </w:r>
          </w:p>
        </w:tc>
        <w:tc>
          <w:tcPr>
            <w:tcW w:w="4274" w:type="dxa"/>
          </w:tcPr>
          <w:p w14:paraId="04B68FCB" w14:textId="77777777" w:rsidR="00EC7139" w:rsidRDefault="00EC7139" w:rsidP="00D3639A">
            <w:pPr>
              <w:keepNext/>
              <w:autoSpaceDE w:val="0"/>
              <w:autoSpaceDN w:val="0"/>
              <w:adjustRightInd w:val="0"/>
              <w:spacing w:after="0" w:line="240" w:lineRule="atLeast"/>
              <w:jc w:val="right"/>
              <w:rPr>
                <w:rFonts w:cs="Arial"/>
                <w:b/>
                <w:bCs/>
                <w:color w:val="000000"/>
                <w:sz w:val="20"/>
                <w:szCs w:val="20"/>
              </w:rPr>
            </w:pPr>
            <w:r>
              <w:rPr>
                <w:rFonts w:cs="Arial"/>
                <w:b/>
                <w:bCs/>
                <w:color w:val="000000"/>
                <w:sz w:val="20"/>
                <w:szCs w:val="20"/>
              </w:rPr>
              <w:t>% of total receiving accommodation support from disability specialist services</w:t>
            </w:r>
          </w:p>
        </w:tc>
      </w:tr>
      <w:tr w:rsidR="00EC7139" w14:paraId="61E77FF1" w14:textId="77777777">
        <w:trPr>
          <w:trHeight w:val="223"/>
        </w:trPr>
        <w:tc>
          <w:tcPr>
            <w:tcW w:w="3168" w:type="dxa"/>
          </w:tcPr>
          <w:p w14:paraId="0CCCE02D" w14:textId="77777777" w:rsidR="00EC7139" w:rsidRDefault="00EC7139" w:rsidP="00D3639A">
            <w:pPr>
              <w:keepNext/>
              <w:autoSpaceDE w:val="0"/>
              <w:autoSpaceDN w:val="0"/>
              <w:adjustRightInd w:val="0"/>
              <w:spacing w:after="0" w:line="240" w:lineRule="atLeast"/>
              <w:rPr>
                <w:rFonts w:cs="Arial"/>
                <w:bCs/>
                <w:color w:val="000000"/>
                <w:sz w:val="20"/>
                <w:szCs w:val="20"/>
              </w:rPr>
            </w:pPr>
            <w:r>
              <w:rPr>
                <w:rFonts w:cs="Arial"/>
                <w:bCs/>
                <w:color w:val="000000"/>
                <w:sz w:val="20"/>
                <w:szCs w:val="20"/>
              </w:rPr>
              <w:t>Large residential institutions</w:t>
            </w:r>
          </w:p>
        </w:tc>
        <w:tc>
          <w:tcPr>
            <w:tcW w:w="1080" w:type="dxa"/>
          </w:tcPr>
          <w:p w14:paraId="2AC0CB62" w14:textId="77777777"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355</w:t>
            </w:r>
          </w:p>
        </w:tc>
        <w:tc>
          <w:tcPr>
            <w:tcW w:w="4274" w:type="dxa"/>
          </w:tcPr>
          <w:p w14:paraId="41472872" w14:textId="77777777"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2.54</w:t>
            </w:r>
          </w:p>
        </w:tc>
      </w:tr>
      <w:tr w:rsidR="00EC7139" w14:paraId="50C96891" w14:textId="77777777">
        <w:tc>
          <w:tcPr>
            <w:tcW w:w="3168" w:type="dxa"/>
          </w:tcPr>
          <w:p w14:paraId="09243B49" w14:textId="77777777" w:rsidR="00EC7139" w:rsidRDefault="00EC7139" w:rsidP="00D3639A">
            <w:pPr>
              <w:keepNext/>
              <w:autoSpaceDE w:val="0"/>
              <w:autoSpaceDN w:val="0"/>
              <w:adjustRightInd w:val="0"/>
              <w:spacing w:after="0" w:line="240" w:lineRule="atLeast"/>
              <w:rPr>
                <w:rFonts w:cs="Arial"/>
                <w:bCs/>
                <w:color w:val="000000"/>
                <w:sz w:val="20"/>
                <w:szCs w:val="20"/>
              </w:rPr>
            </w:pPr>
            <w:r>
              <w:rPr>
                <w:rFonts w:cs="Arial"/>
                <w:bCs/>
                <w:color w:val="000000"/>
                <w:sz w:val="20"/>
                <w:szCs w:val="20"/>
              </w:rPr>
              <w:t>Small residential institutions</w:t>
            </w:r>
          </w:p>
        </w:tc>
        <w:tc>
          <w:tcPr>
            <w:tcW w:w="1080" w:type="dxa"/>
          </w:tcPr>
          <w:p w14:paraId="4E03273A" w14:textId="77777777"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w:t>
            </w:r>
          </w:p>
        </w:tc>
        <w:tc>
          <w:tcPr>
            <w:tcW w:w="4274" w:type="dxa"/>
          </w:tcPr>
          <w:p w14:paraId="6A04AF63" w14:textId="77777777"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0.00</w:t>
            </w:r>
          </w:p>
        </w:tc>
      </w:tr>
      <w:tr w:rsidR="00EC7139" w14:paraId="2BECBCDA" w14:textId="77777777">
        <w:tc>
          <w:tcPr>
            <w:tcW w:w="3168" w:type="dxa"/>
          </w:tcPr>
          <w:p w14:paraId="59BD6954" w14:textId="77777777" w:rsidR="00EC7139" w:rsidRDefault="00EC7139" w:rsidP="00D3639A">
            <w:pPr>
              <w:keepNext/>
              <w:autoSpaceDE w:val="0"/>
              <w:autoSpaceDN w:val="0"/>
              <w:adjustRightInd w:val="0"/>
              <w:spacing w:after="0" w:line="240" w:lineRule="atLeast"/>
              <w:rPr>
                <w:rFonts w:cs="Arial"/>
                <w:bCs/>
                <w:color w:val="000000"/>
                <w:sz w:val="20"/>
                <w:szCs w:val="20"/>
              </w:rPr>
            </w:pPr>
            <w:r>
              <w:rPr>
                <w:rFonts w:cs="Arial"/>
                <w:bCs/>
                <w:color w:val="000000"/>
                <w:sz w:val="20"/>
                <w:szCs w:val="20"/>
              </w:rPr>
              <w:t xml:space="preserve">Hostels  </w:t>
            </w:r>
          </w:p>
        </w:tc>
        <w:tc>
          <w:tcPr>
            <w:tcW w:w="1080" w:type="dxa"/>
          </w:tcPr>
          <w:p w14:paraId="527E8F82" w14:textId="77777777"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181</w:t>
            </w:r>
          </w:p>
        </w:tc>
        <w:tc>
          <w:tcPr>
            <w:tcW w:w="4274" w:type="dxa"/>
          </w:tcPr>
          <w:p w14:paraId="5C545FD1" w14:textId="77777777"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1.29</w:t>
            </w:r>
          </w:p>
        </w:tc>
      </w:tr>
      <w:tr w:rsidR="00EC7139" w14:paraId="2F7E0216" w14:textId="77777777">
        <w:tc>
          <w:tcPr>
            <w:tcW w:w="3168" w:type="dxa"/>
          </w:tcPr>
          <w:p w14:paraId="3415CE90" w14:textId="77777777" w:rsidR="00EC7139" w:rsidRDefault="00EC7139" w:rsidP="00D3639A">
            <w:pPr>
              <w:keepNext/>
              <w:autoSpaceDE w:val="0"/>
              <w:autoSpaceDN w:val="0"/>
              <w:adjustRightInd w:val="0"/>
              <w:spacing w:after="0" w:line="240" w:lineRule="atLeast"/>
              <w:rPr>
                <w:rFonts w:cs="Arial"/>
                <w:bCs/>
                <w:color w:val="000000"/>
                <w:sz w:val="20"/>
                <w:szCs w:val="20"/>
              </w:rPr>
            </w:pPr>
            <w:r>
              <w:rPr>
                <w:rFonts w:cs="Arial"/>
                <w:bCs/>
                <w:color w:val="000000"/>
                <w:sz w:val="20"/>
                <w:szCs w:val="20"/>
              </w:rPr>
              <w:t xml:space="preserve">Group homes </w:t>
            </w:r>
          </w:p>
        </w:tc>
        <w:tc>
          <w:tcPr>
            <w:tcW w:w="1080" w:type="dxa"/>
          </w:tcPr>
          <w:p w14:paraId="43A23C36" w14:textId="77777777"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4,551</w:t>
            </w:r>
          </w:p>
        </w:tc>
        <w:tc>
          <w:tcPr>
            <w:tcW w:w="4274" w:type="dxa"/>
          </w:tcPr>
          <w:p w14:paraId="41ECAB8C" w14:textId="77777777"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32.59</w:t>
            </w:r>
          </w:p>
        </w:tc>
      </w:tr>
      <w:tr w:rsidR="00EC7139" w14:paraId="23B6CFAF" w14:textId="77777777">
        <w:tc>
          <w:tcPr>
            <w:tcW w:w="3168" w:type="dxa"/>
          </w:tcPr>
          <w:p w14:paraId="1022D2DF" w14:textId="77777777" w:rsidR="00EC7139" w:rsidRDefault="00EC7139" w:rsidP="00D3639A">
            <w:pPr>
              <w:keepNext/>
              <w:autoSpaceDE w:val="0"/>
              <w:autoSpaceDN w:val="0"/>
              <w:adjustRightInd w:val="0"/>
              <w:spacing w:after="0" w:line="240" w:lineRule="atLeast"/>
              <w:rPr>
                <w:rFonts w:cs="Arial"/>
                <w:bCs/>
                <w:color w:val="000000"/>
                <w:sz w:val="20"/>
                <w:szCs w:val="20"/>
              </w:rPr>
            </w:pPr>
            <w:r>
              <w:rPr>
                <w:rFonts w:cs="Arial"/>
                <w:bCs/>
                <w:color w:val="000000"/>
                <w:sz w:val="20"/>
                <w:szCs w:val="20"/>
              </w:rPr>
              <w:t>Attendant care/personal care</w:t>
            </w:r>
          </w:p>
        </w:tc>
        <w:tc>
          <w:tcPr>
            <w:tcW w:w="1080" w:type="dxa"/>
          </w:tcPr>
          <w:p w14:paraId="2300766D" w14:textId="77777777"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325</w:t>
            </w:r>
          </w:p>
        </w:tc>
        <w:tc>
          <w:tcPr>
            <w:tcW w:w="4274" w:type="dxa"/>
          </w:tcPr>
          <w:p w14:paraId="63CBFD07" w14:textId="77777777"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2.32</w:t>
            </w:r>
          </w:p>
        </w:tc>
      </w:tr>
      <w:tr w:rsidR="00EC7139" w14:paraId="3DC7692F" w14:textId="77777777">
        <w:tc>
          <w:tcPr>
            <w:tcW w:w="3168" w:type="dxa"/>
          </w:tcPr>
          <w:p w14:paraId="374A33C2" w14:textId="77777777" w:rsidR="00EC7139" w:rsidRDefault="00EC7139" w:rsidP="00D3639A">
            <w:pPr>
              <w:keepNext/>
              <w:autoSpaceDE w:val="0"/>
              <w:autoSpaceDN w:val="0"/>
              <w:adjustRightInd w:val="0"/>
              <w:spacing w:after="0" w:line="240" w:lineRule="atLeast"/>
              <w:rPr>
                <w:rFonts w:cs="Arial"/>
                <w:bCs/>
                <w:color w:val="000000"/>
                <w:sz w:val="20"/>
                <w:szCs w:val="20"/>
              </w:rPr>
            </w:pPr>
            <w:r>
              <w:rPr>
                <w:rFonts w:cs="Arial"/>
                <w:bCs/>
                <w:color w:val="000000"/>
                <w:sz w:val="20"/>
                <w:szCs w:val="20"/>
              </w:rPr>
              <w:t xml:space="preserve">In-home accommodation support  </w:t>
            </w:r>
          </w:p>
        </w:tc>
        <w:tc>
          <w:tcPr>
            <w:tcW w:w="1080" w:type="dxa"/>
          </w:tcPr>
          <w:p w14:paraId="34B06262" w14:textId="77777777"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8,326</w:t>
            </w:r>
          </w:p>
        </w:tc>
        <w:tc>
          <w:tcPr>
            <w:tcW w:w="4274" w:type="dxa"/>
          </w:tcPr>
          <w:p w14:paraId="6DBB1953" w14:textId="77777777"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59.63</w:t>
            </w:r>
          </w:p>
        </w:tc>
      </w:tr>
      <w:tr w:rsidR="00EC7139" w14:paraId="7ECFC886" w14:textId="77777777">
        <w:tc>
          <w:tcPr>
            <w:tcW w:w="3168" w:type="dxa"/>
          </w:tcPr>
          <w:p w14:paraId="261AF66F" w14:textId="77777777" w:rsidR="00EC7139" w:rsidRDefault="00EC7139" w:rsidP="00D3639A">
            <w:pPr>
              <w:keepNext/>
              <w:autoSpaceDE w:val="0"/>
              <w:autoSpaceDN w:val="0"/>
              <w:adjustRightInd w:val="0"/>
              <w:spacing w:after="0" w:line="240" w:lineRule="atLeast"/>
              <w:rPr>
                <w:rFonts w:cs="Arial"/>
                <w:bCs/>
                <w:color w:val="000000"/>
                <w:sz w:val="20"/>
                <w:szCs w:val="20"/>
              </w:rPr>
            </w:pPr>
            <w:r>
              <w:rPr>
                <w:rFonts w:cs="Arial"/>
                <w:bCs/>
                <w:color w:val="000000"/>
                <w:sz w:val="20"/>
                <w:szCs w:val="20"/>
              </w:rPr>
              <w:t xml:space="preserve">Alternative family placement  </w:t>
            </w:r>
          </w:p>
        </w:tc>
        <w:tc>
          <w:tcPr>
            <w:tcW w:w="1080" w:type="dxa"/>
          </w:tcPr>
          <w:p w14:paraId="736CC94D" w14:textId="77777777"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10</w:t>
            </w:r>
          </w:p>
        </w:tc>
        <w:tc>
          <w:tcPr>
            <w:tcW w:w="4274" w:type="dxa"/>
          </w:tcPr>
          <w:p w14:paraId="2F738C08" w14:textId="77777777"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0.00</w:t>
            </w:r>
          </w:p>
        </w:tc>
      </w:tr>
      <w:tr w:rsidR="00EC7139" w14:paraId="0BEC6AF7" w14:textId="77777777">
        <w:tc>
          <w:tcPr>
            <w:tcW w:w="3168" w:type="dxa"/>
          </w:tcPr>
          <w:p w14:paraId="044CB0AC" w14:textId="77777777" w:rsidR="00EC7139" w:rsidRDefault="00EC7139" w:rsidP="00D3639A">
            <w:pPr>
              <w:keepNext/>
              <w:autoSpaceDE w:val="0"/>
              <w:autoSpaceDN w:val="0"/>
              <w:adjustRightInd w:val="0"/>
              <w:spacing w:after="0" w:line="240" w:lineRule="atLeast"/>
              <w:rPr>
                <w:rFonts w:cs="Arial"/>
                <w:bCs/>
                <w:color w:val="000000"/>
                <w:sz w:val="20"/>
                <w:szCs w:val="20"/>
              </w:rPr>
            </w:pPr>
            <w:r>
              <w:rPr>
                <w:rFonts w:cs="Arial"/>
                <w:bCs/>
                <w:color w:val="000000"/>
                <w:sz w:val="20"/>
                <w:szCs w:val="20"/>
              </w:rPr>
              <w:t xml:space="preserve">Other accommodation support  </w:t>
            </w:r>
          </w:p>
        </w:tc>
        <w:tc>
          <w:tcPr>
            <w:tcW w:w="1080" w:type="dxa"/>
          </w:tcPr>
          <w:p w14:paraId="0D2270DB" w14:textId="77777777"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666</w:t>
            </w:r>
          </w:p>
        </w:tc>
        <w:tc>
          <w:tcPr>
            <w:tcW w:w="4274" w:type="dxa"/>
          </w:tcPr>
          <w:p w14:paraId="7D504823" w14:textId="77777777"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4.77</w:t>
            </w:r>
          </w:p>
        </w:tc>
      </w:tr>
      <w:tr w:rsidR="00EC7139" w14:paraId="3DD69FAF" w14:textId="77777777">
        <w:tc>
          <w:tcPr>
            <w:tcW w:w="3168" w:type="dxa"/>
          </w:tcPr>
          <w:p w14:paraId="07D05023" w14:textId="77777777" w:rsidR="00EC7139" w:rsidRDefault="00EC7139" w:rsidP="00D3639A">
            <w:pPr>
              <w:autoSpaceDE w:val="0"/>
              <w:autoSpaceDN w:val="0"/>
              <w:adjustRightInd w:val="0"/>
              <w:spacing w:after="0" w:line="240" w:lineRule="atLeast"/>
              <w:rPr>
                <w:rFonts w:cs="Arial"/>
                <w:bCs/>
                <w:color w:val="000000"/>
                <w:sz w:val="20"/>
                <w:szCs w:val="20"/>
              </w:rPr>
            </w:pPr>
            <w:r>
              <w:rPr>
                <w:rFonts w:cs="Arial"/>
                <w:bCs/>
                <w:color w:val="000000"/>
                <w:sz w:val="20"/>
                <w:szCs w:val="20"/>
              </w:rPr>
              <w:t xml:space="preserve">Total accommodation support  </w:t>
            </w:r>
          </w:p>
        </w:tc>
        <w:tc>
          <w:tcPr>
            <w:tcW w:w="1080" w:type="dxa"/>
          </w:tcPr>
          <w:p w14:paraId="5D9F105A" w14:textId="77777777"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13,962</w:t>
            </w:r>
          </w:p>
        </w:tc>
        <w:tc>
          <w:tcPr>
            <w:tcW w:w="4274" w:type="dxa"/>
          </w:tcPr>
          <w:p w14:paraId="3A432B08" w14:textId="77777777" w:rsidR="00EC7139" w:rsidRDefault="00EC7139" w:rsidP="00D3639A">
            <w:pPr>
              <w:keepNext/>
              <w:autoSpaceDE w:val="0"/>
              <w:autoSpaceDN w:val="0"/>
              <w:adjustRightInd w:val="0"/>
              <w:spacing w:after="0" w:line="240" w:lineRule="atLeast"/>
              <w:jc w:val="right"/>
              <w:rPr>
                <w:rFonts w:cs="Arial"/>
                <w:bCs/>
                <w:color w:val="000000"/>
                <w:sz w:val="20"/>
                <w:szCs w:val="20"/>
              </w:rPr>
            </w:pPr>
            <w:r>
              <w:rPr>
                <w:rFonts w:cs="Arial"/>
                <w:bCs/>
                <w:color w:val="000000"/>
                <w:sz w:val="20"/>
                <w:szCs w:val="20"/>
              </w:rPr>
              <w:t>100.00</w:t>
            </w:r>
          </w:p>
        </w:tc>
      </w:tr>
    </w:tbl>
    <w:p w14:paraId="6DB8C4E1" w14:textId="77777777" w:rsidR="00EC7139" w:rsidRDefault="00EC7139" w:rsidP="00EC7139">
      <w:pPr>
        <w:spacing w:before="240"/>
      </w:pPr>
      <w:r>
        <w:t>Both DHS Disability Services Division and the Aged Care Services (now in the Ministry of Health) provide packages of support to support people with disabilities to live in their own home</w:t>
      </w:r>
      <w:r>
        <w:rPr>
          <w:rStyle w:val="FootnoteReference"/>
          <w:rFonts w:cs="Arial"/>
          <w:iCs/>
        </w:rPr>
        <w:footnoteReference w:id="78"/>
      </w:r>
      <w:r>
        <w:t xml:space="preserve"> as discussed further </w:t>
      </w:r>
      <w:r w:rsidR="00385299">
        <w:t>above</w:t>
      </w:r>
      <w:r>
        <w:t xml:space="preserve"> </w:t>
      </w:r>
      <w:r w:rsidR="002A0D2B">
        <w:t>in section 3.7.2.</w:t>
      </w:r>
    </w:p>
    <w:p w14:paraId="6465D071" w14:textId="77777777" w:rsidR="00EC7139" w:rsidRDefault="00EC7139" w:rsidP="00EC7139">
      <w:pPr>
        <w:rPr>
          <w:bCs/>
          <w:color w:val="000000"/>
        </w:rPr>
      </w:pPr>
      <w:r>
        <w:rPr>
          <w:bCs/>
          <w:color w:val="000000"/>
        </w:rPr>
        <w:t>People who are being placed in SSA (group homes) do not have a say regarding where and with whom they live. When the regional assessment panel is deciding on how to fill a vacancy or new place they are typically presented with the files of a number of suitable candidates</w:t>
      </w:r>
      <w:r>
        <w:rPr>
          <w:rStyle w:val="FootnoteReference"/>
          <w:bCs/>
          <w:color w:val="000000"/>
        </w:rPr>
        <w:footnoteReference w:id="79"/>
      </w:r>
      <w:r>
        <w:rPr>
          <w:bCs/>
          <w:color w:val="000000"/>
        </w:rPr>
        <w:t xml:space="preserve"> and consider which candidate would be most suitable, including a consideration for existing residents</w:t>
      </w:r>
      <w:r>
        <w:rPr>
          <w:rStyle w:val="FootnoteReference"/>
          <w:rFonts w:cs="Arial"/>
          <w:bCs/>
          <w:color w:val="000000"/>
        </w:rPr>
        <w:footnoteReference w:id="80"/>
      </w:r>
      <w:r>
        <w:rPr>
          <w:bCs/>
          <w:color w:val="000000"/>
        </w:rPr>
        <w:t xml:space="preserve">. </w:t>
      </w:r>
    </w:p>
    <w:p w14:paraId="30FA5DB0" w14:textId="77777777" w:rsidR="00EC7139" w:rsidRDefault="00EC7139" w:rsidP="00EC7139">
      <w:r w:rsidRPr="006D5F84">
        <w:t>The appropriateness (in terms of costs and outcomes) of the group home model</w:t>
      </w:r>
      <w:r>
        <w:rPr>
          <w:rStyle w:val="FootnoteReference"/>
        </w:rPr>
        <w:footnoteReference w:id="81"/>
      </w:r>
      <w:r w:rsidRPr="006D5F84">
        <w:t xml:space="preserve"> of providing residential services is currently under scrutiny</w:t>
      </w:r>
      <w:r w:rsidRPr="006D5F84">
        <w:rPr>
          <w:rStyle w:val="FootnoteReference"/>
          <w:rFonts w:cs="Arial"/>
          <w:bCs/>
          <w:color w:val="000000"/>
        </w:rPr>
        <w:footnoteReference w:id="82"/>
      </w:r>
      <w:r w:rsidRPr="006D5F84">
        <w:t>. The Victorian Government is trying to move towards a model where housing and support are "unbundled"</w:t>
      </w:r>
      <w:r w:rsidRPr="006D5F84">
        <w:rPr>
          <w:rStyle w:val="FootnoteReference"/>
          <w:rFonts w:cs="Arial"/>
          <w:bCs/>
          <w:color w:val="000000"/>
        </w:rPr>
        <w:footnoteReference w:id="83"/>
      </w:r>
      <w:r w:rsidRPr="006D5F84">
        <w:t xml:space="preserve">. The Victorian Government has made a </w:t>
      </w:r>
      <w:r w:rsidRPr="006D5F84">
        <w:lastRenderedPageBreak/>
        <w:t>commitment to further separate accommodation and support services and to progressively move away from group home or accommodation supports to a model based on more diversified accommodation supports</w:t>
      </w:r>
      <w:r w:rsidRPr="006D5F84">
        <w:rPr>
          <w:rStyle w:val="FootnoteReference"/>
          <w:rFonts w:cs="Arial"/>
          <w:bCs/>
          <w:color w:val="000000"/>
        </w:rPr>
        <w:footnoteReference w:id="84"/>
      </w:r>
      <w:r w:rsidRPr="006D5F84">
        <w:t>. There has been an almost complete cessation of funding for new group home places for the past decade</w:t>
      </w:r>
      <w:r w:rsidRPr="006D5F84">
        <w:rPr>
          <w:rStyle w:val="FootnoteReference"/>
          <w:rFonts w:cs="Arial"/>
          <w:bCs/>
          <w:color w:val="000000"/>
        </w:rPr>
        <w:footnoteReference w:id="85"/>
      </w:r>
      <w:r w:rsidRPr="006D5F84">
        <w:t>. However, significant unmet demand for accommodation</w:t>
      </w:r>
      <w:r>
        <w:t xml:space="preserve"> supports (including group home placements)</w:t>
      </w:r>
      <w:r>
        <w:rPr>
          <w:rStyle w:val="FootnoteReference"/>
          <w:rFonts w:cs="Arial"/>
          <w:bCs/>
          <w:color w:val="000000"/>
        </w:rPr>
        <w:footnoteReference w:id="86"/>
      </w:r>
      <w:r>
        <w:t xml:space="preserve"> for people with disabilities continues and makes reform of accommodation supports difficult. Shared Support Accommodation (i.e. the 4,500 group home places) cost $395.6 m. ASD (or 37%) out of the total $1,070 m. ASD in the Department of Human Services, Disability Services Division budget. </w:t>
      </w:r>
    </w:p>
    <w:p w14:paraId="0FE8EC3A" w14:textId="77777777" w:rsidR="00EC7139" w:rsidRDefault="00B85D00" w:rsidP="00EC7139">
      <w:pPr>
        <w:pStyle w:val="Heading2"/>
      </w:pPr>
      <w:bookmarkStart w:id="78" w:name="_Toc247361970"/>
      <w:bookmarkStart w:id="79" w:name="_Toc274830751"/>
      <w:r>
        <w:t>4.2</w:t>
      </w:r>
      <w:r w:rsidR="00EC7139" w:rsidRPr="00B86F7A">
        <w:t xml:space="preserve"> </w:t>
      </w:r>
      <w:r w:rsidR="00EC7139">
        <w:t xml:space="preserve">Housing supports </w:t>
      </w:r>
      <w:r w:rsidR="00EC7139" w:rsidRPr="00B86F7A">
        <w:t>for people with disabilities</w:t>
      </w:r>
      <w:bookmarkEnd w:id="78"/>
      <w:bookmarkEnd w:id="79"/>
    </w:p>
    <w:p w14:paraId="75BB24E4" w14:textId="77777777" w:rsidR="00EC7139" w:rsidRDefault="00EC7139" w:rsidP="00EC7139">
      <w:pPr>
        <w:rPr>
          <w:rFonts w:cs="Arial"/>
        </w:rPr>
      </w:pPr>
      <w:r>
        <w:rPr>
          <w:rFonts w:cs="Arial"/>
        </w:rPr>
        <w:t>In line with the reorientation of residential support services mentioned above, the DHS Disability Supports Division has been reorienting its residential  support budget towards less costly, more flexible housing options</w:t>
      </w:r>
      <w:r>
        <w:rPr>
          <w:rStyle w:val="FootnoteReference"/>
          <w:rFonts w:cs="Arial"/>
        </w:rPr>
        <w:footnoteReference w:id="87"/>
      </w:r>
      <w:r>
        <w:rPr>
          <w:rFonts w:cs="Arial"/>
        </w:rPr>
        <w:t>. The stated policy ambition for accommodation supports is that people with disabilities, "should be able to choose where they live, with whom they live and what type of housing just like other members of the community"</w:t>
      </w:r>
      <w:r>
        <w:rPr>
          <w:rStyle w:val="FootnoteReference"/>
          <w:rFonts w:cs="Arial"/>
        </w:rPr>
        <w:footnoteReference w:id="88"/>
      </w:r>
      <w:r>
        <w:rPr>
          <w:rFonts w:cs="Arial"/>
        </w:rPr>
        <w:t>. This position is largely understood as implying that packages of disability supports and housing supports will increasingly be delivered separately</w:t>
      </w:r>
      <w:r>
        <w:rPr>
          <w:rStyle w:val="FootnoteReference"/>
          <w:rFonts w:cs="Arial"/>
        </w:rPr>
        <w:footnoteReference w:id="89"/>
      </w:r>
      <w:r w:rsidR="0095268C">
        <w:rPr>
          <w:rFonts w:cs="Arial"/>
        </w:rPr>
        <w:t xml:space="preserve">. As table 7 </w:t>
      </w:r>
      <w:r>
        <w:rPr>
          <w:rFonts w:cs="Arial"/>
        </w:rPr>
        <w:t>above shows, the largest group receiving residential supports were actually receiving "in-home supports".</w:t>
      </w:r>
    </w:p>
    <w:p w14:paraId="27832508" w14:textId="77777777" w:rsidR="00EC7139" w:rsidRDefault="00EC7139" w:rsidP="00EC7139">
      <w:pPr>
        <w:rPr>
          <w:rFonts w:cs="Arial"/>
        </w:rPr>
      </w:pPr>
      <w:r>
        <w:rPr>
          <w:rFonts w:cs="Arial"/>
        </w:rPr>
        <w:t>In practice this has meant that DHS Disability Supports Division capital investment in group homes in this period focused on upgrading and replacing stock rather than providing new places</w:t>
      </w:r>
      <w:r>
        <w:rPr>
          <w:rStyle w:val="FootnoteReference"/>
          <w:rFonts w:cs="Arial"/>
        </w:rPr>
        <w:footnoteReference w:id="90"/>
      </w:r>
      <w:r>
        <w:rPr>
          <w:rFonts w:cs="Arial"/>
        </w:rPr>
        <w:t xml:space="preserve">. In 2006 DHS Disability Supports Division established Disability Housing Trust  - and gave it an initial budget of </w:t>
      </w:r>
      <w:r>
        <w:rPr>
          <w:rFonts w:cs="Arial"/>
        </w:rPr>
        <w:lastRenderedPageBreak/>
        <w:t xml:space="preserve">$10 m. ASD - to develop innovative, flexible accommodation options for people with disabilities and committed to working with housing associations and the Office of Housing to develop new accommodation options (as opposed to support options) for people with disabilities. </w:t>
      </w:r>
    </w:p>
    <w:p w14:paraId="6D307474" w14:textId="77777777" w:rsidR="00EC7139" w:rsidRDefault="00EC7139" w:rsidP="00EC7139">
      <w:r w:rsidRPr="00DA2297">
        <w:t xml:space="preserve">Since 2005 DHS Disability Services Division has been funding a number of  Accommodation Innovation projects across public, private and family-based arrangements which are often based on the "development of informal networks, sometimes called circles of support, which may complement the paid support available". These projects </w:t>
      </w:r>
      <w:r>
        <w:t>aim</w:t>
      </w:r>
      <w:r w:rsidRPr="00DA2297">
        <w:t xml:space="preserve"> </w:t>
      </w:r>
      <w:r>
        <w:t xml:space="preserve">to make </w:t>
      </w:r>
      <w:r w:rsidRPr="00DA2297">
        <w:t>community based accommodation "long term and sustainable</w:t>
      </w:r>
      <w:r>
        <w:t>"</w:t>
      </w:r>
      <w:r>
        <w:rPr>
          <w:rStyle w:val="FootnoteReference"/>
          <w:rFonts w:cs="Arial"/>
        </w:rPr>
        <w:footnoteReference w:id="91"/>
      </w:r>
      <w:r>
        <w:t xml:space="preserve">. </w:t>
      </w:r>
      <w:r w:rsidRPr="00DA2297">
        <w:t xml:space="preserve">Another innovation being developed in </w:t>
      </w:r>
      <w:smartTag w:uri="urn:schemas-microsoft-com:office:smarttags" w:element="State">
        <w:r w:rsidRPr="00DA2297">
          <w:t>Victoria</w:t>
        </w:r>
      </w:smartTag>
      <w:r w:rsidRPr="00DA2297">
        <w:t xml:space="preserve"> is the keyring model which has pioneered in the </w:t>
      </w:r>
      <w:smartTag w:uri="urn:schemas-microsoft-com:office:smarttags" w:element="country-region">
        <w:smartTag w:uri="urn:schemas-microsoft-com:office:smarttags" w:element="place">
          <w:r w:rsidRPr="00DA2297">
            <w:t>UK</w:t>
          </w:r>
        </w:smartTag>
      </w:smartTag>
      <w:r w:rsidRPr="003E18D4">
        <w:rPr>
          <w:rStyle w:val="FootnoteReference"/>
          <w:rFonts w:cs="Arial"/>
        </w:rPr>
        <w:footnoteReference w:id="92"/>
      </w:r>
      <w:r w:rsidRPr="003E18D4">
        <w:t>.</w:t>
      </w:r>
      <w:r>
        <w:t xml:space="preserve"> </w:t>
      </w:r>
    </w:p>
    <w:p w14:paraId="76F06A18" w14:textId="77777777" w:rsidR="00EC7139" w:rsidRDefault="00EC7139" w:rsidP="00EC7139">
      <w:r>
        <w:t>People with disabilities, and in particular people with disabilities on low incomes</w:t>
      </w:r>
      <w:r w:rsidRPr="00D072C9">
        <w:rPr>
          <w:b/>
        </w:rPr>
        <w:t>,</w:t>
      </w:r>
      <w:r>
        <w:t xml:space="preserve"> can access a range of accommodation options funded by the Office of Housing (which includes public rented accommodation, housing association and community managed housing)</w:t>
      </w:r>
      <w:r>
        <w:rPr>
          <w:rStyle w:val="FootnoteReference"/>
          <w:rFonts w:cs="Arial"/>
        </w:rPr>
        <w:footnoteReference w:id="93"/>
      </w:r>
      <w:r>
        <w:t>. In fact people with disabilities receive a priority status on the local Office of Housing waiting lists. By far the largest of the proportion of the 77,000 properties directly or indirectly funded by the Office of Housing is the stock of public rented accommodation which consists of 63,069 units managed by local housing offices</w:t>
      </w:r>
      <w:r>
        <w:rPr>
          <w:rStyle w:val="FootnoteReference"/>
          <w:rFonts w:cs="Arial"/>
        </w:rPr>
        <w:footnoteReference w:id="94"/>
      </w:r>
      <w:r>
        <w:t>. 51,768 tenants of these units receive a rebate based on the fact that they are in receipt of certain welfare payments</w:t>
      </w:r>
      <w:r>
        <w:rPr>
          <w:rStyle w:val="FootnoteReference"/>
          <w:rFonts w:cs="Arial"/>
        </w:rPr>
        <w:footnoteReference w:id="95"/>
      </w:r>
      <w:r>
        <w:t>. Of these just over 18,000 or 34 per cent are in receipt of the disability support pension</w:t>
      </w:r>
      <w:r>
        <w:rPr>
          <w:rStyle w:val="FootnoteReference"/>
          <w:rFonts w:cs="Arial"/>
        </w:rPr>
        <w:footnoteReference w:id="96"/>
      </w:r>
      <w:r>
        <w:t xml:space="preserve">. Therefore, people with disabilities appear to </w:t>
      </w:r>
      <w:r>
        <w:lastRenderedPageBreak/>
        <w:t>make up a large proportion of people who access mainstream social housing supports</w:t>
      </w:r>
      <w:r>
        <w:rPr>
          <w:rStyle w:val="FootnoteReference"/>
          <w:rFonts w:cs="Arial"/>
        </w:rPr>
        <w:footnoteReference w:id="97"/>
      </w:r>
      <w:r>
        <w:t xml:space="preserve">. </w:t>
      </w:r>
    </w:p>
    <w:p w14:paraId="0023008D" w14:textId="77777777" w:rsidR="00EC7139" w:rsidRDefault="00EC7139" w:rsidP="00EC7139">
      <w:r>
        <w:t xml:space="preserve">Key informants noted that in practice mainstream housing authorities could be reluctant to allocate a house to someone who wasn't already in possession of an appropriate package of support to live independently. Similarly, people can arrange private or mainstream public housing and then fail to get an adequate support package to allow them to live independently. </w:t>
      </w:r>
    </w:p>
    <w:p w14:paraId="59D8CF01" w14:textId="77777777" w:rsidR="00EC7139" w:rsidRDefault="00EC7139" w:rsidP="00EC7139">
      <w:r>
        <w:t>However, there is a significant waiting list for public rented accommodation - over 36,000 in 2007/2008</w:t>
      </w:r>
      <w:r>
        <w:rPr>
          <w:rStyle w:val="FootnoteReference"/>
          <w:rFonts w:cs="Arial"/>
        </w:rPr>
        <w:footnoteReference w:id="98"/>
      </w:r>
      <w:r>
        <w:t>. In light of this people with disabilities can end up living in sub-optimal accommodation settings, such as aged care facilities and Shared Residential Support Services (SRS). SRS are private enterprises (though they must register and are inspected by the state). They are not covered by the provisions of the Disability Act 2006, which means residents don't have personal plan or access to supports to enable them to participates in the community. The</w:t>
      </w:r>
      <w:r w:rsidR="00A76884">
        <w:t>y</w:t>
      </w:r>
      <w:r>
        <w:t xml:space="preserve"> have an average of 28 residents but some have up to 77 residents. 42% of these facilities are "pension-level" meaning that residents forgo the majority of their welfare benefits in exchange for a bed and food. Almost 3,900 or 89% of SRS residents have a disability</w:t>
      </w:r>
      <w:r w:rsidRPr="00031C47">
        <w:t xml:space="preserve"> </w:t>
      </w:r>
      <w:r>
        <w:t>and in the pension-level facilities 96% had a disability</w:t>
      </w:r>
      <w:r>
        <w:rPr>
          <w:rStyle w:val="FootnoteReference"/>
          <w:rFonts w:cs="Arial"/>
        </w:rPr>
        <w:footnoteReference w:id="99"/>
      </w:r>
      <w:r>
        <w:t>.</w:t>
      </w:r>
    </w:p>
    <w:p w14:paraId="6D8A3287" w14:textId="77777777" w:rsidR="00EC7139" w:rsidRPr="007208C3" w:rsidRDefault="0095268C" w:rsidP="00EC7139">
      <w:pPr>
        <w:pStyle w:val="TableTitle"/>
        <w:spacing w:line="240" w:lineRule="auto"/>
      </w:pPr>
      <w:r>
        <w:t>Table 8</w:t>
      </w:r>
      <w:r w:rsidR="00EC7139" w:rsidRPr="007208C3">
        <w:t xml:space="preserve">: Per cent disability type of all SRS residents with a disability </w:t>
      </w:r>
    </w:p>
    <w:tbl>
      <w:tblPr>
        <w:tblStyle w:val="TableGrid"/>
        <w:tblW w:w="0" w:type="auto"/>
        <w:tblLook w:val="01E0" w:firstRow="1" w:lastRow="1" w:firstColumn="1" w:lastColumn="1" w:noHBand="0" w:noVBand="0"/>
      </w:tblPr>
      <w:tblGrid>
        <w:gridCol w:w="3617"/>
        <w:gridCol w:w="4679"/>
      </w:tblGrid>
      <w:tr w:rsidR="00EC7139" w14:paraId="2CE054AC" w14:textId="77777777">
        <w:tc>
          <w:tcPr>
            <w:tcW w:w="3708" w:type="dxa"/>
          </w:tcPr>
          <w:p w14:paraId="69C1531C" w14:textId="77777777" w:rsidR="00EC7139" w:rsidRPr="00D90C68" w:rsidRDefault="00EC7139" w:rsidP="00D3639A">
            <w:pPr>
              <w:spacing w:after="0"/>
              <w:rPr>
                <w:b/>
              </w:rPr>
            </w:pPr>
            <w:r w:rsidRPr="00D90C68">
              <w:rPr>
                <w:b/>
              </w:rPr>
              <w:t>Disability type</w:t>
            </w:r>
          </w:p>
        </w:tc>
        <w:tc>
          <w:tcPr>
            <w:tcW w:w="4814" w:type="dxa"/>
          </w:tcPr>
          <w:p w14:paraId="389E52EE" w14:textId="77777777" w:rsidR="00EC7139" w:rsidRPr="00D90C68" w:rsidRDefault="00EC7139" w:rsidP="00D3639A">
            <w:pPr>
              <w:spacing w:after="0"/>
              <w:rPr>
                <w:b/>
              </w:rPr>
            </w:pPr>
            <w:r w:rsidRPr="00D90C68">
              <w:rPr>
                <w:b/>
              </w:rPr>
              <w:t>% of all SRS residents with a disability</w:t>
            </w:r>
            <w:r>
              <w:rPr>
                <w:b/>
              </w:rPr>
              <w:t>*</w:t>
            </w:r>
          </w:p>
        </w:tc>
      </w:tr>
      <w:tr w:rsidR="00EC7139" w14:paraId="31888C57" w14:textId="77777777">
        <w:tc>
          <w:tcPr>
            <w:tcW w:w="3708" w:type="dxa"/>
          </w:tcPr>
          <w:p w14:paraId="351D06A7" w14:textId="77777777" w:rsidR="00EC7139" w:rsidRDefault="00EC7139" w:rsidP="00D3639A">
            <w:pPr>
              <w:spacing w:after="0"/>
            </w:pPr>
            <w:r>
              <w:t>Age-related frailty</w:t>
            </w:r>
          </w:p>
        </w:tc>
        <w:tc>
          <w:tcPr>
            <w:tcW w:w="4814" w:type="dxa"/>
          </w:tcPr>
          <w:p w14:paraId="3595090A" w14:textId="77777777" w:rsidR="00EC7139" w:rsidRDefault="00EC7139" w:rsidP="00D3639A">
            <w:pPr>
              <w:spacing w:after="0"/>
              <w:jc w:val="right"/>
            </w:pPr>
            <w:r>
              <w:t>38 %</w:t>
            </w:r>
          </w:p>
        </w:tc>
      </w:tr>
      <w:tr w:rsidR="00EC7139" w14:paraId="353E0AE5" w14:textId="77777777">
        <w:tc>
          <w:tcPr>
            <w:tcW w:w="3708" w:type="dxa"/>
          </w:tcPr>
          <w:p w14:paraId="5E7CB8ED" w14:textId="77777777" w:rsidR="00EC7139" w:rsidRDefault="00EC7139" w:rsidP="00D3639A">
            <w:pPr>
              <w:spacing w:after="0"/>
            </w:pPr>
            <w:r>
              <w:t>Psychiatric disability</w:t>
            </w:r>
          </w:p>
        </w:tc>
        <w:tc>
          <w:tcPr>
            <w:tcW w:w="4814" w:type="dxa"/>
          </w:tcPr>
          <w:p w14:paraId="71CF3556" w14:textId="77777777" w:rsidR="00EC7139" w:rsidRDefault="00EC7139" w:rsidP="00D3639A">
            <w:pPr>
              <w:spacing w:after="0"/>
              <w:jc w:val="right"/>
            </w:pPr>
            <w:r>
              <w:t>38 %</w:t>
            </w:r>
          </w:p>
        </w:tc>
      </w:tr>
      <w:tr w:rsidR="00EC7139" w14:paraId="46B90077" w14:textId="77777777">
        <w:tc>
          <w:tcPr>
            <w:tcW w:w="3708" w:type="dxa"/>
          </w:tcPr>
          <w:p w14:paraId="2834C756" w14:textId="77777777" w:rsidR="00EC7139" w:rsidRDefault="00EC7139" w:rsidP="00D3639A">
            <w:pPr>
              <w:spacing w:after="0"/>
            </w:pPr>
            <w:r>
              <w:t>Dementia</w:t>
            </w:r>
          </w:p>
        </w:tc>
        <w:tc>
          <w:tcPr>
            <w:tcW w:w="4814" w:type="dxa"/>
          </w:tcPr>
          <w:p w14:paraId="0BD00769" w14:textId="77777777" w:rsidR="00EC7139" w:rsidRDefault="00EC7139" w:rsidP="00D3639A">
            <w:pPr>
              <w:spacing w:after="0"/>
              <w:jc w:val="right"/>
            </w:pPr>
            <w:r>
              <w:t>17 %</w:t>
            </w:r>
          </w:p>
        </w:tc>
      </w:tr>
      <w:tr w:rsidR="00EC7139" w14:paraId="41E3C886" w14:textId="77777777">
        <w:tc>
          <w:tcPr>
            <w:tcW w:w="3708" w:type="dxa"/>
          </w:tcPr>
          <w:p w14:paraId="4253AD59" w14:textId="77777777" w:rsidR="00EC7139" w:rsidRDefault="00EC7139" w:rsidP="00D3639A">
            <w:pPr>
              <w:spacing w:after="0"/>
            </w:pPr>
            <w:r>
              <w:t>Intellectual disability</w:t>
            </w:r>
          </w:p>
        </w:tc>
        <w:tc>
          <w:tcPr>
            <w:tcW w:w="4814" w:type="dxa"/>
          </w:tcPr>
          <w:p w14:paraId="1F2DFA30" w14:textId="77777777" w:rsidR="00EC7139" w:rsidRDefault="00EC7139" w:rsidP="00D3639A">
            <w:pPr>
              <w:spacing w:after="0"/>
              <w:jc w:val="right"/>
            </w:pPr>
            <w:r>
              <w:t>14 %</w:t>
            </w:r>
          </w:p>
        </w:tc>
      </w:tr>
      <w:tr w:rsidR="00EC7139" w14:paraId="48723DD2" w14:textId="77777777">
        <w:tc>
          <w:tcPr>
            <w:tcW w:w="3708" w:type="dxa"/>
          </w:tcPr>
          <w:p w14:paraId="5A908249" w14:textId="77777777" w:rsidR="00EC7139" w:rsidRDefault="00EC7139" w:rsidP="00D3639A">
            <w:pPr>
              <w:spacing w:after="0"/>
            </w:pPr>
            <w:r>
              <w:t>Physical disability</w:t>
            </w:r>
          </w:p>
        </w:tc>
        <w:tc>
          <w:tcPr>
            <w:tcW w:w="4814" w:type="dxa"/>
          </w:tcPr>
          <w:p w14:paraId="74E320E7" w14:textId="77777777" w:rsidR="00EC7139" w:rsidRDefault="00EC7139" w:rsidP="00D3639A">
            <w:pPr>
              <w:spacing w:after="0"/>
              <w:jc w:val="right"/>
            </w:pPr>
            <w:r>
              <w:t>14 %</w:t>
            </w:r>
          </w:p>
        </w:tc>
      </w:tr>
      <w:tr w:rsidR="00EC7139" w14:paraId="0992D34A" w14:textId="77777777">
        <w:tc>
          <w:tcPr>
            <w:tcW w:w="3708" w:type="dxa"/>
          </w:tcPr>
          <w:p w14:paraId="61BA7D86" w14:textId="77777777" w:rsidR="00EC7139" w:rsidRDefault="00EC7139" w:rsidP="00D3639A">
            <w:pPr>
              <w:spacing w:after="0"/>
            </w:pPr>
            <w:r>
              <w:t>n</w:t>
            </w:r>
          </w:p>
        </w:tc>
        <w:tc>
          <w:tcPr>
            <w:tcW w:w="4814" w:type="dxa"/>
          </w:tcPr>
          <w:p w14:paraId="4A6E6E85" w14:textId="77777777" w:rsidR="00EC7139" w:rsidRDefault="00EC7139" w:rsidP="00D3639A">
            <w:pPr>
              <w:spacing w:after="0"/>
              <w:jc w:val="right"/>
            </w:pPr>
            <w:r>
              <w:t>3,878</w:t>
            </w:r>
          </w:p>
        </w:tc>
      </w:tr>
    </w:tbl>
    <w:p w14:paraId="60C071BB" w14:textId="77777777" w:rsidR="00EC7139" w:rsidRDefault="00EC7139" w:rsidP="00EC7139">
      <w:pPr>
        <w:spacing w:after="0" w:line="100" w:lineRule="exact"/>
        <w:rPr>
          <w:sz w:val="20"/>
          <w:szCs w:val="20"/>
        </w:rPr>
      </w:pPr>
      <w:r>
        <w:rPr>
          <w:sz w:val="20"/>
          <w:szCs w:val="20"/>
        </w:rPr>
        <w:t>*</w:t>
      </w:r>
    </w:p>
    <w:p w14:paraId="51D80772" w14:textId="77777777" w:rsidR="00EC7139" w:rsidRDefault="00EC7139" w:rsidP="00EC7139">
      <w:pPr>
        <w:spacing w:after="0" w:line="200" w:lineRule="exact"/>
        <w:rPr>
          <w:sz w:val="20"/>
          <w:szCs w:val="20"/>
        </w:rPr>
      </w:pPr>
      <w:r>
        <w:rPr>
          <w:sz w:val="20"/>
          <w:szCs w:val="20"/>
        </w:rPr>
        <w:t xml:space="preserve">* </w:t>
      </w:r>
      <w:r w:rsidRPr="00C81223">
        <w:rPr>
          <w:sz w:val="20"/>
          <w:szCs w:val="20"/>
        </w:rPr>
        <w:t xml:space="preserve">Percentages don't total 100 as </w:t>
      </w:r>
      <w:r>
        <w:rPr>
          <w:sz w:val="20"/>
          <w:szCs w:val="20"/>
        </w:rPr>
        <w:t xml:space="preserve">categories are not mutually exclusive. </w:t>
      </w:r>
    </w:p>
    <w:p w14:paraId="67A28B8F" w14:textId="77777777" w:rsidR="00EC7139" w:rsidRPr="00C81223" w:rsidRDefault="00EC7139" w:rsidP="00EC7139">
      <w:pPr>
        <w:spacing w:after="0"/>
        <w:rPr>
          <w:sz w:val="20"/>
          <w:szCs w:val="20"/>
        </w:rPr>
      </w:pPr>
    </w:p>
    <w:p w14:paraId="61D0E369" w14:textId="77777777" w:rsidR="00EC7139" w:rsidRDefault="00EC7139" w:rsidP="00EC7139">
      <w:r>
        <w:t xml:space="preserve">In the pension-level facilities there are greater percentages of people with psychiatric disabilities, intellectual disabilities, acquired brain injuries, and drug and alcohol disabilities. In the above pension-level facilities there are </w:t>
      </w:r>
      <w:r>
        <w:lastRenderedPageBreak/>
        <w:t>greater percentages of age-related frailty, dementia, physical disabilities, sensory disabilities</w:t>
      </w:r>
      <w:r>
        <w:rPr>
          <w:rStyle w:val="FootnoteReference"/>
        </w:rPr>
        <w:footnoteReference w:id="100"/>
      </w:r>
      <w:r>
        <w:t xml:space="preserve">. </w:t>
      </w:r>
    </w:p>
    <w:p w14:paraId="25B113A7" w14:textId="77777777" w:rsidR="00EC7139" w:rsidRDefault="00EC7139" w:rsidP="00EC7139">
      <w:r>
        <w:t>The average age of SRS residents is 70 but over 1200 people or 29% are under the age of 59</w:t>
      </w:r>
      <w:r>
        <w:rPr>
          <w:rStyle w:val="FootnoteReference"/>
          <w:rFonts w:cs="Arial"/>
        </w:rPr>
        <w:footnoteReference w:id="101"/>
      </w:r>
      <w:r>
        <w:t>. The quality of care provided in SRSs, including the risk of abuse has been a major issue of public contention in recent years</w:t>
      </w:r>
      <w:r>
        <w:rPr>
          <w:rStyle w:val="FootnoteReference"/>
          <w:rFonts w:cs="Arial"/>
        </w:rPr>
        <w:footnoteReference w:id="102"/>
      </w:r>
      <w:r>
        <w:t>.</w:t>
      </w:r>
    </w:p>
    <w:p w14:paraId="154BC5B6" w14:textId="77777777" w:rsidR="00EC7139" w:rsidRDefault="00EC7139" w:rsidP="00EC7139">
      <w:r>
        <w:t xml:space="preserve">In 2006 My Future My Choice was launched with an accompanying budget of $60 m. ASD (€40 m.) to </w:t>
      </w:r>
      <w:r w:rsidRPr="00064418">
        <w:t>provide alternative supports</w:t>
      </w:r>
      <w:r>
        <w:t xml:space="preserve"> for those currently in SRSs to allow them to move out to more suitable accommodation; t</w:t>
      </w:r>
      <w:r w:rsidRPr="00064418">
        <w:t xml:space="preserve">o enhance disability supports within </w:t>
      </w:r>
      <w:r>
        <w:t>SRSs and t</w:t>
      </w:r>
      <w:r w:rsidRPr="00064418">
        <w:t xml:space="preserve">o minimise future admissions to </w:t>
      </w:r>
      <w:r>
        <w:t>SRSs</w:t>
      </w:r>
      <w:r w:rsidRPr="00064418">
        <w:rPr>
          <w:rStyle w:val="FootnoteReference"/>
          <w:rFonts w:cs="Arial"/>
        </w:rPr>
        <w:t xml:space="preserve"> </w:t>
      </w:r>
      <w:r>
        <w:rPr>
          <w:rStyle w:val="FootnoteReference"/>
          <w:rFonts w:cs="Arial"/>
        </w:rPr>
        <w:footnoteReference w:id="103"/>
      </w:r>
      <w:r>
        <w:t xml:space="preserve">.  </w:t>
      </w:r>
    </w:p>
    <w:p w14:paraId="16EC9B01" w14:textId="77777777" w:rsidR="00EC7139" w:rsidRDefault="00EC7139" w:rsidP="00EC7139">
      <w:r>
        <w:t>While stakeholders are generally supportive of the ambition to further separate housing from disability supports and welcome the innovations currently underway there is a sense that the level of unmet demand for housing and accommodation supports means that a state level strategy to look at how the public and private sector could generate sufficient housing options for people with disabilities needs to be considered</w:t>
      </w:r>
      <w:r w:rsidRPr="008E1E6C">
        <w:rPr>
          <w:rStyle w:val="FootnoteReference"/>
          <w:rFonts w:cs="Arial"/>
        </w:rPr>
        <w:footnoteReference w:id="104"/>
      </w:r>
      <w:r>
        <w:t xml:space="preserve">. </w:t>
      </w:r>
    </w:p>
    <w:p w14:paraId="0E033E92" w14:textId="77777777" w:rsidR="000E4652" w:rsidRDefault="00563FC0" w:rsidP="0046032C">
      <w:pPr>
        <w:pStyle w:val="Heading2"/>
        <w:spacing w:line="240" w:lineRule="auto"/>
      </w:pPr>
      <w:bookmarkStart w:id="80" w:name="_Toc247361976"/>
      <w:bookmarkStart w:id="81" w:name="_Toc274830752"/>
      <w:r>
        <w:t>4</w:t>
      </w:r>
      <w:r w:rsidR="00B85D00">
        <w:t>.3</w:t>
      </w:r>
      <w:r w:rsidR="006C4D3F">
        <w:t xml:space="preserve"> Day and</w:t>
      </w:r>
      <w:r w:rsidR="00B86F7A">
        <w:t xml:space="preserve"> Employment services</w:t>
      </w:r>
      <w:bookmarkEnd w:id="80"/>
      <w:bookmarkEnd w:id="81"/>
    </w:p>
    <w:p w14:paraId="2D842C46" w14:textId="77777777" w:rsidR="000E4652" w:rsidRPr="00F26E2F" w:rsidRDefault="00B86F7A" w:rsidP="00F26E2F">
      <w:pPr>
        <w:rPr>
          <w:rFonts w:cs="Arial"/>
        </w:rPr>
      </w:pPr>
      <w:r w:rsidRPr="00F26E2F">
        <w:rPr>
          <w:rFonts w:cs="Arial"/>
        </w:rPr>
        <w:t xml:space="preserve">Day and employment services are run by two different levels of government. Day services are funded and run at the state level. Employment services are run </w:t>
      </w:r>
      <w:r w:rsidR="00001316" w:rsidRPr="00F26E2F">
        <w:rPr>
          <w:rFonts w:cs="Arial"/>
        </w:rPr>
        <w:t>at</w:t>
      </w:r>
      <w:r w:rsidR="00E536E7">
        <w:rPr>
          <w:rFonts w:cs="Arial"/>
        </w:rPr>
        <w:t xml:space="preserve"> the federal level. In 2007/</w:t>
      </w:r>
      <w:r w:rsidRPr="00F26E2F">
        <w:rPr>
          <w:rFonts w:cs="Arial"/>
        </w:rPr>
        <w:t>2008</w:t>
      </w:r>
      <w:r w:rsidR="00001316" w:rsidRPr="00F26E2F">
        <w:rPr>
          <w:rFonts w:cs="Arial"/>
        </w:rPr>
        <w:t>,</w:t>
      </w:r>
      <w:r w:rsidRPr="00F26E2F">
        <w:rPr>
          <w:rFonts w:cs="Arial"/>
        </w:rPr>
        <w:t xml:space="preserve"> 8,329 people were in receipt of day services</w:t>
      </w:r>
      <w:r w:rsidRPr="00F26E2F">
        <w:rPr>
          <w:rStyle w:val="FootnoteReference"/>
          <w:rFonts w:cs="Arial"/>
          <w:bCs/>
          <w:color w:val="000000"/>
        </w:rPr>
        <w:footnoteReference w:id="105"/>
      </w:r>
      <w:r w:rsidRPr="00F26E2F">
        <w:rPr>
          <w:rFonts w:cs="Arial"/>
        </w:rPr>
        <w:t>. Day services are delivered by 146 non-government organisations and focus on supporting access to further education and training, recreation and pre-employment training</w:t>
      </w:r>
      <w:r w:rsidRPr="00F26E2F">
        <w:rPr>
          <w:rStyle w:val="FootnoteReference"/>
          <w:rFonts w:cs="Arial"/>
          <w:bCs/>
          <w:color w:val="000000"/>
        </w:rPr>
        <w:footnoteReference w:id="106"/>
      </w:r>
      <w:r w:rsidRPr="00F26E2F">
        <w:rPr>
          <w:rFonts w:cs="Arial"/>
        </w:rPr>
        <w:t xml:space="preserve">. As of the end of 2009 all funding for day </w:t>
      </w:r>
      <w:r w:rsidRPr="00F26E2F">
        <w:rPr>
          <w:rFonts w:cs="Arial"/>
        </w:rPr>
        <w:lastRenderedPageBreak/>
        <w:t xml:space="preserve">places </w:t>
      </w:r>
      <w:r w:rsidR="00EC7139">
        <w:rPr>
          <w:rFonts w:cs="Arial"/>
        </w:rPr>
        <w:t>have</w:t>
      </w:r>
      <w:r w:rsidRPr="00F26E2F">
        <w:rPr>
          <w:rFonts w:cs="Arial"/>
        </w:rPr>
        <w:t xml:space="preserve"> become individually-attached and portable</w:t>
      </w:r>
      <w:r w:rsidRPr="00F26E2F">
        <w:rPr>
          <w:rStyle w:val="FootnoteReference"/>
          <w:rFonts w:cs="Arial"/>
          <w:bCs/>
          <w:color w:val="000000"/>
        </w:rPr>
        <w:footnoteReference w:id="107"/>
      </w:r>
      <w:r w:rsidRPr="00F26E2F">
        <w:rPr>
          <w:rFonts w:cs="Arial"/>
        </w:rPr>
        <w:t>. Day service funding will at that point be part of the self-directed service options. This change is part of the broader reorientation of disability services taking place under the State Disability Plan framework. The change will mean that those with existing day services funding could</w:t>
      </w:r>
      <w:r w:rsidR="000927A2">
        <w:rPr>
          <w:rFonts w:cs="Arial"/>
        </w:rPr>
        <w:t>,</w:t>
      </w:r>
      <w:r w:rsidRPr="00F26E2F">
        <w:rPr>
          <w:rFonts w:cs="Arial"/>
        </w:rPr>
        <w:t xml:space="preserve"> </w:t>
      </w:r>
      <w:r w:rsidR="000927A2">
        <w:rPr>
          <w:rFonts w:cs="Arial"/>
        </w:rPr>
        <w:t xml:space="preserve">for example, </w:t>
      </w:r>
      <w:r w:rsidRPr="00F26E2F">
        <w:rPr>
          <w:rFonts w:cs="Arial"/>
        </w:rPr>
        <w:t>spend three days out of five with a disability day service provider and purchase one-to-one support to access a mainstream community activity on the other days.</w:t>
      </w:r>
    </w:p>
    <w:p w14:paraId="42A34CFA" w14:textId="77777777" w:rsidR="008F7339" w:rsidRDefault="00B86F7A" w:rsidP="00F61A77">
      <w:pPr>
        <w:rPr>
          <w:rFonts w:cs="Arial"/>
        </w:rPr>
      </w:pPr>
      <w:r w:rsidRPr="00F26E2F">
        <w:rPr>
          <w:rFonts w:cs="Arial"/>
        </w:rPr>
        <w:t>Employment service</w:t>
      </w:r>
      <w:r w:rsidR="00687FA3">
        <w:rPr>
          <w:rFonts w:cs="Arial"/>
        </w:rPr>
        <w:t>s</w:t>
      </w:r>
      <w:r w:rsidRPr="00F26E2F">
        <w:rPr>
          <w:rFonts w:cs="Arial"/>
        </w:rPr>
        <w:t xml:space="preserve"> are run by non-government agencies funded directly by the Australian federal </w:t>
      </w:r>
      <w:r w:rsidR="00001316" w:rsidRPr="00F26E2F">
        <w:rPr>
          <w:rFonts w:cs="Arial"/>
        </w:rPr>
        <w:t>g</w:t>
      </w:r>
      <w:r w:rsidRPr="00F26E2F">
        <w:rPr>
          <w:rFonts w:cs="Arial"/>
        </w:rPr>
        <w:t xml:space="preserve">overnment. </w:t>
      </w:r>
      <w:r w:rsidR="006C4D3F">
        <w:rPr>
          <w:rFonts w:cs="Arial"/>
        </w:rPr>
        <w:t xml:space="preserve">Table 9 below sets out the type of employment support received by people with disabilities by these employment support agencies. </w:t>
      </w:r>
    </w:p>
    <w:p w14:paraId="0DCCDA9B" w14:textId="77777777" w:rsidR="00F61A77" w:rsidRDefault="008F7339" w:rsidP="00F61A77">
      <w:pPr>
        <w:rPr>
          <w:rFonts w:cs="Arial"/>
        </w:rPr>
      </w:pPr>
      <w:r>
        <w:rPr>
          <w:rFonts w:cs="Arial"/>
        </w:rPr>
        <w:br w:type="page"/>
      </w:r>
    </w:p>
    <w:p w14:paraId="06EB203D" w14:textId="77777777" w:rsidR="000E4652" w:rsidRDefault="0095268C" w:rsidP="0046032C">
      <w:pPr>
        <w:pStyle w:val="TableTitle"/>
        <w:spacing w:line="240" w:lineRule="auto"/>
        <w:rPr>
          <w:bCs/>
          <w:color w:val="000000"/>
        </w:rPr>
      </w:pPr>
      <w:r>
        <w:lastRenderedPageBreak/>
        <w:t>Table 9</w:t>
      </w:r>
      <w:r w:rsidR="00F61A77" w:rsidRPr="006C5FB0">
        <w:t>: Employment support service users by support type</w:t>
      </w:r>
      <w:r w:rsidR="00B86F7A" w:rsidRPr="00F26E2F">
        <w:rPr>
          <w:rStyle w:val="FootnoteReference"/>
          <w:rFonts w:cs="Arial"/>
          <w:bCs/>
          <w:color w:val="000000"/>
        </w:rPr>
        <w:footnoteReference w:id="108"/>
      </w:r>
      <w:r w:rsidR="00B86F7A" w:rsidRPr="00F26E2F">
        <w:rPr>
          <w:bCs/>
          <w:color w:val="000000"/>
        </w:rPr>
        <w:t xml:space="preserve">    </w:t>
      </w:r>
    </w:p>
    <w:tbl>
      <w:tblPr>
        <w:tblStyle w:val="TableGrid"/>
        <w:tblW w:w="0" w:type="auto"/>
        <w:tblLook w:val="01E0" w:firstRow="1" w:lastRow="1" w:firstColumn="1" w:lastColumn="1" w:noHBand="0" w:noVBand="0"/>
      </w:tblPr>
      <w:tblGrid>
        <w:gridCol w:w="3263"/>
        <w:gridCol w:w="2798"/>
        <w:gridCol w:w="2235"/>
      </w:tblGrid>
      <w:tr w:rsidR="00F61A77" w14:paraId="3D782D03" w14:textId="77777777">
        <w:tc>
          <w:tcPr>
            <w:tcW w:w="3348" w:type="dxa"/>
          </w:tcPr>
          <w:p w14:paraId="054072EB" w14:textId="77777777" w:rsidR="00F61A77" w:rsidRPr="00E536E7" w:rsidRDefault="000927A2" w:rsidP="00F61A77">
            <w:pPr>
              <w:spacing w:after="0"/>
              <w:rPr>
                <w:rFonts w:cs="Arial"/>
                <w:b/>
              </w:rPr>
            </w:pPr>
            <w:r>
              <w:rPr>
                <w:rFonts w:cs="Arial"/>
                <w:b/>
              </w:rPr>
              <w:t>Activity</w:t>
            </w:r>
            <w:r>
              <w:rPr>
                <w:rStyle w:val="FootnoteReference"/>
                <w:rFonts w:cs="Arial"/>
                <w:b/>
              </w:rPr>
              <w:footnoteReference w:id="109"/>
            </w:r>
          </w:p>
        </w:tc>
        <w:tc>
          <w:tcPr>
            <w:tcW w:w="2880" w:type="dxa"/>
          </w:tcPr>
          <w:p w14:paraId="1485620A" w14:textId="77777777" w:rsidR="00F61A77" w:rsidRPr="00E536E7" w:rsidRDefault="00F61A77" w:rsidP="00E536E7">
            <w:pPr>
              <w:spacing w:after="0"/>
              <w:jc w:val="right"/>
              <w:rPr>
                <w:rFonts w:cs="Arial"/>
                <w:b/>
              </w:rPr>
            </w:pPr>
            <w:r w:rsidRPr="00E536E7">
              <w:rPr>
                <w:rFonts w:cs="Arial"/>
                <w:b/>
              </w:rPr>
              <w:t xml:space="preserve">Number </w:t>
            </w:r>
          </w:p>
        </w:tc>
        <w:tc>
          <w:tcPr>
            <w:tcW w:w="2294" w:type="dxa"/>
          </w:tcPr>
          <w:p w14:paraId="5C0EC3BE" w14:textId="77777777" w:rsidR="00F61A77" w:rsidRPr="00E536E7" w:rsidRDefault="00F61A77" w:rsidP="00E536E7">
            <w:pPr>
              <w:spacing w:after="0"/>
              <w:jc w:val="right"/>
              <w:rPr>
                <w:rFonts w:cs="Arial"/>
                <w:b/>
              </w:rPr>
            </w:pPr>
            <w:r w:rsidRPr="00E536E7">
              <w:rPr>
                <w:rFonts w:cs="Arial"/>
                <w:b/>
              </w:rPr>
              <w:t>%</w:t>
            </w:r>
          </w:p>
        </w:tc>
      </w:tr>
      <w:tr w:rsidR="00F61A77" w14:paraId="20C9BCC6" w14:textId="77777777">
        <w:tc>
          <w:tcPr>
            <w:tcW w:w="3348" w:type="dxa"/>
          </w:tcPr>
          <w:p w14:paraId="46638F86" w14:textId="77777777" w:rsidR="00F61A77" w:rsidRDefault="00F61A77" w:rsidP="00F61A77">
            <w:pPr>
              <w:spacing w:after="0"/>
              <w:rPr>
                <w:rFonts w:cs="Arial"/>
              </w:rPr>
            </w:pPr>
            <w:r>
              <w:rPr>
                <w:rFonts w:cs="Arial"/>
              </w:rPr>
              <w:t>Open Employment</w:t>
            </w:r>
          </w:p>
        </w:tc>
        <w:tc>
          <w:tcPr>
            <w:tcW w:w="2880" w:type="dxa"/>
          </w:tcPr>
          <w:p w14:paraId="7485F3CC" w14:textId="77777777" w:rsidR="00F61A77" w:rsidRDefault="00F61A77" w:rsidP="00F61A77">
            <w:pPr>
              <w:spacing w:after="0"/>
              <w:jc w:val="right"/>
              <w:rPr>
                <w:rFonts w:cs="Arial"/>
              </w:rPr>
            </w:pPr>
            <w:r>
              <w:rPr>
                <w:rFonts w:cs="Arial"/>
              </w:rPr>
              <w:t>16,661</w:t>
            </w:r>
          </w:p>
        </w:tc>
        <w:tc>
          <w:tcPr>
            <w:tcW w:w="2294" w:type="dxa"/>
          </w:tcPr>
          <w:p w14:paraId="51E6DD6F" w14:textId="77777777" w:rsidR="00F61A77" w:rsidRDefault="00F61A77" w:rsidP="00F61A77">
            <w:pPr>
              <w:spacing w:after="0"/>
              <w:jc w:val="right"/>
              <w:rPr>
                <w:rFonts w:cs="Arial"/>
              </w:rPr>
            </w:pPr>
            <w:r>
              <w:rPr>
                <w:rFonts w:cs="Arial"/>
              </w:rPr>
              <w:t>71.3%</w:t>
            </w:r>
          </w:p>
        </w:tc>
      </w:tr>
      <w:tr w:rsidR="00F61A77" w14:paraId="5746D287" w14:textId="77777777">
        <w:tc>
          <w:tcPr>
            <w:tcW w:w="3348" w:type="dxa"/>
          </w:tcPr>
          <w:p w14:paraId="765BBC69" w14:textId="77777777" w:rsidR="00F61A77" w:rsidRDefault="00F61A77" w:rsidP="00F2231C">
            <w:pPr>
              <w:spacing w:after="0"/>
              <w:rPr>
                <w:rFonts w:cs="Arial"/>
              </w:rPr>
            </w:pPr>
            <w:r>
              <w:rPr>
                <w:rFonts w:cs="Arial"/>
              </w:rPr>
              <w:t xml:space="preserve">Supported Employment </w:t>
            </w:r>
          </w:p>
        </w:tc>
        <w:tc>
          <w:tcPr>
            <w:tcW w:w="2880" w:type="dxa"/>
          </w:tcPr>
          <w:p w14:paraId="38580919" w14:textId="77777777" w:rsidR="00F61A77" w:rsidRDefault="00F61A77" w:rsidP="00F2231C">
            <w:pPr>
              <w:spacing w:after="0"/>
              <w:jc w:val="right"/>
              <w:rPr>
                <w:rFonts w:cs="Arial"/>
              </w:rPr>
            </w:pPr>
            <w:r>
              <w:rPr>
                <w:rFonts w:cs="Arial"/>
              </w:rPr>
              <w:t>4,859</w:t>
            </w:r>
          </w:p>
        </w:tc>
        <w:tc>
          <w:tcPr>
            <w:tcW w:w="2294" w:type="dxa"/>
          </w:tcPr>
          <w:p w14:paraId="2461CECA" w14:textId="77777777" w:rsidR="00F61A77" w:rsidRDefault="00F61A77" w:rsidP="00F2231C">
            <w:pPr>
              <w:spacing w:after="0"/>
              <w:jc w:val="right"/>
              <w:rPr>
                <w:rFonts w:cs="Arial"/>
              </w:rPr>
            </w:pPr>
            <w:r>
              <w:rPr>
                <w:rFonts w:cs="Arial"/>
              </w:rPr>
              <w:t>22.5%</w:t>
            </w:r>
          </w:p>
        </w:tc>
      </w:tr>
      <w:tr w:rsidR="00F61A77" w14:paraId="0CA6ED64" w14:textId="77777777">
        <w:trPr>
          <w:trHeight w:val="70"/>
        </w:trPr>
        <w:tc>
          <w:tcPr>
            <w:tcW w:w="3348" w:type="dxa"/>
          </w:tcPr>
          <w:p w14:paraId="53077942" w14:textId="77777777" w:rsidR="00F61A77" w:rsidRDefault="00F61A77" w:rsidP="00F2231C">
            <w:pPr>
              <w:spacing w:after="0"/>
              <w:rPr>
                <w:rFonts w:cs="Arial"/>
              </w:rPr>
            </w:pPr>
            <w:r>
              <w:rPr>
                <w:rFonts w:cs="Arial"/>
              </w:rPr>
              <w:t>Targeted Employment</w:t>
            </w:r>
          </w:p>
        </w:tc>
        <w:tc>
          <w:tcPr>
            <w:tcW w:w="2880" w:type="dxa"/>
          </w:tcPr>
          <w:p w14:paraId="60C3A840" w14:textId="77777777" w:rsidR="00F61A77" w:rsidRDefault="00F61A77" w:rsidP="00F2231C">
            <w:pPr>
              <w:spacing w:after="0"/>
              <w:jc w:val="right"/>
              <w:rPr>
                <w:rFonts w:cs="Arial"/>
              </w:rPr>
            </w:pPr>
            <w:r>
              <w:rPr>
                <w:rFonts w:cs="Arial"/>
              </w:rPr>
              <w:t>57</w:t>
            </w:r>
          </w:p>
        </w:tc>
        <w:tc>
          <w:tcPr>
            <w:tcW w:w="2294" w:type="dxa"/>
          </w:tcPr>
          <w:p w14:paraId="4D1A7FD5" w14:textId="77777777" w:rsidR="00F61A77" w:rsidRDefault="00F61A77" w:rsidP="00F2231C">
            <w:pPr>
              <w:spacing w:after="0"/>
              <w:jc w:val="right"/>
              <w:rPr>
                <w:rFonts w:cs="Arial"/>
              </w:rPr>
            </w:pPr>
            <w:r>
              <w:rPr>
                <w:rFonts w:cs="Arial"/>
              </w:rPr>
              <w:t>0.2%</w:t>
            </w:r>
          </w:p>
        </w:tc>
      </w:tr>
      <w:tr w:rsidR="00F61A77" w14:paraId="4866389E" w14:textId="77777777">
        <w:tc>
          <w:tcPr>
            <w:tcW w:w="3348" w:type="dxa"/>
          </w:tcPr>
          <w:p w14:paraId="7AEDD517" w14:textId="77777777" w:rsidR="00F61A77" w:rsidRDefault="00F61A77" w:rsidP="00F2231C">
            <w:pPr>
              <w:spacing w:after="0"/>
              <w:rPr>
                <w:rFonts w:cs="Arial"/>
              </w:rPr>
            </w:pPr>
            <w:r>
              <w:rPr>
                <w:rFonts w:cs="Arial"/>
              </w:rPr>
              <w:t>Total</w:t>
            </w:r>
          </w:p>
        </w:tc>
        <w:tc>
          <w:tcPr>
            <w:tcW w:w="2880" w:type="dxa"/>
          </w:tcPr>
          <w:p w14:paraId="1114C34D" w14:textId="77777777" w:rsidR="00F61A77" w:rsidRDefault="00F61A77" w:rsidP="00F2231C">
            <w:pPr>
              <w:spacing w:after="0"/>
              <w:jc w:val="right"/>
              <w:rPr>
                <w:rFonts w:cs="Arial"/>
              </w:rPr>
            </w:pPr>
            <w:r>
              <w:rPr>
                <w:rFonts w:cs="Arial"/>
              </w:rPr>
              <w:t>21,577*</w:t>
            </w:r>
          </w:p>
        </w:tc>
        <w:tc>
          <w:tcPr>
            <w:tcW w:w="2294" w:type="dxa"/>
          </w:tcPr>
          <w:p w14:paraId="649522D5" w14:textId="77777777" w:rsidR="00F61A77" w:rsidRDefault="00F61A77" w:rsidP="00F2231C">
            <w:pPr>
              <w:spacing w:after="0"/>
              <w:jc w:val="right"/>
              <w:rPr>
                <w:rFonts w:cs="Arial"/>
              </w:rPr>
            </w:pPr>
            <w:r>
              <w:rPr>
                <w:rFonts w:cs="Arial"/>
              </w:rPr>
              <w:t>100</w:t>
            </w:r>
            <w:r w:rsidR="00E536E7">
              <w:rPr>
                <w:rFonts w:cs="Arial"/>
              </w:rPr>
              <w:t>.0</w:t>
            </w:r>
            <w:r>
              <w:rPr>
                <w:rFonts w:cs="Arial"/>
              </w:rPr>
              <w:t>%</w:t>
            </w:r>
          </w:p>
        </w:tc>
      </w:tr>
    </w:tbl>
    <w:p w14:paraId="1496ED2D" w14:textId="77777777" w:rsidR="00F61A77" w:rsidRDefault="00F61A77" w:rsidP="00E536E7">
      <w:pPr>
        <w:spacing w:after="0" w:line="240" w:lineRule="auto"/>
        <w:rPr>
          <w:sz w:val="20"/>
          <w:szCs w:val="20"/>
        </w:rPr>
      </w:pPr>
      <w:r w:rsidRPr="00F61A77">
        <w:rPr>
          <w:sz w:val="20"/>
          <w:szCs w:val="20"/>
        </w:rPr>
        <w:t>*The total figure refers to the cumulative total for the different categories of employment supports accessed. The number of people accessing employment supports in 2006 / 2007 was 21,314</w:t>
      </w:r>
      <w:bookmarkStart w:id="82" w:name="_Toc247361977"/>
    </w:p>
    <w:p w14:paraId="7D15A0C6" w14:textId="77777777" w:rsidR="00EC7139" w:rsidRDefault="00EC7139" w:rsidP="00E536E7">
      <w:pPr>
        <w:spacing w:after="0" w:line="240" w:lineRule="auto"/>
        <w:rPr>
          <w:sz w:val="20"/>
          <w:szCs w:val="20"/>
        </w:rPr>
      </w:pPr>
    </w:p>
    <w:p w14:paraId="41C5CC6F" w14:textId="77777777" w:rsidR="000E4652" w:rsidRDefault="00563FC0" w:rsidP="0046032C">
      <w:pPr>
        <w:pStyle w:val="Heading1"/>
        <w:spacing w:line="240" w:lineRule="auto"/>
      </w:pPr>
      <w:bookmarkStart w:id="83" w:name="_Toc247361979"/>
      <w:bookmarkStart w:id="84" w:name="_Toc274830753"/>
      <w:bookmarkEnd w:id="82"/>
      <w:r>
        <w:t>5</w:t>
      </w:r>
      <w:r w:rsidR="00B86F7A">
        <w:t xml:space="preserve">. </w:t>
      </w:r>
      <w:r w:rsidR="00361C77">
        <w:t>Entitlement</w:t>
      </w:r>
      <w:bookmarkEnd w:id="83"/>
      <w:r w:rsidR="00F564CC">
        <w:t>, Choice and User involvement</w:t>
      </w:r>
      <w:bookmarkEnd w:id="84"/>
    </w:p>
    <w:p w14:paraId="5C408594" w14:textId="77777777" w:rsidR="000E4652" w:rsidRDefault="00563FC0" w:rsidP="000C7859">
      <w:pPr>
        <w:pStyle w:val="Heading2"/>
      </w:pPr>
      <w:bookmarkStart w:id="85" w:name="_Toc247361980"/>
      <w:bookmarkStart w:id="86" w:name="_Toc274830754"/>
      <w:r>
        <w:t>5</w:t>
      </w:r>
      <w:r w:rsidR="00B86F7A" w:rsidRPr="00B86F7A">
        <w:t xml:space="preserve">.1 </w:t>
      </w:r>
      <w:r w:rsidR="00EB1266" w:rsidRPr="00B86F7A">
        <w:t>Entitlement</w:t>
      </w:r>
      <w:bookmarkEnd w:id="85"/>
      <w:bookmarkEnd w:id="86"/>
      <w:r w:rsidR="00EB1266" w:rsidRPr="00B86F7A">
        <w:t xml:space="preserve"> </w:t>
      </w:r>
    </w:p>
    <w:p w14:paraId="32517501" w14:textId="77777777" w:rsidR="000E4652" w:rsidRDefault="007F5855" w:rsidP="007D6332">
      <w:pPr>
        <w:spacing w:after="120"/>
        <w:rPr>
          <w:rFonts w:cs="Arial"/>
        </w:rPr>
      </w:pPr>
      <w:smartTag w:uri="urn:schemas-microsoft-com:office:smarttags" w:element="country-region">
        <w:smartTag w:uri="urn:schemas-microsoft-com:office:smarttags" w:element="place">
          <w:r>
            <w:rPr>
              <w:rFonts w:cs="Arial"/>
            </w:rPr>
            <w:t>Australia</w:t>
          </w:r>
        </w:smartTag>
      </w:smartTag>
      <w:r>
        <w:rPr>
          <w:rFonts w:cs="Arial"/>
        </w:rPr>
        <w:t xml:space="preserve"> </w:t>
      </w:r>
      <w:r w:rsidR="00EB1266">
        <w:rPr>
          <w:rFonts w:cs="Arial"/>
        </w:rPr>
        <w:t>h</w:t>
      </w:r>
      <w:r>
        <w:rPr>
          <w:rFonts w:cs="Arial"/>
        </w:rPr>
        <w:t xml:space="preserve">as a system of universal health insurance </w:t>
      </w:r>
      <w:r w:rsidR="00F61A77">
        <w:rPr>
          <w:rFonts w:cs="Arial"/>
        </w:rPr>
        <w:t xml:space="preserve">(operated at Federal level) </w:t>
      </w:r>
      <w:r>
        <w:rPr>
          <w:rFonts w:cs="Arial"/>
        </w:rPr>
        <w:t xml:space="preserve">funded through progressive income tax and an income-related Medicare levy. </w:t>
      </w:r>
      <w:r w:rsidRPr="007F5855">
        <w:rPr>
          <w:rFonts w:cs="Arial"/>
        </w:rPr>
        <w:t>Medicare provides access to:</w:t>
      </w:r>
    </w:p>
    <w:p w14:paraId="7A0272F6" w14:textId="77777777" w:rsidR="007F5855" w:rsidRPr="007F5855" w:rsidRDefault="007F5855" w:rsidP="00F26E2F">
      <w:pPr>
        <w:pStyle w:val="ListBullet"/>
      </w:pPr>
      <w:r w:rsidRPr="007F5855">
        <w:t xml:space="preserve">free treatment as a public patient in a public hospital, and </w:t>
      </w:r>
    </w:p>
    <w:p w14:paraId="4B015222" w14:textId="77777777" w:rsidR="000E4652" w:rsidRDefault="007F5855" w:rsidP="007D6332">
      <w:pPr>
        <w:pStyle w:val="ListBullet"/>
        <w:spacing w:after="240"/>
        <w:ind w:left="357" w:hanging="357"/>
      </w:pPr>
      <w:r w:rsidRPr="007F5855">
        <w:t>free or subsidised treatment by medical practitioners including general practitioners, specialists, participating optometrists or dentist</w:t>
      </w:r>
      <w:r w:rsidR="00EB1266">
        <w:t>s (for specified services only)</w:t>
      </w:r>
      <w:r w:rsidR="00EB1266">
        <w:rPr>
          <w:rStyle w:val="FootnoteReference"/>
          <w:rFonts w:cs="Arial"/>
        </w:rPr>
        <w:footnoteReference w:id="110"/>
      </w:r>
      <w:r w:rsidR="009579B1">
        <w:t>.</w:t>
      </w:r>
    </w:p>
    <w:p w14:paraId="0CB8CB7B" w14:textId="77777777" w:rsidR="000E4652" w:rsidRDefault="009579B1" w:rsidP="009579B1">
      <w:pPr>
        <w:rPr>
          <w:rFonts w:cs="Arial"/>
        </w:rPr>
      </w:pPr>
      <w:r>
        <w:rPr>
          <w:rFonts w:cs="Arial"/>
        </w:rPr>
        <w:t xml:space="preserve">In addition to Medicare many Australians have private medical insurance. </w:t>
      </w:r>
    </w:p>
    <w:p w14:paraId="2862DB18" w14:textId="77777777" w:rsidR="000E4652" w:rsidRDefault="00B64612" w:rsidP="00B64612">
      <w:pPr>
        <w:rPr>
          <w:rFonts w:cs="Arial"/>
        </w:rPr>
      </w:pPr>
      <w:r>
        <w:rPr>
          <w:rFonts w:cs="Arial"/>
        </w:rPr>
        <w:t xml:space="preserve">Access to disability services is not based </w:t>
      </w:r>
      <w:r w:rsidR="00B43BDF">
        <w:rPr>
          <w:rFonts w:cs="Arial"/>
        </w:rPr>
        <w:t xml:space="preserve">on </w:t>
      </w:r>
      <w:r>
        <w:rPr>
          <w:rFonts w:cs="Arial"/>
        </w:rPr>
        <w:t>entitlement</w:t>
      </w:r>
      <w:r w:rsidR="000214A6">
        <w:rPr>
          <w:rFonts w:cs="Arial"/>
        </w:rPr>
        <w:t>,</w:t>
      </w:r>
      <w:r>
        <w:rPr>
          <w:rFonts w:cs="Arial"/>
        </w:rPr>
        <w:t xml:space="preserve"> it is based on eligibility, having a priority status (discussed above) and </w:t>
      </w:r>
      <w:r w:rsidR="006E437B">
        <w:rPr>
          <w:rFonts w:cs="Arial"/>
        </w:rPr>
        <w:t xml:space="preserve">availability of </w:t>
      </w:r>
      <w:r>
        <w:rPr>
          <w:rFonts w:cs="Arial"/>
        </w:rPr>
        <w:t xml:space="preserve">resources (place in group home, an available or new Individual Support Package, etc.). </w:t>
      </w:r>
    </w:p>
    <w:p w14:paraId="737BDE0A" w14:textId="77777777" w:rsidR="000E4652" w:rsidRDefault="00563FC0" w:rsidP="004307CA">
      <w:pPr>
        <w:pStyle w:val="Heading2"/>
        <w:spacing w:line="240" w:lineRule="auto"/>
      </w:pPr>
      <w:bookmarkStart w:id="87" w:name="_Toc247361981"/>
      <w:bookmarkStart w:id="88" w:name="_Toc274830755"/>
      <w:r>
        <w:t>5</w:t>
      </w:r>
      <w:r w:rsidR="00B86F7A" w:rsidRPr="00B86F7A">
        <w:t xml:space="preserve">.2 </w:t>
      </w:r>
      <w:r w:rsidR="00B64612" w:rsidRPr="00B86F7A">
        <w:t>Unmet Demand</w:t>
      </w:r>
      <w:bookmarkEnd w:id="87"/>
      <w:bookmarkEnd w:id="88"/>
    </w:p>
    <w:p w14:paraId="720219EB" w14:textId="77777777" w:rsidR="000E4652" w:rsidRDefault="00B64612" w:rsidP="007E7722">
      <w:pPr>
        <w:rPr>
          <w:rFonts w:cs="Arial"/>
        </w:rPr>
      </w:pPr>
      <w:r>
        <w:rPr>
          <w:rFonts w:cs="Arial"/>
        </w:rPr>
        <w:t xml:space="preserve">Published commentary and the opinions expressed by </w:t>
      </w:r>
      <w:r w:rsidR="000214A6">
        <w:rPr>
          <w:rFonts w:cs="Arial"/>
        </w:rPr>
        <w:t>k</w:t>
      </w:r>
      <w:r>
        <w:rPr>
          <w:rFonts w:cs="Arial"/>
        </w:rPr>
        <w:t xml:space="preserve">ey </w:t>
      </w:r>
      <w:r w:rsidR="000214A6">
        <w:rPr>
          <w:rFonts w:cs="Arial"/>
        </w:rPr>
        <w:t>i</w:t>
      </w:r>
      <w:r>
        <w:rPr>
          <w:rFonts w:cs="Arial"/>
        </w:rPr>
        <w:t>nformants highlight that unmet demand is signif</w:t>
      </w:r>
      <w:r w:rsidR="006E437B">
        <w:rPr>
          <w:rFonts w:cs="Arial"/>
        </w:rPr>
        <w:t xml:space="preserve">icant and </w:t>
      </w:r>
      <w:r w:rsidR="000214A6">
        <w:rPr>
          <w:rFonts w:cs="Arial"/>
        </w:rPr>
        <w:t xml:space="preserve">is a </w:t>
      </w:r>
      <w:r w:rsidR="006E437B">
        <w:rPr>
          <w:rFonts w:cs="Arial"/>
        </w:rPr>
        <w:t xml:space="preserve">contentious </w:t>
      </w:r>
      <w:r w:rsidR="007E7722">
        <w:rPr>
          <w:rFonts w:cs="Arial"/>
        </w:rPr>
        <w:t>issue for Victorian d</w:t>
      </w:r>
      <w:r w:rsidR="006E437B">
        <w:rPr>
          <w:rFonts w:cs="Arial"/>
        </w:rPr>
        <w:t>isability services</w:t>
      </w:r>
      <w:r w:rsidR="007E7722">
        <w:rPr>
          <w:rFonts w:cs="Arial"/>
        </w:rPr>
        <w:t xml:space="preserve"> provision</w:t>
      </w:r>
      <w:r w:rsidR="006E437B">
        <w:rPr>
          <w:rFonts w:cs="Arial"/>
        </w:rPr>
        <w:t xml:space="preserve">. </w:t>
      </w:r>
      <w:r w:rsidR="007E7722">
        <w:rPr>
          <w:rFonts w:cs="Arial"/>
        </w:rPr>
        <w:t xml:space="preserve">As </w:t>
      </w:r>
      <w:r w:rsidR="0095268C">
        <w:rPr>
          <w:rFonts w:cs="Arial"/>
        </w:rPr>
        <w:t>table 9</w:t>
      </w:r>
      <w:r w:rsidR="007E7722" w:rsidRPr="003E18D4">
        <w:rPr>
          <w:rFonts w:cs="Arial"/>
        </w:rPr>
        <w:t xml:space="preserve"> above</w:t>
      </w:r>
      <w:r w:rsidR="007E7722">
        <w:rPr>
          <w:rFonts w:cs="Arial"/>
        </w:rPr>
        <w:t xml:space="preserve"> shows there are almost 1</w:t>
      </w:r>
      <w:r w:rsidR="00437099">
        <w:rPr>
          <w:rFonts w:cs="Arial"/>
        </w:rPr>
        <w:t>,</w:t>
      </w:r>
      <w:r w:rsidR="007E7722">
        <w:rPr>
          <w:rFonts w:cs="Arial"/>
        </w:rPr>
        <w:t xml:space="preserve">300 people waiting for accommodation support services and almost </w:t>
      </w:r>
      <w:r w:rsidR="007E7722">
        <w:rPr>
          <w:rFonts w:cs="Arial"/>
        </w:rPr>
        <w:lastRenderedPageBreak/>
        <w:t>1</w:t>
      </w:r>
      <w:r w:rsidR="00437099">
        <w:rPr>
          <w:rFonts w:cs="Arial"/>
        </w:rPr>
        <w:t>,</w:t>
      </w:r>
      <w:r w:rsidR="007E7722">
        <w:rPr>
          <w:rFonts w:cs="Arial"/>
        </w:rPr>
        <w:t xml:space="preserve">100 people waiting for support to live in the community. </w:t>
      </w:r>
      <w:r w:rsidR="00437099">
        <w:rPr>
          <w:rFonts w:cs="Arial"/>
        </w:rPr>
        <w:t>The Auditor General's r</w:t>
      </w:r>
      <w:r w:rsidR="009579B1">
        <w:rPr>
          <w:rFonts w:cs="Arial"/>
        </w:rPr>
        <w:t>eport on accommodation for people with disabilities pointed out that 1300 people waiting for accommodation support represented a waiting list of 30% of supply and indicated that demand was growing a</w:t>
      </w:r>
      <w:r w:rsidR="000214A6">
        <w:rPr>
          <w:rFonts w:cs="Arial"/>
        </w:rPr>
        <w:t>t</w:t>
      </w:r>
      <w:r w:rsidR="009579B1">
        <w:rPr>
          <w:rFonts w:cs="Arial"/>
        </w:rPr>
        <w:t xml:space="preserve"> between 4% and 5% annually</w:t>
      </w:r>
      <w:r w:rsidR="009579B1">
        <w:rPr>
          <w:rStyle w:val="FootnoteReference"/>
          <w:rFonts w:cs="Arial"/>
        </w:rPr>
        <w:footnoteReference w:id="111"/>
      </w:r>
      <w:r w:rsidR="009579B1">
        <w:rPr>
          <w:rFonts w:cs="Arial"/>
        </w:rPr>
        <w:t xml:space="preserve">. </w:t>
      </w:r>
      <w:r w:rsidR="00447AC2">
        <w:rPr>
          <w:rFonts w:cs="Arial"/>
        </w:rPr>
        <w:t xml:space="preserve">Key informants indicated that similar levels of unmet demand exist across most disability service provision areas. </w:t>
      </w:r>
      <w:r w:rsidR="007E7722">
        <w:rPr>
          <w:rFonts w:cs="Arial"/>
        </w:rPr>
        <w:t xml:space="preserve">Key informants also pointed out that </w:t>
      </w:r>
      <w:r w:rsidR="000214A6">
        <w:rPr>
          <w:rFonts w:cs="Arial"/>
        </w:rPr>
        <w:t xml:space="preserve">the </w:t>
      </w:r>
      <w:r w:rsidR="007E7722">
        <w:rPr>
          <w:rFonts w:cs="Arial"/>
          <w:noProof/>
          <w:lang w:val="en-US"/>
        </w:rPr>
        <w:t xml:space="preserve">Disability </w:t>
      </w:r>
      <w:r w:rsidR="007E7722" w:rsidRPr="00676A9C">
        <w:rPr>
          <w:rFonts w:cs="Arial"/>
          <w:noProof/>
          <w:lang w:val="en-US"/>
        </w:rPr>
        <w:t>Support Register is a record of those requesting support in</w:t>
      </w:r>
      <w:r w:rsidR="00B43BDF" w:rsidRPr="00676A9C">
        <w:rPr>
          <w:rFonts w:cs="Arial"/>
          <w:noProof/>
          <w:lang w:val="en-US"/>
        </w:rPr>
        <w:t xml:space="preserve"> </w:t>
      </w:r>
      <w:r w:rsidR="007E7722" w:rsidRPr="00676A9C">
        <w:rPr>
          <w:rFonts w:cs="Arial"/>
          <w:noProof/>
          <w:lang w:val="en-US"/>
        </w:rPr>
        <w:t xml:space="preserve">the current year. There is no database which can be used </w:t>
      </w:r>
      <w:r w:rsidR="00B43BDF" w:rsidRPr="00676A9C">
        <w:rPr>
          <w:rFonts w:cs="Arial"/>
          <w:noProof/>
          <w:lang w:val="en-US"/>
        </w:rPr>
        <w:t xml:space="preserve">as </w:t>
      </w:r>
      <w:r w:rsidR="007E7722" w:rsidRPr="00676A9C">
        <w:rPr>
          <w:rFonts w:cs="Arial"/>
          <w:noProof/>
          <w:lang w:val="en-US"/>
        </w:rPr>
        <w:t xml:space="preserve">a planning tool to look at future needs. </w:t>
      </w:r>
      <w:r w:rsidR="00447AC2" w:rsidRPr="00676A9C">
        <w:rPr>
          <w:rFonts w:cs="Arial"/>
          <w:noProof/>
          <w:lang w:val="en-US"/>
        </w:rPr>
        <w:t>One of the recommendation</w:t>
      </w:r>
      <w:r w:rsidR="00B43BDF" w:rsidRPr="00676A9C">
        <w:rPr>
          <w:rFonts w:cs="Arial"/>
          <w:noProof/>
          <w:lang w:val="en-US"/>
        </w:rPr>
        <w:t>s</w:t>
      </w:r>
      <w:r w:rsidR="00447AC2" w:rsidRPr="00676A9C">
        <w:rPr>
          <w:rFonts w:cs="Arial"/>
          <w:noProof/>
          <w:lang w:val="en-US"/>
        </w:rPr>
        <w:t xml:space="preserve"> of the </w:t>
      </w:r>
      <w:r w:rsidR="001419B9">
        <w:rPr>
          <w:rFonts w:cs="Arial"/>
        </w:rPr>
        <w:t>Auditor General's r</w:t>
      </w:r>
      <w:r w:rsidR="00447AC2" w:rsidRPr="00676A9C">
        <w:rPr>
          <w:rFonts w:cs="Arial"/>
        </w:rPr>
        <w:t>eport on accommodation for people with disabilities was the need for a system to systematically measure projected need</w:t>
      </w:r>
      <w:r w:rsidR="00447AC2" w:rsidRPr="00676A9C">
        <w:rPr>
          <w:rStyle w:val="FootnoteReference"/>
          <w:rFonts w:cs="Arial"/>
        </w:rPr>
        <w:footnoteReference w:id="112"/>
      </w:r>
      <w:r w:rsidR="00447AC2" w:rsidRPr="00676A9C">
        <w:rPr>
          <w:rFonts w:cs="Arial"/>
        </w:rPr>
        <w:t xml:space="preserve">. </w:t>
      </w:r>
      <w:r w:rsidR="00336A04">
        <w:rPr>
          <w:rFonts w:cs="Arial"/>
        </w:rPr>
        <w:t>Table 1</w:t>
      </w:r>
      <w:r w:rsidR="00075EEB">
        <w:rPr>
          <w:rFonts w:cs="Arial"/>
        </w:rPr>
        <w:t>6</w:t>
      </w:r>
      <w:r w:rsidR="00336A04">
        <w:rPr>
          <w:rFonts w:cs="Arial"/>
        </w:rPr>
        <w:t xml:space="preserve"> in appendix 7</w:t>
      </w:r>
      <w:r w:rsidR="005D4751">
        <w:rPr>
          <w:rFonts w:cs="Arial"/>
        </w:rPr>
        <w:t xml:space="preserve"> gives more information on unmet need for services for people with disabilities.</w:t>
      </w:r>
    </w:p>
    <w:p w14:paraId="55A948FA" w14:textId="77777777" w:rsidR="00F564CC" w:rsidRDefault="00B85D00" w:rsidP="00F564CC">
      <w:pPr>
        <w:pStyle w:val="Heading2"/>
        <w:spacing w:line="240" w:lineRule="auto"/>
      </w:pPr>
      <w:bookmarkStart w:id="89" w:name="_Toc247361971"/>
      <w:bookmarkStart w:id="90" w:name="_Toc274830756"/>
      <w:r>
        <w:t>5.3</w:t>
      </w:r>
      <w:r w:rsidR="00F564CC" w:rsidRPr="00B86F7A">
        <w:t xml:space="preserve"> Assessment and resource allocation</w:t>
      </w:r>
      <w:bookmarkEnd w:id="89"/>
      <w:bookmarkEnd w:id="90"/>
      <w:r w:rsidR="00F564CC" w:rsidRPr="00B86F7A">
        <w:t xml:space="preserve"> </w:t>
      </w:r>
    </w:p>
    <w:p w14:paraId="5A617B5B" w14:textId="77777777" w:rsidR="00F564CC" w:rsidRDefault="00F564CC" w:rsidP="00F564CC">
      <w:pPr>
        <w:spacing w:after="120"/>
      </w:pPr>
      <w:r w:rsidRPr="00C6258F">
        <w:t>Although the 2006 Disability Act provides for service providers to perform needs assessments</w:t>
      </w:r>
      <w:r>
        <w:t>,</w:t>
      </w:r>
      <w:r w:rsidRPr="00C6258F">
        <w:t xml:space="preserve"> in practice only the Department of Human Services </w:t>
      </w:r>
      <w:r>
        <w:t>Intake and Response Services regional s</w:t>
      </w:r>
      <w:r w:rsidRPr="00C6258F">
        <w:t>ervices staff perform this task. Request</w:t>
      </w:r>
      <w:r>
        <w:t>s</w:t>
      </w:r>
      <w:r w:rsidRPr="00C6258F">
        <w:t xml:space="preserve"> for ongoing </w:t>
      </w:r>
      <w:r>
        <w:t xml:space="preserve">disability </w:t>
      </w:r>
      <w:r w:rsidRPr="00C6258F">
        <w:t xml:space="preserve">support require a support plan to be developed for the applicant. </w:t>
      </w:r>
      <w:r>
        <w:t>Under the 2006 A</w:t>
      </w:r>
      <w:r w:rsidRPr="00C6258F">
        <w:t xml:space="preserve">ct anybody can request an assessment. </w:t>
      </w:r>
      <w:r>
        <w:t>To receive an allocation it</w:t>
      </w:r>
      <w:r w:rsidRPr="00C6258F">
        <w:t xml:space="preserve"> must be deemed</w:t>
      </w:r>
      <w:r>
        <w:t xml:space="preserve"> that: </w:t>
      </w:r>
    </w:p>
    <w:p w14:paraId="68C63869" w14:textId="77777777" w:rsidR="00F564CC" w:rsidRDefault="00F564CC" w:rsidP="00F564CC">
      <w:pPr>
        <w:pStyle w:val="ListBullet"/>
      </w:pPr>
      <w:r>
        <w:t>the person has a disability, and;</w:t>
      </w:r>
    </w:p>
    <w:p w14:paraId="176EF2A2" w14:textId="77777777" w:rsidR="00F564CC" w:rsidRDefault="00F564CC" w:rsidP="00F564CC">
      <w:pPr>
        <w:pStyle w:val="ListBullet"/>
      </w:pPr>
      <w:r w:rsidRPr="00C6258F">
        <w:t xml:space="preserve">that a disability </w:t>
      </w:r>
      <w:r>
        <w:t>support, rather than a mainstream support, is appropriate, and;</w:t>
      </w:r>
    </w:p>
    <w:p w14:paraId="165EE634" w14:textId="77777777" w:rsidR="00F564CC" w:rsidRDefault="00F564CC" w:rsidP="00F564CC">
      <w:pPr>
        <w:pStyle w:val="ListBullet"/>
        <w:spacing w:after="240"/>
        <w:ind w:left="357" w:hanging="357"/>
        <w:rPr>
          <w:noProof/>
          <w:lang w:val="en-US"/>
        </w:rPr>
      </w:pPr>
      <w:r w:rsidRPr="00C6258F">
        <w:t>that "</w:t>
      </w:r>
      <w:r w:rsidRPr="00C6258F">
        <w:rPr>
          <w:noProof/>
          <w:lang w:val="en-US"/>
        </w:rPr>
        <w:t>the person must be considered a priority for access to services before any requested disability supports can be provided"</w:t>
      </w:r>
      <w:r w:rsidRPr="00C6258F">
        <w:rPr>
          <w:rStyle w:val="FootnoteReference"/>
          <w:rFonts w:cs="Arial"/>
          <w:noProof/>
        </w:rPr>
        <w:footnoteReference w:id="113"/>
      </w:r>
      <w:r w:rsidRPr="00C6258F">
        <w:rPr>
          <w:noProof/>
          <w:lang w:val="en-US"/>
        </w:rPr>
        <w:t xml:space="preserve">. </w:t>
      </w:r>
    </w:p>
    <w:p w14:paraId="51B218F4" w14:textId="77777777" w:rsidR="00F564CC" w:rsidRDefault="00F564CC" w:rsidP="00F564CC">
      <w:pPr>
        <w:rPr>
          <w:noProof/>
          <w:lang w:val="en-US"/>
        </w:rPr>
      </w:pPr>
      <w:r w:rsidRPr="00C6258F">
        <w:rPr>
          <w:noProof/>
          <w:lang w:val="en-US"/>
        </w:rPr>
        <w:t xml:space="preserve">A list of priority </w:t>
      </w:r>
      <w:r>
        <w:rPr>
          <w:noProof/>
          <w:lang w:val="en-US"/>
        </w:rPr>
        <w:t>indicators are provided in appendix 3</w:t>
      </w:r>
      <w:r w:rsidRPr="00C6258F">
        <w:rPr>
          <w:noProof/>
          <w:lang w:val="en-US"/>
        </w:rPr>
        <w:t>. Where no service is available people are placed on the Disability Support Services register</w:t>
      </w:r>
      <w:r>
        <w:rPr>
          <w:rStyle w:val="FootnoteReference"/>
          <w:rFonts w:cs="Arial"/>
          <w:noProof/>
        </w:rPr>
        <w:footnoteReference w:id="114"/>
      </w:r>
      <w:r w:rsidRPr="00C6258F">
        <w:rPr>
          <w:noProof/>
          <w:lang w:val="en-US"/>
        </w:rPr>
        <w:t>.</w:t>
      </w:r>
    </w:p>
    <w:p w14:paraId="38742E18" w14:textId="77777777" w:rsidR="00F564CC" w:rsidRDefault="00F564CC" w:rsidP="00F564CC">
      <w:pPr>
        <w:rPr>
          <w:noProof/>
          <w:lang w:val="en-US"/>
        </w:rPr>
      </w:pPr>
      <w:r>
        <w:rPr>
          <w:noProof/>
          <w:lang w:val="en-US"/>
        </w:rPr>
        <w:br w:type="page"/>
      </w:r>
      <w:r w:rsidRPr="00C6258F">
        <w:rPr>
          <w:noProof/>
          <w:lang w:val="en-US"/>
        </w:rPr>
        <w:lastRenderedPageBreak/>
        <w:t xml:space="preserve"> </w:t>
      </w:r>
    </w:p>
    <w:p w14:paraId="5C19264F" w14:textId="77777777" w:rsidR="00F564CC" w:rsidRDefault="0095268C" w:rsidP="00F564CC">
      <w:pPr>
        <w:pStyle w:val="TableTitle"/>
        <w:spacing w:line="240" w:lineRule="auto"/>
        <w:rPr>
          <w:noProof/>
          <w:lang w:val="en-US"/>
        </w:rPr>
      </w:pPr>
      <w:r>
        <w:rPr>
          <w:noProof/>
          <w:lang w:val="en-US"/>
        </w:rPr>
        <w:t>Table 10</w:t>
      </w:r>
      <w:r w:rsidR="00F564CC" w:rsidRPr="007208C3">
        <w:rPr>
          <w:noProof/>
          <w:lang w:val="en-US"/>
        </w:rPr>
        <w:t>: Disability Support Register (June 2009)</w:t>
      </w:r>
      <w:r w:rsidR="00F564CC">
        <w:rPr>
          <w:rStyle w:val="FootnoteReference"/>
          <w:rFonts w:cs="Arial"/>
          <w:noProof/>
        </w:rPr>
        <w:footnoteReference w:id="115"/>
      </w:r>
    </w:p>
    <w:tbl>
      <w:tblPr>
        <w:tblStyle w:val="TableGrid"/>
        <w:tblW w:w="0" w:type="auto"/>
        <w:tblLook w:val="01E0" w:firstRow="1" w:lastRow="1" w:firstColumn="1" w:lastColumn="1" w:noHBand="0" w:noVBand="0"/>
      </w:tblPr>
      <w:tblGrid>
        <w:gridCol w:w="4788"/>
        <w:gridCol w:w="3240"/>
      </w:tblGrid>
      <w:tr w:rsidR="00F564CC" w14:paraId="09465850" w14:textId="77777777">
        <w:tc>
          <w:tcPr>
            <w:tcW w:w="4788" w:type="dxa"/>
          </w:tcPr>
          <w:p w14:paraId="4BDF8B80" w14:textId="77777777" w:rsidR="00F564CC" w:rsidRPr="0099431A" w:rsidRDefault="00F564CC" w:rsidP="00D3639A">
            <w:pPr>
              <w:spacing w:after="0" w:line="240" w:lineRule="auto"/>
              <w:rPr>
                <w:rFonts w:cs="Arial"/>
                <w:b/>
                <w:noProof/>
                <w:lang w:val="en-US"/>
              </w:rPr>
            </w:pPr>
            <w:r w:rsidRPr="0099431A">
              <w:rPr>
                <w:rFonts w:cs="Arial"/>
                <w:b/>
                <w:noProof/>
                <w:lang w:val="en-US"/>
              </w:rPr>
              <w:t>Service</w:t>
            </w:r>
          </w:p>
        </w:tc>
        <w:tc>
          <w:tcPr>
            <w:tcW w:w="3240" w:type="dxa"/>
          </w:tcPr>
          <w:p w14:paraId="59F78F6E" w14:textId="77777777" w:rsidR="00F564CC" w:rsidRPr="0099431A" w:rsidRDefault="00F564CC" w:rsidP="00D3639A">
            <w:pPr>
              <w:spacing w:after="0" w:line="240" w:lineRule="auto"/>
              <w:rPr>
                <w:rFonts w:cs="Arial"/>
                <w:b/>
                <w:noProof/>
                <w:lang w:val="en-US"/>
              </w:rPr>
            </w:pPr>
            <w:r w:rsidRPr="0099431A">
              <w:rPr>
                <w:rFonts w:cs="Arial"/>
                <w:b/>
                <w:noProof/>
                <w:lang w:val="en-US"/>
              </w:rPr>
              <w:t xml:space="preserve">Number on Disability Support Register </w:t>
            </w:r>
          </w:p>
        </w:tc>
      </w:tr>
      <w:tr w:rsidR="00F564CC" w14:paraId="3518A994" w14:textId="77777777">
        <w:tc>
          <w:tcPr>
            <w:tcW w:w="4788" w:type="dxa"/>
          </w:tcPr>
          <w:p w14:paraId="6AB6B75F" w14:textId="77777777" w:rsidR="00F564CC" w:rsidRDefault="00F564CC" w:rsidP="00D3639A">
            <w:pPr>
              <w:spacing w:after="0" w:line="240" w:lineRule="auto"/>
              <w:rPr>
                <w:rFonts w:cs="Arial"/>
                <w:noProof/>
                <w:lang w:val="en-US"/>
              </w:rPr>
            </w:pPr>
            <w:r w:rsidRPr="004F5D4F">
              <w:rPr>
                <w:rFonts w:cs="Arial"/>
              </w:rPr>
              <w:t xml:space="preserve">Disability Services Supported Accommodation options </w:t>
            </w:r>
          </w:p>
        </w:tc>
        <w:tc>
          <w:tcPr>
            <w:tcW w:w="3240" w:type="dxa"/>
          </w:tcPr>
          <w:p w14:paraId="7EA5AE32" w14:textId="77777777" w:rsidR="00F564CC" w:rsidRDefault="00F564CC" w:rsidP="00D3639A">
            <w:pPr>
              <w:spacing w:after="0" w:line="240" w:lineRule="auto"/>
              <w:jc w:val="right"/>
              <w:rPr>
                <w:rFonts w:cs="Arial"/>
                <w:noProof/>
                <w:lang w:val="en-US"/>
              </w:rPr>
            </w:pPr>
            <w:r w:rsidRPr="004F5D4F">
              <w:rPr>
                <w:rFonts w:cs="Arial"/>
              </w:rPr>
              <w:t>1,292</w:t>
            </w:r>
          </w:p>
        </w:tc>
      </w:tr>
      <w:tr w:rsidR="00F564CC" w14:paraId="51657E21" w14:textId="77777777">
        <w:tc>
          <w:tcPr>
            <w:tcW w:w="4788" w:type="dxa"/>
          </w:tcPr>
          <w:p w14:paraId="0E2E5E86" w14:textId="77777777" w:rsidR="00F564CC" w:rsidRPr="00E96C94" w:rsidRDefault="00F564CC" w:rsidP="00D3639A">
            <w:pPr>
              <w:spacing w:after="0" w:line="240" w:lineRule="auto"/>
              <w:rPr>
                <w:rFonts w:cs="Arial"/>
              </w:rPr>
            </w:pPr>
            <w:r w:rsidRPr="00E96C94">
              <w:rPr>
                <w:rFonts w:cs="Arial"/>
              </w:rPr>
              <w:t xml:space="preserve">Support to live in the community </w:t>
            </w:r>
          </w:p>
        </w:tc>
        <w:tc>
          <w:tcPr>
            <w:tcW w:w="3240" w:type="dxa"/>
          </w:tcPr>
          <w:p w14:paraId="23ECE04C" w14:textId="77777777" w:rsidR="00F564CC" w:rsidRPr="00E96C94" w:rsidRDefault="00F564CC" w:rsidP="00D3639A">
            <w:pPr>
              <w:spacing w:after="0" w:line="240" w:lineRule="auto"/>
              <w:jc w:val="right"/>
              <w:rPr>
                <w:rFonts w:cs="Arial"/>
              </w:rPr>
            </w:pPr>
            <w:r w:rsidRPr="00E96C94">
              <w:rPr>
                <w:rFonts w:cs="Arial"/>
              </w:rPr>
              <w:t>1</w:t>
            </w:r>
            <w:r>
              <w:rPr>
                <w:rFonts w:cs="Arial"/>
              </w:rPr>
              <w:t>,</w:t>
            </w:r>
            <w:r w:rsidRPr="00E96C94">
              <w:rPr>
                <w:rFonts w:cs="Arial"/>
              </w:rPr>
              <w:t xml:space="preserve">095 </w:t>
            </w:r>
          </w:p>
        </w:tc>
      </w:tr>
      <w:tr w:rsidR="00F564CC" w14:paraId="17593218" w14:textId="77777777">
        <w:tc>
          <w:tcPr>
            <w:tcW w:w="4788" w:type="dxa"/>
          </w:tcPr>
          <w:p w14:paraId="3DA48C82" w14:textId="77777777" w:rsidR="00F564CC" w:rsidRDefault="00F564CC" w:rsidP="00D3639A">
            <w:pPr>
              <w:spacing w:after="0" w:line="240" w:lineRule="auto"/>
            </w:pPr>
            <w:r w:rsidRPr="00916CAC">
              <w:rPr>
                <w:rFonts w:cs="Arial"/>
              </w:rPr>
              <w:t xml:space="preserve">Daytime activities </w:t>
            </w:r>
          </w:p>
        </w:tc>
        <w:tc>
          <w:tcPr>
            <w:tcW w:w="3240" w:type="dxa"/>
          </w:tcPr>
          <w:p w14:paraId="6CAF2CDE" w14:textId="77777777" w:rsidR="00F564CC" w:rsidRDefault="00F564CC" w:rsidP="00D3639A">
            <w:pPr>
              <w:spacing w:after="0" w:line="240" w:lineRule="auto"/>
              <w:jc w:val="right"/>
            </w:pPr>
            <w:r w:rsidRPr="00916CAC">
              <w:rPr>
                <w:rFonts w:cs="Arial"/>
              </w:rPr>
              <w:t>188</w:t>
            </w:r>
          </w:p>
        </w:tc>
      </w:tr>
      <w:tr w:rsidR="00F564CC" w14:paraId="0416EBB3" w14:textId="77777777">
        <w:trPr>
          <w:trHeight w:val="70"/>
        </w:trPr>
        <w:tc>
          <w:tcPr>
            <w:tcW w:w="4788" w:type="dxa"/>
          </w:tcPr>
          <w:p w14:paraId="53E3767E" w14:textId="77777777" w:rsidR="00F564CC" w:rsidRPr="009852CD" w:rsidRDefault="00F564CC" w:rsidP="00D3639A">
            <w:pPr>
              <w:spacing w:after="0" w:line="240" w:lineRule="auto"/>
              <w:rPr>
                <w:rFonts w:cs="Arial"/>
              </w:rPr>
            </w:pPr>
            <w:r w:rsidRPr="009852CD">
              <w:rPr>
                <w:rFonts w:cs="Arial"/>
              </w:rPr>
              <w:t xml:space="preserve">Total </w:t>
            </w:r>
          </w:p>
        </w:tc>
        <w:tc>
          <w:tcPr>
            <w:tcW w:w="3240" w:type="dxa"/>
          </w:tcPr>
          <w:p w14:paraId="5845AD51" w14:textId="77777777" w:rsidR="00F564CC" w:rsidRPr="009852CD" w:rsidRDefault="00F564CC" w:rsidP="00D3639A">
            <w:pPr>
              <w:spacing w:after="0" w:line="240" w:lineRule="auto"/>
              <w:jc w:val="right"/>
              <w:rPr>
                <w:rFonts w:cs="Arial"/>
              </w:rPr>
            </w:pPr>
            <w:r>
              <w:rPr>
                <w:rFonts w:cs="Arial"/>
              </w:rPr>
              <w:t>2,</w:t>
            </w:r>
            <w:r w:rsidRPr="009852CD">
              <w:rPr>
                <w:rFonts w:cs="Arial"/>
              </w:rPr>
              <w:t xml:space="preserve">575 </w:t>
            </w:r>
          </w:p>
        </w:tc>
      </w:tr>
    </w:tbl>
    <w:p w14:paraId="7E5CDB62" w14:textId="77777777" w:rsidR="00F564CC" w:rsidRDefault="00F564CC" w:rsidP="00F564CC">
      <w:pPr>
        <w:spacing w:before="240" w:after="120"/>
      </w:pPr>
      <w:r>
        <w:rPr>
          <w:noProof/>
          <w:lang w:val="en-US"/>
        </w:rPr>
        <w:t>A R</w:t>
      </w:r>
      <w:r w:rsidRPr="00FA7D48">
        <w:rPr>
          <w:noProof/>
          <w:lang w:val="en-US"/>
        </w:rPr>
        <w:t xml:space="preserve">egional </w:t>
      </w:r>
      <w:r w:rsidRPr="00FA7D48">
        <w:t xml:space="preserve">Priority for Access Panel - consisting of at least one person with a disability, a family or carer representative, </w:t>
      </w:r>
      <w:proofErr w:type="spellStart"/>
      <w:r w:rsidRPr="00FA7D48">
        <w:t>non government</w:t>
      </w:r>
      <w:proofErr w:type="spellEnd"/>
      <w:r w:rsidRPr="00FA7D48">
        <w:t xml:space="preserve"> providers representatives and regional DHS staff</w:t>
      </w:r>
      <w:r>
        <w:t xml:space="preserve"> - </w:t>
      </w:r>
      <w:r w:rsidRPr="00FA7D48">
        <w:t>effectively decide</w:t>
      </w:r>
      <w:r>
        <w:t>s on</w:t>
      </w:r>
      <w:r w:rsidRPr="00FA7D48">
        <w:t xml:space="preserve"> </w:t>
      </w:r>
      <w:r>
        <w:t xml:space="preserve">service provision allocations </w:t>
      </w:r>
      <w:r w:rsidRPr="00FA7D48">
        <w:t xml:space="preserve">between </w:t>
      </w:r>
      <w:r>
        <w:t xml:space="preserve">short listed applicants. The function of the regional panels is to: </w:t>
      </w:r>
    </w:p>
    <w:p w14:paraId="4B5948FE" w14:textId="77777777" w:rsidR="00F564CC" w:rsidRPr="00FA7D48" w:rsidRDefault="00F564CC" w:rsidP="00F564CC">
      <w:pPr>
        <w:pStyle w:val="ListBullet"/>
      </w:pPr>
      <w:r w:rsidRPr="00FA7D48">
        <w:t>consider short-listed applications using [priority] factors for consideration</w:t>
      </w:r>
    </w:p>
    <w:p w14:paraId="3B5224FF" w14:textId="77777777" w:rsidR="00F564CC" w:rsidRPr="00C6258F" w:rsidRDefault="00F564CC" w:rsidP="00F564CC">
      <w:pPr>
        <w:pStyle w:val="ListBullet"/>
      </w:pPr>
      <w:r w:rsidRPr="00C6258F">
        <w:t>recommend applicants for resource allocation</w:t>
      </w:r>
    </w:p>
    <w:p w14:paraId="5962139E" w14:textId="77777777" w:rsidR="00F564CC" w:rsidRDefault="00F564CC" w:rsidP="00F564CC">
      <w:pPr>
        <w:pStyle w:val="ListBullet"/>
        <w:spacing w:after="240"/>
        <w:ind w:left="357" w:hanging="357"/>
      </w:pPr>
      <w:r w:rsidRPr="00C6258F">
        <w:t>document and forward r</w:t>
      </w:r>
      <w:r>
        <w:t xml:space="preserve">ecommendations to the regional </w:t>
      </w:r>
      <w:r w:rsidRPr="00C6258F">
        <w:t>delegate</w:t>
      </w:r>
      <w:r w:rsidRPr="008E1E6C">
        <w:rPr>
          <w:rStyle w:val="FootnoteReference"/>
          <w:rFonts w:cs="Arial"/>
        </w:rPr>
        <w:footnoteReference w:id="116"/>
      </w:r>
      <w:r w:rsidRPr="00C6258F">
        <w:t>.</w:t>
      </w:r>
    </w:p>
    <w:p w14:paraId="22976B18" w14:textId="77777777" w:rsidR="00F564CC" w:rsidRDefault="00F564CC" w:rsidP="00F564CC">
      <w:pPr>
        <w:rPr>
          <w:rFonts w:cs="Arial"/>
        </w:rPr>
      </w:pPr>
      <w:r w:rsidRPr="008E1E6C">
        <w:t xml:space="preserve">In the context of significant unmet need (discussed below) one key informant </w:t>
      </w:r>
      <w:r>
        <w:t xml:space="preserve">highlighted the very difficult decisions that these panels had to make. </w:t>
      </w:r>
      <w:r w:rsidRPr="008E1E6C">
        <w:t xml:space="preserve">Key informants also noted that the allocation system based on priority status has meant that it frequently responds to "crisis situations". Partly in </w:t>
      </w:r>
      <w:r>
        <w:t>a bid to counter this phenomenon</w:t>
      </w:r>
      <w:r w:rsidRPr="008E1E6C">
        <w:t xml:space="preserve"> priority indicators have recently been introduced which place a lesser weighting on crisis situations and more weight on indicators such as the potential </w:t>
      </w:r>
      <w:r>
        <w:t xml:space="preserve">impact of </w:t>
      </w:r>
      <w:r w:rsidRPr="008E1E6C">
        <w:t>earl</w:t>
      </w:r>
      <w:r>
        <w:t>y intervention</w:t>
      </w:r>
      <w:r>
        <w:rPr>
          <w:rStyle w:val="FootnoteReference"/>
          <w:rFonts w:cs="Arial"/>
        </w:rPr>
        <w:footnoteReference w:id="117"/>
      </w:r>
      <w:r>
        <w:rPr>
          <w:rFonts w:cs="Arial"/>
        </w:rPr>
        <w:t xml:space="preserve">. </w:t>
      </w:r>
    </w:p>
    <w:p w14:paraId="25F43144" w14:textId="77777777" w:rsidR="000E4652" w:rsidRDefault="00B85D00" w:rsidP="00B85D00">
      <w:pPr>
        <w:pStyle w:val="Heading2"/>
      </w:pPr>
      <w:bookmarkStart w:id="91" w:name="_Toc247361982"/>
      <w:bookmarkStart w:id="92" w:name="_Toc274830757"/>
      <w:r>
        <w:t xml:space="preserve">5. 4 </w:t>
      </w:r>
      <w:r w:rsidR="00361C77">
        <w:t>Public/private/NGO mix</w:t>
      </w:r>
      <w:bookmarkEnd w:id="91"/>
      <w:bookmarkEnd w:id="92"/>
    </w:p>
    <w:p w14:paraId="2412C45D" w14:textId="77777777" w:rsidR="00E53BF8" w:rsidRPr="00C30C13" w:rsidRDefault="008F770D" w:rsidP="00C30C13">
      <w:r w:rsidRPr="00F26E2F">
        <w:t>Table</w:t>
      </w:r>
      <w:r w:rsidR="00437099">
        <w:t xml:space="preserve"> </w:t>
      </w:r>
      <w:r w:rsidR="00CC6A7F">
        <w:t>11</w:t>
      </w:r>
      <w:r w:rsidR="00336A04">
        <w:t xml:space="preserve"> in appendix 5</w:t>
      </w:r>
      <w:r w:rsidRPr="00F26E2F">
        <w:t xml:space="preserve"> gives a breakdown of the government/non-government service provision across a range of support areas. The overall figures (which exclude employment supports) </w:t>
      </w:r>
      <w:r w:rsidR="00CC6A7F">
        <w:t xml:space="preserve">of the almost 68,000 people who accessed disability services almost 19, 000 </w:t>
      </w:r>
      <w:r w:rsidR="004438E0" w:rsidRPr="00F26E2F">
        <w:t xml:space="preserve">people </w:t>
      </w:r>
      <w:r w:rsidR="00CC6A7F">
        <w:t xml:space="preserve">(or 28%) were </w:t>
      </w:r>
      <w:r w:rsidR="004438E0" w:rsidRPr="00F26E2F">
        <w:t>in receipt of State-</w:t>
      </w:r>
      <w:r w:rsidRPr="00F26E2F">
        <w:t xml:space="preserve">delivered services and </w:t>
      </w:r>
      <w:r w:rsidR="00CC6A7F">
        <w:t>just over 57,000</w:t>
      </w:r>
      <w:r w:rsidRPr="00F26E2F">
        <w:t xml:space="preserve"> people </w:t>
      </w:r>
      <w:r w:rsidR="00CC6A7F">
        <w:t xml:space="preserve">(or 84%) </w:t>
      </w:r>
      <w:r w:rsidR="00B31636">
        <w:t xml:space="preserve">received </w:t>
      </w:r>
      <w:r w:rsidRPr="00F26E2F">
        <w:t xml:space="preserve">services </w:t>
      </w:r>
      <w:r w:rsidR="00CC6A7F">
        <w:t>delivered</w:t>
      </w:r>
      <w:r w:rsidRPr="00F26E2F">
        <w:t xml:space="preserve"> </w:t>
      </w:r>
      <w:r w:rsidR="00B31636">
        <w:t xml:space="preserve">by organisations other that State (i.e. NGO or </w:t>
      </w:r>
      <w:r w:rsidR="00B31636">
        <w:lastRenderedPageBreak/>
        <w:t>private operators)</w:t>
      </w:r>
      <w:r w:rsidR="00B31636">
        <w:rPr>
          <w:rStyle w:val="FootnoteReference"/>
        </w:rPr>
        <w:footnoteReference w:id="118"/>
      </w:r>
      <w:r w:rsidRPr="00F26E2F">
        <w:t>. Key informants noted that non-government service providers were able to provide service</w:t>
      </w:r>
      <w:r w:rsidR="00B33EBC" w:rsidRPr="00F26E2F">
        <w:t>s</w:t>
      </w:r>
      <w:r w:rsidRPr="00F26E2F">
        <w:t xml:space="preserve"> more cost effectively than </w:t>
      </w:r>
      <w:r w:rsidR="004438E0" w:rsidRPr="00F26E2F">
        <w:t>state</w:t>
      </w:r>
      <w:r w:rsidRPr="00F26E2F">
        <w:t xml:space="preserve"> </w:t>
      </w:r>
      <w:r w:rsidR="004438E0" w:rsidRPr="00F26E2F">
        <w:t xml:space="preserve">delivered services. A </w:t>
      </w:r>
      <w:r w:rsidR="00B31636">
        <w:t>2009</w:t>
      </w:r>
      <w:r w:rsidR="004438E0" w:rsidRPr="00F26E2F">
        <w:t xml:space="preserve"> report showed that </w:t>
      </w:r>
      <w:r w:rsidR="003C581D">
        <w:t xml:space="preserve">a placement in a </w:t>
      </w:r>
      <w:r w:rsidR="004438E0" w:rsidRPr="00F26E2F">
        <w:t>State-delivered Shared Support Acc</w:t>
      </w:r>
      <w:r w:rsidR="003C581D">
        <w:t>ommodation (group homes) was</w:t>
      </w:r>
      <w:r w:rsidR="00E53BF8">
        <w:t xml:space="preserve"> 14</w:t>
      </w:r>
      <w:r w:rsidR="004438E0" w:rsidRPr="00F26E2F">
        <w:t xml:space="preserve">% more expensive to </w:t>
      </w:r>
      <w:r w:rsidR="00081B23">
        <w:t>than a placement in a</w:t>
      </w:r>
      <w:r w:rsidR="004438E0" w:rsidRPr="00F26E2F">
        <w:t xml:space="preserve"> non-government sector</w:t>
      </w:r>
      <w:r w:rsidR="00081B23">
        <w:t xml:space="preserve"> group home</w:t>
      </w:r>
      <w:r w:rsidR="004438E0">
        <w:rPr>
          <w:rStyle w:val="FootnoteReference"/>
          <w:rFonts w:cs="Arial"/>
          <w:bCs/>
          <w:color w:val="000000"/>
        </w:rPr>
        <w:footnoteReference w:id="119"/>
      </w:r>
      <w:r w:rsidR="004438E0">
        <w:rPr>
          <w:rFonts w:cs="Arial"/>
          <w:bCs/>
          <w:color w:val="000000"/>
        </w:rPr>
        <w:t xml:space="preserve">. </w:t>
      </w:r>
      <w:r w:rsidR="003C581D">
        <w:rPr>
          <w:rFonts w:cs="Arial"/>
          <w:bCs/>
          <w:color w:val="000000"/>
        </w:rPr>
        <w:t>A</w:t>
      </w:r>
      <w:r w:rsidR="001A3D5C">
        <w:rPr>
          <w:rFonts w:cs="Arial"/>
          <w:bCs/>
          <w:color w:val="000000"/>
        </w:rPr>
        <w:t xml:space="preserve"> variety of cost components</w:t>
      </w:r>
      <w:r w:rsidR="003C581D">
        <w:rPr>
          <w:rFonts w:cs="Arial"/>
          <w:bCs/>
          <w:color w:val="000000"/>
        </w:rPr>
        <w:t xml:space="preserve"> contribute to this</w:t>
      </w:r>
      <w:r w:rsidR="001A3D5C">
        <w:rPr>
          <w:rFonts w:cs="Arial"/>
          <w:bCs/>
          <w:color w:val="000000"/>
        </w:rPr>
        <w:t xml:space="preserve"> cost difference </w:t>
      </w:r>
      <w:r w:rsidR="00042226">
        <w:rPr>
          <w:rFonts w:cs="Arial"/>
          <w:bCs/>
          <w:color w:val="000000"/>
        </w:rPr>
        <w:t xml:space="preserve">but almost $ 23,000 ASD </w:t>
      </w:r>
      <w:r w:rsidR="00BB0B39">
        <w:rPr>
          <w:rFonts w:cs="Arial"/>
          <w:bCs/>
          <w:color w:val="000000"/>
        </w:rPr>
        <w:t>(€ 16,286)</w:t>
      </w:r>
      <w:r w:rsidR="003C581D">
        <w:rPr>
          <w:rFonts w:cs="Arial"/>
          <w:bCs/>
          <w:color w:val="000000"/>
        </w:rPr>
        <w:t xml:space="preserve"> </w:t>
      </w:r>
      <w:r w:rsidR="00A364D1">
        <w:rPr>
          <w:rFonts w:cs="Arial"/>
          <w:bCs/>
          <w:color w:val="000000"/>
        </w:rPr>
        <w:t xml:space="preserve">of the </w:t>
      </w:r>
      <w:r w:rsidR="003C581D">
        <w:rPr>
          <w:rFonts w:cs="Arial"/>
          <w:bCs/>
          <w:color w:val="000000"/>
        </w:rPr>
        <w:t xml:space="preserve">difference is attributed to </w:t>
      </w:r>
      <w:r w:rsidR="00042226">
        <w:rPr>
          <w:rFonts w:cs="Arial"/>
          <w:bCs/>
          <w:color w:val="000000"/>
        </w:rPr>
        <w:t xml:space="preserve">direct care staffing </w:t>
      </w:r>
      <w:r w:rsidR="003C581D">
        <w:rPr>
          <w:rFonts w:cs="Arial"/>
          <w:bCs/>
          <w:color w:val="000000"/>
        </w:rPr>
        <w:t>costs</w:t>
      </w:r>
      <w:r w:rsidR="003C581D">
        <w:rPr>
          <w:rStyle w:val="FootnoteReference"/>
          <w:rFonts w:cs="Arial"/>
          <w:bCs/>
          <w:color w:val="000000"/>
        </w:rPr>
        <w:footnoteReference w:id="120"/>
      </w:r>
      <w:r w:rsidR="00BB0B39">
        <w:rPr>
          <w:rFonts w:cs="Arial"/>
          <w:bCs/>
          <w:color w:val="000000"/>
        </w:rPr>
        <w:t xml:space="preserve">. While the source from which these figures are derived did not explain </w:t>
      </w:r>
      <w:r w:rsidR="003C581D">
        <w:rPr>
          <w:rFonts w:cs="Arial"/>
          <w:bCs/>
          <w:color w:val="000000"/>
        </w:rPr>
        <w:t xml:space="preserve">what drove the </w:t>
      </w:r>
      <w:r w:rsidR="00BB0B39">
        <w:rPr>
          <w:rFonts w:cs="Arial"/>
          <w:bCs/>
          <w:color w:val="000000"/>
        </w:rPr>
        <w:t xml:space="preserve">differences in </w:t>
      </w:r>
      <w:r w:rsidR="003C581D">
        <w:rPr>
          <w:rFonts w:cs="Arial"/>
          <w:bCs/>
          <w:color w:val="000000"/>
        </w:rPr>
        <w:t xml:space="preserve">the </w:t>
      </w:r>
      <w:r w:rsidR="00BB0B39">
        <w:rPr>
          <w:rFonts w:cs="Arial"/>
          <w:bCs/>
          <w:color w:val="000000"/>
        </w:rPr>
        <w:t xml:space="preserve">cost of direct care staffing, key informants indicated that different industrial relations arrangements in the </w:t>
      </w:r>
      <w:r w:rsidR="003C581D">
        <w:rPr>
          <w:rFonts w:cs="Arial"/>
          <w:bCs/>
          <w:color w:val="000000"/>
        </w:rPr>
        <w:t xml:space="preserve">two </w:t>
      </w:r>
      <w:r w:rsidR="00BB0B39">
        <w:rPr>
          <w:rFonts w:cs="Arial"/>
          <w:bCs/>
          <w:color w:val="000000"/>
        </w:rPr>
        <w:t xml:space="preserve">sectors </w:t>
      </w:r>
      <w:r w:rsidR="003C581D">
        <w:rPr>
          <w:rFonts w:cs="Arial"/>
          <w:bCs/>
          <w:color w:val="000000"/>
        </w:rPr>
        <w:t xml:space="preserve">was the main </w:t>
      </w:r>
      <w:r w:rsidR="00A364D1">
        <w:rPr>
          <w:rFonts w:cs="Arial"/>
          <w:bCs/>
          <w:color w:val="000000"/>
        </w:rPr>
        <w:t>factor</w:t>
      </w:r>
      <w:r w:rsidR="003C581D">
        <w:rPr>
          <w:rFonts w:cs="Arial"/>
          <w:bCs/>
          <w:color w:val="000000"/>
        </w:rPr>
        <w:t>.</w:t>
      </w:r>
    </w:p>
    <w:p w14:paraId="7F03E246" w14:textId="77777777" w:rsidR="000E4652" w:rsidRDefault="00B85D00" w:rsidP="00B85D00">
      <w:pPr>
        <w:pStyle w:val="Heading2"/>
      </w:pPr>
      <w:bookmarkStart w:id="93" w:name="_Toc247361983"/>
      <w:bookmarkStart w:id="94" w:name="_Toc274830758"/>
      <w:r>
        <w:t xml:space="preserve">5.5 </w:t>
      </w:r>
      <w:r w:rsidR="00361C77">
        <w:t>Single service or menu and choice</w:t>
      </w:r>
      <w:bookmarkEnd w:id="93"/>
      <w:bookmarkEnd w:id="94"/>
      <w:r w:rsidR="00361C77">
        <w:t xml:space="preserve"> </w:t>
      </w:r>
    </w:p>
    <w:p w14:paraId="530C8400" w14:textId="77777777" w:rsidR="000E4652" w:rsidRDefault="00AE5042" w:rsidP="00F26E2F">
      <w:r w:rsidRPr="00692FCA">
        <w:t xml:space="preserve">Key informants indicated that at the time of deinstitutionalisation </w:t>
      </w:r>
      <w:r w:rsidR="0040265E">
        <w:t>there</w:t>
      </w:r>
      <w:r w:rsidRPr="00692FCA">
        <w:t xml:space="preserve"> was a principled decision taken </w:t>
      </w:r>
      <w:r w:rsidR="00B33EBC" w:rsidRPr="00692FCA">
        <w:t xml:space="preserve">that </w:t>
      </w:r>
      <w:r w:rsidRPr="00692FCA">
        <w:t>disability service</w:t>
      </w:r>
      <w:r w:rsidR="0040265E">
        <w:t>s</w:t>
      </w:r>
      <w:r w:rsidRPr="00692FCA">
        <w:t xml:space="preserve"> should not be wrap-around, </w:t>
      </w:r>
      <w:r w:rsidR="007D6332">
        <w:t>"</w:t>
      </w:r>
      <w:r w:rsidRPr="00692FCA">
        <w:t xml:space="preserve">cradle to the </w:t>
      </w:r>
      <w:r w:rsidR="00B33EBC" w:rsidRPr="00692FCA">
        <w:t>g</w:t>
      </w:r>
      <w:r w:rsidRPr="00692FCA">
        <w:t>rave</w:t>
      </w:r>
      <w:r w:rsidR="007D6332">
        <w:t>"</w:t>
      </w:r>
      <w:r w:rsidRPr="00692FCA">
        <w:t xml:space="preserve"> services</w:t>
      </w:r>
      <w:r w:rsidR="0040265E">
        <w:t>,</w:t>
      </w:r>
      <w:r w:rsidRPr="00692FCA">
        <w:t xml:space="preserve"> so day activities, accommodation supports, medical </w:t>
      </w:r>
      <w:r w:rsidR="0040265E">
        <w:t>and</w:t>
      </w:r>
      <w:r w:rsidRPr="00692FCA">
        <w:t xml:space="preserve"> allied health supports have </w:t>
      </w:r>
      <w:r w:rsidR="0040265E">
        <w:t xml:space="preserve">been </w:t>
      </w:r>
      <w:r w:rsidRPr="00692FCA">
        <w:t xml:space="preserve">delivered separately for </w:t>
      </w:r>
      <w:r w:rsidR="00B33EBC" w:rsidRPr="00692FCA">
        <w:t xml:space="preserve">a </w:t>
      </w:r>
      <w:r w:rsidRPr="00692FCA">
        <w:t xml:space="preserve">number of decades.  </w:t>
      </w:r>
      <w:r w:rsidR="004438E0" w:rsidRPr="00692FCA">
        <w:t>The reorientation of disability services under the State Disability Plan</w:t>
      </w:r>
      <w:r w:rsidRPr="00692FCA">
        <w:t xml:space="preserve"> has moved disability service provision towards providing individuals and/or family and carers with choice. As discussed above people with Individual Support Packages and Flexible Support Packages put together a plan and funding proposal to purchase a mix of services from a list of (transparently</w:t>
      </w:r>
      <w:r>
        <w:t xml:space="preserve"> priced) services with the help of a facilitator or case worker. </w:t>
      </w:r>
    </w:p>
    <w:p w14:paraId="2230D57C" w14:textId="77777777" w:rsidR="00687FA3" w:rsidRDefault="00AE5042" w:rsidP="00F26E2F">
      <w:r>
        <w:t xml:space="preserve">Though Victorian Government policy is to de-couple accommodation and other supports </w:t>
      </w:r>
      <w:r w:rsidR="005C1CCE">
        <w:t xml:space="preserve">(this has been backed up by not funding new group home places and </w:t>
      </w:r>
      <w:r w:rsidR="00A87B63">
        <w:t xml:space="preserve">providing </w:t>
      </w:r>
      <w:r w:rsidR="005C1CCE">
        <w:t>funding for accommodation support innovations) 4</w:t>
      </w:r>
      <w:r w:rsidR="00B31636">
        <w:t>,</w:t>
      </w:r>
      <w:r w:rsidR="005C1CCE">
        <w:t xml:space="preserve">500 adults with disabilities (principally adults </w:t>
      </w:r>
      <w:r w:rsidR="00A87B63">
        <w:t xml:space="preserve">with </w:t>
      </w:r>
      <w:r w:rsidR="005C1CCE">
        <w:t>intellectual disabilities) live in group homes where support and accommodation are typically provided by the one provider</w:t>
      </w:r>
      <w:r w:rsidR="007F264A">
        <w:t xml:space="preserve"> </w:t>
      </w:r>
      <w:r w:rsidR="008F7F17">
        <w:t>i.e. the</w:t>
      </w:r>
      <w:r w:rsidR="007F264A">
        <w:t xml:space="preserve"> Department of Human Services</w:t>
      </w:r>
      <w:r w:rsidR="005C1CCE">
        <w:t>. In responding to the r</w:t>
      </w:r>
      <w:r w:rsidR="002A2295">
        <w:t>ecommen</w:t>
      </w:r>
      <w:r w:rsidR="00E25194">
        <w:t>d</w:t>
      </w:r>
      <w:r w:rsidR="002A2295">
        <w:t>ation</w:t>
      </w:r>
      <w:r w:rsidR="00B31636">
        <w:t xml:space="preserve"> of the Auditor G</w:t>
      </w:r>
      <w:r w:rsidR="005C1CCE">
        <w:t xml:space="preserve">eneral's review of group homes the Department of Human Services indicated that by the end of 2009 all SSAs (group homes) would be capable of delivering Person Centred Active Support, </w:t>
      </w:r>
      <w:r w:rsidR="005C1CCE">
        <w:lastRenderedPageBreak/>
        <w:t xml:space="preserve">which would </w:t>
      </w:r>
      <w:r w:rsidR="009E7A3B">
        <w:t>encourage 'choice and participation of residents in all aspects of daily living'</w:t>
      </w:r>
      <w:r w:rsidR="009E7A3B">
        <w:rPr>
          <w:rStyle w:val="FootnoteReference"/>
          <w:rFonts w:cs="Arial"/>
          <w:bCs/>
          <w:color w:val="000000"/>
        </w:rPr>
        <w:footnoteReference w:id="121"/>
      </w:r>
      <w:r w:rsidR="009E7A3B">
        <w:t>.</w:t>
      </w:r>
      <w:r w:rsidR="007F264A">
        <w:t xml:space="preserve"> While such an approach has been demonstrated to promote choice and participation for SSA residents</w:t>
      </w:r>
      <w:r w:rsidR="007F264A">
        <w:rPr>
          <w:rStyle w:val="FootnoteReference"/>
          <w:rFonts w:cs="Arial"/>
          <w:bCs/>
          <w:color w:val="000000"/>
        </w:rPr>
        <w:footnoteReference w:id="122"/>
      </w:r>
      <w:r w:rsidR="00A87B63">
        <w:t>,</w:t>
      </w:r>
      <w:r w:rsidR="007F264A">
        <w:t xml:space="preserve"> it will not provide people with </w:t>
      </w:r>
      <w:r w:rsidR="00A87B63">
        <w:t xml:space="preserve">the </w:t>
      </w:r>
      <w:r w:rsidR="007F264A">
        <w:t xml:space="preserve">choice to move from one SSA to another or </w:t>
      </w:r>
      <w:r w:rsidR="00853B98">
        <w:t xml:space="preserve">to </w:t>
      </w:r>
      <w:r w:rsidR="007F264A">
        <w:t>choose with whom they wish to live.</w:t>
      </w:r>
      <w:r w:rsidR="00687FA3">
        <w:t xml:space="preserve"> Following a pilot programme, an Active Support programme is being rolled out to all DHS-run SSAs. </w:t>
      </w:r>
    </w:p>
    <w:p w14:paraId="467AB596" w14:textId="77777777" w:rsidR="000E4652" w:rsidRDefault="004B3E5E" w:rsidP="00F26E2F">
      <w:r>
        <w:t xml:space="preserve">The </w:t>
      </w:r>
      <w:r w:rsidR="00F2231C">
        <w:t xml:space="preserve">shift </w:t>
      </w:r>
      <w:r>
        <w:t xml:space="preserve">in recent years </w:t>
      </w:r>
      <w:r w:rsidR="00B817B9">
        <w:t>of</w:t>
      </w:r>
      <w:r>
        <w:t xml:space="preserve"> funding being directed towards individual support packages rather than going directly to service providers</w:t>
      </w:r>
      <w:r w:rsidR="00B817B9">
        <w:t>,</w:t>
      </w:r>
      <w:r>
        <w:t xml:space="preserve"> has opened up the market to small for-profit providers. </w:t>
      </w:r>
      <w:r w:rsidR="00F2231C">
        <w:t xml:space="preserve">Some key informants noted that in practice this meant that those with less severe disabilities had significantly more choice, though those with high and complex needs were likely to continue to be supported by State or specialist non-government agencies.  </w:t>
      </w:r>
    </w:p>
    <w:p w14:paraId="6C951687" w14:textId="77777777" w:rsidR="000E4652" w:rsidRDefault="00B85D00" w:rsidP="00B85D00">
      <w:pPr>
        <w:pStyle w:val="Heading2"/>
      </w:pPr>
      <w:bookmarkStart w:id="95" w:name="_Toc247361984"/>
      <w:bookmarkStart w:id="96" w:name="_Toc274830759"/>
      <w:r>
        <w:t xml:space="preserve">5.6 </w:t>
      </w:r>
      <w:r w:rsidR="00361C77">
        <w:t>Mainstream v specialist</w:t>
      </w:r>
      <w:bookmarkEnd w:id="95"/>
      <w:bookmarkEnd w:id="96"/>
    </w:p>
    <w:p w14:paraId="2E8E2D7C" w14:textId="77777777" w:rsidR="000E4652" w:rsidRDefault="009E7A3B" w:rsidP="00F26E2F">
      <w:pPr>
        <w:rPr>
          <w:i/>
        </w:rPr>
      </w:pPr>
      <w:r>
        <w:t xml:space="preserve">The role of mainstream housing and health </w:t>
      </w:r>
      <w:r w:rsidR="002E43BE">
        <w:t xml:space="preserve">and personal </w:t>
      </w:r>
      <w:r>
        <w:t>services in supporting people with disabilities has been discussed above. This section therefore address</w:t>
      </w:r>
      <w:r w:rsidR="002E43BE">
        <w:t xml:space="preserve">es the question of whether other personal social service systems (i.e. other than disability support services) cater for people with disabilities. Consideration in particular is given to whether or </w:t>
      </w:r>
      <w:r w:rsidR="00081B23">
        <w:t xml:space="preserve">not </w:t>
      </w:r>
      <w:r w:rsidR="002E43BE">
        <w:t>mainstream</w:t>
      </w:r>
      <w:r>
        <w:t xml:space="preserve"> pre-school and elder-care </w:t>
      </w:r>
      <w:r w:rsidR="002E43BE">
        <w:t xml:space="preserve">support systems support </w:t>
      </w:r>
      <w:r>
        <w:t xml:space="preserve">people with disabilities. </w:t>
      </w:r>
    </w:p>
    <w:p w14:paraId="1F73AC04" w14:textId="77777777" w:rsidR="000E4652" w:rsidRDefault="00B85D00" w:rsidP="00D2037E">
      <w:pPr>
        <w:pStyle w:val="Heading4"/>
      </w:pPr>
      <w:bookmarkStart w:id="97" w:name="_Toc247361985"/>
      <w:smartTag w:uri="urn:schemas-microsoft-com:office:smarttags" w:element="place">
        <w:smartTag w:uri="urn:schemas-microsoft-com:office:smarttags" w:element="PlaceName">
          <w:r>
            <w:t>5.6</w:t>
          </w:r>
          <w:r w:rsidR="00B86F7A" w:rsidRPr="00B86F7A">
            <w:t>.1</w:t>
          </w:r>
        </w:smartTag>
        <w:r w:rsidR="00B86F7A" w:rsidRPr="00B86F7A">
          <w:t xml:space="preserve"> </w:t>
        </w:r>
        <w:smartTag w:uri="urn:schemas-microsoft-com:office:smarttags" w:element="PlaceType">
          <w:r w:rsidR="00361C77" w:rsidRPr="00B86F7A">
            <w:t>Pre-school</w:t>
          </w:r>
        </w:smartTag>
      </w:smartTag>
      <w:bookmarkEnd w:id="97"/>
    </w:p>
    <w:p w14:paraId="339AD13F" w14:textId="77777777" w:rsidR="000E4652" w:rsidRDefault="00DE767D" w:rsidP="00F26E2F">
      <w:r>
        <w:t>Early Childhood Intervention Services</w:t>
      </w:r>
      <w:r w:rsidR="00361C77">
        <w:t xml:space="preserve"> are provided by approximately 60 agencies and nine Specialist Children’s Services teams</w:t>
      </w:r>
      <w:r w:rsidR="00B817B9">
        <w:t xml:space="preserve"> managed by the Department</w:t>
      </w:r>
      <w:r w:rsidR="00361C77">
        <w:rPr>
          <w:rStyle w:val="FootnoteReference"/>
          <w:rFonts w:cs="Arial"/>
          <w:bCs/>
          <w:color w:val="000000"/>
        </w:rPr>
        <w:footnoteReference w:id="123"/>
      </w:r>
      <w:r w:rsidR="00361C77">
        <w:t xml:space="preserve">. The programme was administered by </w:t>
      </w:r>
      <w:r w:rsidR="00B817B9">
        <w:t xml:space="preserve">the </w:t>
      </w:r>
      <w:r w:rsidR="00361C77">
        <w:t xml:space="preserve">Department of Human Services but </w:t>
      </w:r>
      <w:r w:rsidR="006B7D49">
        <w:t xml:space="preserve">was transferred in 2008 </w:t>
      </w:r>
      <w:r w:rsidR="00361C77">
        <w:t>to the Department of Education and Early Childhood Development</w:t>
      </w:r>
      <w:r w:rsidR="006B7D49">
        <w:t>,</w:t>
      </w:r>
      <w:r w:rsidR="00361C77">
        <w:t xml:space="preserve"> which was established in 2007 to provide services for children from birth to age eighteen</w:t>
      </w:r>
      <w:r w:rsidR="00F4691E">
        <w:rPr>
          <w:rStyle w:val="FootnoteReference"/>
          <w:rFonts w:cs="Arial"/>
          <w:bCs/>
          <w:color w:val="000000"/>
        </w:rPr>
        <w:footnoteReference w:id="124"/>
      </w:r>
      <w:r w:rsidR="00361C77">
        <w:t xml:space="preserve">. </w:t>
      </w:r>
      <w:r w:rsidR="00D66BC2">
        <w:t xml:space="preserve">This is the means of support for most children under 6 years of age but some children with very high and complex needs are supported by </w:t>
      </w:r>
      <w:r w:rsidR="00B817B9">
        <w:t xml:space="preserve">the </w:t>
      </w:r>
      <w:r w:rsidR="00D66BC2">
        <w:t>Department of Human Services Disability Supports Division</w:t>
      </w:r>
      <w:r w:rsidR="00D66BC2">
        <w:rPr>
          <w:rStyle w:val="FootnoteReference"/>
          <w:rFonts w:cs="Arial"/>
          <w:bCs/>
          <w:color w:val="000000"/>
        </w:rPr>
        <w:footnoteReference w:id="125"/>
      </w:r>
      <w:r w:rsidR="00D66BC2">
        <w:t>.</w:t>
      </w:r>
    </w:p>
    <w:p w14:paraId="555A35C7" w14:textId="77777777" w:rsidR="000E4652" w:rsidRDefault="00361C77" w:rsidP="00F26E2F">
      <w:r>
        <w:lastRenderedPageBreak/>
        <w:t xml:space="preserve">Early Childhood Intervention Services focus on enabling families and carers to support their child. Teams work in a trans-disciplinary way with one member acting as a case manager (called a Family Service Coordinator). </w:t>
      </w:r>
      <w:r w:rsidR="00463093">
        <w:t xml:space="preserve">While intervention can take place at home or in specialist centres there is a strong focus on </w:t>
      </w:r>
      <w:r>
        <w:t xml:space="preserve">natural environments. </w:t>
      </w:r>
      <w:r w:rsidR="00463093">
        <w:t xml:space="preserve">Therefore an </w:t>
      </w:r>
      <w:r>
        <w:t>important aspect of the intervention is supporting families to access mainstream services</w:t>
      </w:r>
      <w:r w:rsidR="00463093">
        <w:rPr>
          <w:rStyle w:val="FootnoteReference"/>
          <w:rFonts w:cs="Arial"/>
          <w:bCs/>
          <w:color w:val="000000"/>
        </w:rPr>
        <w:footnoteReference w:id="126"/>
      </w:r>
      <w:r>
        <w:t xml:space="preserve">.  </w:t>
      </w:r>
    </w:p>
    <w:p w14:paraId="00CDEF9C" w14:textId="77777777" w:rsidR="000E4652" w:rsidRDefault="00361C77" w:rsidP="00F26E2F">
      <w:r>
        <w:t>Eligibility in most instances should be determined in consultation with the family and other relevant p</w:t>
      </w:r>
      <w:r w:rsidR="00092772">
        <w:t>ractitioners, that may include</w:t>
      </w:r>
      <w:r>
        <w:t xml:space="preserve"> a paediatrician, general practitioner, maternal and child health nurse, therapist and early childhood teacher.</w:t>
      </w:r>
    </w:p>
    <w:p w14:paraId="776DDEC1" w14:textId="77777777" w:rsidR="000E4652" w:rsidRDefault="00F4691E" w:rsidP="00DF783C">
      <w:pPr>
        <w:spacing w:after="120"/>
      </w:pPr>
      <w:r>
        <w:t xml:space="preserve">As discussed above families of children with disabilities </w:t>
      </w:r>
      <w:r w:rsidRPr="00676A9C">
        <w:t>may be entitle</w:t>
      </w:r>
      <w:r w:rsidR="00E25194" w:rsidRPr="00676A9C">
        <w:t>d</w:t>
      </w:r>
      <w:r w:rsidRPr="00676A9C">
        <w:t xml:space="preserve"> to a</w:t>
      </w:r>
      <w:r>
        <w:t xml:space="preserve"> Flexible Support Package (for their care support needs, respite and case management) funded by the Department of Human Services, </w:t>
      </w:r>
      <w:r w:rsidR="007D406E">
        <w:t>Disability Services Division</w:t>
      </w:r>
      <w:r w:rsidR="001C5BED">
        <w:t xml:space="preserve">. </w:t>
      </w:r>
      <w:r w:rsidR="00463093" w:rsidRPr="00463093">
        <w:t xml:space="preserve">For children with high supports needs </w:t>
      </w:r>
      <w:r w:rsidR="00463093">
        <w:t xml:space="preserve">(severe disabilities) </w:t>
      </w:r>
      <w:r w:rsidR="00463093" w:rsidRPr="00463093">
        <w:t xml:space="preserve">who want to access mainstream childcare services there is </w:t>
      </w:r>
      <w:r w:rsidR="00B817B9">
        <w:t xml:space="preserve">a </w:t>
      </w:r>
      <w:r w:rsidR="00463093" w:rsidRPr="00463093">
        <w:t xml:space="preserve">programme </w:t>
      </w:r>
      <w:r w:rsidR="00B817B9">
        <w:t xml:space="preserve">of </w:t>
      </w:r>
      <w:r w:rsidR="00463093" w:rsidRPr="00463093">
        <w:t>Kindergarten Inclusion Support Packages</w:t>
      </w:r>
      <w:r w:rsidR="001C5BED">
        <w:t xml:space="preserve"> (</w:t>
      </w:r>
      <w:r w:rsidR="00B817B9">
        <w:t>f</w:t>
      </w:r>
      <w:r w:rsidR="001C5BED">
        <w:t>unded by the Department of Education and Early Childhood Development)</w:t>
      </w:r>
      <w:r w:rsidR="00463093">
        <w:t>. To access these packages a Programme Support Group must be formed to establish the child's needs (the group consists of parents, k</w:t>
      </w:r>
      <w:r w:rsidR="00463093" w:rsidRPr="00463093">
        <w:t>indergarten</w:t>
      </w:r>
      <w:r w:rsidR="00463093">
        <w:t xml:space="preserve"> teacher, Early Intervention Team member where appropriate)</w:t>
      </w:r>
      <w:r w:rsidR="00463093">
        <w:rPr>
          <w:rStyle w:val="FootnoteReference"/>
          <w:rFonts w:cs="Arial"/>
          <w:bCs/>
          <w:color w:val="000000"/>
        </w:rPr>
        <w:footnoteReference w:id="127"/>
      </w:r>
      <w:r w:rsidR="00F2231C">
        <w:t>. Services are funded as follows:</w:t>
      </w:r>
      <w:r w:rsidR="00463093">
        <w:t xml:space="preserve">   </w:t>
      </w:r>
    </w:p>
    <w:p w14:paraId="4D077CF6" w14:textId="77777777" w:rsidR="000E4652" w:rsidRDefault="00463093" w:rsidP="00DF783C">
      <w:pPr>
        <w:pStyle w:val="BlockQuote"/>
        <w:spacing w:after="240"/>
      </w:pPr>
      <w:r w:rsidRPr="00463093">
        <w:t>Department of Education and Early Childhood Development allocates funding to the agencies responsible for providing the inclusion support packages. These agencies provide kindergartens with the support required to provide a flexible, innovative and integrated service for children with severe disabilities requiring support to participate in kindergarten</w:t>
      </w:r>
      <w:r>
        <w:rPr>
          <w:rStyle w:val="FootnoteReference"/>
          <w:rFonts w:cs="Arial"/>
          <w:bCs/>
          <w:color w:val="000000"/>
          <w:sz w:val="20"/>
          <w:szCs w:val="20"/>
        </w:rPr>
        <w:footnoteReference w:id="128"/>
      </w:r>
      <w:r>
        <w:t>.</w:t>
      </w:r>
    </w:p>
    <w:p w14:paraId="3351CF7F" w14:textId="77777777" w:rsidR="000E4652" w:rsidRDefault="00B85D00" w:rsidP="00D2037E">
      <w:pPr>
        <w:pStyle w:val="Heading4"/>
      </w:pPr>
      <w:bookmarkStart w:id="98" w:name="_Toc247361986"/>
      <w:r>
        <w:t>5.6.2</w:t>
      </w:r>
      <w:r w:rsidR="00B86F7A" w:rsidRPr="00B86F7A">
        <w:t xml:space="preserve"> </w:t>
      </w:r>
      <w:r w:rsidR="00361C77" w:rsidRPr="00B86F7A">
        <w:t>Elder care</w:t>
      </w:r>
      <w:bookmarkEnd w:id="98"/>
    </w:p>
    <w:p w14:paraId="649204B7" w14:textId="77777777" w:rsidR="00EE5A37" w:rsidRDefault="00692FCA" w:rsidP="00F26E2F">
      <w:r w:rsidRPr="0076100F">
        <w:rPr>
          <w:rFonts w:cs="Arial"/>
          <w:bCs/>
          <w:color w:val="000000"/>
        </w:rPr>
        <w:t xml:space="preserve">As mentioned above </w:t>
      </w:r>
      <w:r>
        <w:rPr>
          <w:rFonts w:cs="Arial"/>
          <w:bCs/>
          <w:color w:val="000000"/>
        </w:rPr>
        <w:t xml:space="preserve">the programme to support older people who </w:t>
      </w:r>
      <w:r w:rsidR="00DF4EA3">
        <w:rPr>
          <w:rFonts w:cs="Arial"/>
          <w:bCs/>
          <w:color w:val="000000"/>
        </w:rPr>
        <w:t xml:space="preserve">have </w:t>
      </w:r>
      <w:r w:rsidRPr="00F26E2F">
        <w:t xml:space="preserve">difficulties in performing everyday living tasks, Home and Community Care HACC, also supports people under 65 with disabilities. The programme is funded by the Elder Care Unit(s) of what is now the Department of Health and delivered via local governments. Tables </w:t>
      </w:r>
      <w:r w:rsidR="00190887">
        <w:t>12 and 13</w:t>
      </w:r>
      <w:r w:rsidR="00336A04">
        <w:t xml:space="preserve"> in appendix 6</w:t>
      </w:r>
      <w:r w:rsidRPr="00F26E2F">
        <w:t xml:space="preserve"> give </w:t>
      </w:r>
      <w:r w:rsidR="00DF4EA3" w:rsidRPr="00F26E2F">
        <w:t xml:space="preserve">a </w:t>
      </w:r>
      <w:r w:rsidRPr="00F26E2F">
        <w:t xml:space="preserve">breakdown of HACC services used by those over and under 65. Therefore, </w:t>
      </w:r>
      <w:r w:rsidRPr="00F26E2F">
        <w:lastRenderedPageBreak/>
        <w:t xml:space="preserve">mainstream care in the community for elderly people is available to older people (and in fact younger people) with disabilities. Disability Support Services funded by the Department of Human Services are primarily aimed at those under 65. </w:t>
      </w:r>
    </w:p>
    <w:p w14:paraId="50CBC88E" w14:textId="77777777" w:rsidR="000E4652" w:rsidRDefault="00692FCA" w:rsidP="00F26E2F">
      <w:r w:rsidRPr="00F26E2F">
        <w:t>The National Strategy for an Ageing Australia identified people with intellectual disability in particular as a group for which it was difficult to get mainstream eldercare support</w:t>
      </w:r>
      <w:r w:rsidR="00C94D6F">
        <w:rPr>
          <w:rStyle w:val="FootnoteReference"/>
        </w:rPr>
        <w:footnoteReference w:id="129"/>
      </w:r>
      <w:r w:rsidRPr="00F26E2F">
        <w:t xml:space="preserve">. While a memorandum of understanding and protocols have been agreed between the Australian </w:t>
      </w:r>
      <w:r w:rsidR="0056525E">
        <w:t xml:space="preserve">key disability </w:t>
      </w:r>
      <w:r w:rsidRPr="00F26E2F">
        <w:t>support service</w:t>
      </w:r>
      <w:r w:rsidR="00853B98" w:rsidRPr="00F26E2F">
        <w:t>s</w:t>
      </w:r>
      <w:r w:rsidRPr="00F26E2F">
        <w:t xml:space="preserve"> and elder care providers and some </w:t>
      </w:r>
      <w:r w:rsidR="00853B98" w:rsidRPr="00F26E2F">
        <w:t>'</w:t>
      </w:r>
      <w:r w:rsidRPr="00F26E2F">
        <w:t>ageing in place</w:t>
      </w:r>
      <w:r w:rsidR="00853B98" w:rsidRPr="00F26E2F">
        <w:t>'</w:t>
      </w:r>
      <w:r w:rsidRPr="00F26E2F">
        <w:t xml:space="preserve"> pilots have been initiated</w:t>
      </w:r>
      <w:r w:rsidR="00853B98" w:rsidRPr="00F26E2F">
        <w:t>,</w:t>
      </w:r>
      <w:r w:rsidRPr="00F26E2F">
        <w:t xml:space="preserve"> the issue</w:t>
      </w:r>
      <w:r w:rsidR="00853B98" w:rsidRPr="00F26E2F">
        <w:t>,</w:t>
      </w:r>
      <w:r w:rsidRPr="00F26E2F">
        <w:t xml:space="preserve"> identified in National Strategy for an Ageing Australia</w:t>
      </w:r>
      <w:r w:rsidR="00853B98" w:rsidRPr="00F26E2F">
        <w:t>,</w:t>
      </w:r>
      <w:r w:rsidRPr="00F26E2F">
        <w:t xml:space="preserve"> remains a difficulty</w:t>
      </w:r>
      <w:r w:rsidR="00C94D6F">
        <w:rPr>
          <w:rStyle w:val="FootnoteReference"/>
        </w:rPr>
        <w:footnoteReference w:id="130"/>
      </w:r>
      <w:r w:rsidR="00C94D6F">
        <w:t>.</w:t>
      </w:r>
      <w:r w:rsidRPr="00F26E2F">
        <w:t xml:space="preserve"> </w:t>
      </w:r>
    </w:p>
    <w:p w14:paraId="34D9D4E4" w14:textId="77777777" w:rsidR="002E43BE" w:rsidRPr="00F26E2F" w:rsidRDefault="002E43BE" w:rsidP="00F26E2F">
      <w:r>
        <w:t xml:space="preserve">Key informants believed that poor cooperation between disability and eldercare services meant that older people with a disability were often moved out of disability services and into eldercare services when their needs increased rather than the two service systems coordinating to provide supports to the person where they were </w:t>
      </w:r>
      <w:r w:rsidR="00EE5A37">
        <w:t>living</w:t>
      </w:r>
      <w:r>
        <w:t xml:space="preserve">. </w:t>
      </w:r>
    </w:p>
    <w:p w14:paraId="23C8F87C" w14:textId="77777777" w:rsidR="000E4652" w:rsidRDefault="00B85D00" w:rsidP="00B85D00">
      <w:pPr>
        <w:pStyle w:val="Heading2"/>
      </w:pPr>
      <w:bookmarkStart w:id="100" w:name="_Toc247361987"/>
      <w:bookmarkStart w:id="101" w:name="_Toc274830760"/>
      <w:r>
        <w:t xml:space="preserve">5.7 </w:t>
      </w:r>
      <w:r w:rsidR="00361C77">
        <w:t>Involvement of people with disabilities</w:t>
      </w:r>
      <w:bookmarkEnd w:id="100"/>
      <w:bookmarkEnd w:id="101"/>
    </w:p>
    <w:p w14:paraId="6FF175BA" w14:textId="77777777" w:rsidR="000E4652" w:rsidRDefault="00E748F9" w:rsidP="00DF783C">
      <w:pPr>
        <w:spacing w:after="120"/>
        <w:rPr>
          <w:rFonts w:cs="Arial"/>
        </w:rPr>
      </w:pPr>
      <w:r>
        <w:rPr>
          <w:rFonts w:cs="Arial"/>
        </w:rPr>
        <w:t>T</w:t>
      </w:r>
      <w:r w:rsidR="00692FCA">
        <w:rPr>
          <w:rFonts w:cs="Arial"/>
        </w:rPr>
        <w:t xml:space="preserve">he Disability Act 2006 established the </w:t>
      </w:r>
      <w:r w:rsidR="00361C77">
        <w:rPr>
          <w:rFonts w:cs="Arial"/>
        </w:rPr>
        <w:t>Victorian Disability Advisory Council</w:t>
      </w:r>
      <w:r w:rsidR="00692FCA">
        <w:rPr>
          <w:rFonts w:cs="Arial"/>
        </w:rPr>
        <w:t>. Section 10 of the Act specifies that the membership of the Council be people who, "</w:t>
      </w:r>
      <w:r w:rsidR="00692FCA" w:rsidRPr="00692FCA">
        <w:rPr>
          <w:rFonts w:cs="Arial"/>
        </w:rPr>
        <w:t>in so far as is possible have personal experience of disability</w:t>
      </w:r>
      <w:r w:rsidR="00092772">
        <w:rPr>
          <w:rFonts w:cs="Arial"/>
        </w:rPr>
        <w:t>" and that the M</w:t>
      </w:r>
      <w:r w:rsidR="00692FCA">
        <w:rPr>
          <w:rFonts w:cs="Arial"/>
        </w:rPr>
        <w:t>inister must ensure that, "</w:t>
      </w:r>
      <w:r w:rsidR="00692FCA" w:rsidRPr="00692FCA">
        <w:rPr>
          <w:rFonts w:cs="Arial"/>
        </w:rPr>
        <w:t>a majority of the members of the Victorian Disability Advisory Council are persons with a disability</w:t>
      </w:r>
      <w:r w:rsidR="00692FCA">
        <w:rPr>
          <w:rFonts w:cs="Arial"/>
        </w:rPr>
        <w:t>"</w:t>
      </w:r>
      <w:r w:rsidR="00692FCA">
        <w:rPr>
          <w:rStyle w:val="FootnoteReference"/>
          <w:rFonts w:cs="Arial"/>
        </w:rPr>
        <w:footnoteReference w:id="131"/>
      </w:r>
      <w:r w:rsidR="00676A9C">
        <w:rPr>
          <w:rFonts w:cs="Arial"/>
        </w:rPr>
        <w:t>. M</w:t>
      </w:r>
      <w:r w:rsidR="00692FCA">
        <w:rPr>
          <w:rFonts w:cs="Arial"/>
        </w:rPr>
        <w:t>embership of the council is principally people with disabilities and families</w:t>
      </w:r>
      <w:r w:rsidR="00676A9C">
        <w:rPr>
          <w:rFonts w:cs="Arial"/>
        </w:rPr>
        <w:t>/</w:t>
      </w:r>
      <w:r w:rsidR="00692FCA">
        <w:rPr>
          <w:rFonts w:cs="Arial"/>
        </w:rPr>
        <w:t xml:space="preserve">carers of people with disabilities. The function of the Council </w:t>
      </w:r>
      <w:r w:rsidR="005A7B0E">
        <w:rPr>
          <w:rFonts w:cs="Arial"/>
        </w:rPr>
        <w:t>is</w:t>
      </w:r>
      <w:r w:rsidR="00692FCA">
        <w:rPr>
          <w:rFonts w:cs="Arial"/>
        </w:rPr>
        <w:t xml:space="preserve"> </w:t>
      </w:r>
      <w:r>
        <w:rPr>
          <w:rFonts w:cs="Arial"/>
        </w:rPr>
        <w:t xml:space="preserve">to give </w:t>
      </w:r>
      <w:r w:rsidR="00692FCA" w:rsidRPr="00692FCA">
        <w:rPr>
          <w:rFonts w:cs="Arial"/>
        </w:rPr>
        <w:t xml:space="preserve">advice to the Minister </w:t>
      </w:r>
      <w:r w:rsidR="00692FCA">
        <w:rPr>
          <w:rFonts w:cs="Arial"/>
        </w:rPr>
        <w:t>on:</w:t>
      </w:r>
    </w:p>
    <w:p w14:paraId="1D3E41C1" w14:textId="77777777" w:rsidR="000E4652" w:rsidRDefault="00692FCA" w:rsidP="00CB7F2E">
      <w:pPr>
        <w:pStyle w:val="ListBullet"/>
      </w:pPr>
      <w:r w:rsidRPr="00692FCA">
        <w:t>whole of government policy directions and strategic planning and the implementation of initiatives for persons with a disability;</w:t>
      </w:r>
    </w:p>
    <w:p w14:paraId="786D5337" w14:textId="77777777" w:rsidR="000E4652" w:rsidRDefault="00692FCA" w:rsidP="00CB7F2E">
      <w:pPr>
        <w:pStyle w:val="ListBullet"/>
      </w:pPr>
      <w:r w:rsidRPr="00692FCA">
        <w:t>the barriers to full inclusion and participation in the community of persons with a disability and the strategies fo</w:t>
      </w:r>
      <w:r>
        <w:t>r the removal of those barriers;</w:t>
      </w:r>
    </w:p>
    <w:p w14:paraId="151E5779" w14:textId="77777777" w:rsidR="000E4652" w:rsidRDefault="00692FCA" w:rsidP="00DF783C">
      <w:pPr>
        <w:pStyle w:val="ListBullet"/>
        <w:spacing w:after="240"/>
        <w:ind w:left="357" w:hanging="357"/>
      </w:pPr>
      <w:r w:rsidRPr="00692FCA">
        <w:t>any matter relating to disability referred to the Victorian Disability Advisory Council by the Minister</w:t>
      </w:r>
      <w:r w:rsidR="00E748F9">
        <w:t>.</w:t>
      </w:r>
      <w:r>
        <w:rPr>
          <w:rStyle w:val="FootnoteReference"/>
          <w:rFonts w:cs="Arial"/>
          <w:sz w:val="20"/>
          <w:szCs w:val="20"/>
        </w:rPr>
        <w:footnoteReference w:id="132"/>
      </w:r>
    </w:p>
    <w:p w14:paraId="480E856A" w14:textId="77777777" w:rsidR="000E4652" w:rsidRDefault="00692FCA">
      <w:pPr>
        <w:rPr>
          <w:rFonts w:ascii="Helv" w:hAnsi="Helv" w:cs="Helv"/>
          <w:b/>
          <w:bCs/>
          <w:color w:val="000000"/>
        </w:rPr>
      </w:pPr>
      <w:r>
        <w:rPr>
          <w:rFonts w:cs="Arial"/>
        </w:rPr>
        <w:lastRenderedPageBreak/>
        <w:t xml:space="preserve">At the federal level there is also a statutory advisory body </w:t>
      </w:r>
      <w:r w:rsidR="00092772">
        <w:rPr>
          <w:rFonts w:cs="Arial"/>
        </w:rPr>
        <w:t>comprising</w:t>
      </w:r>
      <w:r>
        <w:rPr>
          <w:rFonts w:cs="Arial"/>
        </w:rPr>
        <w:t xml:space="preserve"> of people with disabilities and families/care</w:t>
      </w:r>
      <w:r w:rsidR="006B60B2">
        <w:rPr>
          <w:rFonts w:cs="Arial"/>
        </w:rPr>
        <w:t>r</w:t>
      </w:r>
      <w:r>
        <w:rPr>
          <w:rFonts w:cs="Arial"/>
        </w:rPr>
        <w:t>s</w:t>
      </w:r>
      <w:r w:rsidR="00E748F9">
        <w:rPr>
          <w:rFonts w:cs="Arial"/>
        </w:rPr>
        <w:t>,</w:t>
      </w:r>
      <w:r>
        <w:rPr>
          <w:rFonts w:cs="Arial"/>
        </w:rPr>
        <w:t xml:space="preserve"> </w:t>
      </w:r>
      <w:r w:rsidR="006B60B2">
        <w:rPr>
          <w:rFonts w:cs="Arial"/>
        </w:rPr>
        <w:t xml:space="preserve">advocates and representatives </w:t>
      </w:r>
      <w:r>
        <w:rPr>
          <w:rFonts w:cs="Arial"/>
        </w:rPr>
        <w:t xml:space="preserve">called the </w:t>
      </w:r>
      <w:r w:rsidR="006B60B2" w:rsidRPr="006B60B2">
        <w:rPr>
          <w:rFonts w:cs="Arial"/>
        </w:rPr>
        <w:t>National People with Disabilities and Carers Council</w:t>
      </w:r>
      <w:r w:rsidR="00B2116E">
        <w:rPr>
          <w:rFonts w:cs="Arial"/>
        </w:rPr>
        <w:t>.</w:t>
      </w:r>
      <w:r>
        <w:rPr>
          <w:rStyle w:val="FootnoteReference"/>
          <w:rFonts w:cs="Arial"/>
        </w:rPr>
        <w:footnoteReference w:id="133"/>
      </w:r>
    </w:p>
    <w:p w14:paraId="7020FFC8" w14:textId="77777777" w:rsidR="00B85D00" w:rsidRDefault="00B85D00" w:rsidP="00B85D00">
      <w:pPr>
        <w:pStyle w:val="Heading1"/>
        <w:spacing w:line="240" w:lineRule="auto"/>
      </w:pPr>
      <w:bookmarkStart w:id="102" w:name="_Toc247361988"/>
      <w:bookmarkStart w:id="103" w:name="_Toc274830761"/>
      <w:r>
        <w:t>6</w:t>
      </w:r>
      <w:r w:rsidR="00352F24" w:rsidRPr="00352F24">
        <w:t xml:space="preserve">. </w:t>
      </w:r>
      <w:bookmarkEnd w:id="102"/>
      <w:r w:rsidR="00DF783C">
        <w:t xml:space="preserve">Conclusion: Lessons for </w:t>
      </w:r>
      <w:smartTag w:uri="urn:schemas-microsoft-com:office:smarttags" w:element="country-region">
        <w:smartTag w:uri="urn:schemas-microsoft-com:office:smarttags" w:element="place">
          <w:r w:rsidR="00DF783C">
            <w:t>Ireland</w:t>
          </w:r>
        </w:smartTag>
      </w:smartTag>
      <w:bookmarkEnd w:id="103"/>
    </w:p>
    <w:p w14:paraId="3D01986A" w14:textId="77777777" w:rsidR="000E4652" w:rsidRDefault="00352F24" w:rsidP="00CB7F2E">
      <w:r>
        <w:t xml:space="preserve">Key informants agreed that the "vision" for disability services which had been set out the State Disability Plan 2002 - 2012, which makes supports flexible and allows people with disabilities to make decisions about what should be contained in their </w:t>
      </w:r>
      <w:r w:rsidR="00765C00">
        <w:t xml:space="preserve">support </w:t>
      </w:r>
      <w:r>
        <w:t>package</w:t>
      </w:r>
      <w:r w:rsidR="00765C00">
        <w:t>,</w:t>
      </w:r>
      <w:r>
        <w:t xml:space="preserve"> via the individualised planning process</w:t>
      </w:r>
      <w:r w:rsidR="00765C00">
        <w:t xml:space="preserve">, </w:t>
      </w:r>
      <w:r>
        <w:t xml:space="preserve">is a key strength of the Victorian system. </w:t>
      </w:r>
      <w:r w:rsidR="00C02A1D">
        <w:t>Commitment to making this "vision" a r</w:t>
      </w:r>
      <w:r w:rsidR="00C74CB3">
        <w:t xml:space="preserve">eality and </w:t>
      </w:r>
      <w:r w:rsidR="007D3EE7">
        <w:t xml:space="preserve">to </w:t>
      </w:r>
      <w:r w:rsidR="00C74CB3">
        <w:t xml:space="preserve">driving </w:t>
      </w:r>
      <w:r w:rsidR="007D3EE7">
        <w:t xml:space="preserve">the reform process </w:t>
      </w:r>
      <w:r w:rsidR="00C02A1D">
        <w:t xml:space="preserve">by the Department of Human Services, Disability Supports Division was also noted as a key strength. </w:t>
      </w:r>
      <w:r w:rsidR="007D3EE7">
        <w:t xml:space="preserve">Significant progress has been made in achieving this "vision". </w:t>
      </w:r>
      <w:r w:rsidR="00092772">
        <w:t>The goal of the policy is that b</w:t>
      </w:r>
      <w:r w:rsidR="007D3EE7">
        <w:t xml:space="preserve">y 2010 all Disability Supports Division service users will be in receipt of an Individual Support Package. </w:t>
      </w:r>
    </w:p>
    <w:p w14:paraId="0140DE9F" w14:textId="77777777" w:rsidR="00765C00" w:rsidRDefault="00092772" w:rsidP="00CB7F2E">
      <w:r>
        <w:t xml:space="preserve">The system demonstrates a strong commitment </w:t>
      </w:r>
      <w:r w:rsidR="00386B4A">
        <w:t xml:space="preserve">to quality improvement. Disability service providers not meeting quality targets face the possibility </w:t>
      </w:r>
      <w:r w:rsidR="007D3EE7">
        <w:t xml:space="preserve">of an "intervention" from DHS to bring them up to standard and ultimately </w:t>
      </w:r>
      <w:r w:rsidR="00B81AD5">
        <w:t>of lo</w:t>
      </w:r>
      <w:r w:rsidR="00386B4A">
        <w:t xml:space="preserve">sing </w:t>
      </w:r>
      <w:r w:rsidR="007D3EE7">
        <w:t xml:space="preserve">their </w:t>
      </w:r>
      <w:r w:rsidR="00386B4A">
        <w:t xml:space="preserve">funding. </w:t>
      </w:r>
      <w:r w:rsidR="00765C00">
        <w:t xml:space="preserve">A related strength is the move towards standards and monitoring for disability supports providers which is based not only on industry standards but also on outcomes for people with disabilities. </w:t>
      </w:r>
      <w:r w:rsidR="00386B4A">
        <w:t>All organisation</w:t>
      </w:r>
      <w:r w:rsidR="00B2116E">
        <w:t>s</w:t>
      </w:r>
      <w:r w:rsidR="00386B4A">
        <w:t xml:space="preserve"> will be independently monitored on both </w:t>
      </w:r>
      <w:r w:rsidR="0056525E">
        <w:t>outcome standards</w:t>
      </w:r>
      <w:r w:rsidR="00386B4A">
        <w:t xml:space="preserve"> and industry standards by 2012.  </w:t>
      </w:r>
    </w:p>
    <w:p w14:paraId="30A93182" w14:textId="77777777" w:rsidR="00EA1D43" w:rsidRDefault="00EA1D43" w:rsidP="00CB7F2E">
      <w:r>
        <w:t xml:space="preserve">The introduction of a new system of </w:t>
      </w:r>
      <w:r w:rsidR="00E62E59">
        <w:t xml:space="preserve">supports – Individualised Support Packages – has significantly increased the scope for people with disabilities, who are in receipt of services, to choose and direct the support that they receive. </w:t>
      </w:r>
    </w:p>
    <w:p w14:paraId="65DD2776" w14:textId="77777777" w:rsidR="0056525E" w:rsidRDefault="00A86819" w:rsidP="00CB7F2E">
      <w:r>
        <w:t xml:space="preserve">Key informants also valued the infrastructure developed in the 2006 Disability Act to protect service users from poor standards of service or neglect. The </w:t>
      </w:r>
      <w:r w:rsidR="0056525E">
        <w:t xml:space="preserve"> Act allowed for a Community Visitors programme to be extended to disability services. This programme allows a panel of members of the public to visit (with or without prior arrangement) premises of registered disability services providers to speak to service users, staff and manag</w:t>
      </w:r>
      <w:r w:rsidR="00092772">
        <w:t>ement. These volunteers made 3,</w:t>
      </w:r>
      <w:r w:rsidR="0056525E">
        <w:t xml:space="preserve">000 </w:t>
      </w:r>
      <w:r w:rsidR="00092772">
        <w:t xml:space="preserve">visits </w:t>
      </w:r>
      <w:r w:rsidR="0056525E">
        <w:t>in 2008/2009. The Act also established a</w:t>
      </w:r>
      <w:r>
        <w:t>n</w:t>
      </w:r>
      <w:r w:rsidR="0056525E">
        <w:t xml:space="preserve"> </w:t>
      </w:r>
      <w:r>
        <w:t xml:space="preserve">independent </w:t>
      </w:r>
      <w:r w:rsidR="0056525E">
        <w:t xml:space="preserve">Disability Services Commissioner to deal </w:t>
      </w:r>
      <w:r>
        <w:t xml:space="preserve">with complaints for disability service users and an Office of Senior Practitioner who has the responsibility of </w:t>
      </w:r>
      <w:r>
        <w:lastRenderedPageBreak/>
        <w:t xml:space="preserve">protecting those subject to restrictive interventions and compulsory treatment and developing standards in this area. </w:t>
      </w:r>
    </w:p>
    <w:p w14:paraId="703FBA09" w14:textId="77777777" w:rsidR="00DF783C" w:rsidRPr="00352F24" w:rsidRDefault="00DF783C" w:rsidP="00CB7F2E">
      <w:r>
        <w:t>The issues of access to appropriate elder care and or ageing in place for people with disabilities has been recognised. At a Federal level a m</w:t>
      </w:r>
      <w:r w:rsidRPr="00F26E2F">
        <w:t xml:space="preserve">emorandum of understanding and protocols have been agreed between the Australian </w:t>
      </w:r>
      <w:r>
        <w:t xml:space="preserve">key disability </w:t>
      </w:r>
      <w:r w:rsidRPr="00F26E2F">
        <w:t>support services and elder care providers and some 'ageing in place' pilots have been initiated</w:t>
      </w:r>
      <w:r>
        <w:t xml:space="preserve"> in </w:t>
      </w:r>
      <w:smartTag w:uri="urn:schemas-microsoft-com:office:smarttags" w:element="State">
        <w:smartTag w:uri="urn:schemas-microsoft-com:office:smarttags" w:element="place">
          <w:r>
            <w:t>Victoria</w:t>
          </w:r>
        </w:smartTag>
      </w:smartTag>
      <w:r>
        <w:t>. However, as for most jurisdictions</w:t>
      </w:r>
      <w:r w:rsidR="008F7339">
        <w:t>,</w:t>
      </w:r>
      <w:r>
        <w:t xml:space="preserve"> significant work remains to be completed in this area.</w:t>
      </w:r>
    </w:p>
    <w:p w14:paraId="57D0DD76" w14:textId="77777777" w:rsidR="00C02A1D" w:rsidRDefault="00C02A1D" w:rsidP="00CB7F2E">
      <w:r>
        <w:t xml:space="preserve">The level of unmet demand and the inadequacy of funding </w:t>
      </w:r>
      <w:r w:rsidR="00386B4A">
        <w:t>to deal with same was cited as the key weakness of the Victorian system. The recent reform process is not seen as the cause of the unmet demand in the system but neither have these reforms eradicated the level of unmet demand.</w:t>
      </w:r>
    </w:p>
    <w:p w14:paraId="02CCCAD1" w14:textId="77777777" w:rsidR="000E4652" w:rsidRDefault="0056525E" w:rsidP="00CB7F2E">
      <w:r>
        <w:t>It was noted by some that t</w:t>
      </w:r>
      <w:r w:rsidR="00386B4A">
        <w:t xml:space="preserve">his level of unmet </w:t>
      </w:r>
      <w:r>
        <w:t xml:space="preserve">demand </w:t>
      </w:r>
      <w:r w:rsidR="00386B4A">
        <w:t xml:space="preserve">contributes </w:t>
      </w:r>
      <w:r w:rsidR="00A86819">
        <w:t>to a crisis led</w:t>
      </w:r>
      <w:r w:rsidR="00386B4A">
        <w:t xml:space="preserve"> system</w:t>
      </w:r>
      <w:r w:rsidR="00A86819">
        <w:t>,</w:t>
      </w:r>
      <w:r w:rsidR="00386B4A">
        <w:t xml:space="preserve"> </w:t>
      </w:r>
      <w:r w:rsidR="00A86819">
        <w:t xml:space="preserve">in which </w:t>
      </w:r>
      <w:r w:rsidR="00386B4A">
        <w:t xml:space="preserve">a crisis can frequently be a factor in resource allocation. </w:t>
      </w:r>
      <w:r w:rsidR="003A570E">
        <w:t xml:space="preserve">The level of unmet demand has led to some people (including people with disabilities, their families and carers) to call for more "economic models", such as clustered housing to be developed. </w:t>
      </w:r>
    </w:p>
    <w:p w14:paraId="058D6A54" w14:textId="77777777" w:rsidR="007D3EE7" w:rsidRDefault="004B3E5E" w:rsidP="00CB7F2E">
      <w:r>
        <w:t xml:space="preserve">Some service providers have found the transition to supporting people in </w:t>
      </w:r>
      <w:r w:rsidR="008B2536">
        <w:t xml:space="preserve">a </w:t>
      </w:r>
      <w:r>
        <w:t xml:space="preserve">more flexible way and reporting on same challenging. Views on the extent to which this was just normal change management tensions or something more significant varied. </w:t>
      </w:r>
      <w:r w:rsidR="007D3EE7">
        <w:t xml:space="preserve">Some key informants questioned how specialised services for those with high and complex needs would cope in the coming years. </w:t>
      </w:r>
    </w:p>
    <w:p w14:paraId="1D34C70D" w14:textId="77777777" w:rsidR="000E4652" w:rsidRDefault="005D1C26" w:rsidP="00CB7F2E">
      <w:r>
        <w:t>K</w:t>
      </w:r>
      <w:r w:rsidR="0009265A">
        <w:t>ey informants suggested that the main source of information on future needs for people with disabilit</w:t>
      </w:r>
      <w:r>
        <w:t>ies was the Disability Support R</w:t>
      </w:r>
      <w:r w:rsidR="0009265A">
        <w:t xml:space="preserve">egister (which is actually a record of present need) and this hindered detailed planning for future service provision. </w:t>
      </w:r>
    </w:p>
    <w:p w14:paraId="0CC5007A" w14:textId="77777777" w:rsidR="00F01A8C" w:rsidRDefault="008F040C" w:rsidP="00CB7F2E">
      <w:r>
        <w:t>While the recent changes allow for those in receipt of a disability service to choose and direct their own supports</w:t>
      </w:r>
      <w:r w:rsidR="005D1C26">
        <w:t>,</w:t>
      </w:r>
      <w:r>
        <w:t xml:space="preserve"> </w:t>
      </w:r>
      <w:r w:rsidR="00092772">
        <w:t xml:space="preserve">key informants indicated that </w:t>
      </w:r>
      <w:r w:rsidR="00A14340">
        <w:t>some service user and service providers had not managed to take full advantage of these changes</w:t>
      </w:r>
      <w:r>
        <w:t>. This could mean a person with an individual support package choosing a completely tradition</w:t>
      </w:r>
      <w:r w:rsidR="00A14340">
        <w:t xml:space="preserve">al service option. It is felt, therefore, </w:t>
      </w:r>
      <w:r>
        <w:t xml:space="preserve">that there is a programme of work required to build the capacity both of providers and people with disabilities, families and carers to allow them to take full advantage of the opportunity afforded to Victorians with disabilities by the availability </w:t>
      </w:r>
      <w:r w:rsidR="008B2536">
        <w:t xml:space="preserve">of </w:t>
      </w:r>
      <w:r>
        <w:t xml:space="preserve">individual support packages. </w:t>
      </w:r>
      <w:bookmarkStart w:id="104" w:name="_Toc247361991"/>
    </w:p>
    <w:p w14:paraId="7CB00CD7" w14:textId="77777777" w:rsidR="00F26E2F" w:rsidRDefault="00F01A8C" w:rsidP="008F7339">
      <w:pPr>
        <w:pStyle w:val="Heading1"/>
        <w:spacing w:line="240" w:lineRule="auto"/>
      </w:pPr>
      <w:r>
        <w:rPr>
          <w:bCs w:val="0"/>
          <w:color w:val="000000"/>
        </w:rPr>
        <w:br w:type="page"/>
      </w:r>
      <w:bookmarkStart w:id="105" w:name="_Toc274830762"/>
      <w:r w:rsidR="00B85D00">
        <w:lastRenderedPageBreak/>
        <w:t>7</w:t>
      </w:r>
      <w:r w:rsidR="00A320A1">
        <w:t>. References</w:t>
      </w:r>
      <w:bookmarkEnd w:id="104"/>
      <w:bookmarkEnd w:id="105"/>
    </w:p>
    <w:p w14:paraId="08E9855D" w14:textId="77777777" w:rsidR="0099431A" w:rsidRDefault="00A320A1" w:rsidP="0099431A">
      <w:pPr>
        <w:spacing w:after="0"/>
      </w:pPr>
      <w:r w:rsidRPr="006B60B2">
        <w:t>Andrews</w:t>
      </w:r>
      <w:r>
        <w:t>, Kevin</w:t>
      </w:r>
      <w:r w:rsidRPr="006B60B2">
        <w:t xml:space="preserve"> (Minister for Ageing), 2001, National Strategy for an Ageing </w:t>
      </w:r>
      <w:smartTag w:uri="urn:schemas-microsoft-com:office:smarttags" w:element="country-region">
        <w:smartTag w:uri="urn:schemas-microsoft-com:office:smarttags" w:element="place">
          <w:r w:rsidRPr="006B60B2">
            <w:t>Australia</w:t>
          </w:r>
        </w:smartTag>
      </w:smartTag>
      <w:r w:rsidRPr="006B60B2">
        <w:t xml:space="preserve"> </w:t>
      </w:r>
    </w:p>
    <w:p w14:paraId="01ADF637" w14:textId="77777777" w:rsidR="00F26E2F" w:rsidRDefault="00A320A1" w:rsidP="0099431A">
      <w:pPr>
        <w:spacing w:after="0"/>
      </w:pPr>
      <w:r w:rsidRPr="006B60B2">
        <w:t>http://www.longevity-</w:t>
      </w:r>
      <w:r w:rsidR="008F7339">
        <w:t>i</w:t>
      </w:r>
      <w:r w:rsidRPr="006B60B2">
        <w:t>nternational.com/assets/National%20Strategy%20for%20an%20Ageing%20Australia.pdf</w:t>
      </w:r>
    </w:p>
    <w:p w14:paraId="09CB3CA7" w14:textId="77777777" w:rsidR="0099431A" w:rsidRDefault="0099431A" w:rsidP="0099431A">
      <w:pPr>
        <w:spacing w:after="0"/>
      </w:pPr>
    </w:p>
    <w:p w14:paraId="54E28DA3" w14:textId="77777777" w:rsidR="00F26E2F" w:rsidRDefault="00A320A1" w:rsidP="00380F54">
      <w:r w:rsidRPr="00AA3FAE">
        <w:t>Association for Children with a Disability, 2009, Positive Education Planning</w:t>
      </w:r>
      <w:r w:rsidR="008B2536">
        <w:t>,</w:t>
      </w:r>
      <w:r w:rsidRPr="00AA3FAE">
        <w:t xml:space="preserve"> Supporting children with a disability in Victorian government primary schools http://www.acd.org.au/information/content/Positive%20Education%20Planning/positive_education_planning.pdf</w:t>
      </w:r>
    </w:p>
    <w:p w14:paraId="1260952D" w14:textId="77777777" w:rsidR="00F26E2F" w:rsidRDefault="00A320A1" w:rsidP="00380F54">
      <w:r w:rsidRPr="00494382">
        <w:t xml:space="preserve">Australian Bureau of Statistics., 2004, Disability, Ageing and Carers. </w:t>
      </w:r>
      <w:r w:rsidRPr="006C7900">
        <w:t>http://www.abs.gov.au/AUSSTATS/abs@.nsf/DetailsPage/4430.02003?OpenDocument</w:t>
      </w:r>
    </w:p>
    <w:p w14:paraId="1E47AA47" w14:textId="77777777" w:rsidR="00380F54" w:rsidRDefault="00A320A1" w:rsidP="00380F54">
      <w:pPr>
        <w:spacing w:after="0"/>
      </w:pPr>
      <w:r>
        <w:t>Australian Government, 2009, Budget 2009 -</w:t>
      </w:r>
      <w:r w:rsidR="0099431A">
        <w:t xml:space="preserve"> </w:t>
      </w:r>
      <w:r>
        <w:t>2010</w:t>
      </w:r>
    </w:p>
    <w:p w14:paraId="3E5C31D8" w14:textId="77777777" w:rsidR="00F26E2F" w:rsidRDefault="00A320A1" w:rsidP="00380F54">
      <w:pPr>
        <w:spacing w:after="0"/>
      </w:pPr>
      <w:r>
        <w:t>http://www.budget.gov.au/2009-10/content/bp3/html/bp3_payments-03.htm</w:t>
      </w:r>
    </w:p>
    <w:p w14:paraId="71F11351" w14:textId="77777777" w:rsidR="00380F54" w:rsidRDefault="00380F54" w:rsidP="00380F54">
      <w:pPr>
        <w:spacing w:after="0"/>
      </w:pPr>
    </w:p>
    <w:p w14:paraId="487F0130" w14:textId="77777777" w:rsidR="00380F54" w:rsidRDefault="00A320A1" w:rsidP="00380F54">
      <w:r>
        <w:t xml:space="preserve">Australian Government - </w:t>
      </w:r>
      <w:r w:rsidRPr="006E437B">
        <w:t>Department of Education, Employment and Workplace Relations, 2005, Disability Standards for Education http://www.dest.gov.au/sectors/school_education/programmes_funding/forms_guidelines/documents/Disability_Standards_for_Education_2005_rtf.htm</w:t>
      </w:r>
    </w:p>
    <w:p w14:paraId="4B5D6488" w14:textId="77777777" w:rsidR="00F26E2F" w:rsidRDefault="00A320A1" w:rsidP="00380F54">
      <w:r>
        <w:t xml:space="preserve">Australian Government - Department of Families, Housing Community Services and Indigenous Affairs, 2009, SHUT OUT: The Experience of People with Disabilities and their Families in </w:t>
      </w:r>
      <w:smartTag w:uri="urn:schemas-microsoft-com:office:smarttags" w:element="country-region">
        <w:smartTag w:uri="urn:schemas-microsoft-com:office:smarttags" w:element="place">
          <w:r>
            <w:t>Australia</w:t>
          </w:r>
        </w:smartTag>
      </w:smartTag>
      <w:r>
        <w:t xml:space="preserve"> http://www.fahcsia.gov.au/sa/disability/pubs/policy/community_consult/Pages/foreword.aspx</w:t>
      </w:r>
    </w:p>
    <w:p w14:paraId="58E683EE" w14:textId="77777777" w:rsidR="00F26E2F" w:rsidRDefault="00A320A1" w:rsidP="00380F54">
      <w:pPr>
        <w:rPr>
          <w:color w:val="000000"/>
        </w:rPr>
      </w:pPr>
      <w:r>
        <w:t xml:space="preserve">Australian Government - Department of Families, Housing Community Services and Indigenous Affairs, 1993, </w:t>
      </w:r>
      <w:r>
        <w:rPr>
          <w:color w:val="000000"/>
        </w:rPr>
        <w:t>National Disability Services Standards. http://www.fahcsia.gov.au/sa/disability/standards/Documents/nsds1993.pdf</w:t>
      </w:r>
    </w:p>
    <w:p w14:paraId="1E602917" w14:textId="77777777" w:rsidR="00F26E2F" w:rsidRDefault="00A320A1" w:rsidP="00380F54">
      <w:r>
        <w:t>Australian Government - Department of Families, Housing Community Services and Indigenous Affairs, (undated) Commonwealth State Territory Disability Agreement Factsheet http://www.fahcsia.gov.au/sa/disability/pubs/policy/Pages/policy-cstda_factsheet.aspx</w:t>
      </w:r>
    </w:p>
    <w:p w14:paraId="6A1512D9" w14:textId="77777777" w:rsidR="00F26E2F" w:rsidRDefault="00A320A1" w:rsidP="00380F54">
      <w:r>
        <w:t xml:space="preserve">Australian Institute Health and Welfare, 2008, Disability Support Services 2006–07 National data on services provided under the Commonwealth State/Territory Disability Agreement. </w:t>
      </w:r>
      <w:smartTag w:uri="urn:schemas-microsoft-com:office:smarttags" w:element="City">
        <w:smartTag w:uri="urn:schemas-microsoft-com:office:smarttags" w:element="place">
          <w:r>
            <w:t>Canberra</w:t>
          </w:r>
        </w:smartTag>
      </w:smartTag>
      <w:r>
        <w:t xml:space="preserve">: Australian Institute Health and Welfare. </w:t>
      </w:r>
      <w:hyperlink r:id="rId10" w:history="1">
        <w:r w:rsidRPr="008B2536">
          <w:t>http://www.aihw.gov.au/publications/index.cfm/title/10654</w:t>
        </w:r>
      </w:hyperlink>
    </w:p>
    <w:p w14:paraId="4580F136" w14:textId="77777777" w:rsidR="00F26E2F" w:rsidRDefault="00A320A1" w:rsidP="00380F54">
      <w:r w:rsidRPr="00947844">
        <w:lastRenderedPageBreak/>
        <w:t xml:space="preserve">Australian </w:t>
      </w:r>
      <w:smartTag w:uri="urn:schemas-microsoft-com:office:smarttags" w:element="place">
        <w:smartTag w:uri="urn:schemas-microsoft-com:office:smarttags" w:element="PlaceType">
          <w:r w:rsidRPr="00947844">
            <w:t>Institute</w:t>
          </w:r>
        </w:smartTag>
        <w:r w:rsidRPr="00947844">
          <w:t xml:space="preserve"> of </w:t>
        </w:r>
        <w:smartTag w:uri="urn:schemas-microsoft-com:office:smarttags" w:element="PlaceName">
          <w:r w:rsidRPr="00947844">
            <w:t>Health</w:t>
          </w:r>
        </w:smartTag>
      </w:smartTag>
      <w:r w:rsidRPr="00947844">
        <w:t xml:space="preserve"> and Welfare, 2008, National data on services provided under the Commonwealth State/Territory Disability Agreementhttp://www.aihw.gov.au/publications/dis/dss06-07/dss06-07.pdf</w:t>
      </w:r>
    </w:p>
    <w:p w14:paraId="7EB29169" w14:textId="77777777" w:rsidR="00F26E2F" w:rsidRDefault="00A320A1" w:rsidP="00380F54">
      <w:proofErr w:type="spellStart"/>
      <w:r w:rsidRPr="00797937">
        <w:t>Bigby</w:t>
      </w:r>
      <w:proofErr w:type="spellEnd"/>
      <w:r w:rsidRPr="00797937">
        <w:t>, C and</w:t>
      </w:r>
      <w:r>
        <w:t xml:space="preserve"> Fyffe, C, 2007, An Analysis of Current Policies on Housing and Support for People with Intellectual Disability and Complex or changing Needs in Victoria, </w:t>
      </w:r>
      <w:r w:rsidRPr="00797937">
        <w:t xml:space="preserve">in </w:t>
      </w:r>
      <w:proofErr w:type="spellStart"/>
      <w:r w:rsidRPr="00797937">
        <w:t>Bigby</w:t>
      </w:r>
      <w:proofErr w:type="spellEnd"/>
      <w:r>
        <w:t>, C and Fyffe, C, 2007 Second Annual Roundtable on Intellectual Disability Policy</w:t>
      </w:r>
    </w:p>
    <w:p w14:paraId="23815F75" w14:textId="77777777" w:rsidR="00F26E2F" w:rsidRDefault="00A320A1" w:rsidP="00380F54">
      <w:proofErr w:type="spellStart"/>
      <w:r w:rsidRPr="006B60B2">
        <w:t>Bigby</w:t>
      </w:r>
      <w:proofErr w:type="spellEnd"/>
      <w:r w:rsidRPr="006B60B2">
        <w:t>, C (forthcoming) A five country comparative review of accommodation support policies for older people with intellectual disability</w:t>
      </w:r>
    </w:p>
    <w:p w14:paraId="3537DE27" w14:textId="77777777" w:rsidR="00F26E2F" w:rsidRDefault="00A320A1" w:rsidP="00380F54">
      <w:r>
        <w:t>Council of Australian Governments, 2008 http://www.coag.gov.au/intergov_agreements/federal_financial_relations/docs/IGA_FFR_ScheduleF_National_Disability_Agreement.rtf</w:t>
      </w:r>
    </w:p>
    <w:p w14:paraId="3B523F0E" w14:textId="77777777" w:rsidR="00F26E2F" w:rsidRDefault="00A320A1" w:rsidP="00380F54">
      <w:r w:rsidRPr="00AA3FAE">
        <w:rPr>
          <w:bCs/>
          <w:color w:val="000000"/>
        </w:rPr>
        <w:t xml:space="preserve">Department of Education and Early Childhood Development, 2009, </w:t>
      </w:r>
      <w:r w:rsidRPr="00AA3FAE">
        <w:t>Program for Students with Disabilities Guidelines 2010 http://www.eduweb.vic.gov.au/edulibrary/public/stuman/wellbeing/Program_for_Students_with_Disabilities_Guidelines_2010.pdf</w:t>
      </w:r>
    </w:p>
    <w:p w14:paraId="5D49E176" w14:textId="77777777" w:rsidR="00F26E2F" w:rsidRDefault="00A320A1" w:rsidP="00380F54">
      <w:r w:rsidRPr="006E437B">
        <w:rPr>
          <w:bCs/>
          <w:color w:val="000000"/>
        </w:rPr>
        <w:t>Department of Education and Early Childhood Development</w:t>
      </w:r>
      <w:r w:rsidRPr="006E437B">
        <w:t>, 2009, Strengthening student support services directions paper http://www.eduweb.vic.gov.au/edulibrary/public/stuman/wellbeing/StudentSupportServices_Directions_Paper.pdf</w:t>
      </w:r>
    </w:p>
    <w:p w14:paraId="765B62DA" w14:textId="77777777" w:rsidR="00F26E2F" w:rsidRDefault="00A320A1" w:rsidP="00380F54">
      <w:r w:rsidRPr="006E437B">
        <w:rPr>
          <w:bCs/>
          <w:color w:val="000000"/>
        </w:rPr>
        <w:t>Department of Education and Early Childhood Development</w:t>
      </w:r>
      <w:r w:rsidRPr="006E437B">
        <w:t xml:space="preserve"> </w:t>
      </w:r>
      <w:r>
        <w:t xml:space="preserve">(undated) </w:t>
      </w:r>
      <w:r w:rsidRPr="006E437B">
        <w:t>http://www.education.vic.gov.au/healthwellbeing/health/schoolnursing/default.htm</w:t>
      </w:r>
    </w:p>
    <w:p w14:paraId="2AEC301F" w14:textId="77777777" w:rsidR="00F26E2F" w:rsidRDefault="00A320A1" w:rsidP="00380F54">
      <w:r w:rsidRPr="00A974E4">
        <w:t>Disability Services Commissioner, 2009, Disability Services Commissioner Annual Report 2009http://www.odsc.vic.gov.au/downloads/dsc_annual_report_2009.pdf</w:t>
      </w:r>
    </w:p>
    <w:p w14:paraId="41FED088" w14:textId="77777777" w:rsidR="00F26E2F" w:rsidRDefault="00A320A1" w:rsidP="00380F54">
      <w:r w:rsidRPr="00A974E4">
        <w:t xml:space="preserve">Office of Public </w:t>
      </w:r>
      <w:r>
        <w:t>Advocate</w:t>
      </w:r>
      <w:r w:rsidRPr="00A974E4">
        <w:t>,  2009, Community Visitors Annual Report 2009, http://www.publicadvocate.vic.gov.au/file/file/Report/CommunityVisitors_AnnualRep%202009_Web.pdf</w:t>
      </w:r>
    </w:p>
    <w:p w14:paraId="6792BEE1" w14:textId="77777777" w:rsidR="00F26E2F" w:rsidRDefault="00A320A1" w:rsidP="00380F54">
      <w:r w:rsidRPr="00676A9C">
        <w:t xml:space="preserve">Parliament of Victoria, </w:t>
      </w:r>
      <w:r w:rsidRPr="00676A9C">
        <w:rPr>
          <w:bCs/>
        </w:rPr>
        <w:t>Family and Community Development Committee</w:t>
      </w:r>
      <w:r w:rsidRPr="00676A9C">
        <w:t>, 5th of November 2008 Meeting (presentation by Liz Bishop, Sarah Fordyce and Kerry Presser) http://www.parliament.vic.gov.au/fcdc/inquiries/support_accommodation/Transcripts/PDFs%205-11-08/National%20Disability%20Services%20Vic%205%20Nov.pdf</w:t>
      </w:r>
    </w:p>
    <w:p w14:paraId="03B1B6E7" w14:textId="77777777" w:rsidR="00F26E2F" w:rsidRDefault="00A320A1" w:rsidP="00380F54">
      <w:r w:rsidRPr="009C0E7F">
        <w:t>Shorten</w:t>
      </w:r>
      <w:r>
        <w:t>, Bill,</w:t>
      </w:r>
      <w:r w:rsidRPr="009C0E7F">
        <w:t xml:space="preserve"> MP, Parliamentary Secretary for Disabilities and Children's Services, 2008 National disability council meets for the first time (press </w:t>
      </w:r>
      <w:r w:rsidRPr="009C0E7F">
        <w:lastRenderedPageBreak/>
        <w:t>release) http://www.jennymacklin.fahcsia.gov.au/internet/jennymacklin.nsf/content/national_disab_council_03sept08.htm</w:t>
      </w:r>
    </w:p>
    <w:p w14:paraId="53C26461" w14:textId="77777777" w:rsidR="00F26E2F" w:rsidRDefault="00A320A1" w:rsidP="00380F54">
      <w:r>
        <w:t>State</w:t>
      </w:r>
      <w:r w:rsidRPr="006B60B2">
        <w:t xml:space="preserve"> Government of Victoria, 2006, Disability Act 2006, http://www.legislation.vic.gov.au/Domino/Web_Notes/LDMS/PubStatbook.nsf/f932b66241ecf1b7ca256e92000e23be/0B82C05270E27961CA25717000216104/$FILE/06-023a.doc</w:t>
      </w:r>
    </w:p>
    <w:p w14:paraId="6391BA5F" w14:textId="77777777" w:rsidR="00F26E2F" w:rsidRDefault="00A320A1" w:rsidP="00380F54">
      <w:r>
        <w:t>State Government of Victoria, 2002, State Disability Plan 2002 – 2012 http://www.dhs.vic.gov.au/disability/state_disability_plan/read-the-state-disability-plan</w:t>
      </w:r>
    </w:p>
    <w:p w14:paraId="68A7C63F" w14:textId="77777777" w:rsidR="00380F54" w:rsidRDefault="00A320A1" w:rsidP="00380F54">
      <w:pPr>
        <w:spacing w:after="0"/>
      </w:pPr>
      <w:r>
        <w:t>The Age, 25th of September 2009</w:t>
      </w:r>
    </w:p>
    <w:p w14:paraId="076D42C5" w14:textId="77777777" w:rsidR="00F26E2F" w:rsidRDefault="00A320A1" w:rsidP="00DD04E8">
      <w:pPr>
        <w:spacing w:after="0"/>
      </w:pPr>
      <w:r w:rsidRPr="00653256">
        <w:t>http://www.theage.com.au/opinion/society-and-culture/failing-our-vul</w:t>
      </w:r>
      <w:r>
        <w:t xml:space="preserve">nerable-20090924-g4n1.html </w:t>
      </w:r>
    </w:p>
    <w:p w14:paraId="05A737EB" w14:textId="77777777" w:rsidR="00DD04E8" w:rsidRDefault="00DD04E8" w:rsidP="00DD04E8">
      <w:pPr>
        <w:spacing w:after="0"/>
      </w:pPr>
    </w:p>
    <w:p w14:paraId="7B18D642" w14:textId="77777777" w:rsidR="00311317" w:rsidRDefault="00A320A1" w:rsidP="00380F54">
      <w:pPr>
        <w:spacing w:after="0"/>
      </w:pPr>
      <w:r w:rsidRPr="00653256">
        <w:t>The Age</w:t>
      </w:r>
      <w:r>
        <w:t>,</w:t>
      </w:r>
      <w:r w:rsidRPr="00653256">
        <w:t xml:space="preserve"> 25th of September</w:t>
      </w:r>
      <w:r>
        <w:t xml:space="preserve"> </w:t>
      </w:r>
      <w:r w:rsidRPr="00653256">
        <w:t>2009</w:t>
      </w:r>
    </w:p>
    <w:p w14:paraId="02E0A268" w14:textId="77777777" w:rsidR="00F26E2F" w:rsidRDefault="00A320A1" w:rsidP="00380F54">
      <w:pPr>
        <w:spacing w:after="0"/>
      </w:pPr>
      <w:r w:rsidRPr="00653256">
        <w:t>http://www.theage.com.au/opinion/editorial/states-excuses-on-care-homes-are-wearing-thin-20090924-g4o1.html</w:t>
      </w:r>
    </w:p>
    <w:p w14:paraId="7EC33024" w14:textId="77777777" w:rsidR="00380F54" w:rsidRDefault="00380F54" w:rsidP="00380F54">
      <w:pPr>
        <w:spacing w:after="0"/>
      </w:pPr>
    </w:p>
    <w:p w14:paraId="211AD669" w14:textId="77777777" w:rsidR="00F26E2F" w:rsidRDefault="00A320A1" w:rsidP="00380F54">
      <w:r w:rsidRPr="00676A9C">
        <w:t>Victorian Auditor General ‘s Office, 2008, Accommodation for People with Disabilities http://download.audit.vic.gov.au/files/Disability_Accomm_Report.pdf</w:t>
      </w:r>
    </w:p>
    <w:p w14:paraId="1DA031F8" w14:textId="77777777" w:rsidR="00F26E2F" w:rsidRDefault="00A320A1" w:rsidP="00380F54">
      <w:r>
        <w:t>Victorian Auditor General ‘s Office, 2000, Service for People with Intellectual Disabilities http://archive.audit.vic.gov.au/reports_par/par67id.zip</w:t>
      </w:r>
    </w:p>
    <w:p w14:paraId="25A9B6EF" w14:textId="77777777" w:rsidR="00311317" w:rsidRDefault="00A320A1" w:rsidP="00380F54">
      <w:r w:rsidRPr="002D5A77">
        <w:t>Victorian Government Department of Human Services</w:t>
      </w:r>
      <w:r>
        <w:t xml:space="preserve">, 2009, New Stage in the Delivery of Excellent Human Services for </w:t>
      </w:r>
      <w:smartTag w:uri="urn:schemas-microsoft-com:office:smarttags" w:element="State">
        <w:smartTag w:uri="urn:schemas-microsoft-com:office:smarttags" w:element="place">
          <w:r>
            <w:t>Victoria</w:t>
          </w:r>
        </w:smartTag>
      </w:smartTag>
    </w:p>
    <w:p w14:paraId="7ADBBF5E" w14:textId="77777777" w:rsidR="00F26E2F" w:rsidRDefault="00A320A1" w:rsidP="00380F54">
      <w:r>
        <w:t>http://www.dhs.vic.gov.au/about-the-department/news-archive/new-stage-in-the-delivery-of-excellent-human-services-for-victoria</w:t>
      </w:r>
    </w:p>
    <w:p w14:paraId="5B498377" w14:textId="77777777" w:rsidR="00F26E2F" w:rsidRPr="00DD04E8" w:rsidRDefault="00A320A1" w:rsidP="00380F54">
      <w:r w:rsidRPr="00DD04E8">
        <w:t>Victorian Government Department of Human Services/PricewaterhouseCoopers, 2009, Price Review Out of Home Disability Services http://www.dhs.vic.gov.au/__data/assets/pdf_file/0005/367268/PwC_price_review_out_of_home_ds_final_report_pdf_0309.pdf</w:t>
      </w:r>
    </w:p>
    <w:p w14:paraId="2E45520F" w14:textId="77777777" w:rsidR="00F26E2F" w:rsidRDefault="00A320A1" w:rsidP="00380F54">
      <w:r w:rsidRPr="00947844">
        <w:t>Victorian Government Department of Human Services, 2009, Reorientation of Day Services: Supporting Day Services to transition from block to individually attached and portable funding http://www.dhs.vic.gov.au/__data/assets/pdf_file/0009/345465/reorientation_info_sheet_for_day_service_providers_doc_0509.pdf</w:t>
      </w:r>
    </w:p>
    <w:p w14:paraId="3469DD85" w14:textId="77777777" w:rsidR="00F26E2F" w:rsidRDefault="00F26E2F" w:rsidP="00380F54"/>
    <w:p w14:paraId="5C640983" w14:textId="77777777" w:rsidR="00F26E2F" w:rsidRDefault="00A320A1" w:rsidP="00380F54">
      <w:r w:rsidRPr="001E276F">
        <w:lastRenderedPageBreak/>
        <w:t xml:space="preserve">Victorian Government Department of Human Services, 2009, </w:t>
      </w:r>
      <w:r>
        <w:t xml:space="preserve">Sate Autism Plan </w:t>
      </w:r>
      <w:r w:rsidRPr="001E276F">
        <w:t>http://www.autismvictoria.org.au/policy/documents/autism_state_plan_000.pdf</w:t>
      </w:r>
    </w:p>
    <w:p w14:paraId="04CDCA66" w14:textId="77777777" w:rsidR="00F26E2F" w:rsidRDefault="00A320A1" w:rsidP="00380F54">
      <w:r w:rsidRPr="00A974E4">
        <w:t>Victorian Government Department of Human Services, 2009, Disability Services Planning policy http://www.dhs.vic.gov.au/__data/assets/pdf_file/0016/152503/dsapp_planningpolicy_pdf_170909.pdf</w:t>
      </w:r>
    </w:p>
    <w:p w14:paraId="65DA5C6E" w14:textId="77777777" w:rsidR="00F26E2F" w:rsidRDefault="00A320A1" w:rsidP="00380F54">
      <w:r w:rsidRPr="00862BB4">
        <w:t>Victorian Government Department of Human Services</w:t>
      </w:r>
      <w:r>
        <w:t xml:space="preserve"> </w:t>
      </w:r>
      <w:r w:rsidRPr="00C907BF">
        <w:t xml:space="preserve">(Housing and </w:t>
      </w:r>
      <w:smartTag w:uri="urn:schemas-microsoft-com:office:smarttags" w:element="place">
        <w:smartTag w:uri="urn:schemas-microsoft-com:office:smarttags" w:element="PlaceName">
          <w:r w:rsidRPr="00C907BF">
            <w:t>Community</w:t>
          </w:r>
        </w:smartTag>
        <w:r w:rsidRPr="00C907BF">
          <w:t xml:space="preserve"> </w:t>
        </w:r>
        <w:smartTag w:uri="urn:schemas-microsoft-com:office:smarttags" w:element="PlaceType">
          <w:r w:rsidRPr="00C907BF">
            <w:t>Building</w:t>
          </w:r>
        </w:smartTag>
      </w:smartTag>
      <w:r w:rsidRPr="00C907BF">
        <w:t xml:space="preserve"> Division), 2009, Summary of Housing Assistance Programs 2007–08http://www.housing.vic.gov.au/__data/assets/word_doc/0017/343034/housing-assistance-programs-2007-08.doc</w:t>
      </w:r>
    </w:p>
    <w:p w14:paraId="0518DCB4" w14:textId="77777777" w:rsidR="00F26E2F" w:rsidRDefault="00A320A1" w:rsidP="00380F54">
      <w:pPr>
        <w:rPr>
          <w:color w:val="000000"/>
        </w:rPr>
      </w:pPr>
      <w:r w:rsidRPr="00653256">
        <w:t>Victorian Government Department of Human Services</w:t>
      </w:r>
      <w:r w:rsidRPr="00653256">
        <w:rPr>
          <w:color w:val="000000"/>
        </w:rPr>
        <w:t xml:space="preserve">/the Social Research Centre, 2009, 2008 Supported Residential Services Census </w:t>
      </w:r>
      <w:r w:rsidRPr="00A36199">
        <w:rPr>
          <w:color w:val="000000"/>
        </w:rPr>
        <w:t>http://www.health.vic.gov.au/srs/downloads/census08_full.pdf</w:t>
      </w:r>
    </w:p>
    <w:p w14:paraId="25D798B8" w14:textId="77777777" w:rsidR="00505555" w:rsidRPr="00DD04E8" w:rsidRDefault="00A320A1" w:rsidP="00DD04E8">
      <w:pPr>
        <w:spacing w:after="0"/>
        <w:rPr>
          <w:lang w:val="en"/>
        </w:rPr>
      </w:pPr>
      <w:r w:rsidRPr="00DD04E8">
        <w:t>Victorian Government Department of Human Services</w:t>
      </w:r>
      <w:r w:rsidRPr="00DD04E8">
        <w:rPr>
          <w:lang w:val="en-US"/>
        </w:rPr>
        <w:t xml:space="preserve">, 2006, </w:t>
      </w:r>
      <w:r w:rsidRPr="00DD04E8">
        <w:rPr>
          <w:lang w:val="en"/>
        </w:rPr>
        <w:t>Partnering for the Future: Victorian Industry Development Plan</w:t>
      </w:r>
    </w:p>
    <w:p w14:paraId="5B0A8E94" w14:textId="77777777" w:rsidR="00F26E2F" w:rsidRPr="00DD04E8" w:rsidRDefault="00000000" w:rsidP="00DD04E8">
      <w:pPr>
        <w:spacing w:after="0"/>
        <w:rPr>
          <w:sz w:val="20"/>
          <w:szCs w:val="20"/>
        </w:rPr>
      </w:pPr>
      <w:hyperlink r:id="rId11" w:history="1">
        <w:r w:rsidR="00A320A1" w:rsidRPr="00DD04E8">
          <w:rPr>
            <w:rStyle w:val="Hyperlink"/>
            <w:rFonts w:cs="Arial"/>
            <w:color w:val="auto"/>
            <w:u w:val="none"/>
          </w:rPr>
          <w:t>http://www.dhs.vic.gov.au/disability/improving_supports/industryplan/partnering_for_the_future_victorian_industry_development_plan</w:t>
        </w:r>
      </w:hyperlink>
    </w:p>
    <w:p w14:paraId="3F0CA566" w14:textId="77777777" w:rsidR="00DD04E8" w:rsidRDefault="00DD04E8" w:rsidP="00DD04E8">
      <w:pPr>
        <w:spacing w:after="0"/>
        <w:rPr>
          <w:sz w:val="20"/>
          <w:szCs w:val="20"/>
        </w:rPr>
      </w:pPr>
    </w:p>
    <w:p w14:paraId="63320787" w14:textId="77777777" w:rsidR="00F26E2F" w:rsidRDefault="00A320A1" w:rsidP="00380F54">
      <w:r w:rsidRPr="00653256">
        <w:t>Victorian Government Department of Human Services, 2009, Disability Services Access Policy http://www.dhs.vic.gov.au/__data/assets/word_doc/0012/153030/dis_act_2006_access_policy_word_0709.doc</w:t>
      </w:r>
    </w:p>
    <w:p w14:paraId="1157BF35" w14:textId="77777777" w:rsidR="00F26E2F" w:rsidRDefault="00A320A1" w:rsidP="00380F54">
      <w:r w:rsidRPr="00653256">
        <w:t>Victorian Government Department of Human Services, Disability Support Register how it works</w:t>
      </w:r>
      <w:r>
        <w:t xml:space="preserve">, 2009 </w:t>
      </w:r>
      <w:r w:rsidRPr="00C907BF">
        <w:t>http://www.dhs.vic.gov.au/disability/supports_for_people/information,_planning_and_advocacy/how-we-provide-services-to-people#june2009</w:t>
      </w:r>
    </w:p>
    <w:p w14:paraId="6E4EFCB6" w14:textId="77777777" w:rsidR="00F26E2F" w:rsidRPr="009A3B0E" w:rsidRDefault="00A320A1" w:rsidP="009A3B0E">
      <w:r w:rsidRPr="009A3B0E">
        <w:t>Victorian Government Department of Human Services, 2009, Individual Support Package Guidelines http://www.dhs.vic.gov.au/__data/assets/word_doc/0003/356286/cis_ispguidelines_word_0709.doc</w:t>
      </w:r>
    </w:p>
    <w:p w14:paraId="6741D59D" w14:textId="77777777" w:rsidR="009A3B0E" w:rsidRPr="009A3B0E" w:rsidRDefault="009A3B0E" w:rsidP="009A3B0E">
      <w:r w:rsidRPr="009A3B0E">
        <w:t>Victorian Government Department of Human Services, 2009, Disability Services</w:t>
      </w:r>
      <w:r>
        <w:t xml:space="preserve"> </w:t>
      </w:r>
      <w:r w:rsidRPr="009A3B0E">
        <w:t>Policy and funding plan 2009–12; http://www.dhs.vic.gov.au/__data/assets/pdf_file/0009/385290/prm_policyfundingplan200912_1109.pdf</w:t>
      </w:r>
    </w:p>
    <w:p w14:paraId="63ACDFD8" w14:textId="77777777" w:rsidR="00F26E2F" w:rsidRPr="009A3B0E" w:rsidRDefault="00A320A1" w:rsidP="009A3B0E">
      <w:r w:rsidRPr="009A3B0E">
        <w:t xml:space="preserve">Victorian Government Department of Human Services, 2008, Annual Report 2007 - 2008 </w:t>
      </w:r>
      <w:r w:rsidRPr="009A3B0E">
        <w:lastRenderedPageBreak/>
        <w:t>http://www.dhs.vic.gov.au/__data/assets/pdf_file/0010/273952/DHS-Annual-Report-2007-08.pdf</w:t>
      </w:r>
    </w:p>
    <w:p w14:paraId="7A144C50" w14:textId="77777777" w:rsidR="00DD04E8" w:rsidRDefault="00A320A1" w:rsidP="00380F54">
      <w:r w:rsidRPr="002D5A77">
        <w:t>Victorian Government Department of Human Services</w:t>
      </w:r>
      <w:r>
        <w:t xml:space="preserve"> </w:t>
      </w:r>
      <w:r w:rsidRPr="002D5A77">
        <w:t>, 2008, Active Support train-the-trainer project</w:t>
      </w:r>
      <w:r w:rsidR="00311317">
        <w:t>,</w:t>
      </w:r>
      <w:r w:rsidRPr="002D5A77">
        <w:t xml:space="preserve"> Evaluation report</w:t>
      </w:r>
      <w:r>
        <w:t xml:space="preserve"> (prepared by </w:t>
      </w:r>
      <w:proofErr w:type="spellStart"/>
      <w:r w:rsidRPr="002D5A77">
        <w:t>Sta</w:t>
      </w:r>
      <w:r>
        <w:t>ncliffe</w:t>
      </w:r>
      <w:proofErr w:type="spellEnd"/>
      <w:r>
        <w:t xml:space="preserve">, R.J, </w:t>
      </w:r>
      <w:proofErr w:type="spellStart"/>
      <w:r>
        <w:t>McVilly</w:t>
      </w:r>
      <w:proofErr w:type="spellEnd"/>
      <w:r>
        <w:t xml:space="preserve">, K.R, </w:t>
      </w:r>
      <w:r w:rsidRPr="002D5A77">
        <w:t xml:space="preserve">Radler, G,  </w:t>
      </w:r>
      <w:r>
        <w:t>Mountford, L, and  Tomaszewski, P</w:t>
      </w:r>
      <w:r w:rsidR="00DD04E8">
        <w:t>)</w:t>
      </w:r>
    </w:p>
    <w:p w14:paraId="77C09A03" w14:textId="77777777" w:rsidR="00F26E2F" w:rsidRDefault="00A320A1" w:rsidP="00380F54">
      <w:r w:rsidRPr="002D5A77">
        <w:t>Victorian Government Department of Human Services</w:t>
      </w:r>
      <w:r w:rsidRPr="00E12D9F">
        <w:t>, 2008, Individual Support Package Information Sheet http://www.dhs.vic.gov.au/__data/assets/pdf_file/0009/257355/cis_indivsupackinfosheetaug_word_0808.pdf</w:t>
      </w:r>
    </w:p>
    <w:p w14:paraId="32E15628" w14:textId="77777777" w:rsidR="00F26E2F" w:rsidRDefault="00A320A1" w:rsidP="00380F54">
      <w:r w:rsidRPr="002D5A77">
        <w:t>Victorian Government Department of Human Services</w:t>
      </w:r>
      <w:r w:rsidRPr="00E12D9F">
        <w:t>, 2008, Individual Support Package Handbook http://www.dhs.vic.gov.au/disability/supports_for_people/individualsupportpackages#handbook</w:t>
      </w:r>
    </w:p>
    <w:p w14:paraId="09B31A1F" w14:textId="77777777" w:rsidR="00F26E2F" w:rsidRDefault="00A320A1" w:rsidP="00380F54">
      <w:r w:rsidRPr="002D5A77">
        <w:t>Victorian Government Department of Human Services</w:t>
      </w:r>
      <w:r w:rsidRPr="00676A9C">
        <w:t xml:space="preserve">, 2008, Victorian Triennial Plan: Home and Community Care 2008 - 2011 Directions and Expenditure Priorities in </w:t>
      </w:r>
      <w:smartTag w:uri="urn:schemas-microsoft-com:office:smarttags" w:element="State">
        <w:smartTag w:uri="urn:schemas-microsoft-com:office:smarttags" w:element="place">
          <w:r w:rsidRPr="00676A9C">
            <w:t>Victoria</w:t>
          </w:r>
        </w:smartTag>
      </w:smartTag>
      <w:r>
        <w:t xml:space="preserve"> </w:t>
      </w:r>
      <w:r w:rsidRPr="00B678DC">
        <w:t>http://www.health.vic.gov.au/hacc/downloads/pdf/triennial_plan.pdf</w:t>
      </w:r>
    </w:p>
    <w:p w14:paraId="36FDC5B8" w14:textId="77777777" w:rsidR="00F26E2F" w:rsidRDefault="00A320A1" w:rsidP="00380F54">
      <w:r w:rsidRPr="002D5A77">
        <w:t>Victorian Government Department of Human Services</w:t>
      </w:r>
      <w:r>
        <w:t xml:space="preserve">, 2008, Disability Services Policy and Funding Plan 2008-09 Annual Update </w:t>
      </w:r>
      <w:r w:rsidRPr="00653256">
        <w:t>http://www.dhs.vic.gov.au/__data/assets/word_doc/0006/306348/fpp_pfp0809update_word_1208.doc</w:t>
      </w:r>
    </w:p>
    <w:p w14:paraId="4096EEFF" w14:textId="77777777" w:rsidR="00F26E2F" w:rsidRDefault="00A320A1" w:rsidP="00380F54">
      <w:r w:rsidRPr="002D5A77">
        <w:t>Victorian Government Department of Human Services</w:t>
      </w:r>
      <w:r>
        <w:t xml:space="preserve"> </w:t>
      </w:r>
      <w:r w:rsidRPr="00C907BF">
        <w:t xml:space="preserve">(Fyffe, C </w:t>
      </w:r>
      <w:proofErr w:type="spellStart"/>
      <w:r w:rsidRPr="00C907BF">
        <w:t>McCubbery</w:t>
      </w:r>
      <w:proofErr w:type="spellEnd"/>
      <w:r w:rsidRPr="00C907BF">
        <w:t xml:space="preserve">, J and </w:t>
      </w:r>
      <w:proofErr w:type="spellStart"/>
      <w:r w:rsidRPr="00C907BF">
        <w:t>Bigby</w:t>
      </w:r>
      <w:proofErr w:type="spellEnd"/>
      <w:r w:rsidRPr="00C907BF">
        <w:t>, C), 2008, Learnings from the Evaluation of the Disability Services Accommodation Innovation Grants Developing and coordinating housing and support for people with disabilities http://www.dhs.vic.gov.au/__data/assets/pdf_file/0009/180387/cis_learnevaluationaccominnovations_pdf_100208.pdf</w:t>
      </w:r>
    </w:p>
    <w:p w14:paraId="795B8D97" w14:textId="77777777" w:rsidR="00F26E2F" w:rsidRDefault="00A320A1" w:rsidP="00380F54">
      <w:r w:rsidRPr="002D5A77">
        <w:t>Victorian Government Department of Human Services</w:t>
      </w:r>
      <w:r>
        <w:t xml:space="preserve">, </w:t>
      </w:r>
      <w:r w:rsidRPr="007D24A8">
        <w:t>2008, Disability Support Register (DSR)  Resource Coordination &amp; Allocation Guidelines http://www.dhs.vic.gov.au/__data/assets/word_doc/0010/230410/app_dsrresourcecoordallocatguide_doc_0208.doc</w:t>
      </w:r>
    </w:p>
    <w:p w14:paraId="4853DBB5" w14:textId="77777777" w:rsidR="00F26E2F" w:rsidRDefault="00A320A1" w:rsidP="00380F54">
      <w:r w:rsidRPr="00947844">
        <w:t>Victorian Government Department of Human Services, 2007, Disability Services Policy and Funding Plan 2007-08 Annual Update http://www.dhs.vic.gov.au/__data/assets/pdf_file/0018/232146/pfp_update0708_pdf_220708.pdf</w:t>
      </w:r>
    </w:p>
    <w:p w14:paraId="5420805A" w14:textId="77777777" w:rsidR="00F26E2F" w:rsidRDefault="00A320A1" w:rsidP="00380F54">
      <w:r w:rsidRPr="001E276F">
        <w:t xml:space="preserve">Victorian Government Department of Human Services, 2007, Information sheet 9 - Community visitors Disability Act 2006 </w:t>
      </w:r>
      <w:r w:rsidRPr="001E276F">
        <w:lastRenderedPageBreak/>
        <w:t>http://www.dhs.vic.gov.au/__data/assets/pdf_file/0004/152392/disact_infosheet09communityvisitors_pdf_280607.pdf</w:t>
      </w:r>
    </w:p>
    <w:p w14:paraId="7DE8CF1D" w14:textId="77777777" w:rsidR="00F26E2F" w:rsidRDefault="00A320A1" w:rsidP="00380F54">
      <w:r w:rsidRPr="002D5A77">
        <w:t>Victorian Government Department of Human Services</w:t>
      </w:r>
      <w:r>
        <w:t>, 2006 Budget Context http://www.dhs.vic.gov.au/__data/assets/pdf_file/0005/152681/pfp_part4budgetcontext_pdf_061106.pdf</w:t>
      </w:r>
    </w:p>
    <w:p w14:paraId="675E843E" w14:textId="77777777" w:rsidR="00DD04E8" w:rsidRDefault="00A320A1" w:rsidP="00380F54">
      <w:r w:rsidRPr="002D5A77">
        <w:t>Victorian Government Department of Human Services</w:t>
      </w:r>
      <w:r w:rsidRPr="00676A9C">
        <w:t>, 2006, Future directions for housing and support in Disability Services http://www.dhs.vic.gov.au/__data/assets/pdf_file/0003/152796/future_directions_house_support_0506.pdf</w:t>
      </w:r>
    </w:p>
    <w:p w14:paraId="30043057" w14:textId="77777777" w:rsidR="00F26E2F" w:rsidRDefault="00A320A1" w:rsidP="00380F54">
      <w:r w:rsidRPr="002D5A77">
        <w:t>Victorian Government Department of Human Services</w:t>
      </w:r>
      <w:r w:rsidRPr="00C907BF">
        <w:t>, 2006, Housing options unlocked</w:t>
      </w:r>
      <w:r w:rsidR="00311317">
        <w:t>:</w:t>
      </w:r>
      <w:r w:rsidRPr="00C907BF">
        <w:t xml:space="preserve"> A guide to options and assistance available for people with a disability to achieve their housing goals or needs http://www.dhs.vic.gov.au/__data/assets/pdf_file/0003/152706/accom_housingoptionsunlocked_pdfAug07.pdf</w:t>
      </w:r>
    </w:p>
    <w:p w14:paraId="2BBF5013" w14:textId="77777777" w:rsidR="00F26E2F" w:rsidRDefault="00A320A1" w:rsidP="00380F54">
      <w:r w:rsidRPr="002D5A77">
        <w:t>Victorian Government Department of Human Services</w:t>
      </w:r>
      <w:r w:rsidRPr="00C907BF">
        <w:t>, 2006, Housing options unlocked</w:t>
      </w:r>
      <w:r>
        <w:t>:</w:t>
      </w:r>
      <w:r w:rsidRPr="00C907BF">
        <w:t xml:space="preserve"> A guide to options and assistance available for people with a disability to achieve their housing goals or needs http://www.dhs.vic.gov.au/__data/assets/pdf_file/0003/152706/accom_housingoptionsunlocked_pdfAug07.pdf</w:t>
      </w:r>
    </w:p>
    <w:p w14:paraId="656FB3E7" w14:textId="77777777" w:rsidR="00F26E2F" w:rsidRDefault="00A320A1" w:rsidP="00380F54">
      <w:r w:rsidRPr="002D5A77">
        <w:t>Victorian Government Department of Human Services</w:t>
      </w:r>
      <w:r w:rsidRPr="00D66BC2">
        <w:t xml:space="preserve">, 2005, </w:t>
      </w:r>
      <w:r w:rsidR="00311317">
        <w:t>E</w:t>
      </w:r>
      <w:r w:rsidRPr="00D66BC2">
        <w:t>arly Childhood Intervention Services Program Framework http://www.eduweb.vic.gov.au/edulibrary/public/earlychildhood/intervention/framework2005.pdf</w:t>
      </w:r>
    </w:p>
    <w:p w14:paraId="09559E4E" w14:textId="77777777" w:rsidR="00F26E2F" w:rsidRDefault="00A320A1" w:rsidP="00380F54">
      <w:r w:rsidRPr="00653256">
        <w:t>V</w:t>
      </w:r>
      <w:r w:rsidRPr="00A03DCB">
        <w:t>ictorian Government Department of Human Services, 2006, My Future My Choice</w:t>
      </w:r>
      <w:r>
        <w:t>,</w:t>
      </w:r>
      <w:r w:rsidRPr="00A03DCB">
        <w:t xml:space="preserve"> </w:t>
      </w:r>
      <w:hyperlink r:id="rId12" w:history="1">
        <w:r w:rsidRPr="00311317">
          <w:t>http://www.dhs.vic.gov.au/disability/supports_for_people/my_future_my_choice</w:t>
        </w:r>
      </w:hyperlink>
    </w:p>
    <w:p w14:paraId="34A6D3B4" w14:textId="77777777" w:rsidR="00F26E2F" w:rsidRDefault="00A320A1" w:rsidP="00380F54">
      <w:r w:rsidRPr="002D5A77">
        <w:t>Victorian Government Department of Human Services</w:t>
      </w:r>
      <w:r w:rsidRPr="007D24A8">
        <w:t>, 2004, Flexible Support Package Guidelineshttp://www.dhs.vic.gov.au/__data/assets/pdf_file/0016/152332/fsp_guidelines.pdf</w:t>
      </w:r>
    </w:p>
    <w:p w14:paraId="7F147129" w14:textId="77777777" w:rsidR="00F01A8C" w:rsidRDefault="00A320A1" w:rsidP="00380F54">
      <w:r w:rsidRPr="002D5A77">
        <w:t>Victorian Government Department of Human Services</w:t>
      </w:r>
      <w:r w:rsidRPr="00EC3054">
        <w:t xml:space="preserve">, Disability Supports Division, Case Management </w:t>
      </w:r>
      <w:r>
        <w:t xml:space="preserve">(undated) </w:t>
      </w:r>
      <w:r w:rsidRPr="00EC3054">
        <w:t>http://www.dhs.vic.gov.au/disability/supports_for_people/information,_planning_and_advocacy/case_management</w:t>
      </w:r>
    </w:p>
    <w:p w14:paraId="4E462AC1" w14:textId="77777777" w:rsidR="00F26E2F" w:rsidRDefault="00F01A8C" w:rsidP="00DD04E8">
      <w:pPr>
        <w:pStyle w:val="Heading1"/>
      </w:pPr>
      <w:r>
        <w:br w:type="page"/>
      </w:r>
      <w:bookmarkStart w:id="106" w:name="_Toc247361992"/>
      <w:bookmarkStart w:id="107" w:name="_Toc274830763"/>
      <w:r w:rsidR="00FC6B58">
        <w:lastRenderedPageBreak/>
        <w:t>App</w:t>
      </w:r>
      <w:r w:rsidR="00A320A1">
        <w:t>endix 1</w:t>
      </w:r>
      <w:r w:rsidR="00121003">
        <w:t xml:space="preserve"> -</w:t>
      </w:r>
      <w:r w:rsidR="00A320A1">
        <w:t xml:space="preserve"> Key Informant details</w:t>
      </w:r>
      <w:bookmarkEnd w:id="106"/>
      <w:bookmarkEnd w:id="107"/>
    </w:p>
    <w:p w14:paraId="74E30780" w14:textId="77777777" w:rsidR="00F26E2F" w:rsidRDefault="00F26E2F" w:rsidP="000C7859">
      <w:pPr>
        <w:pStyle w:val="Heading2"/>
      </w:pPr>
    </w:p>
    <w:p w14:paraId="44A3AE17" w14:textId="77777777" w:rsidR="00821AD2" w:rsidRPr="00A15257" w:rsidRDefault="00821AD2" w:rsidP="00821AD2">
      <w:pPr>
        <w:autoSpaceDE w:val="0"/>
        <w:autoSpaceDN w:val="0"/>
        <w:adjustRightInd w:val="0"/>
        <w:spacing w:line="240" w:lineRule="atLeast"/>
        <w:rPr>
          <w:rFonts w:cs="Arial"/>
          <w:b/>
          <w:color w:val="000000"/>
        </w:rPr>
      </w:pPr>
      <w:r w:rsidRPr="00A15257">
        <w:rPr>
          <w:rFonts w:cs="Arial"/>
          <w:b/>
          <w:color w:val="000000"/>
        </w:rPr>
        <w:t>Bill Taylor</w:t>
      </w:r>
    </w:p>
    <w:p w14:paraId="565A741B" w14:textId="77777777" w:rsidR="00821AD2" w:rsidRPr="00A15257" w:rsidRDefault="00821AD2" w:rsidP="00505555">
      <w:pPr>
        <w:autoSpaceDE w:val="0"/>
        <w:autoSpaceDN w:val="0"/>
        <w:adjustRightInd w:val="0"/>
        <w:spacing w:after="0" w:line="240" w:lineRule="auto"/>
        <w:rPr>
          <w:rFonts w:cs="Arial"/>
          <w:color w:val="000000"/>
        </w:rPr>
      </w:pPr>
      <w:r w:rsidRPr="00A15257">
        <w:rPr>
          <w:rFonts w:cs="Arial"/>
          <w:color w:val="000000"/>
        </w:rPr>
        <w:t>Senior Manager Disability Services</w:t>
      </w:r>
    </w:p>
    <w:p w14:paraId="67252226" w14:textId="77777777" w:rsidR="00821AD2" w:rsidRPr="00A15257" w:rsidRDefault="00821AD2" w:rsidP="00505555">
      <w:pPr>
        <w:autoSpaceDE w:val="0"/>
        <w:autoSpaceDN w:val="0"/>
        <w:adjustRightInd w:val="0"/>
        <w:spacing w:after="0" w:line="240" w:lineRule="auto"/>
        <w:rPr>
          <w:rFonts w:cs="Arial"/>
          <w:color w:val="000000"/>
        </w:rPr>
      </w:pPr>
      <w:r w:rsidRPr="00A15257">
        <w:rPr>
          <w:rFonts w:cs="Arial"/>
          <w:color w:val="000000"/>
        </w:rPr>
        <w:t>Occupational Health and Safety and Risk Management</w:t>
      </w:r>
    </w:p>
    <w:p w14:paraId="169BECB1" w14:textId="77777777" w:rsidR="00821AD2" w:rsidRPr="00A15257" w:rsidRDefault="00821AD2" w:rsidP="00505555">
      <w:pPr>
        <w:autoSpaceDE w:val="0"/>
        <w:autoSpaceDN w:val="0"/>
        <w:adjustRightInd w:val="0"/>
        <w:spacing w:after="0" w:line="240" w:lineRule="auto"/>
        <w:rPr>
          <w:rFonts w:cs="Arial"/>
          <w:color w:val="000000"/>
        </w:rPr>
      </w:pPr>
      <w:r w:rsidRPr="00A15257">
        <w:rPr>
          <w:rFonts w:cs="Arial"/>
          <w:color w:val="000000"/>
        </w:rPr>
        <w:t>Plenty Valley Community Health Ltd</w:t>
      </w:r>
      <w:r w:rsidR="00311317">
        <w:rPr>
          <w:rFonts w:cs="Arial"/>
          <w:color w:val="000000"/>
        </w:rPr>
        <w:t>.</w:t>
      </w:r>
    </w:p>
    <w:p w14:paraId="76D3F074" w14:textId="77777777" w:rsidR="00821AD2" w:rsidRPr="00A15257" w:rsidRDefault="00A15257" w:rsidP="00505555">
      <w:pPr>
        <w:autoSpaceDE w:val="0"/>
        <w:autoSpaceDN w:val="0"/>
        <w:adjustRightInd w:val="0"/>
        <w:spacing w:after="0" w:line="240" w:lineRule="auto"/>
        <w:rPr>
          <w:rFonts w:cs="Arial"/>
          <w:color w:val="000000"/>
        </w:rPr>
      </w:pPr>
      <w:r w:rsidRPr="00A15257">
        <w:rPr>
          <w:rFonts w:cs="Arial"/>
          <w:color w:val="000000"/>
        </w:rPr>
        <w:t xml:space="preserve">31a </w:t>
      </w:r>
      <w:smartTag w:uri="urn:schemas-microsoft-com:office:smarttags" w:element="address">
        <w:smartTag w:uri="urn:schemas-microsoft-com:office:smarttags" w:element="Street">
          <w:r w:rsidRPr="00A15257">
            <w:rPr>
              <w:rFonts w:cs="Arial"/>
              <w:color w:val="000000"/>
            </w:rPr>
            <w:t>Morang Drive</w:t>
          </w:r>
        </w:smartTag>
      </w:smartTag>
    </w:p>
    <w:p w14:paraId="3BBC8E26" w14:textId="77777777" w:rsidR="00F26E2F" w:rsidRDefault="00821AD2" w:rsidP="00505555">
      <w:pPr>
        <w:spacing w:after="0" w:line="240" w:lineRule="auto"/>
        <w:rPr>
          <w:rFonts w:cs="Arial"/>
          <w:color w:val="000000"/>
        </w:rPr>
      </w:pPr>
      <w:smartTag w:uri="urn:schemas-microsoft-com:office:smarttags" w:element="PlaceName">
        <w:r w:rsidRPr="00A15257">
          <w:rPr>
            <w:rFonts w:cs="Arial"/>
            <w:color w:val="000000"/>
          </w:rPr>
          <w:t>Mill</w:t>
        </w:r>
      </w:smartTag>
      <w:r w:rsidRPr="00A15257">
        <w:rPr>
          <w:rFonts w:cs="Arial"/>
          <w:color w:val="000000"/>
        </w:rPr>
        <w:t xml:space="preserve"> </w:t>
      </w:r>
      <w:smartTag w:uri="urn:schemas-microsoft-com:office:smarttags" w:element="PlaceType">
        <w:r w:rsidRPr="00A15257">
          <w:rPr>
            <w:rFonts w:cs="Arial"/>
            <w:color w:val="000000"/>
          </w:rPr>
          <w:t>Park</w:t>
        </w:r>
      </w:smartTag>
      <w:r w:rsidRPr="00A15257">
        <w:rPr>
          <w:rFonts w:cs="Arial"/>
          <w:color w:val="000000"/>
        </w:rPr>
        <w:t xml:space="preserve">, 3082, </w:t>
      </w:r>
      <w:smartTag w:uri="urn:schemas-microsoft-com:office:smarttags" w:element="State">
        <w:smartTag w:uri="urn:schemas-microsoft-com:office:smarttags" w:element="place">
          <w:r w:rsidRPr="00A15257">
            <w:rPr>
              <w:rFonts w:cs="Arial"/>
              <w:color w:val="000000"/>
            </w:rPr>
            <w:t>Victoria</w:t>
          </w:r>
        </w:smartTag>
      </w:smartTag>
    </w:p>
    <w:p w14:paraId="4BA612F5" w14:textId="77777777" w:rsidR="00F26E2F" w:rsidRDefault="00F26E2F" w:rsidP="00505555">
      <w:pPr>
        <w:spacing w:after="0" w:line="240" w:lineRule="auto"/>
        <w:rPr>
          <w:rFonts w:cs="Arial"/>
          <w:color w:val="000000"/>
        </w:rPr>
      </w:pPr>
    </w:p>
    <w:p w14:paraId="3D3221F6" w14:textId="77777777" w:rsidR="00821AD2" w:rsidRPr="00A15257" w:rsidRDefault="00821AD2" w:rsidP="00821AD2">
      <w:pPr>
        <w:autoSpaceDE w:val="0"/>
        <w:autoSpaceDN w:val="0"/>
        <w:adjustRightInd w:val="0"/>
        <w:spacing w:line="240" w:lineRule="atLeast"/>
        <w:rPr>
          <w:rFonts w:cs="Arial"/>
          <w:b/>
          <w:color w:val="000000"/>
        </w:rPr>
      </w:pPr>
      <w:r w:rsidRPr="00A15257">
        <w:rPr>
          <w:rFonts w:cs="Arial"/>
          <w:b/>
          <w:color w:val="000000"/>
        </w:rPr>
        <w:t xml:space="preserve">Professor Christine </w:t>
      </w:r>
      <w:proofErr w:type="spellStart"/>
      <w:r w:rsidRPr="00A15257">
        <w:rPr>
          <w:rFonts w:cs="Arial"/>
          <w:b/>
          <w:color w:val="000000"/>
        </w:rPr>
        <w:t>Bigby</w:t>
      </w:r>
      <w:proofErr w:type="spellEnd"/>
    </w:p>
    <w:p w14:paraId="474DB5DB" w14:textId="77777777" w:rsidR="00821AD2" w:rsidRPr="00A15257" w:rsidRDefault="00821AD2" w:rsidP="00505555">
      <w:pPr>
        <w:autoSpaceDE w:val="0"/>
        <w:autoSpaceDN w:val="0"/>
        <w:adjustRightInd w:val="0"/>
        <w:spacing w:after="0" w:line="240" w:lineRule="auto"/>
        <w:rPr>
          <w:rFonts w:cs="Arial"/>
          <w:color w:val="000000"/>
        </w:rPr>
      </w:pPr>
      <w:r w:rsidRPr="00A15257">
        <w:rPr>
          <w:rFonts w:cs="Arial"/>
          <w:color w:val="000000"/>
        </w:rPr>
        <w:t>Director of Postgraduate Programs</w:t>
      </w:r>
    </w:p>
    <w:p w14:paraId="0B466416" w14:textId="77777777" w:rsidR="00505555" w:rsidRDefault="00821AD2" w:rsidP="00505555">
      <w:pPr>
        <w:spacing w:after="0" w:line="240" w:lineRule="auto"/>
        <w:rPr>
          <w:rFonts w:cs="Arial"/>
          <w:color w:val="000000"/>
        </w:rPr>
      </w:pPr>
      <w:smartTag w:uri="urn:schemas-microsoft-com:office:smarttags" w:element="place">
        <w:smartTag w:uri="urn:schemas-microsoft-com:office:smarttags" w:element="PlaceType">
          <w:r w:rsidRPr="00A15257">
            <w:rPr>
              <w:rFonts w:cs="Arial"/>
              <w:color w:val="000000"/>
            </w:rPr>
            <w:t>School</w:t>
          </w:r>
        </w:smartTag>
        <w:r w:rsidRPr="00A15257">
          <w:rPr>
            <w:rFonts w:cs="Arial"/>
            <w:color w:val="000000"/>
          </w:rPr>
          <w:t xml:space="preserve"> of </w:t>
        </w:r>
        <w:smartTag w:uri="urn:schemas-microsoft-com:office:smarttags" w:element="PlaceName">
          <w:r w:rsidRPr="00A15257">
            <w:rPr>
              <w:rFonts w:cs="Arial"/>
              <w:color w:val="000000"/>
            </w:rPr>
            <w:t>Social Work</w:t>
          </w:r>
        </w:smartTag>
      </w:smartTag>
      <w:r w:rsidRPr="00A15257">
        <w:rPr>
          <w:rFonts w:cs="Arial"/>
          <w:color w:val="000000"/>
        </w:rPr>
        <w:t xml:space="preserve"> and Social Policy </w:t>
      </w:r>
    </w:p>
    <w:p w14:paraId="267A4515" w14:textId="77777777" w:rsidR="00F26E2F" w:rsidRDefault="00505555" w:rsidP="00505555">
      <w:pPr>
        <w:spacing w:after="0" w:line="240" w:lineRule="auto"/>
        <w:rPr>
          <w:rFonts w:cs="Arial"/>
          <w:color w:val="000000"/>
        </w:rPr>
      </w:pPr>
      <w:r>
        <w:rPr>
          <w:rFonts w:cs="Arial"/>
          <w:color w:val="000000"/>
        </w:rPr>
        <w:t xml:space="preserve">La </w:t>
      </w:r>
      <w:smartTag w:uri="urn:schemas-microsoft-com:office:smarttags" w:element="PlaceName">
        <w:r>
          <w:rPr>
            <w:rFonts w:cs="Arial"/>
            <w:color w:val="000000"/>
          </w:rPr>
          <w:t>Trobe</w:t>
        </w:r>
      </w:smartTag>
      <w:r>
        <w:rPr>
          <w:rFonts w:cs="Arial"/>
          <w:color w:val="000000"/>
        </w:rPr>
        <w:t xml:space="preserve"> </w:t>
      </w:r>
      <w:smartTag w:uri="urn:schemas-microsoft-com:office:smarttags" w:element="PlaceType">
        <w:r>
          <w:rPr>
            <w:rFonts w:cs="Arial"/>
            <w:color w:val="000000"/>
          </w:rPr>
          <w:t>University</w:t>
        </w:r>
      </w:smartTag>
      <w:r>
        <w:rPr>
          <w:rFonts w:cs="Arial"/>
          <w:color w:val="000000"/>
        </w:rPr>
        <w:t xml:space="preserve">, </w:t>
      </w:r>
      <w:r w:rsidR="00821AD2" w:rsidRPr="00A15257">
        <w:rPr>
          <w:rFonts w:cs="Arial"/>
          <w:color w:val="000000"/>
        </w:rPr>
        <w:t xml:space="preserve">Bundoora, 3086, </w:t>
      </w:r>
      <w:smartTag w:uri="urn:schemas-microsoft-com:office:smarttags" w:element="State">
        <w:smartTag w:uri="urn:schemas-microsoft-com:office:smarttags" w:element="place">
          <w:r w:rsidR="00821AD2" w:rsidRPr="00A15257">
            <w:rPr>
              <w:rFonts w:cs="Arial"/>
              <w:color w:val="000000"/>
            </w:rPr>
            <w:t>Victoria</w:t>
          </w:r>
        </w:smartTag>
      </w:smartTag>
    </w:p>
    <w:p w14:paraId="3BB90D19" w14:textId="77777777" w:rsidR="00F26E2F" w:rsidRDefault="00F26E2F" w:rsidP="00505555">
      <w:pPr>
        <w:spacing w:after="0" w:line="240" w:lineRule="auto"/>
        <w:rPr>
          <w:rFonts w:cs="Arial"/>
          <w:color w:val="000000"/>
        </w:rPr>
      </w:pPr>
    </w:p>
    <w:p w14:paraId="45384316" w14:textId="77777777" w:rsidR="00821AD2" w:rsidRPr="00A15257" w:rsidRDefault="00821AD2" w:rsidP="00821AD2">
      <w:pPr>
        <w:rPr>
          <w:rFonts w:cs="Arial"/>
          <w:b/>
        </w:rPr>
      </w:pPr>
      <w:r w:rsidRPr="00A15257">
        <w:rPr>
          <w:rFonts w:cs="Arial"/>
          <w:b/>
        </w:rPr>
        <w:t>Kevin Stone</w:t>
      </w:r>
    </w:p>
    <w:p w14:paraId="1A727604" w14:textId="77777777" w:rsidR="00A15257" w:rsidRPr="00A15257" w:rsidRDefault="00A15257" w:rsidP="00505555">
      <w:pPr>
        <w:spacing w:after="0" w:line="240" w:lineRule="auto"/>
        <w:rPr>
          <w:rFonts w:cs="Arial"/>
        </w:rPr>
      </w:pPr>
      <w:r w:rsidRPr="00A15257">
        <w:rPr>
          <w:rFonts w:cs="Arial"/>
        </w:rPr>
        <w:t>Chief Executive Officer</w:t>
      </w:r>
    </w:p>
    <w:p w14:paraId="342634D2" w14:textId="77777777" w:rsidR="00821AD2" w:rsidRPr="00A15257" w:rsidRDefault="00821AD2" w:rsidP="00505555">
      <w:pPr>
        <w:spacing w:after="0" w:line="240" w:lineRule="auto"/>
        <w:rPr>
          <w:rFonts w:cs="Arial"/>
        </w:rPr>
      </w:pPr>
      <w:r w:rsidRPr="00A15257">
        <w:rPr>
          <w:rFonts w:cs="Arial"/>
        </w:rPr>
        <w:t>VALID</w:t>
      </w:r>
    </w:p>
    <w:p w14:paraId="38C52D10" w14:textId="77777777" w:rsidR="00821AD2" w:rsidRPr="00A15257" w:rsidRDefault="00821AD2" w:rsidP="00505555">
      <w:pPr>
        <w:spacing w:after="0"/>
        <w:rPr>
          <w:rFonts w:cs="Arial"/>
        </w:rPr>
      </w:pPr>
      <w:smartTag w:uri="urn:schemas-microsoft-com:office:smarttags" w:element="address">
        <w:smartTag w:uri="urn:schemas-microsoft-com:office:smarttags" w:element="Street">
          <w:r w:rsidRPr="00A15257">
            <w:rPr>
              <w:rFonts w:cs="Arial"/>
            </w:rPr>
            <w:t>235 Napier Street</w:t>
          </w:r>
        </w:smartTag>
      </w:smartTag>
    </w:p>
    <w:p w14:paraId="7F5E914E" w14:textId="77777777" w:rsidR="00F26E2F" w:rsidRDefault="00821AD2" w:rsidP="00505555">
      <w:pPr>
        <w:spacing w:after="0"/>
        <w:rPr>
          <w:rFonts w:cs="Arial"/>
        </w:rPr>
      </w:pPr>
      <w:r w:rsidRPr="00A15257">
        <w:rPr>
          <w:rFonts w:cs="Arial"/>
        </w:rPr>
        <w:t>Fitzroy</w:t>
      </w:r>
      <w:r w:rsidR="00A15257" w:rsidRPr="00A15257">
        <w:rPr>
          <w:rFonts w:cs="Arial"/>
        </w:rPr>
        <w:t xml:space="preserve">, </w:t>
      </w:r>
      <w:r w:rsidRPr="00A15257">
        <w:rPr>
          <w:rFonts w:cs="Arial"/>
        </w:rPr>
        <w:t>3065</w:t>
      </w:r>
      <w:r w:rsidR="00A15257" w:rsidRPr="00A15257">
        <w:rPr>
          <w:rFonts w:cs="Arial"/>
        </w:rPr>
        <w:t>, Victoria</w:t>
      </w:r>
    </w:p>
    <w:p w14:paraId="69F95D03" w14:textId="77777777" w:rsidR="00F26E2F" w:rsidRDefault="00F26E2F" w:rsidP="00505555">
      <w:pPr>
        <w:spacing w:after="0"/>
        <w:rPr>
          <w:rFonts w:cs="Arial"/>
        </w:rPr>
      </w:pPr>
    </w:p>
    <w:p w14:paraId="1E7229B6" w14:textId="77777777" w:rsidR="00A15257" w:rsidRPr="00A15257" w:rsidRDefault="00A15257" w:rsidP="00A15257">
      <w:pPr>
        <w:autoSpaceDE w:val="0"/>
        <w:autoSpaceDN w:val="0"/>
        <w:adjustRightInd w:val="0"/>
        <w:spacing w:line="240" w:lineRule="atLeast"/>
        <w:rPr>
          <w:rFonts w:cs="Arial"/>
          <w:b/>
          <w:color w:val="000000"/>
        </w:rPr>
      </w:pPr>
      <w:r w:rsidRPr="00A15257">
        <w:rPr>
          <w:rFonts w:cs="Arial"/>
          <w:b/>
          <w:color w:val="000000"/>
        </w:rPr>
        <w:t>Kerry Presser</w:t>
      </w:r>
    </w:p>
    <w:p w14:paraId="1CB6FAFE" w14:textId="77777777" w:rsidR="00A15257" w:rsidRPr="00A15257" w:rsidRDefault="00A15257" w:rsidP="00505555">
      <w:pPr>
        <w:autoSpaceDE w:val="0"/>
        <w:autoSpaceDN w:val="0"/>
        <w:adjustRightInd w:val="0"/>
        <w:spacing w:after="0" w:line="240" w:lineRule="auto"/>
        <w:rPr>
          <w:rFonts w:cs="Arial"/>
          <w:color w:val="000000"/>
        </w:rPr>
      </w:pPr>
      <w:r w:rsidRPr="00A15257">
        <w:rPr>
          <w:rFonts w:cs="Arial"/>
          <w:color w:val="000000"/>
        </w:rPr>
        <w:t xml:space="preserve">National Disability Services </w:t>
      </w:r>
    </w:p>
    <w:p w14:paraId="32C7ADE1" w14:textId="77777777" w:rsidR="00A15257" w:rsidRPr="00A15257" w:rsidRDefault="00A15257" w:rsidP="00505555">
      <w:pPr>
        <w:autoSpaceDE w:val="0"/>
        <w:autoSpaceDN w:val="0"/>
        <w:adjustRightInd w:val="0"/>
        <w:spacing w:after="0" w:line="240" w:lineRule="auto"/>
        <w:rPr>
          <w:rFonts w:cs="Arial"/>
          <w:color w:val="000000"/>
        </w:rPr>
      </w:pPr>
      <w:r w:rsidRPr="00A15257">
        <w:rPr>
          <w:rFonts w:cs="Arial"/>
          <w:color w:val="000000"/>
        </w:rPr>
        <w:t>State Manager</w:t>
      </w:r>
    </w:p>
    <w:p w14:paraId="31664EC8" w14:textId="77777777" w:rsidR="00A15257" w:rsidRPr="00A15257" w:rsidRDefault="00A15257" w:rsidP="00505555">
      <w:pPr>
        <w:autoSpaceDE w:val="0"/>
        <w:autoSpaceDN w:val="0"/>
        <w:adjustRightInd w:val="0"/>
        <w:spacing w:after="0" w:line="240" w:lineRule="auto"/>
        <w:rPr>
          <w:rFonts w:cs="Arial"/>
          <w:color w:val="000000"/>
        </w:rPr>
      </w:pPr>
      <w:r w:rsidRPr="00A15257">
        <w:rPr>
          <w:rFonts w:cs="Arial"/>
          <w:color w:val="000000"/>
        </w:rPr>
        <w:t>10/369 Royal Parade</w:t>
      </w:r>
    </w:p>
    <w:p w14:paraId="3CE9116B" w14:textId="77777777" w:rsidR="00F26E2F" w:rsidRDefault="00A15257" w:rsidP="00505555">
      <w:pPr>
        <w:autoSpaceDE w:val="0"/>
        <w:autoSpaceDN w:val="0"/>
        <w:adjustRightInd w:val="0"/>
        <w:spacing w:after="0" w:line="240" w:lineRule="auto"/>
        <w:rPr>
          <w:rFonts w:cs="Arial"/>
          <w:color w:val="000000"/>
        </w:rPr>
      </w:pPr>
      <w:r w:rsidRPr="00A15257">
        <w:rPr>
          <w:rFonts w:cs="Arial"/>
          <w:color w:val="000000"/>
        </w:rPr>
        <w:t xml:space="preserve">Parkville, 3052, </w:t>
      </w:r>
      <w:smartTag w:uri="urn:schemas-microsoft-com:office:smarttags" w:element="State">
        <w:smartTag w:uri="urn:schemas-microsoft-com:office:smarttags" w:element="place">
          <w:r w:rsidRPr="00A15257">
            <w:rPr>
              <w:rFonts w:cs="Arial"/>
              <w:color w:val="000000"/>
            </w:rPr>
            <w:t>Victoria</w:t>
          </w:r>
        </w:smartTag>
      </w:smartTag>
      <w:bookmarkStart w:id="108" w:name="_Toc247361993"/>
    </w:p>
    <w:p w14:paraId="544E09A4" w14:textId="77777777" w:rsidR="00F26E2F" w:rsidRDefault="00F26E2F" w:rsidP="00505555">
      <w:pPr>
        <w:autoSpaceDE w:val="0"/>
        <w:autoSpaceDN w:val="0"/>
        <w:adjustRightInd w:val="0"/>
        <w:spacing w:after="0" w:line="240" w:lineRule="auto"/>
        <w:rPr>
          <w:rFonts w:cs="Arial"/>
          <w:color w:val="000000"/>
        </w:rPr>
      </w:pPr>
    </w:p>
    <w:p w14:paraId="50D4B544" w14:textId="77777777" w:rsidR="00F26E2F" w:rsidRDefault="00F01A8C" w:rsidP="00505555">
      <w:pPr>
        <w:autoSpaceDE w:val="0"/>
        <w:autoSpaceDN w:val="0"/>
        <w:adjustRightInd w:val="0"/>
        <w:spacing w:after="0" w:line="240" w:lineRule="auto"/>
        <w:rPr>
          <w:rFonts w:cs="Arial"/>
          <w:color w:val="000000"/>
        </w:rPr>
      </w:pPr>
      <w:r>
        <w:rPr>
          <w:rFonts w:cs="Arial"/>
          <w:color w:val="000000"/>
        </w:rPr>
        <w:t>Additional comments and information</w:t>
      </w:r>
      <w:r w:rsidR="008C1A3C">
        <w:rPr>
          <w:rFonts w:cs="Arial"/>
          <w:color w:val="000000"/>
        </w:rPr>
        <w:t xml:space="preserve"> w</w:t>
      </w:r>
      <w:r w:rsidR="00A86819">
        <w:rPr>
          <w:rFonts w:cs="Arial"/>
          <w:color w:val="000000"/>
        </w:rPr>
        <w:t>as</w:t>
      </w:r>
      <w:r w:rsidR="008C1A3C">
        <w:rPr>
          <w:rFonts w:cs="Arial"/>
          <w:color w:val="000000"/>
        </w:rPr>
        <w:t xml:space="preserve"> provided by</w:t>
      </w:r>
      <w:r>
        <w:rPr>
          <w:rFonts w:cs="Arial"/>
          <w:color w:val="000000"/>
        </w:rPr>
        <w:t>:</w:t>
      </w:r>
    </w:p>
    <w:p w14:paraId="0B3ABFA2" w14:textId="77777777" w:rsidR="00F26E2F" w:rsidRDefault="00F26E2F" w:rsidP="00505555">
      <w:pPr>
        <w:autoSpaceDE w:val="0"/>
        <w:autoSpaceDN w:val="0"/>
        <w:adjustRightInd w:val="0"/>
        <w:spacing w:after="0" w:line="240" w:lineRule="auto"/>
        <w:rPr>
          <w:rFonts w:cs="Arial"/>
          <w:color w:val="000000"/>
        </w:rPr>
      </w:pPr>
    </w:p>
    <w:p w14:paraId="67D659BB" w14:textId="77777777" w:rsidR="008C1A3C" w:rsidRDefault="008C1A3C" w:rsidP="008C1A3C">
      <w:pPr>
        <w:autoSpaceDE w:val="0"/>
        <w:autoSpaceDN w:val="0"/>
        <w:adjustRightInd w:val="0"/>
        <w:spacing w:after="0" w:line="240" w:lineRule="auto"/>
        <w:rPr>
          <w:rFonts w:cs="Arial"/>
          <w:color w:val="000000"/>
        </w:rPr>
      </w:pPr>
      <w:proofErr w:type="spellStart"/>
      <w:r>
        <w:rPr>
          <w:rFonts w:cs="Arial"/>
          <w:color w:val="000000"/>
        </w:rPr>
        <w:t>Dr.</w:t>
      </w:r>
      <w:proofErr w:type="spellEnd"/>
      <w:r>
        <w:rPr>
          <w:rFonts w:cs="Arial"/>
          <w:color w:val="000000"/>
        </w:rPr>
        <w:t xml:space="preserve"> John Chesterman, </w:t>
      </w:r>
    </w:p>
    <w:p w14:paraId="253D3766" w14:textId="77777777" w:rsidR="008C1A3C" w:rsidRPr="008C1A3C" w:rsidRDefault="008C1A3C" w:rsidP="008C1A3C">
      <w:pPr>
        <w:autoSpaceDE w:val="0"/>
        <w:autoSpaceDN w:val="0"/>
        <w:adjustRightInd w:val="0"/>
        <w:spacing w:after="0" w:line="240" w:lineRule="auto"/>
        <w:rPr>
          <w:rFonts w:cs="Arial"/>
          <w:color w:val="000000"/>
        </w:rPr>
      </w:pPr>
      <w:r w:rsidRPr="008C1A3C">
        <w:rPr>
          <w:rFonts w:cs="Arial"/>
          <w:color w:val="000000"/>
        </w:rPr>
        <w:t>Manager, Policy and Education</w:t>
      </w:r>
    </w:p>
    <w:p w14:paraId="3882FD13" w14:textId="77777777" w:rsidR="008C1A3C" w:rsidRPr="008C1A3C" w:rsidRDefault="008C1A3C" w:rsidP="008C1A3C">
      <w:pPr>
        <w:autoSpaceDE w:val="0"/>
        <w:autoSpaceDN w:val="0"/>
        <w:adjustRightInd w:val="0"/>
        <w:spacing w:after="0" w:line="240" w:lineRule="auto"/>
        <w:rPr>
          <w:rFonts w:cs="Arial"/>
          <w:color w:val="000000"/>
        </w:rPr>
      </w:pPr>
      <w:r w:rsidRPr="008C1A3C">
        <w:rPr>
          <w:rFonts w:cs="Arial"/>
          <w:color w:val="000000"/>
        </w:rPr>
        <w:t>Office of the Public Advocate</w:t>
      </w:r>
    </w:p>
    <w:p w14:paraId="1433A483" w14:textId="77777777" w:rsidR="008C1A3C" w:rsidRPr="008C1A3C" w:rsidRDefault="008C1A3C" w:rsidP="008C1A3C">
      <w:pPr>
        <w:autoSpaceDE w:val="0"/>
        <w:autoSpaceDN w:val="0"/>
        <w:adjustRightInd w:val="0"/>
        <w:spacing w:after="0" w:line="240" w:lineRule="auto"/>
        <w:rPr>
          <w:rFonts w:cs="Arial"/>
          <w:color w:val="000000"/>
        </w:rPr>
      </w:pPr>
      <w:r w:rsidRPr="008C1A3C">
        <w:rPr>
          <w:rFonts w:cs="Arial"/>
          <w:color w:val="000000"/>
        </w:rPr>
        <w:t xml:space="preserve">5th Floor, </w:t>
      </w:r>
      <w:smartTag w:uri="urn:schemas-microsoft-com:office:smarttags" w:element="address">
        <w:smartTag w:uri="urn:schemas-microsoft-com:office:smarttags" w:element="Street">
          <w:r w:rsidRPr="008C1A3C">
            <w:rPr>
              <w:rFonts w:cs="Arial"/>
              <w:color w:val="000000"/>
            </w:rPr>
            <w:t>436 Lonsdale Street</w:t>
          </w:r>
        </w:smartTag>
      </w:smartTag>
    </w:p>
    <w:p w14:paraId="1C3AEA91" w14:textId="77777777" w:rsidR="00F26E2F" w:rsidRDefault="008C1A3C" w:rsidP="008C1A3C">
      <w:pPr>
        <w:autoSpaceDE w:val="0"/>
        <w:autoSpaceDN w:val="0"/>
        <w:adjustRightInd w:val="0"/>
        <w:spacing w:after="0" w:line="240" w:lineRule="auto"/>
        <w:rPr>
          <w:rFonts w:cs="Arial"/>
          <w:color w:val="000000"/>
        </w:rPr>
      </w:pPr>
      <w:smartTag w:uri="urn:schemas-microsoft-com:office:smarttags" w:element="place">
        <w:smartTag w:uri="urn:schemas-microsoft-com:office:smarttags" w:element="City">
          <w:r w:rsidRPr="008C1A3C">
            <w:rPr>
              <w:rFonts w:cs="Arial"/>
              <w:color w:val="000000"/>
            </w:rPr>
            <w:t>Melbourne</w:t>
          </w:r>
        </w:smartTag>
        <w:r w:rsidRPr="008C1A3C">
          <w:rPr>
            <w:rFonts w:cs="Arial"/>
            <w:color w:val="000000"/>
          </w:rPr>
          <w:t xml:space="preserve"> </w:t>
        </w:r>
        <w:smartTag w:uri="urn:schemas-microsoft-com:office:smarttags" w:element="State">
          <w:r w:rsidRPr="008C1A3C">
            <w:rPr>
              <w:rFonts w:cs="Arial"/>
              <w:color w:val="000000"/>
            </w:rPr>
            <w:t>VICTORIA</w:t>
          </w:r>
        </w:smartTag>
      </w:smartTag>
      <w:r w:rsidRPr="008C1A3C">
        <w:rPr>
          <w:rFonts w:cs="Arial"/>
          <w:color w:val="000000"/>
        </w:rPr>
        <w:t xml:space="preserve"> 3000                                   </w:t>
      </w:r>
    </w:p>
    <w:p w14:paraId="1B458043" w14:textId="77777777" w:rsidR="00F26E2F" w:rsidRDefault="00F26E2F" w:rsidP="008C1A3C">
      <w:pPr>
        <w:autoSpaceDE w:val="0"/>
        <w:autoSpaceDN w:val="0"/>
        <w:adjustRightInd w:val="0"/>
        <w:spacing w:after="0" w:line="240" w:lineRule="auto"/>
        <w:rPr>
          <w:rFonts w:cs="Arial"/>
          <w:color w:val="000000"/>
        </w:rPr>
      </w:pPr>
    </w:p>
    <w:p w14:paraId="54565E09" w14:textId="77777777" w:rsidR="008C1A3C" w:rsidRDefault="008C1A3C" w:rsidP="008C1A3C">
      <w:pPr>
        <w:autoSpaceDE w:val="0"/>
        <w:autoSpaceDN w:val="0"/>
        <w:adjustRightInd w:val="0"/>
        <w:spacing w:after="0" w:line="240" w:lineRule="auto"/>
        <w:rPr>
          <w:rFonts w:cs="Arial"/>
          <w:color w:val="000000"/>
        </w:rPr>
      </w:pPr>
      <w:r>
        <w:rPr>
          <w:rFonts w:cs="Arial"/>
          <w:color w:val="000000"/>
        </w:rPr>
        <w:t xml:space="preserve">Jenny </w:t>
      </w:r>
      <w:proofErr w:type="spellStart"/>
      <w:r>
        <w:rPr>
          <w:rFonts w:cs="Arial"/>
          <w:color w:val="000000"/>
        </w:rPr>
        <w:t>Dalling</w:t>
      </w:r>
      <w:proofErr w:type="spellEnd"/>
      <w:r>
        <w:rPr>
          <w:rFonts w:cs="Arial"/>
          <w:color w:val="000000"/>
        </w:rPr>
        <w:t xml:space="preserve"> </w:t>
      </w:r>
    </w:p>
    <w:p w14:paraId="106254FE" w14:textId="77777777" w:rsidR="008C1A3C" w:rsidRPr="008C1A3C" w:rsidRDefault="008C1A3C" w:rsidP="008C1A3C">
      <w:pPr>
        <w:spacing w:after="0"/>
        <w:rPr>
          <w:rFonts w:cs="Arial"/>
          <w:color w:val="000000"/>
        </w:rPr>
      </w:pPr>
      <w:r w:rsidRPr="008C1A3C">
        <w:rPr>
          <w:rFonts w:cs="Arial"/>
          <w:color w:val="000000"/>
        </w:rPr>
        <w:t>Manager,</w:t>
      </w:r>
      <w:r>
        <w:rPr>
          <w:rFonts w:cs="Arial"/>
          <w:color w:val="000000"/>
        </w:rPr>
        <w:t xml:space="preserve"> </w:t>
      </w:r>
      <w:r w:rsidRPr="008C1A3C">
        <w:rPr>
          <w:rFonts w:cs="Arial"/>
          <w:color w:val="000000"/>
        </w:rPr>
        <w:t xml:space="preserve">Individual Supports                                                             </w:t>
      </w:r>
    </w:p>
    <w:p w14:paraId="27633FF5" w14:textId="77777777" w:rsidR="008C1A3C" w:rsidRPr="008C1A3C" w:rsidRDefault="008C1A3C" w:rsidP="008C1A3C">
      <w:pPr>
        <w:spacing w:after="0"/>
        <w:rPr>
          <w:rFonts w:cs="Arial"/>
          <w:color w:val="000000"/>
        </w:rPr>
      </w:pPr>
      <w:r w:rsidRPr="008C1A3C">
        <w:rPr>
          <w:rFonts w:cs="Arial"/>
          <w:color w:val="000000"/>
        </w:rPr>
        <w:t xml:space="preserve">Community &amp; Individual Support, Disability Services                                             </w:t>
      </w:r>
    </w:p>
    <w:p w14:paraId="25996FE0" w14:textId="77777777" w:rsidR="008C1A3C" w:rsidRPr="008C1A3C" w:rsidRDefault="008C1A3C" w:rsidP="008C1A3C">
      <w:pPr>
        <w:spacing w:after="0"/>
        <w:rPr>
          <w:rFonts w:cs="Arial"/>
          <w:color w:val="000000"/>
        </w:rPr>
      </w:pPr>
      <w:r w:rsidRPr="008C1A3C">
        <w:rPr>
          <w:rFonts w:cs="Arial"/>
          <w:color w:val="000000"/>
        </w:rPr>
        <w:t xml:space="preserve">Department of Human Services                  </w:t>
      </w:r>
    </w:p>
    <w:p w14:paraId="0A659E00" w14:textId="77777777" w:rsidR="008C1A3C" w:rsidRPr="008C1A3C" w:rsidRDefault="008C1A3C" w:rsidP="008C1A3C">
      <w:pPr>
        <w:spacing w:after="0"/>
        <w:rPr>
          <w:rFonts w:cs="Arial"/>
          <w:color w:val="000000"/>
        </w:rPr>
      </w:pPr>
      <w:r w:rsidRPr="008C1A3C">
        <w:rPr>
          <w:rFonts w:cs="Arial"/>
          <w:color w:val="000000"/>
        </w:rPr>
        <w:t xml:space="preserve">Level </w:t>
      </w:r>
      <w:smartTag w:uri="urn:schemas-microsoft-com:office:smarttags" w:element="address">
        <w:smartTag w:uri="urn:schemas-microsoft-com:office:smarttags" w:element="Street">
          <w:r w:rsidRPr="008C1A3C">
            <w:rPr>
              <w:rFonts w:cs="Arial"/>
              <w:color w:val="000000"/>
            </w:rPr>
            <w:t>7 50 Lonsdale Street</w:t>
          </w:r>
        </w:smartTag>
      </w:smartTag>
      <w:r w:rsidRPr="008C1A3C">
        <w:rPr>
          <w:rFonts w:cs="Arial"/>
          <w:color w:val="000000"/>
        </w:rPr>
        <w:t xml:space="preserve">                    </w:t>
      </w:r>
    </w:p>
    <w:p w14:paraId="776B0D42" w14:textId="77777777" w:rsidR="008C1A3C" w:rsidRDefault="008C1A3C" w:rsidP="008C1A3C">
      <w:pPr>
        <w:spacing w:after="0"/>
        <w:rPr>
          <w:rFonts w:cs="Arial"/>
          <w:color w:val="000000"/>
        </w:rPr>
      </w:pPr>
      <w:smartTag w:uri="urn:schemas-microsoft-com:office:smarttags" w:element="City">
        <w:smartTag w:uri="urn:schemas-microsoft-com:office:smarttags" w:element="place">
          <w:r w:rsidRPr="008C1A3C">
            <w:rPr>
              <w:rFonts w:cs="Arial"/>
              <w:color w:val="000000"/>
            </w:rPr>
            <w:t>Melbourne</w:t>
          </w:r>
        </w:smartTag>
      </w:smartTag>
      <w:r w:rsidRPr="008C1A3C">
        <w:rPr>
          <w:rFonts w:cs="Arial"/>
          <w:color w:val="000000"/>
        </w:rPr>
        <w:t xml:space="preserve"> 3000   </w:t>
      </w:r>
    </w:p>
    <w:p w14:paraId="60E8A412" w14:textId="77777777" w:rsidR="008C1A3C" w:rsidRPr="008C1A3C" w:rsidRDefault="008C1A3C" w:rsidP="008C1A3C">
      <w:pPr>
        <w:spacing w:after="0"/>
        <w:rPr>
          <w:rFonts w:cs="Arial"/>
          <w:color w:val="000000"/>
        </w:rPr>
      </w:pPr>
      <w:r w:rsidRPr="008C1A3C">
        <w:rPr>
          <w:rFonts w:cs="Arial"/>
          <w:color w:val="000000"/>
        </w:rPr>
        <w:t xml:space="preserve">                                               </w:t>
      </w:r>
    </w:p>
    <w:p w14:paraId="57EB338F" w14:textId="77777777" w:rsidR="008C1A3C" w:rsidRPr="008C1A3C" w:rsidRDefault="008C1A3C" w:rsidP="00E20A5E">
      <w:pPr>
        <w:spacing w:after="0"/>
        <w:rPr>
          <w:rFonts w:cs="Arial"/>
          <w:color w:val="000000"/>
        </w:rPr>
      </w:pPr>
      <w:proofErr w:type="spellStart"/>
      <w:r>
        <w:rPr>
          <w:rFonts w:cs="Arial"/>
          <w:color w:val="000000"/>
        </w:rPr>
        <w:t>Dr.</w:t>
      </w:r>
      <w:proofErr w:type="spellEnd"/>
      <w:r>
        <w:rPr>
          <w:rFonts w:cs="Arial"/>
          <w:color w:val="000000"/>
        </w:rPr>
        <w:t xml:space="preserve"> Carmel </w:t>
      </w:r>
      <w:proofErr w:type="spellStart"/>
      <w:r>
        <w:rPr>
          <w:rFonts w:cs="Arial"/>
          <w:color w:val="000000"/>
        </w:rPr>
        <w:t>Laragy</w:t>
      </w:r>
      <w:proofErr w:type="spellEnd"/>
    </w:p>
    <w:p w14:paraId="7525D9CD" w14:textId="77777777" w:rsidR="008C1A3C" w:rsidRPr="008C1A3C" w:rsidRDefault="008C1A3C" w:rsidP="008C1A3C">
      <w:pPr>
        <w:autoSpaceDE w:val="0"/>
        <w:autoSpaceDN w:val="0"/>
        <w:adjustRightInd w:val="0"/>
        <w:spacing w:after="0" w:line="240" w:lineRule="auto"/>
        <w:rPr>
          <w:rFonts w:cs="Arial"/>
          <w:color w:val="000000"/>
        </w:rPr>
      </w:pPr>
      <w:r w:rsidRPr="008C1A3C">
        <w:rPr>
          <w:rFonts w:cs="Arial"/>
          <w:color w:val="000000"/>
        </w:rPr>
        <w:t>Lecturer</w:t>
      </w:r>
      <w:r w:rsidR="00AB15E8">
        <w:rPr>
          <w:rFonts w:cs="Arial"/>
          <w:color w:val="000000"/>
        </w:rPr>
        <w:t>, Department of Social Work</w:t>
      </w:r>
    </w:p>
    <w:p w14:paraId="48217A0B" w14:textId="77777777" w:rsidR="00E20A5E" w:rsidRPr="008C1A3C" w:rsidRDefault="00E20A5E" w:rsidP="008C1A3C">
      <w:pPr>
        <w:autoSpaceDE w:val="0"/>
        <w:autoSpaceDN w:val="0"/>
        <w:adjustRightInd w:val="0"/>
        <w:spacing w:after="0" w:line="240" w:lineRule="auto"/>
        <w:rPr>
          <w:rFonts w:cs="Arial"/>
          <w:color w:val="000000"/>
        </w:rPr>
      </w:pPr>
      <w:r>
        <w:rPr>
          <w:rFonts w:cs="Arial"/>
        </w:rPr>
        <w:t xml:space="preserve">School of </w:t>
      </w:r>
      <w:r w:rsidRPr="00E20A5E">
        <w:rPr>
          <w:lang w:eastAsia="en-IE"/>
        </w:rPr>
        <w:t>Global Studies, Social Science &amp;Planning</w:t>
      </w:r>
    </w:p>
    <w:p w14:paraId="4753D97A" w14:textId="77777777" w:rsidR="00F26E2F" w:rsidRDefault="008C1A3C" w:rsidP="008C1A3C">
      <w:pPr>
        <w:autoSpaceDE w:val="0"/>
        <w:autoSpaceDN w:val="0"/>
        <w:adjustRightInd w:val="0"/>
        <w:spacing w:after="0" w:line="240" w:lineRule="auto"/>
        <w:rPr>
          <w:rFonts w:cs="Arial"/>
          <w:color w:val="000000"/>
        </w:rPr>
      </w:pPr>
      <w:smartTag w:uri="urn:schemas-microsoft-com:office:smarttags" w:element="PlaceName">
        <w:r w:rsidRPr="008C1A3C">
          <w:rPr>
            <w:rFonts w:cs="Arial"/>
            <w:color w:val="000000"/>
          </w:rPr>
          <w:lastRenderedPageBreak/>
          <w:t>RMIT</w:t>
        </w:r>
      </w:smartTag>
      <w:r w:rsidRPr="008C1A3C">
        <w:rPr>
          <w:rFonts w:cs="Arial"/>
          <w:color w:val="000000"/>
        </w:rPr>
        <w:t xml:space="preserve"> </w:t>
      </w:r>
      <w:smartTag w:uri="urn:schemas-microsoft-com:office:smarttags" w:element="PlaceType">
        <w:r w:rsidRPr="008C1A3C">
          <w:rPr>
            <w:rFonts w:cs="Arial"/>
            <w:color w:val="000000"/>
          </w:rPr>
          <w:t>University</w:t>
        </w:r>
      </w:smartTag>
      <w:r w:rsidR="00E20A5E">
        <w:rPr>
          <w:rFonts w:cs="Arial"/>
          <w:color w:val="000000"/>
        </w:rPr>
        <w:t xml:space="preserve">, </w:t>
      </w:r>
      <w:smartTag w:uri="urn:schemas-microsoft-com:office:smarttags" w:element="City">
        <w:smartTag w:uri="urn:schemas-microsoft-com:office:smarttags" w:element="place">
          <w:r w:rsidRPr="008C1A3C">
            <w:rPr>
              <w:rFonts w:cs="Arial"/>
              <w:color w:val="000000"/>
            </w:rPr>
            <w:t>Melbourne</w:t>
          </w:r>
        </w:smartTag>
      </w:smartTag>
    </w:p>
    <w:p w14:paraId="76CB0338" w14:textId="77777777" w:rsidR="00F26E2F" w:rsidRDefault="00F26E2F" w:rsidP="008C1A3C">
      <w:pPr>
        <w:autoSpaceDE w:val="0"/>
        <w:autoSpaceDN w:val="0"/>
        <w:adjustRightInd w:val="0"/>
        <w:spacing w:after="0" w:line="240" w:lineRule="auto"/>
        <w:rPr>
          <w:rFonts w:cs="Arial"/>
          <w:color w:val="000000"/>
        </w:rPr>
      </w:pPr>
    </w:p>
    <w:p w14:paraId="65477CBE" w14:textId="77777777" w:rsidR="00E20A5E" w:rsidRPr="00F01A8C" w:rsidRDefault="00E20A5E" w:rsidP="00E20A5E">
      <w:pPr>
        <w:spacing w:after="0"/>
        <w:rPr>
          <w:rFonts w:cs="Arial"/>
        </w:rPr>
      </w:pPr>
      <w:r>
        <w:rPr>
          <w:rFonts w:cs="Arial"/>
        </w:rPr>
        <w:t xml:space="preserve">Prof. </w:t>
      </w:r>
      <w:r w:rsidRPr="00F01A8C">
        <w:rPr>
          <w:rFonts w:cs="Arial"/>
        </w:rPr>
        <w:t xml:space="preserve">Keith </w:t>
      </w:r>
      <w:proofErr w:type="spellStart"/>
      <w:r w:rsidRPr="00F01A8C">
        <w:rPr>
          <w:rFonts w:cs="Arial"/>
        </w:rPr>
        <w:t>McVilly</w:t>
      </w:r>
      <w:proofErr w:type="spellEnd"/>
    </w:p>
    <w:p w14:paraId="0289798A" w14:textId="77777777" w:rsidR="00E20A5E" w:rsidRPr="00F01A8C" w:rsidRDefault="00E20A5E" w:rsidP="00E20A5E">
      <w:pPr>
        <w:spacing w:after="0"/>
        <w:rPr>
          <w:rFonts w:cs="Arial"/>
        </w:rPr>
      </w:pPr>
      <w:r w:rsidRPr="00F01A8C">
        <w:rPr>
          <w:rFonts w:cs="Arial"/>
        </w:rPr>
        <w:t>Principal Research Fellow</w:t>
      </w:r>
    </w:p>
    <w:p w14:paraId="6F0867EA" w14:textId="77777777" w:rsidR="00E20A5E" w:rsidRPr="00F01A8C" w:rsidRDefault="00E20A5E" w:rsidP="00E20A5E">
      <w:pPr>
        <w:spacing w:after="0"/>
        <w:rPr>
          <w:rFonts w:cs="Arial"/>
        </w:rPr>
      </w:pPr>
      <w:smartTag w:uri="urn:schemas-microsoft-com:office:smarttags" w:element="place">
        <w:smartTag w:uri="urn:schemas-microsoft-com:office:smarttags" w:element="PlaceType">
          <w:r w:rsidRPr="00F01A8C">
            <w:rPr>
              <w:rFonts w:cs="Arial"/>
            </w:rPr>
            <w:t>School</w:t>
          </w:r>
        </w:smartTag>
        <w:r w:rsidRPr="00F01A8C">
          <w:rPr>
            <w:rFonts w:cs="Arial"/>
          </w:rPr>
          <w:t xml:space="preserve"> of </w:t>
        </w:r>
        <w:smartTag w:uri="urn:schemas-microsoft-com:office:smarttags" w:element="PlaceName">
          <w:r w:rsidRPr="00F01A8C">
            <w:rPr>
              <w:rFonts w:cs="Arial"/>
            </w:rPr>
            <w:t>Psychology</w:t>
          </w:r>
        </w:smartTag>
      </w:smartTag>
    </w:p>
    <w:p w14:paraId="30877279" w14:textId="77777777" w:rsidR="00E20A5E" w:rsidRPr="00F01A8C" w:rsidRDefault="00E20A5E" w:rsidP="00E20A5E">
      <w:pPr>
        <w:spacing w:after="0"/>
        <w:rPr>
          <w:rFonts w:cs="Arial"/>
        </w:rPr>
      </w:pPr>
      <w:r w:rsidRPr="00F01A8C">
        <w:rPr>
          <w:rFonts w:cs="Arial"/>
        </w:rPr>
        <w:t>Faculty of Health, Medicine, Nursing and Behavioural Sciences</w:t>
      </w:r>
    </w:p>
    <w:p w14:paraId="573F5D1A" w14:textId="77777777" w:rsidR="00F26E2F" w:rsidRDefault="00E20A5E" w:rsidP="00E20A5E">
      <w:pPr>
        <w:spacing w:after="0"/>
        <w:rPr>
          <w:rFonts w:cs="Arial"/>
          <w:lang w:eastAsia="en-IE"/>
        </w:rPr>
      </w:pPr>
      <w:smartTag w:uri="urn:schemas-microsoft-com:office:smarttags" w:element="place">
        <w:smartTag w:uri="urn:schemas-microsoft-com:office:smarttags" w:element="PlaceName">
          <w:r w:rsidRPr="00F01A8C">
            <w:rPr>
              <w:rFonts w:cs="Arial"/>
            </w:rPr>
            <w:t>Deakin</w:t>
          </w:r>
        </w:smartTag>
        <w:r w:rsidRPr="00F01A8C">
          <w:rPr>
            <w:rFonts w:cs="Arial"/>
          </w:rPr>
          <w:t xml:space="preserve"> </w:t>
        </w:r>
        <w:smartTag w:uri="urn:schemas-microsoft-com:office:smarttags" w:element="PlaceType">
          <w:r w:rsidRPr="00F01A8C">
            <w:rPr>
              <w:rFonts w:cs="Arial"/>
            </w:rPr>
            <w:t>University</w:t>
          </w:r>
        </w:smartTag>
      </w:smartTag>
      <w:r w:rsidRPr="00F01A8C">
        <w:rPr>
          <w:rFonts w:cs="Arial"/>
        </w:rPr>
        <w:t xml:space="preserve">, </w:t>
      </w:r>
      <w:smartTag w:uri="urn:schemas-microsoft-com:office:smarttags" w:element="address">
        <w:smartTag w:uri="urn:schemas-microsoft-com:office:smarttags" w:element="Street">
          <w:r w:rsidRPr="00F01A8C">
            <w:rPr>
              <w:rFonts w:cs="Arial"/>
              <w:lang w:eastAsia="en-IE"/>
            </w:rPr>
            <w:t>221 Burwood Highway</w:t>
          </w:r>
        </w:smartTag>
        <w:r w:rsidRPr="00F01A8C">
          <w:rPr>
            <w:rFonts w:cs="Arial"/>
            <w:lang w:eastAsia="en-IE"/>
          </w:rPr>
          <w:t xml:space="preserve">, </w:t>
        </w:r>
        <w:smartTag w:uri="urn:schemas-microsoft-com:office:smarttags" w:element="City">
          <w:r w:rsidRPr="00F01A8C">
            <w:rPr>
              <w:rFonts w:cs="Arial"/>
              <w:lang w:eastAsia="en-IE"/>
            </w:rPr>
            <w:t>Burwood</w:t>
          </w:r>
        </w:smartTag>
        <w:r>
          <w:rPr>
            <w:rFonts w:cs="Arial"/>
            <w:lang w:eastAsia="en-IE"/>
          </w:rPr>
          <w:t>,</w:t>
        </w:r>
        <w:r w:rsidRPr="00F01A8C">
          <w:rPr>
            <w:rFonts w:cs="Arial"/>
            <w:lang w:eastAsia="en-IE"/>
          </w:rPr>
          <w:t xml:space="preserve"> </w:t>
        </w:r>
        <w:smartTag w:uri="urn:schemas-microsoft-com:office:smarttags" w:element="State">
          <w:r w:rsidRPr="00F01A8C">
            <w:rPr>
              <w:rFonts w:cs="Arial"/>
              <w:lang w:eastAsia="en-IE"/>
            </w:rPr>
            <w:t>Victoria</w:t>
          </w:r>
        </w:smartTag>
      </w:smartTag>
      <w:r>
        <w:rPr>
          <w:rFonts w:cs="Arial"/>
          <w:lang w:eastAsia="en-IE"/>
        </w:rPr>
        <w:t>,</w:t>
      </w:r>
      <w:r w:rsidRPr="00F01A8C">
        <w:rPr>
          <w:rFonts w:cs="Arial"/>
          <w:lang w:eastAsia="en-IE"/>
        </w:rPr>
        <w:t xml:space="preserve"> 3125</w:t>
      </w:r>
    </w:p>
    <w:p w14:paraId="34E3A3C9" w14:textId="77777777" w:rsidR="00F26E2F" w:rsidRDefault="00F26E2F" w:rsidP="00E20A5E">
      <w:pPr>
        <w:spacing w:after="0"/>
        <w:rPr>
          <w:rFonts w:cs="Arial"/>
          <w:lang w:eastAsia="en-IE"/>
        </w:rPr>
      </w:pPr>
    </w:p>
    <w:p w14:paraId="1C0F1ABB" w14:textId="77777777" w:rsidR="00F26E2F" w:rsidRDefault="00F26E2F" w:rsidP="00E20A5E">
      <w:pPr>
        <w:spacing w:after="0"/>
        <w:rPr>
          <w:rFonts w:cs="Arial"/>
          <w:lang w:eastAsia="en-IE"/>
        </w:rPr>
      </w:pPr>
    </w:p>
    <w:p w14:paraId="0A814111" w14:textId="77777777" w:rsidR="00F26E2F" w:rsidRDefault="00F26E2F" w:rsidP="008C1A3C">
      <w:pPr>
        <w:autoSpaceDE w:val="0"/>
        <w:autoSpaceDN w:val="0"/>
        <w:adjustRightInd w:val="0"/>
        <w:spacing w:after="0" w:line="240" w:lineRule="auto"/>
        <w:rPr>
          <w:rFonts w:cs="Arial"/>
          <w:color w:val="000000"/>
        </w:rPr>
      </w:pPr>
    </w:p>
    <w:p w14:paraId="1BA9E772" w14:textId="77777777" w:rsidR="00187B99" w:rsidRPr="002E0B20" w:rsidRDefault="007B3E03" w:rsidP="00187B99">
      <w:pPr>
        <w:pStyle w:val="Heading1"/>
      </w:pPr>
      <w:r>
        <w:br w:type="page"/>
      </w:r>
      <w:bookmarkStart w:id="109" w:name="_Toc274830764"/>
      <w:r w:rsidR="00187B99">
        <w:lastRenderedPageBreak/>
        <w:t xml:space="preserve">Appendix 2 - </w:t>
      </w:r>
      <w:r w:rsidR="00187B99" w:rsidRPr="002E0B20">
        <w:t xml:space="preserve">How health and personal services are overseen and monitored in </w:t>
      </w:r>
      <w:smartTag w:uri="urn:schemas-microsoft-com:office:smarttags" w:element="State">
        <w:smartTag w:uri="urn:schemas-microsoft-com:office:smarttags" w:element="place">
          <w:r w:rsidR="00187B99" w:rsidRPr="002E0B20">
            <w:t>Victoria</w:t>
          </w:r>
        </w:smartTag>
      </w:smartTag>
      <w:bookmarkEnd w:id="109"/>
    </w:p>
    <w:p w14:paraId="6020B1B7" w14:textId="77777777" w:rsidR="00187B99" w:rsidRDefault="00187B99" w:rsidP="00187B99">
      <w:pPr>
        <w:pStyle w:val="Heading2"/>
      </w:pPr>
      <w:bookmarkStart w:id="110" w:name="_Toc272419439"/>
      <w:bookmarkStart w:id="111" w:name="_Toc274830765"/>
      <w:r w:rsidRPr="002E0B20">
        <w:t>1) How are</w:t>
      </w:r>
      <w:r w:rsidR="00883A2D">
        <w:t xml:space="preserve"> non-statutory</w:t>
      </w:r>
      <w:r w:rsidRPr="002E0B20">
        <w:t xml:space="preserve"> services monitored</w:t>
      </w:r>
      <w:bookmarkEnd w:id="110"/>
      <w:bookmarkEnd w:id="111"/>
      <w:r w:rsidRPr="002E0B20">
        <w:t xml:space="preserve"> </w:t>
      </w:r>
    </w:p>
    <w:p w14:paraId="614EA740" w14:textId="77777777" w:rsidR="00187B99" w:rsidRPr="00501613" w:rsidRDefault="00187B99" w:rsidP="00187B99">
      <w:pPr>
        <w:pStyle w:val="Heading3"/>
        <w:rPr>
          <w:lang w:eastAsia="en-IE"/>
        </w:rPr>
      </w:pPr>
      <w:bookmarkStart w:id="112" w:name="_Toc264971833"/>
      <w:bookmarkStart w:id="113" w:name="_Toc272326171"/>
      <w:bookmarkStart w:id="114" w:name="_Toc272326329"/>
      <w:bookmarkStart w:id="115" w:name="_Toc272329090"/>
      <w:bookmarkStart w:id="116" w:name="_Toc272419440"/>
      <w:bookmarkStart w:id="117" w:name="_Toc274830766"/>
      <w:r>
        <w:rPr>
          <w:lang w:eastAsia="en-IE"/>
        </w:rPr>
        <w:t>New quality framework and monitoring arrangements for all services designated as 'disability services' under the Disability Act, 2006</w:t>
      </w:r>
      <w:bookmarkEnd w:id="112"/>
      <w:bookmarkEnd w:id="113"/>
      <w:bookmarkEnd w:id="114"/>
      <w:bookmarkEnd w:id="115"/>
      <w:bookmarkEnd w:id="116"/>
      <w:bookmarkEnd w:id="117"/>
    </w:p>
    <w:p w14:paraId="21732010" w14:textId="77777777" w:rsidR="00187B99" w:rsidRPr="0058151E" w:rsidRDefault="00187B99" w:rsidP="00883A2D">
      <w:pPr>
        <w:pStyle w:val="Heading2"/>
        <w:spacing w:before="0" w:after="120" w:line="240" w:lineRule="auto"/>
        <w:rPr>
          <w:rFonts w:ascii="Arial" w:hAnsi="Arial"/>
          <w:b w:val="0"/>
          <w:color w:val="000000"/>
          <w:sz w:val="22"/>
          <w:szCs w:val="22"/>
          <w:lang w:val="en-US"/>
        </w:rPr>
      </w:pPr>
      <w:bookmarkStart w:id="118" w:name="_Toc264971834"/>
      <w:bookmarkStart w:id="119" w:name="_Toc272326172"/>
      <w:bookmarkStart w:id="120" w:name="_Toc272326330"/>
      <w:bookmarkStart w:id="121" w:name="_Toc272329091"/>
      <w:bookmarkStart w:id="122" w:name="_Toc272419441"/>
      <w:bookmarkStart w:id="123" w:name="_Toc274830767"/>
      <w:r w:rsidRPr="0058151E">
        <w:rPr>
          <w:rFonts w:ascii="Arial" w:hAnsi="Arial"/>
          <w:b w:val="0"/>
          <w:sz w:val="22"/>
          <w:szCs w:val="22"/>
          <w:lang w:val="en"/>
        </w:rPr>
        <w:t xml:space="preserve">A new independent monitoring process is currently being phased in for </w:t>
      </w:r>
      <w:smartTag w:uri="urn:schemas-microsoft-com:office:smarttags" w:element="State">
        <w:smartTag w:uri="urn:schemas-microsoft-com:office:smarttags" w:element="place">
          <w:r w:rsidRPr="0058151E">
            <w:rPr>
              <w:rFonts w:ascii="Arial" w:hAnsi="Arial"/>
              <w:b w:val="0"/>
              <w:sz w:val="22"/>
              <w:szCs w:val="22"/>
              <w:lang w:val="en"/>
            </w:rPr>
            <w:t>Victoria</w:t>
          </w:r>
        </w:smartTag>
      </w:smartTag>
      <w:r w:rsidRPr="0058151E">
        <w:rPr>
          <w:rFonts w:ascii="Arial" w:hAnsi="Arial"/>
          <w:b w:val="0"/>
          <w:sz w:val="22"/>
          <w:szCs w:val="22"/>
          <w:lang w:val="en"/>
        </w:rPr>
        <w:t>.</w:t>
      </w:r>
      <w:bookmarkEnd w:id="118"/>
      <w:bookmarkEnd w:id="119"/>
      <w:bookmarkEnd w:id="120"/>
      <w:bookmarkEnd w:id="121"/>
      <w:bookmarkEnd w:id="122"/>
      <w:bookmarkEnd w:id="123"/>
      <w:r w:rsidRPr="0058151E">
        <w:rPr>
          <w:rFonts w:ascii="Arial" w:hAnsi="Arial"/>
          <w:b w:val="0"/>
          <w:sz w:val="22"/>
          <w:szCs w:val="22"/>
          <w:lang w:val="en"/>
        </w:rPr>
        <w:t xml:space="preserve"> </w:t>
      </w:r>
    </w:p>
    <w:p w14:paraId="58A1C92C" w14:textId="77777777" w:rsidR="00187B99" w:rsidRDefault="00187B99" w:rsidP="00883A2D">
      <w:pPr>
        <w:spacing w:after="120" w:line="240" w:lineRule="auto"/>
        <w:rPr>
          <w:rFonts w:cs="Arial"/>
          <w:color w:val="000000"/>
          <w:sz w:val="22"/>
          <w:szCs w:val="22"/>
          <w:lang w:val="en" w:eastAsia="en-IE"/>
        </w:rPr>
      </w:pPr>
      <w:r w:rsidRPr="002E0B20">
        <w:rPr>
          <w:rFonts w:cs="Arial"/>
          <w:color w:val="000000"/>
          <w:sz w:val="22"/>
          <w:szCs w:val="22"/>
          <w:lang w:val="en" w:eastAsia="en-IE"/>
        </w:rPr>
        <w:t xml:space="preserve">Under the new system, </w:t>
      </w:r>
      <w:r>
        <w:rPr>
          <w:rFonts w:cs="Arial"/>
          <w:color w:val="000000"/>
          <w:sz w:val="22"/>
          <w:szCs w:val="22"/>
          <w:lang w:val="en" w:eastAsia="en-IE"/>
        </w:rPr>
        <w:t xml:space="preserve">health and personal </w:t>
      </w:r>
      <w:r w:rsidRPr="002E0B20">
        <w:rPr>
          <w:rFonts w:cs="Arial"/>
          <w:color w:val="000000"/>
          <w:sz w:val="22"/>
          <w:szCs w:val="22"/>
          <w:lang w:val="en" w:eastAsia="en-IE"/>
        </w:rPr>
        <w:t xml:space="preserve">service providers </w:t>
      </w:r>
      <w:r>
        <w:rPr>
          <w:rFonts w:cs="Arial"/>
          <w:color w:val="000000"/>
          <w:sz w:val="22"/>
          <w:szCs w:val="22"/>
          <w:lang w:val="en" w:eastAsia="en-IE"/>
        </w:rPr>
        <w:t>registered as 'disability services' under the Disability Act, 2006</w:t>
      </w:r>
      <w:r>
        <w:rPr>
          <w:rStyle w:val="FootnoteReference"/>
          <w:rFonts w:cs="Arial"/>
          <w:color w:val="000000"/>
          <w:sz w:val="22"/>
          <w:szCs w:val="22"/>
          <w:lang w:val="en" w:eastAsia="en-IE"/>
        </w:rPr>
        <w:footnoteReference w:id="134"/>
      </w:r>
      <w:r>
        <w:rPr>
          <w:rFonts w:cs="Arial"/>
          <w:color w:val="000000"/>
          <w:sz w:val="22"/>
          <w:szCs w:val="22"/>
          <w:lang w:val="en" w:eastAsia="en-IE"/>
        </w:rPr>
        <w:t xml:space="preserve"> </w:t>
      </w:r>
      <w:r w:rsidRPr="002E0B20">
        <w:rPr>
          <w:rFonts w:cs="Arial"/>
          <w:color w:val="000000"/>
          <w:sz w:val="22"/>
          <w:szCs w:val="22"/>
          <w:lang w:val="en" w:eastAsia="en-IE"/>
        </w:rPr>
        <w:t>are required to</w:t>
      </w:r>
      <w:r>
        <w:rPr>
          <w:rFonts w:cs="Arial"/>
          <w:color w:val="000000"/>
          <w:sz w:val="22"/>
          <w:szCs w:val="22"/>
          <w:lang w:val="en" w:eastAsia="en-IE"/>
        </w:rPr>
        <w:t>:</w:t>
      </w:r>
    </w:p>
    <w:p w14:paraId="51AF8223" w14:textId="77777777" w:rsidR="00187B99" w:rsidRDefault="00187B99" w:rsidP="00883A2D">
      <w:pPr>
        <w:numPr>
          <w:ilvl w:val="0"/>
          <w:numId w:val="13"/>
        </w:numPr>
        <w:spacing w:after="120" w:line="240" w:lineRule="auto"/>
        <w:rPr>
          <w:rFonts w:cs="Arial"/>
          <w:color w:val="000000"/>
          <w:sz w:val="22"/>
          <w:szCs w:val="22"/>
          <w:lang w:val="en" w:eastAsia="en-IE"/>
        </w:rPr>
      </w:pPr>
      <w:r w:rsidRPr="002E0B20">
        <w:rPr>
          <w:rFonts w:cs="Arial"/>
          <w:color w:val="000000"/>
          <w:sz w:val="22"/>
          <w:szCs w:val="22"/>
          <w:lang w:val="en" w:eastAsia="en-IE"/>
        </w:rPr>
        <w:t xml:space="preserve">self-assess against approved </w:t>
      </w:r>
      <w:hyperlink r:id="rId13" w:history="1">
        <w:r w:rsidRPr="002E0B20">
          <w:rPr>
            <w:rFonts w:cs="Arial"/>
            <w:color w:val="000000"/>
            <w:sz w:val="22"/>
            <w:szCs w:val="22"/>
            <w:lang w:val="en" w:eastAsia="en-IE"/>
          </w:rPr>
          <w:t xml:space="preserve">Standards </w:t>
        </w:r>
      </w:hyperlink>
      <w:r w:rsidRPr="002E0B20">
        <w:rPr>
          <w:rFonts w:cs="Arial"/>
          <w:color w:val="000000"/>
          <w:sz w:val="22"/>
          <w:szCs w:val="22"/>
          <w:lang w:val="en" w:eastAsia="en-IE"/>
        </w:rPr>
        <w:t xml:space="preserve">and </w:t>
      </w:r>
    </w:p>
    <w:p w14:paraId="55205ACC" w14:textId="77777777" w:rsidR="00187B99" w:rsidRDefault="00187B99" w:rsidP="00883A2D">
      <w:pPr>
        <w:numPr>
          <w:ilvl w:val="0"/>
          <w:numId w:val="13"/>
        </w:numPr>
        <w:spacing w:after="240" w:line="240" w:lineRule="auto"/>
        <w:ind w:left="357" w:hanging="357"/>
        <w:rPr>
          <w:rFonts w:cs="Arial"/>
          <w:color w:val="000000"/>
          <w:sz w:val="22"/>
          <w:szCs w:val="22"/>
          <w:lang w:val="en" w:eastAsia="en-IE"/>
        </w:rPr>
      </w:pPr>
      <w:r w:rsidRPr="002E0B20">
        <w:rPr>
          <w:rFonts w:cs="Arial"/>
          <w:color w:val="000000"/>
          <w:sz w:val="22"/>
          <w:szCs w:val="22"/>
          <w:lang w:val="en" w:eastAsia="en-IE"/>
        </w:rPr>
        <w:t>report</w:t>
      </w:r>
      <w:r>
        <w:rPr>
          <w:rFonts w:cs="Arial"/>
          <w:color w:val="000000"/>
          <w:sz w:val="22"/>
          <w:szCs w:val="22"/>
          <w:lang w:val="en" w:eastAsia="en-IE"/>
        </w:rPr>
        <w:t xml:space="preserve"> each year</w:t>
      </w:r>
      <w:r w:rsidRPr="002E0B20">
        <w:rPr>
          <w:rFonts w:cs="Arial"/>
          <w:color w:val="000000"/>
          <w:sz w:val="22"/>
          <w:szCs w:val="22"/>
          <w:lang w:val="en" w:eastAsia="en-IE"/>
        </w:rPr>
        <w:t xml:space="preserve"> on</w:t>
      </w:r>
      <w:r>
        <w:rPr>
          <w:rFonts w:cs="Arial"/>
          <w:color w:val="000000"/>
          <w:sz w:val="22"/>
          <w:szCs w:val="22"/>
          <w:lang w:val="en" w:eastAsia="en-IE"/>
        </w:rPr>
        <w:t xml:space="preserve"> the findings of this assessment in respect of key quality indicators, general </w:t>
      </w:r>
      <w:r w:rsidRPr="002E0B20">
        <w:rPr>
          <w:rFonts w:cs="Arial"/>
          <w:color w:val="000000"/>
          <w:sz w:val="22"/>
          <w:szCs w:val="22"/>
          <w:lang w:val="en" w:eastAsia="en-IE"/>
        </w:rPr>
        <w:t>quality management</w:t>
      </w:r>
      <w:r>
        <w:rPr>
          <w:rFonts w:cs="Arial"/>
          <w:color w:val="000000"/>
          <w:sz w:val="22"/>
          <w:szCs w:val="22"/>
          <w:lang w:val="en" w:eastAsia="en-IE"/>
        </w:rPr>
        <w:t>, complaints and plans for continuous improvement</w:t>
      </w:r>
      <w:r w:rsidRPr="002E0B20">
        <w:rPr>
          <w:rFonts w:cs="Arial"/>
          <w:color w:val="000000"/>
          <w:sz w:val="22"/>
          <w:szCs w:val="22"/>
          <w:lang w:val="en" w:eastAsia="en-IE"/>
        </w:rPr>
        <w:t>.</w:t>
      </w:r>
      <w:r>
        <w:rPr>
          <w:rFonts w:cs="Arial"/>
          <w:color w:val="000000"/>
          <w:sz w:val="22"/>
          <w:szCs w:val="22"/>
          <w:lang w:val="en" w:eastAsia="en-IE"/>
        </w:rPr>
        <w:t xml:space="preserve"> </w:t>
      </w:r>
    </w:p>
    <w:p w14:paraId="55481508" w14:textId="77777777" w:rsidR="00187B99" w:rsidRDefault="00187B99" w:rsidP="00883A2D">
      <w:pPr>
        <w:spacing w:after="120" w:line="240" w:lineRule="auto"/>
        <w:rPr>
          <w:rFonts w:cs="Arial"/>
          <w:color w:val="000000"/>
          <w:sz w:val="22"/>
          <w:szCs w:val="22"/>
          <w:lang w:val="en" w:eastAsia="en-IE"/>
        </w:rPr>
      </w:pPr>
      <w:r>
        <w:rPr>
          <w:rFonts w:cs="Arial"/>
          <w:color w:val="000000"/>
          <w:sz w:val="22"/>
          <w:szCs w:val="22"/>
          <w:lang w:val="en" w:eastAsia="en-IE"/>
        </w:rPr>
        <w:t>The Department of Health (</w:t>
      </w:r>
      <w:proofErr w:type="spellStart"/>
      <w:r>
        <w:rPr>
          <w:rFonts w:cs="Arial"/>
          <w:color w:val="000000"/>
          <w:sz w:val="22"/>
          <w:szCs w:val="22"/>
          <w:lang w:val="en" w:eastAsia="en-IE"/>
        </w:rPr>
        <w:t>DoH</w:t>
      </w:r>
      <w:proofErr w:type="spellEnd"/>
      <w:r>
        <w:rPr>
          <w:rFonts w:cs="Arial"/>
          <w:color w:val="000000"/>
          <w:sz w:val="22"/>
          <w:szCs w:val="22"/>
          <w:lang w:val="en" w:eastAsia="en-IE"/>
        </w:rPr>
        <w:t xml:space="preserve">) then conducts risk assessment on returns made and uses this assessment to inform its priority and more routine, ongoing cycles of supervision (incl. mandatory inspection to agreed Standards). </w:t>
      </w:r>
    </w:p>
    <w:p w14:paraId="495BB457" w14:textId="77777777" w:rsidR="00187B99" w:rsidRDefault="00187B99" w:rsidP="00883A2D">
      <w:pPr>
        <w:spacing w:after="120" w:line="240" w:lineRule="auto"/>
        <w:rPr>
          <w:rFonts w:cs="Arial"/>
          <w:color w:val="000000"/>
          <w:sz w:val="22"/>
          <w:szCs w:val="22"/>
          <w:lang w:val="en" w:eastAsia="en-IE"/>
        </w:rPr>
      </w:pPr>
      <w:r w:rsidRPr="00891C34">
        <w:rPr>
          <w:rFonts w:cs="Arial"/>
          <w:color w:val="000000"/>
          <w:sz w:val="22"/>
          <w:szCs w:val="22"/>
          <w:lang w:val="en" w:eastAsia="en-IE"/>
        </w:rPr>
        <w:t xml:space="preserve">The </w:t>
      </w:r>
      <w:proofErr w:type="spellStart"/>
      <w:r>
        <w:rPr>
          <w:rFonts w:cs="Arial"/>
          <w:color w:val="000000"/>
          <w:sz w:val="22"/>
          <w:szCs w:val="22"/>
          <w:lang w:val="en" w:eastAsia="en-IE"/>
        </w:rPr>
        <w:t>DoH</w:t>
      </w:r>
      <w:proofErr w:type="spellEnd"/>
      <w:r w:rsidRPr="00891C34">
        <w:rPr>
          <w:rFonts w:cs="Arial"/>
          <w:color w:val="000000"/>
          <w:sz w:val="22"/>
          <w:szCs w:val="22"/>
          <w:lang w:val="en" w:eastAsia="en-IE"/>
        </w:rPr>
        <w:t xml:space="preserve"> has significant powers of enforcement, including those of direction, sanction</w:t>
      </w:r>
      <w:r>
        <w:rPr>
          <w:rStyle w:val="FootnoteReference"/>
          <w:rFonts w:cs="Arial"/>
          <w:color w:val="000000"/>
          <w:sz w:val="22"/>
          <w:szCs w:val="22"/>
          <w:lang w:val="en" w:eastAsia="en-IE"/>
        </w:rPr>
        <w:footnoteReference w:id="135"/>
      </w:r>
      <w:r w:rsidRPr="00891C34">
        <w:rPr>
          <w:rFonts w:cs="Arial"/>
          <w:color w:val="000000"/>
          <w:sz w:val="22"/>
          <w:szCs w:val="22"/>
          <w:lang w:val="en" w:eastAsia="en-IE"/>
        </w:rPr>
        <w:t xml:space="preserve"> and initiation of further investigation under criminal law where it finds reasonable grounds for suspecting breaches of the law.</w:t>
      </w:r>
    </w:p>
    <w:p w14:paraId="5E223EAD" w14:textId="77777777" w:rsidR="00187B99" w:rsidRDefault="00187B99" w:rsidP="00883A2D">
      <w:pPr>
        <w:spacing w:line="240" w:lineRule="auto"/>
        <w:rPr>
          <w:lang w:val="en" w:eastAsia="en-IE"/>
        </w:rPr>
      </w:pPr>
      <w:r>
        <w:rPr>
          <w:lang w:val="en" w:eastAsia="en-IE"/>
        </w:rPr>
        <w:t>See notes at 3. and 5., below.</w:t>
      </w:r>
    </w:p>
    <w:p w14:paraId="62CB6137" w14:textId="77777777" w:rsidR="00187B99" w:rsidRPr="00501613" w:rsidRDefault="00187B99" w:rsidP="00187B99">
      <w:pPr>
        <w:pStyle w:val="Heading3"/>
      </w:pPr>
      <w:bookmarkStart w:id="124" w:name="_Toc264971835"/>
      <w:bookmarkStart w:id="125" w:name="_Toc272326173"/>
      <w:bookmarkStart w:id="126" w:name="_Toc272326331"/>
      <w:bookmarkStart w:id="127" w:name="_Toc272329092"/>
      <w:bookmarkStart w:id="128" w:name="_Toc272419442"/>
      <w:bookmarkStart w:id="129" w:name="_Toc274830768"/>
      <w:r>
        <w:t xml:space="preserve">Monitoring arrangements in respect of </w:t>
      </w:r>
      <w:r w:rsidRPr="00501613">
        <w:t>Supported Residential Services</w:t>
      </w:r>
      <w:r>
        <w:t xml:space="preserve"> (SRSs)</w:t>
      </w:r>
      <w:bookmarkEnd w:id="124"/>
      <w:bookmarkEnd w:id="125"/>
      <w:bookmarkEnd w:id="126"/>
      <w:bookmarkEnd w:id="127"/>
      <w:bookmarkEnd w:id="128"/>
      <w:bookmarkEnd w:id="129"/>
      <w:r>
        <w:t xml:space="preserve"> </w:t>
      </w:r>
    </w:p>
    <w:p w14:paraId="2F5D6A2D" w14:textId="77777777" w:rsidR="00187B99" w:rsidRPr="00501613" w:rsidRDefault="00187B99" w:rsidP="00883A2D">
      <w:pPr>
        <w:pStyle w:val="NormalWeb"/>
        <w:spacing w:before="0" w:beforeAutospacing="0" w:after="120" w:afterAutospacing="0" w:line="240" w:lineRule="auto"/>
        <w:rPr>
          <w:rFonts w:ascii="Arial" w:hAnsi="Arial" w:cs="Arial"/>
          <w:color w:val="000000"/>
          <w:sz w:val="22"/>
          <w:szCs w:val="22"/>
        </w:rPr>
      </w:pPr>
      <w:bookmarkStart w:id="130" w:name="stats"/>
      <w:bookmarkEnd w:id="130"/>
      <w:r w:rsidRPr="00FF608E">
        <w:rPr>
          <w:rFonts w:ascii="Arial" w:hAnsi="Arial" w:cs="Arial"/>
          <w:color w:val="000000"/>
          <w:sz w:val="22"/>
          <w:szCs w:val="22"/>
        </w:rPr>
        <w:t xml:space="preserve">The </w:t>
      </w:r>
      <w:proofErr w:type="spellStart"/>
      <w:r w:rsidRPr="00FF608E">
        <w:rPr>
          <w:rFonts w:ascii="Arial" w:hAnsi="Arial" w:cs="Arial"/>
          <w:color w:val="000000"/>
          <w:sz w:val="22"/>
          <w:szCs w:val="22"/>
        </w:rPr>
        <w:t>DoH</w:t>
      </w:r>
      <w:proofErr w:type="spellEnd"/>
      <w:r w:rsidRPr="00FF608E">
        <w:rPr>
          <w:rFonts w:ascii="Arial" w:hAnsi="Arial" w:cs="Arial"/>
          <w:color w:val="000000"/>
          <w:sz w:val="22"/>
          <w:szCs w:val="22"/>
        </w:rPr>
        <w:t xml:space="preserve"> monitors SRSs to ensure that the </w:t>
      </w:r>
      <w:r>
        <w:rPr>
          <w:rFonts w:ascii="Arial" w:hAnsi="Arial" w:cs="Arial"/>
          <w:color w:val="000000"/>
          <w:sz w:val="22"/>
          <w:szCs w:val="22"/>
        </w:rPr>
        <w:t>eight</w:t>
      </w:r>
      <w:r w:rsidRPr="00FF608E">
        <w:rPr>
          <w:rFonts w:ascii="Arial" w:hAnsi="Arial" w:cs="Arial"/>
          <w:color w:val="000000"/>
          <w:sz w:val="22"/>
          <w:szCs w:val="22"/>
        </w:rPr>
        <w:t xml:space="preserve"> principles set out in Section 10 of the Health Services Act 1988 to guide the provision of quality care to residents are upheld. The principles </w:t>
      </w:r>
      <w:r>
        <w:rPr>
          <w:rFonts w:ascii="Arial" w:hAnsi="Arial" w:cs="Arial"/>
          <w:color w:val="000000"/>
          <w:sz w:val="22"/>
          <w:szCs w:val="22"/>
        </w:rPr>
        <w:t>relate to key areas such as dignity, safety, independence and choice. They are articulated in mandatory, regulatory Standards. (</w:t>
      </w:r>
      <w:r w:rsidRPr="00501613">
        <w:rPr>
          <w:rFonts w:ascii="Arial" w:hAnsi="Arial" w:cs="Arial"/>
          <w:color w:val="000000"/>
          <w:sz w:val="22"/>
          <w:szCs w:val="22"/>
        </w:rPr>
        <w:t>See notes at 4. and 5., below.</w:t>
      </w:r>
      <w:r>
        <w:rPr>
          <w:rFonts w:ascii="Arial" w:hAnsi="Arial" w:cs="Arial"/>
          <w:color w:val="000000"/>
          <w:sz w:val="22"/>
          <w:szCs w:val="22"/>
        </w:rPr>
        <w:t>)</w:t>
      </w:r>
    </w:p>
    <w:p w14:paraId="2DBF091B" w14:textId="77777777" w:rsidR="00187B99" w:rsidRPr="002E0B20" w:rsidRDefault="00187B99" w:rsidP="00883A2D">
      <w:pPr>
        <w:pStyle w:val="DraftHeading3"/>
        <w:tabs>
          <w:tab w:val="right" w:pos="0"/>
          <w:tab w:val="right" w:pos="180"/>
        </w:tabs>
        <w:spacing w:before="0" w:after="120" w:line="240" w:lineRule="auto"/>
        <w:rPr>
          <w:rFonts w:cs="Arial"/>
          <w:color w:val="000000"/>
          <w:sz w:val="22"/>
          <w:szCs w:val="22"/>
        </w:rPr>
      </w:pPr>
      <w:bookmarkStart w:id="131" w:name="plans"/>
      <w:bookmarkEnd w:id="131"/>
      <w:r>
        <w:rPr>
          <w:rFonts w:cs="Arial"/>
          <w:color w:val="000000"/>
          <w:sz w:val="22"/>
          <w:szCs w:val="22"/>
        </w:rPr>
        <w:t>The legislation also provides for the elective appointment of C</w:t>
      </w:r>
      <w:r w:rsidRPr="002E0B20">
        <w:rPr>
          <w:rFonts w:cs="Arial"/>
          <w:color w:val="000000"/>
          <w:sz w:val="22"/>
          <w:szCs w:val="22"/>
        </w:rPr>
        <w:t xml:space="preserve">ommunity </w:t>
      </w:r>
      <w:r>
        <w:rPr>
          <w:rFonts w:cs="Arial"/>
          <w:color w:val="000000"/>
          <w:sz w:val="22"/>
          <w:szCs w:val="22"/>
        </w:rPr>
        <w:t>V</w:t>
      </w:r>
      <w:r w:rsidRPr="002E0B20">
        <w:rPr>
          <w:rFonts w:cs="Arial"/>
          <w:color w:val="000000"/>
          <w:sz w:val="22"/>
          <w:szCs w:val="22"/>
        </w:rPr>
        <w:t xml:space="preserve">isitors for each region to visit any premises where a </w:t>
      </w:r>
      <w:r>
        <w:rPr>
          <w:rFonts w:cs="Arial"/>
          <w:color w:val="000000"/>
          <w:sz w:val="22"/>
          <w:szCs w:val="22"/>
        </w:rPr>
        <w:t>'</w:t>
      </w:r>
      <w:r w:rsidRPr="002E0B20">
        <w:rPr>
          <w:rFonts w:cs="Arial"/>
          <w:color w:val="000000"/>
          <w:sz w:val="22"/>
          <w:szCs w:val="22"/>
        </w:rPr>
        <w:t>disability service</w:t>
      </w:r>
      <w:r>
        <w:rPr>
          <w:rFonts w:cs="Arial"/>
          <w:color w:val="000000"/>
          <w:sz w:val="22"/>
          <w:szCs w:val="22"/>
        </w:rPr>
        <w:t>'</w:t>
      </w:r>
      <w:r w:rsidRPr="002E0B20">
        <w:rPr>
          <w:rFonts w:cs="Arial"/>
          <w:color w:val="000000"/>
          <w:sz w:val="22"/>
          <w:szCs w:val="22"/>
        </w:rPr>
        <w:t xml:space="preserve"> provider is providing residential services</w:t>
      </w:r>
      <w:r>
        <w:rPr>
          <w:rFonts w:cs="Arial"/>
          <w:color w:val="000000"/>
          <w:sz w:val="22"/>
          <w:szCs w:val="22"/>
        </w:rPr>
        <w:t>.</w:t>
      </w:r>
    </w:p>
    <w:p w14:paraId="14CD1299" w14:textId="77777777" w:rsidR="00187B99" w:rsidRDefault="00187B99" w:rsidP="00883A2D">
      <w:pPr>
        <w:tabs>
          <w:tab w:val="right" w:pos="180"/>
        </w:tabs>
        <w:spacing w:after="120" w:line="240" w:lineRule="auto"/>
        <w:rPr>
          <w:rFonts w:cs="Arial"/>
          <w:color w:val="000000"/>
          <w:sz w:val="22"/>
          <w:szCs w:val="22"/>
        </w:rPr>
      </w:pPr>
      <w:r w:rsidRPr="002E0B20">
        <w:rPr>
          <w:rFonts w:cs="Arial"/>
          <w:color w:val="000000"/>
          <w:sz w:val="22"/>
          <w:szCs w:val="22"/>
        </w:rPr>
        <w:t xml:space="preserve">The Department of Community Services may </w:t>
      </w:r>
      <w:r>
        <w:rPr>
          <w:rFonts w:cs="Arial"/>
          <w:color w:val="000000"/>
          <w:sz w:val="22"/>
          <w:szCs w:val="22"/>
        </w:rPr>
        <w:t xml:space="preserve">also adopt a </w:t>
      </w:r>
      <w:r w:rsidRPr="002E0B20">
        <w:rPr>
          <w:rFonts w:cs="Arial"/>
          <w:color w:val="000000"/>
          <w:sz w:val="22"/>
          <w:szCs w:val="22"/>
        </w:rPr>
        <w:t>monitor</w:t>
      </w:r>
      <w:r>
        <w:rPr>
          <w:rFonts w:cs="Arial"/>
          <w:color w:val="000000"/>
          <w:sz w:val="22"/>
          <w:szCs w:val="22"/>
        </w:rPr>
        <w:t xml:space="preserve">ing role in respect of </w:t>
      </w:r>
      <w:r w:rsidRPr="002E0B20">
        <w:rPr>
          <w:rFonts w:cs="Arial"/>
          <w:color w:val="000000"/>
          <w:sz w:val="22"/>
          <w:szCs w:val="22"/>
        </w:rPr>
        <w:t xml:space="preserve"> the compliance of a disability serv</w:t>
      </w:r>
      <w:r>
        <w:rPr>
          <w:rFonts w:cs="Arial"/>
          <w:color w:val="000000"/>
          <w:sz w:val="22"/>
          <w:szCs w:val="22"/>
        </w:rPr>
        <w:t>ice provider in respect of the Standards.</w:t>
      </w:r>
    </w:p>
    <w:p w14:paraId="1A4F3D7E" w14:textId="77777777" w:rsidR="00187B99" w:rsidRDefault="00187B99" w:rsidP="00187B99">
      <w:pPr>
        <w:pStyle w:val="Heading2"/>
      </w:pPr>
      <w:bookmarkStart w:id="132" w:name="_Toc272419443"/>
      <w:bookmarkStart w:id="133" w:name="_Toc274830769"/>
      <w:r w:rsidRPr="002E0B20">
        <w:t>2) How are state services monitored?</w:t>
      </w:r>
      <w:bookmarkEnd w:id="132"/>
      <w:bookmarkEnd w:id="133"/>
    </w:p>
    <w:p w14:paraId="6CF6D04E" w14:textId="77777777" w:rsidR="00187B99" w:rsidRDefault="00187B99" w:rsidP="00187B99">
      <w:pPr>
        <w:autoSpaceDE w:val="0"/>
        <w:autoSpaceDN w:val="0"/>
        <w:adjustRightInd w:val="0"/>
        <w:spacing w:after="120"/>
        <w:rPr>
          <w:rFonts w:cs="Arial"/>
          <w:color w:val="000000"/>
          <w:sz w:val="22"/>
          <w:szCs w:val="22"/>
          <w:lang w:eastAsia="en-IE"/>
        </w:rPr>
      </w:pPr>
      <w:r>
        <w:rPr>
          <w:rFonts w:cs="Arial"/>
          <w:color w:val="000000"/>
          <w:sz w:val="22"/>
          <w:szCs w:val="22"/>
          <w:lang w:eastAsia="en-IE"/>
        </w:rPr>
        <w:t xml:space="preserve">Under </w:t>
      </w:r>
      <w:smartTag w:uri="urn:schemas-microsoft-com:office:smarttags" w:element="State">
        <w:smartTag w:uri="urn:schemas-microsoft-com:office:smarttags" w:element="place">
          <w:r>
            <w:rPr>
              <w:rFonts w:cs="Arial"/>
              <w:color w:val="000000"/>
              <w:sz w:val="22"/>
              <w:szCs w:val="22"/>
              <w:lang w:eastAsia="en-IE"/>
            </w:rPr>
            <w:t>Victoria</w:t>
          </w:r>
        </w:smartTag>
      </w:smartTag>
      <w:r>
        <w:rPr>
          <w:rFonts w:cs="Arial"/>
          <w:color w:val="000000"/>
          <w:sz w:val="22"/>
          <w:szCs w:val="22"/>
          <w:lang w:eastAsia="en-IE"/>
        </w:rPr>
        <w:t xml:space="preserve">'s Disability Act, </w:t>
      </w:r>
      <w:r w:rsidRPr="002E0B20">
        <w:rPr>
          <w:rFonts w:cs="Arial"/>
          <w:color w:val="000000"/>
          <w:sz w:val="22"/>
          <w:szCs w:val="22"/>
          <w:lang w:eastAsia="en-IE"/>
        </w:rPr>
        <w:t>2006</w:t>
      </w:r>
      <w:r>
        <w:rPr>
          <w:rFonts w:cs="Arial"/>
          <w:color w:val="000000"/>
          <w:sz w:val="22"/>
          <w:szCs w:val="22"/>
          <w:lang w:eastAsia="en-IE"/>
        </w:rPr>
        <w:t>,</w:t>
      </w:r>
      <w:r w:rsidRPr="002E0B20">
        <w:rPr>
          <w:rFonts w:cs="Arial"/>
          <w:color w:val="000000"/>
          <w:sz w:val="22"/>
          <w:szCs w:val="22"/>
          <w:lang w:eastAsia="en-IE"/>
        </w:rPr>
        <w:t xml:space="preserve"> the same standards and processes apply for independent monitoring to both state-services and outsourced-services (</w:t>
      </w:r>
      <w:r>
        <w:rPr>
          <w:rFonts w:cs="Arial"/>
          <w:color w:val="000000"/>
          <w:sz w:val="22"/>
          <w:szCs w:val="22"/>
          <w:lang w:eastAsia="en-IE"/>
        </w:rPr>
        <w:t xml:space="preserve">those managed by the DHS </w:t>
      </w:r>
      <w:r w:rsidRPr="002E0B20">
        <w:rPr>
          <w:rFonts w:cs="Arial"/>
          <w:color w:val="000000"/>
          <w:sz w:val="22"/>
          <w:szCs w:val="22"/>
          <w:lang w:eastAsia="en-IE"/>
        </w:rPr>
        <w:t xml:space="preserve">and Community Service Organisations).  </w:t>
      </w:r>
    </w:p>
    <w:p w14:paraId="53A22FC1" w14:textId="77777777" w:rsidR="00187B99" w:rsidRDefault="00187B99" w:rsidP="00187B99">
      <w:pPr>
        <w:pStyle w:val="Heading2"/>
      </w:pPr>
      <w:bookmarkStart w:id="134" w:name="_Toc272326333"/>
      <w:bookmarkStart w:id="135" w:name="_Toc272419444"/>
      <w:bookmarkStart w:id="136" w:name="_Toc274830770"/>
      <w:r w:rsidRPr="002E0B20">
        <w:lastRenderedPageBreak/>
        <w:t>3) Are services licensed?</w:t>
      </w:r>
      <w:bookmarkEnd w:id="134"/>
      <w:bookmarkEnd w:id="135"/>
      <w:bookmarkEnd w:id="136"/>
    </w:p>
    <w:p w14:paraId="100EDCDA" w14:textId="77777777" w:rsidR="00187B99" w:rsidRPr="00D9253D" w:rsidRDefault="00187B99" w:rsidP="00187B99">
      <w:pPr>
        <w:pStyle w:val="Heading3"/>
        <w:rPr>
          <w:lang w:eastAsia="en-IE"/>
        </w:rPr>
      </w:pPr>
      <w:bookmarkStart w:id="137" w:name="_Toc264971838"/>
      <w:bookmarkStart w:id="138" w:name="_Toc272326176"/>
      <w:bookmarkStart w:id="139" w:name="_Toc272326334"/>
      <w:bookmarkStart w:id="140" w:name="_Toc272329095"/>
      <w:bookmarkStart w:id="141" w:name="_Toc272419445"/>
      <w:bookmarkStart w:id="142" w:name="_Toc274830771"/>
      <w:r w:rsidRPr="00D9253D">
        <w:rPr>
          <w:lang w:eastAsia="en-IE"/>
        </w:rPr>
        <w:t xml:space="preserve">Licensing </w:t>
      </w:r>
      <w:r>
        <w:rPr>
          <w:lang w:eastAsia="en-IE"/>
        </w:rPr>
        <w:t>under t</w:t>
      </w:r>
      <w:r w:rsidRPr="00D9253D">
        <w:rPr>
          <w:lang w:eastAsia="en-IE"/>
        </w:rPr>
        <w:t>he Disability Act, 2006</w:t>
      </w:r>
      <w:bookmarkEnd w:id="137"/>
      <w:bookmarkEnd w:id="138"/>
      <w:bookmarkEnd w:id="139"/>
      <w:bookmarkEnd w:id="140"/>
      <w:bookmarkEnd w:id="141"/>
      <w:bookmarkEnd w:id="142"/>
    </w:p>
    <w:p w14:paraId="253B5397" w14:textId="77777777" w:rsidR="00187B99" w:rsidRPr="002F5BAC" w:rsidRDefault="00187B99" w:rsidP="00883A2D">
      <w:pPr>
        <w:autoSpaceDE w:val="0"/>
        <w:autoSpaceDN w:val="0"/>
        <w:adjustRightInd w:val="0"/>
        <w:spacing w:after="120" w:line="240" w:lineRule="auto"/>
        <w:rPr>
          <w:rFonts w:cs="Arial"/>
          <w:color w:val="000000"/>
          <w:sz w:val="22"/>
          <w:szCs w:val="22"/>
          <w:lang w:val="en"/>
        </w:rPr>
      </w:pPr>
      <w:r w:rsidRPr="002F5BAC">
        <w:rPr>
          <w:rFonts w:cs="Arial"/>
          <w:sz w:val="22"/>
          <w:szCs w:val="22"/>
          <w:lang w:eastAsia="en-IE"/>
        </w:rPr>
        <w:t xml:space="preserve">The DHS operates a statutory register of service providers </w:t>
      </w:r>
      <w:r w:rsidRPr="002F5BAC">
        <w:rPr>
          <w:rFonts w:cs="Arial"/>
          <w:sz w:val="22"/>
          <w:szCs w:val="22"/>
          <w:lang w:val="en"/>
        </w:rPr>
        <w:t>funded to provide services to people with dis</w:t>
      </w:r>
      <w:r>
        <w:rPr>
          <w:rFonts w:cs="Arial"/>
          <w:sz w:val="22"/>
          <w:szCs w:val="22"/>
          <w:lang w:val="en"/>
        </w:rPr>
        <w:t xml:space="preserve">abilities. Health and personal service </w:t>
      </w:r>
      <w:r w:rsidRPr="002F5BAC">
        <w:rPr>
          <w:rFonts w:cs="Arial"/>
          <w:sz w:val="22"/>
          <w:szCs w:val="22"/>
          <w:lang w:eastAsia="en-IE"/>
        </w:rPr>
        <w:t xml:space="preserve">providers must be registered in order to provide services deemed as 'disability services' under the Disability Act, 2006. </w:t>
      </w:r>
      <w:r w:rsidRPr="002F5BAC">
        <w:rPr>
          <w:rFonts w:cs="Arial"/>
          <w:sz w:val="22"/>
          <w:szCs w:val="22"/>
          <w:lang w:val="en"/>
        </w:rPr>
        <w:t xml:space="preserve">'Disability services' are defined by the Disability Act, 2006 as services 'provided specifically for the support of persons with a disability by a disability service provider'. </w:t>
      </w:r>
      <w:r w:rsidRPr="002F5BAC">
        <w:rPr>
          <w:rFonts w:cs="Arial"/>
          <w:color w:val="000000"/>
          <w:sz w:val="22"/>
          <w:szCs w:val="22"/>
          <w:lang w:val="en"/>
        </w:rPr>
        <w:t xml:space="preserve">Activities that are considered to be specifically for the support of persons with a disability include e.g. </w:t>
      </w:r>
      <w:proofErr w:type="spellStart"/>
      <w:r w:rsidRPr="002F5BAC">
        <w:rPr>
          <w:rFonts w:cs="Arial"/>
          <w:color w:val="000000"/>
          <w:sz w:val="22"/>
          <w:szCs w:val="22"/>
          <w:lang w:val="en"/>
        </w:rPr>
        <w:t>behavioural</w:t>
      </w:r>
      <w:proofErr w:type="spellEnd"/>
      <w:r w:rsidRPr="002F5BAC">
        <w:rPr>
          <w:rFonts w:cs="Arial"/>
          <w:color w:val="000000"/>
          <w:sz w:val="22"/>
          <w:szCs w:val="22"/>
          <w:lang w:val="en"/>
        </w:rPr>
        <w:t xml:space="preserve"> intervention services, day services and independent living training. Those that are </w:t>
      </w:r>
      <w:r w:rsidRPr="002F5BAC">
        <w:rPr>
          <w:rStyle w:val="Strong"/>
          <w:rFonts w:cs="Arial"/>
          <w:b w:val="0"/>
          <w:color w:val="000000"/>
          <w:sz w:val="22"/>
          <w:szCs w:val="22"/>
          <w:lang w:val="en"/>
        </w:rPr>
        <w:t>not</w:t>
      </w:r>
      <w:r w:rsidRPr="002F5BAC">
        <w:rPr>
          <w:rFonts w:cs="Arial"/>
          <w:b/>
          <w:color w:val="000000"/>
          <w:sz w:val="22"/>
          <w:szCs w:val="22"/>
          <w:lang w:val="en"/>
        </w:rPr>
        <w:t xml:space="preserve"> </w:t>
      </w:r>
      <w:r w:rsidRPr="002F5BAC">
        <w:rPr>
          <w:rFonts w:cs="Arial"/>
          <w:color w:val="000000"/>
          <w:sz w:val="22"/>
          <w:szCs w:val="22"/>
          <w:lang w:val="en"/>
        </w:rPr>
        <w:t>considered specifically for the support of persons with a disability include e.g.: aids and equipment, information services and building inclusive communities.</w:t>
      </w:r>
    </w:p>
    <w:p w14:paraId="70028AC4" w14:textId="77777777" w:rsidR="00187B99" w:rsidRDefault="00187B99" w:rsidP="00883A2D">
      <w:pPr>
        <w:autoSpaceDE w:val="0"/>
        <w:autoSpaceDN w:val="0"/>
        <w:adjustRightInd w:val="0"/>
        <w:spacing w:after="120" w:line="240" w:lineRule="auto"/>
        <w:rPr>
          <w:rFonts w:cs="Arial"/>
          <w:color w:val="000000"/>
          <w:sz w:val="22"/>
          <w:szCs w:val="22"/>
          <w:lang w:eastAsia="en-IE"/>
        </w:rPr>
      </w:pPr>
      <w:r>
        <w:rPr>
          <w:rFonts w:cs="Arial"/>
          <w:color w:val="000000"/>
          <w:sz w:val="22"/>
          <w:szCs w:val="22"/>
          <w:lang w:eastAsia="en-IE"/>
        </w:rPr>
        <w:t xml:space="preserve">N.B.: </w:t>
      </w:r>
      <w:smartTag w:uri="urn:schemas-microsoft-com:office:smarttags" w:element="State">
        <w:smartTag w:uri="urn:schemas-microsoft-com:office:smarttags" w:element="place">
          <w:r>
            <w:rPr>
              <w:rFonts w:cs="Arial"/>
              <w:color w:val="000000"/>
              <w:sz w:val="22"/>
              <w:szCs w:val="22"/>
              <w:lang w:eastAsia="en-IE"/>
            </w:rPr>
            <w:t>Victoria</w:t>
          </w:r>
        </w:smartTag>
      </w:smartTag>
      <w:r>
        <w:rPr>
          <w:rFonts w:cs="Arial"/>
          <w:color w:val="000000"/>
          <w:sz w:val="22"/>
          <w:szCs w:val="22"/>
          <w:lang w:eastAsia="en-IE"/>
        </w:rPr>
        <w:t xml:space="preserve">'s </w:t>
      </w:r>
      <w:r w:rsidRPr="002E0B20">
        <w:rPr>
          <w:rFonts w:cs="Arial"/>
          <w:color w:val="000000"/>
          <w:sz w:val="22"/>
          <w:szCs w:val="22"/>
          <w:lang w:eastAsia="en-IE"/>
        </w:rPr>
        <w:t xml:space="preserve">Disability Services Policy Statement </w:t>
      </w:r>
      <w:r>
        <w:rPr>
          <w:rFonts w:cs="Arial"/>
          <w:color w:val="000000"/>
          <w:sz w:val="22"/>
          <w:szCs w:val="22"/>
          <w:lang w:eastAsia="en-IE"/>
        </w:rPr>
        <w:t>in respect of r</w:t>
      </w:r>
      <w:r w:rsidRPr="002E0B20">
        <w:rPr>
          <w:rFonts w:cs="Arial"/>
          <w:color w:val="000000"/>
          <w:sz w:val="22"/>
          <w:szCs w:val="22"/>
          <w:lang w:eastAsia="en-IE"/>
        </w:rPr>
        <w:t xml:space="preserve">egistration of </w:t>
      </w:r>
      <w:r>
        <w:rPr>
          <w:rFonts w:cs="Arial"/>
          <w:color w:val="000000"/>
          <w:sz w:val="22"/>
          <w:szCs w:val="22"/>
          <w:lang w:eastAsia="en-IE"/>
        </w:rPr>
        <w:t>d</w:t>
      </w:r>
      <w:r w:rsidRPr="002E0B20">
        <w:rPr>
          <w:rFonts w:cs="Arial"/>
          <w:color w:val="000000"/>
          <w:sz w:val="22"/>
          <w:szCs w:val="22"/>
          <w:lang w:eastAsia="en-IE"/>
        </w:rPr>
        <w:t xml:space="preserve">isability </w:t>
      </w:r>
      <w:r>
        <w:rPr>
          <w:rFonts w:cs="Arial"/>
          <w:color w:val="000000"/>
          <w:sz w:val="22"/>
          <w:szCs w:val="22"/>
          <w:lang w:eastAsia="en-IE"/>
        </w:rPr>
        <w:t>service p</w:t>
      </w:r>
      <w:r w:rsidRPr="002E0B20">
        <w:rPr>
          <w:rFonts w:cs="Arial"/>
          <w:color w:val="000000"/>
          <w:sz w:val="22"/>
          <w:szCs w:val="22"/>
          <w:lang w:eastAsia="en-IE"/>
        </w:rPr>
        <w:t>roviders</w:t>
      </w:r>
      <w:r>
        <w:rPr>
          <w:rFonts w:cs="Arial"/>
          <w:color w:val="000000"/>
          <w:sz w:val="22"/>
          <w:szCs w:val="22"/>
          <w:lang w:eastAsia="en-IE"/>
        </w:rPr>
        <w:t>, published</w:t>
      </w:r>
      <w:r w:rsidRPr="002E0B20">
        <w:rPr>
          <w:rFonts w:cs="Arial"/>
          <w:color w:val="000000"/>
          <w:sz w:val="22"/>
          <w:szCs w:val="22"/>
          <w:lang w:eastAsia="en-IE"/>
        </w:rPr>
        <w:t xml:space="preserve"> </w:t>
      </w:r>
      <w:r>
        <w:rPr>
          <w:rFonts w:cs="Arial"/>
          <w:color w:val="000000"/>
          <w:sz w:val="22"/>
          <w:szCs w:val="22"/>
          <w:lang w:eastAsia="en-IE"/>
        </w:rPr>
        <w:t xml:space="preserve">in </w:t>
      </w:r>
      <w:r w:rsidRPr="002E0B20">
        <w:rPr>
          <w:rFonts w:cs="Arial"/>
          <w:color w:val="000000"/>
          <w:sz w:val="22"/>
          <w:szCs w:val="22"/>
          <w:lang w:eastAsia="en-IE"/>
        </w:rPr>
        <w:t>July 2007</w:t>
      </w:r>
      <w:r>
        <w:rPr>
          <w:rFonts w:cs="Arial"/>
          <w:color w:val="000000"/>
          <w:sz w:val="22"/>
          <w:szCs w:val="22"/>
          <w:lang w:eastAsia="en-IE"/>
        </w:rPr>
        <w:t>,</w:t>
      </w:r>
      <w:r w:rsidRPr="002E0B20">
        <w:rPr>
          <w:rFonts w:cs="Arial"/>
          <w:color w:val="000000"/>
          <w:sz w:val="22"/>
          <w:szCs w:val="22"/>
          <w:lang w:eastAsia="en-IE"/>
        </w:rPr>
        <w:t xml:space="preserve"> is </w:t>
      </w:r>
      <w:r>
        <w:rPr>
          <w:rFonts w:cs="Arial"/>
          <w:color w:val="000000"/>
          <w:sz w:val="22"/>
          <w:szCs w:val="22"/>
          <w:lang w:eastAsia="en-IE"/>
        </w:rPr>
        <w:t xml:space="preserve">currently </w:t>
      </w:r>
      <w:r w:rsidRPr="002E0B20">
        <w:rPr>
          <w:rFonts w:cs="Arial"/>
          <w:color w:val="000000"/>
          <w:sz w:val="22"/>
          <w:szCs w:val="22"/>
          <w:lang w:eastAsia="en-IE"/>
        </w:rPr>
        <w:t xml:space="preserve">under review. </w:t>
      </w:r>
      <w:r>
        <w:rPr>
          <w:rFonts w:cs="Arial"/>
          <w:color w:val="000000"/>
          <w:sz w:val="22"/>
          <w:szCs w:val="22"/>
          <w:lang w:eastAsia="en-IE"/>
        </w:rPr>
        <w:t xml:space="preserve"> It is expected that a </w:t>
      </w:r>
      <w:r w:rsidRPr="002E0B20">
        <w:rPr>
          <w:rFonts w:cs="Arial"/>
          <w:color w:val="000000"/>
          <w:sz w:val="22"/>
          <w:szCs w:val="22"/>
          <w:lang w:eastAsia="en-IE"/>
        </w:rPr>
        <w:t xml:space="preserve">revised policy document will be available </w:t>
      </w:r>
      <w:r>
        <w:rPr>
          <w:rFonts w:cs="Arial"/>
          <w:color w:val="000000"/>
          <w:sz w:val="22"/>
          <w:szCs w:val="22"/>
          <w:lang w:eastAsia="en-IE"/>
        </w:rPr>
        <w:t xml:space="preserve">early </w:t>
      </w:r>
      <w:r w:rsidR="00883A2D">
        <w:rPr>
          <w:rFonts w:cs="Arial"/>
          <w:color w:val="000000"/>
          <w:sz w:val="22"/>
          <w:szCs w:val="22"/>
          <w:lang w:eastAsia="en-IE"/>
        </w:rPr>
        <w:t>in 2011</w:t>
      </w:r>
      <w:r w:rsidRPr="002E0B20">
        <w:rPr>
          <w:rFonts w:cs="Arial"/>
          <w:color w:val="000000"/>
          <w:sz w:val="22"/>
          <w:szCs w:val="22"/>
          <w:lang w:eastAsia="en-IE"/>
        </w:rPr>
        <w:t xml:space="preserve">. </w:t>
      </w:r>
    </w:p>
    <w:p w14:paraId="2C9262E9" w14:textId="77777777" w:rsidR="00187B99" w:rsidRPr="00E75D03" w:rsidRDefault="00187B99" w:rsidP="00883A2D">
      <w:pPr>
        <w:autoSpaceDE w:val="0"/>
        <w:autoSpaceDN w:val="0"/>
        <w:adjustRightInd w:val="0"/>
        <w:spacing w:after="120" w:line="240" w:lineRule="auto"/>
        <w:rPr>
          <w:rFonts w:cs="Arial"/>
          <w:color w:val="000000"/>
          <w:sz w:val="22"/>
          <w:szCs w:val="22"/>
          <w:lang w:eastAsia="en-IE"/>
        </w:rPr>
      </w:pPr>
      <w:r w:rsidRPr="00E75D03">
        <w:rPr>
          <w:rFonts w:cs="Arial"/>
          <w:color w:val="000000"/>
          <w:sz w:val="22"/>
          <w:szCs w:val="22"/>
          <w:lang w:eastAsia="en-IE"/>
        </w:rPr>
        <w:t>See notes at 4., below.</w:t>
      </w:r>
    </w:p>
    <w:p w14:paraId="06E95918" w14:textId="77777777" w:rsidR="00187B99" w:rsidRPr="00D9253D" w:rsidRDefault="00187B99" w:rsidP="00187B99">
      <w:pPr>
        <w:pStyle w:val="Heading3"/>
        <w:rPr>
          <w:lang w:eastAsia="en-IE"/>
        </w:rPr>
      </w:pPr>
      <w:bookmarkStart w:id="143" w:name="_Toc264971839"/>
      <w:bookmarkStart w:id="144" w:name="_Toc272326177"/>
      <w:bookmarkStart w:id="145" w:name="_Toc272326335"/>
      <w:bookmarkStart w:id="146" w:name="_Toc272329096"/>
      <w:bookmarkStart w:id="147" w:name="_Toc272419446"/>
      <w:bookmarkStart w:id="148" w:name="_Toc274830772"/>
      <w:r>
        <w:rPr>
          <w:lang w:eastAsia="en-IE"/>
        </w:rPr>
        <w:t>More general forms of l</w:t>
      </w:r>
      <w:r w:rsidRPr="00D9253D">
        <w:rPr>
          <w:lang w:eastAsia="en-IE"/>
        </w:rPr>
        <w:t>icensing</w:t>
      </w:r>
      <w:bookmarkEnd w:id="143"/>
      <w:bookmarkEnd w:id="144"/>
      <w:bookmarkEnd w:id="145"/>
      <w:bookmarkEnd w:id="146"/>
      <w:bookmarkEnd w:id="147"/>
      <w:bookmarkEnd w:id="148"/>
      <w:r w:rsidRPr="00D9253D">
        <w:rPr>
          <w:lang w:eastAsia="en-IE"/>
        </w:rPr>
        <w:t xml:space="preserve"> </w:t>
      </w:r>
    </w:p>
    <w:p w14:paraId="410B9608" w14:textId="77777777" w:rsidR="00187B99" w:rsidRPr="00D9253D" w:rsidRDefault="00187B99" w:rsidP="00883A2D">
      <w:pPr>
        <w:autoSpaceDE w:val="0"/>
        <w:autoSpaceDN w:val="0"/>
        <w:adjustRightInd w:val="0"/>
        <w:spacing w:after="120" w:line="240" w:lineRule="auto"/>
        <w:rPr>
          <w:rFonts w:cs="Arial"/>
          <w:color w:val="000000"/>
          <w:sz w:val="22"/>
          <w:szCs w:val="22"/>
          <w:lang w:eastAsia="en-IE"/>
        </w:rPr>
      </w:pPr>
      <w:r w:rsidRPr="00D9253D">
        <w:rPr>
          <w:rFonts w:cs="Arial"/>
          <w:color w:val="000000"/>
          <w:sz w:val="22"/>
          <w:szCs w:val="22"/>
        </w:rPr>
        <w:t xml:space="preserve">Service providers wishing to be registered as Chinese medicine practitioners, chiropractors, dental care providers, medical practitioners, medical radiation practitioners, nurses, optometrists, osteopaths, pharmacists, physiotherapists, podiatrists and psychologists fall under </w:t>
      </w:r>
      <w:r w:rsidRPr="00D9253D">
        <w:rPr>
          <w:rFonts w:cs="Arial"/>
          <w:color w:val="000000"/>
          <w:sz w:val="22"/>
          <w:szCs w:val="22"/>
          <w:lang w:eastAsia="en-IE"/>
        </w:rPr>
        <w:t xml:space="preserve">the provisions of </w:t>
      </w:r>
      <w:r>
        <w:rPr>
          <w:rFonts w:cs="Arial"/>
          <w:color w:val="000000"/>
          <w:sz w:val="22"/>
          <w:szCs w:val="22"/>
          <w:lang w:eastAsia="en-IE"/>
        </w:rPr>
        <w:t>Victoria's more general</w:t>
      </w:r>
      <w:r w:rsidRPr="00D9253D">
        <w:rPr>
          <w:rFonts w:cs="Arial"/>
          <w:color w:val="000000"/>
          <w:sz w:val="22"/>
          <w:szCs w:val="22"/>
          <w:lang w:eastAsia="en-IE"/>
        </w:rPr>
        <w:t xml:space="preserve"> Health Professions Registration Act</w:t>
      </w:r>
      <w:r>
        <w:rPr>
          <w:rFonts w:cs="Arial"/>
          <w:color w:val="000000"/>
          <w:sz w:val="22"/>
          <w:szCs w:val="22"/>
          <w:lang w:eastAsia="en-IE"/>
        </w:rPr>
        <w:t>.</w:t>
      </w:r>
    </w:p>
    <w:p w14:paraId="7487801A" w14:textId="77777777" w:rsidR="00187B99" w:rsidRDefault="00187B99" w:rsidP="00187B99">
      <w:pPr>
        <w:pStyle w:val="Heading2"/>
      </w:pPr>
      <w:bookmarkStart w:id="149" w:name="_Toc272326178"/>
      <w:bookmarkStart w:id="150" w:name="_Toc272419447"/>
      <w:bookmarkStart w:id="151" w:name="_Toc274830773"/>
      <w:r w:rsidRPr="002E0B20">
        <w:t>4) What regulations apply?</w:t>
      </w:r>
      <w:bookmarkEnd w:id="149"/>
      <w:bookmarkEnd w:id="150"/>
      <w:bookmarkEnd w:id="151"/>
    </w:p>
    <w:p w14:paraId="0D4A656D" w14:textId="77777777" w:rsidR="00187B99" w:rsidRPr="007F3FF9" w:rsidRDefault="00187B99" w:rsidP="00187B99">
      <w:pPr>
        <w:pStyle w:val="Heading3"/>
        <w:rPr>
          <w:lang w:val="en" w:eastAsia="en-IE"/>
        </w:rPr>
      </w:pPr>
      <w:bookmarkStart w:id="152" w:name="_Toc264971841"/>
      <w:bookmarkStart w:id="153" w:name="_Toc272326179"/>
      <w:bookmarkStart w:id="154" w:name="_Toc272326337"/>
      <w:bookmarkStart w:id="155" w:name="_Toc272329098"/>
      <w:bookmarkStart w:id="156" w:name="_Toc272419448"/>
      <w:bookmarkStart w:id="157" w:name="_Toc274830774"/>
      <w:r w:rsidRPr="007F3FF9">
        <w:rPr>
          <w:lang w:val="en" w:eastAsia="en-IE"/>
        </w:rPr>
        <w:t>Regulations introduced prior to the Disability Act, 2006</w:t>
      </w:r>
      <w:r>
        <w:rPr>
          <w:lang w:val="en" w:eastAsia="en-IE"/>
        </w:rPr>
        <w:t xml:space="preserve"> which still have effect</w:t>
      </w:r>
      <w:bookmarkEnd w:id="152"/>
      <w:bookmarkEnd w:id="153"/>
      <w:bookmarkEnd w:id="154"/>
      <w:bookmarkEnd w:id="155"/>
      <w:bookmarkEnd w:id="156"/>
      <w:bookmarkEnd w:id="157"/>
    </w:p>
    <w:p w14:paraId="7A21C35C" w14:textId="77777777" w:rsidR="00187B99" w:rsidRPr="007F3FF9" w:rsidRDefault="00187B99" w:rsidP="00883A2D">
      <w:pPr>
        <w:tabs>
          <w:tab w:val="left" w:pos="4487"/>
        </w:tabs>
        <w:spacing w:after="120" w:line="240" w:lineRule="auto"/>
        <w:rPr>
          <w:rFonts w:cs="Arial"/>
          <w:sz w:val="22"/>
          <w:szCs w:val="22"/>
        </w:rPr>
      </w:pPr>
      <w:r w:rsidRPr="007F3FF9">
        <w:rPr>
          <w:rFonts w:cs="Arial"/>
          <w:sz w:val="22"/>
          <w:szCs w:val="22"/>
          <w:lang w:val="en" w:eastAsia="en-IE"/>
        </w:rPr>
        <w:t xml:space="preserve">Regulations introduced prior to the Disability Act, 2006, but which still have effect, include those relating to: </w:t>
      </w:r>
      <w:r w:rsidRPr="007F3FF9">
        <w:rPr>
          <w:rFonts w:eastAsia="SimSun" w:cs="Arial"/>
          <w:sz w:val="22"/>
          <w:szCs w:val="22"/>
          <w:lang w:eastAsia="en-IE"/>
        </w:rPr>
        <w:t>prescribed accomm</w:t>
      </w:r>
      <w:r w:rsidR="00883A2D">
        <w:rPr>
          <w:rFonts w:eastAsia="SimSun" w:cs="Arial"/>
          <w:sz w:val="22"/>
          <w:szCs w:val="22"/>
          <w:lang w:eastAsia="en-IE"/>
        </w:rPr>
        <w:t xml:space="preserve">odation, residential services - </w:t>
      </w:r>
      <w:r w:rsidRPr="007F3FF9">
        <w:rPr>
          <w:rFonts w:eastAsia="SimSun" w:cs="Arial"/>
          <w:sz w:val="22"/>
          <w:szCs w:val="22"/>
          <w:lang w:eastAsia="en-IE"/>
        </w:rPr>
        <w:t>visitors board elections, supported residential services, registration of premises, private hospitals and day procedure centres and prescribed regions</w:t>
      </w:r>
      <w:r>
        <w:rPr>
          <w:rFonts w:eastAsia="SimSun" w:cs="Arial"/>
          <w:sz w:val="22"/>
          <w:szCs w:val="22"/>
          <w:lang w:eastAsia="en-IE"/>
        </w:rPr>
        <w:t>. Other</w:t>
      </w:r>
      <w:r>
        <w:rPr>
          <w:rFonts w:cs="Arial"/>
          <w:sz w:val="22"/>
          <w:szCs w:val="22"/>
        </w:rPr>
        <w:t xml:space="preserve"> regulations which apply cover</w:t>
      </w:r>
      <w:r w:rsidRPr="007F3FF9">
        <w:rPr>
          <w:rFonts w:cs="Arial"/>
          <w:sz w:val="22"/>
          <w:szCs w:val="22"/>
        </w:rPr>
        <w:t xml:space="preserve"> fee setting, health records, consultative councils, infectious diseases an</w:t>
      </w:r>
      <w:r>
        <w:rPr>
          <w:rFonts w:cs="Arial"/>
          <w:sz w:val="22"/>
          <w:szCs w:val="22"/>
        </w:rPr>
        <w:t>d pest control</w:t>
      </w:r>
      <w:r w:rsidRPr="007F3FF9">
        <w:rPr>
          <w:rFonts w:cs="Arial"/>
          <w:sz w:val="22"/>
          <w:szCs w:val="22"/>
        </w:rPr>
        <w:t>.</w:t>
      </w:r>
    </w:p>
    <w:p w14:paraId="7C50AC89" w14:textId="77777777" w:rsidR="00187B99" w:rsidRDefault="00187B99" w:rsidP="00883A2D">
      <w:pPr>
        <w:pStyle w:val="DraftHeading2"/>
        <w:tabs>
          <w:tab w:val="right" w:pos="0"/>
        </w:tabs>
        <w:spacing w:before="0" w:after="120" w:line="240" w:lineRule="auto"/>
        <w:rPr>
          <w:rFonts w:cs="Arial"/>
          <w:color w:val="000000"/>
          <w:sz w:val="22"/>
          <w:szCs w:val="22"/>
        </w:rPr>
      </w:pPr>
      <w:r>
        <w:rPr>
          <w:rFonts w:cs="Arial"/>
          <w:color w:val="000000"/>
          <w:sz w:val="22"/>
          <w:szCs w:val="22"/>
        </w:rPr>
        <w:t xml:space="preserve">Provisions of the </w:t>
      </w:r>
      <w:r w:rsidRPr="00822738">
        <w:rPr>
          <w:rFonts w:cs="Arial"/>
          <w:color w:val="000000"/>
          <w:sz w:val="22"/>
          <w:szCs w:val="22"/>
        </w:rPr>
        <w:t xml:space="preserve">Intellectually Disabled Persons' Services Act 1986 and Disability Services Act 1991 </w:t>
      </w:r>
      <w:r>
        <w:rPr>
          <w:rFonts w:cs="Arial"/>
          <w:color w:val="000000"/>
          <w:sz w:val="22"/>
          <w:szCs w:val="22"/>
        </w:rPr>
        <w:t>continue</w:t>
      </w:r>
      <w:r w:rsidRPr="00822738">
        <w:rPr>
          <w:rFonts w:cs="Arial"/>
          <w:color w:val="000000"/>
          <w:sz w:val="22"/>
          <w:szCs w:val="22"/>
        </w:rPr>
        <w:t xml:space="preserve"> also </w:t>
      </w:r>
      <w:r>
        <w:rPr>
          <w:rFonts w:cs="Arial"/>
          <w:color w:val="000000"/>
          <w:sz w:val="22"/>
          <w:szCs w:val="22"/>
        </w:rPr>
        <w:t xml:space="preserve">to </w:t>
      </w:r>
      <w:r w:rsidRPr="00822738">
        <w:rPr>
          <w:rFonts w:cs="Arial"/>
          <w:color w:val="000000"/>
          <w:sz w:val="22"/>
          <w:szCs w:val="22"/>
        </w:rPr>
        <w:t>apply.</w:t>
      </w:r>
    </w:p>
    <w:p w14:paraId="3DF7F762" w14:textId="77777777" w:rsidR="00187B99" w:rsidRPr="007F3FF9" w:rsidRDefault="00187B99" w:rsidP="00187B99">
      <w:pPr>
        <w:pStyle w:val="Heading3"/>
        <w:rPr>
          <w:lang w:val="en" w:eastAsia="en-IE"/>
        </w:rPr>
      </w:pPr>
      <w:bookmarkStart w:id="158" w:name="_Toc264971842"/>
      <w:bookmarkStart w:id="159" w:name="_Toc272326180"/>
      <w:bookmarkStart w:id="160" w:name="_Toc272326338"/>
      <w:bookmarkStart w:id="161" w:name="_Toc272329099"/>
      <w:bookmarkStart w:id="162" w:name="_Toc272419449"/>
      <w:bookmarkStart w:id="163" w:name="_Toc274830775"/>
      <w:bookmarkStart w:id="164" w:name="tpActTitle"/>
      <w:r w:rsidRPr="007F3FF9">
        <w:rPr>
          <w:lang w:val="en" w:eastAsia="en-IE"/>
        </w:rPr>
        <w:t xml:space="preserve">Regulations introduced </w:t>
      </w:r>
      <w:r>
        <w:rPr>
          <w:lang w:val="en" w:eastAsia="en-IE"/>
        </w:rPr>
        <w:t xml:space="preserve">alongside or subsequent to the introduction of </w:t>
      </w:r>
      <w:r w:rsidRPr="007F3FF9">
        <w:rPr>
          <w:lang w:val="en" w:eastAsia="en-IE"/>
        </w:rPr>
        <w:t>the Disability Act, 2006</w:t>
      </w:r>
      <w:bookmarkEnd w:id="158"/>
      <w:bookmarkEnd w:id="159"/>
      <w:bookmarkEnd w:id="160"/>
      <w:bookmarkEnd w:id="161"/>
      <w:bookmarkEnd w:id="162"/>
      <w:bookmarkEnd w:id="163"/>
    </w:p>
    <w:p w14:paraId="6CDA4EEE" w14:textId="77777777" w:rsidR="00187B99" w:rsidRDefault="00187B99" w:rsidP="00883A2D">
      <w:pPr>
        <w:pStyle w:val="NormalWeb"/>
        <w:numPr>
          <w:ilvl w:val="0"/>
          <w:numId w:val="11"/>
        </w:numPr>
        <w:spacing w:before="0" w:beforeAutospacing="0" w:after="120" w:afterAutospacing="0" w:line="240" w:lineRule="auto"/>
        <w:ind w:left="357" w:hanging="357"/>
        <w:rPr>
          <w:rFonts w:ascii="Arial" w:hAnsi="Arial" w:cs="Arial"/>
          <w:color w:val="000000"/>
          <w:sz w:val="22"/>
          <w:szCs w:val="22"/>
          <w:lang w:val="en" w:eastAsia="en-IE"/>
        </w:rPr>
      </w:pPr>
      <w:r>
        <w:rPr>
          <w:rFonts w:ascii="Arial" w:hAnsi="Arial" w:cs="Arial"/>
          <w:color w:val="000000"/>
          <w:sz w:val="22"/>
          <w:szCs w:val="22"/>
          <w:lang w:val="en" w:eastAsia="en-IE"/>
        </w:rPr>
        <w:t>'</w:t>
      </w:r>
      <w:r w:rsidRPr="002E0B20">
        <w:rPr>
          <w:rFonts w:ascii="Arial" w:hAnsi="Arial" w:cs="Arial"/>
          <w:color w:val="000000"/>
          <w:sz w:val="22"/>
          <w:szCs w:val="22"/>
          <w:lang w:val="en" w:eastAsia="en-IE"/>
        </w:rPr>
        <w:t>Disability Regulations</w:t>
      </w:r>
      <w:r>
        <w:rPr>
          <w:rFonts w:ascii="Arial" w:hAnsi="Arial" w:cs="Arial"/>
          <w:color w:val="000000"/>
          <w:sz w:val="22"/>
          <w:szCs w:val="22"/>
          <w:lang w:val="en" w:eastAsia="en-IE"/>
        </w:rPr>
        <w:t>'</w:t>
      </w:r>
      <w:r w:rsidRPr="002E0B20">
        <w:rPr>
          <w:rFonts w:ascii="Arial" w:hAnsi="Arial" w:cs="Arial"/>
          <w:color w:val="000000"/>
          <w:sz w:val="22"/>
          <w:szCs w:val="22"/>
          <w:lang w:val="en" w:eastAsia="en-IE"/>
        </w:rPr>
        <w:t xml:space="preserve"> </w:t>
      </w:r>
      <w:r>
        <w:rPr>
          <w:rFonts w:ascii="Arial" w:hAnsi="Arial" w:cs="Arial"/>
          <w:color w:val="000000"/>
          <w:sz w:val="22"/>
          <w:szCs w:val="22"/>
          <w:lang w:val="en" w:eastAsia="en-IE"/>
        </w:rPr>
        <w:t>were introduced in</w:t>
      </w:r>
      <w:r w:rsidRPr="002E0B20">
        <w:rPr>
          <w:rFonts w:ascii="Arial" w:hAnsi="Arial" w:cs="Arial"/>
          <w:color w:val="000000"/>
          <w:sz w:val="22"/>
          <w:szCs w:val="22"/>
          <w:lang w:val="en" w:eastAsia="en-IE"/>
        </w:rPr>
        <w:t xml:space="preserve"> 2007 with the same effective date as the Disability Act 2006. The</w:t>
      </w:r>
      <w:r>
        <w:rPr>
          <w:rFonts w:ascii="Arial" w:hAnsi="Arial" w:cs="Arial"/>
          <w:color w:val="000000"/>
          <w:sz w:val="22"/>
          <w:szCs w:val="22"/>
          <w:lang w:val="en" w:eastAsia="en-IE"/>
        </w:rPr>
        <w:t>se</w:t>
      </w:r>
      <w:r w:rsidRPr="002E0B20">
        <w:rPr>
          <w:rFonts w:ascii="Arial" w:hAnsi="Arial" w:cs="Arial"/>
          <w:color w:val="000000"/>
          <w:sz w:val="22"/>
          <w:szCs w:val="22"/>
          <w:lang w:val="en" w:eastAsia="en-IE"/>
        </w:rPr>
        <w:t xml:space="preserve"> new regulations</w:t>
      </w:r>
      <w:r>
        <w:rPr>
          <w:rFonts w:ascii="Arial" w:hAnsi="Arial" w:cs="Arial"/>
          <w:color w:val="000000"/>
          <w:sz w:val="22"/>
          <w:szCs w:val="22"/>
          <w:lang w:val="en" w:eastAsia="en-IE"/>
        </w:rPr>
        <w:t xml:space="preserve"> are intended to:</w:t>
      </w:r>
    </w:p>
    <w:p w14:paraId="0E12E29F" w14:textId="77777777" w:rsidR="00187B99" w:rsidRDefault="00187B99" w:rsidP="00883A2D">
      <w:pPr>
        <w:pStyle w:val="NormalWeb"/>
        <w:spacing w:before="0" w:beforeAutospacing="0" w:after="120" w:afterAutospacing="0" w:line="240" w:lineRule="auto"/>
        <w:ind w:left="360"/>
        <w:rPr>
          <w:rFonts w:ascii="Arial" w:hAnsi="Arial" w:cs="Arial"/>
          <w:color w:val="000000"/>
          <w:sz w:val="22"/>
          <w:szCs w:val="22"/>
          <w:lang w:val="en" w:eastAsia="en-IE"/>
        </w:rPr>
      </w:pPr>
      <w:r>
        <w:rPr>
          <w:rFonts w:ascii="Arial" w:hAnsi="Arial" w:cs="Arial"/>
          <w:color w:val="000000"/>
          <w:sz w:val="22"/>
          <w:szCs w:val="22"/>
          <w:lang w:val="en" w:eastAsia="en-IE"/>
        </w:rPr>
        <w:t xml:space="preserve">- </w:t>
      </w:r>
      <w:r w:rsidRPr="002E0B20">
        <w:rPr>
          <w:rFonts w:ascii="Arial" w:hAnsi="Arial" w:cs="Arial"/>
          <w:color w:val="000000"/>
          <w:sz w:val="22"/>
          <w:szCs w:val="22"/>
          <w:lang w:val="en" w:eastAsia="en-IE"/>
        </w:rPr>
        <w:t>ensure transparency and accountability of residents</w:t>
      </w:r>
      <w:r>
        <w:rPr>
          <w:rFonts w:ascii="Arial" w:hAnsi="Arial" w:cs="Arial"/>
          <w:color w:val="000000"/>
          <w:sz w:val="22"/>
          <w:szCs w:val="22"/>
          <w:lang w:val="en" w:eastAsia="en-IE"/>
        </w:rPr>
        <w:t>’ funds and residential charges</w:t>
      </w:r>
    </w:p>
    <w:p w14:paraId="058C9F71" w14:textId="77777777" w:rsidR="00187B99" w:rsidRDefault="00187B99" w:rsidP="00883A2D">
      <w:pPr>
        <w:pStyle w:val="NormalWeb"/>
        <w:spacing w:before="0" w:beforeAutospacing="0" w:after="120" w:afterAutospacing="0" w:line="240" w:lineRule="auto"/>
        <w:ind w:left="360"/>
        <w:rPr>
          <w:rFonts w:ascii="Arial" w:hAnsi="Arial" w:cs="Arial"/>
          <w:color w:val="000000"/>
          <w:sz w:val="22"/>
          <w:szCs w:val="22"/>
          <w:lang w:val="en" w:eastAsia="en-IE"/>
        </w:rPr>
      </w:pPr>
      <w:r>
        <w:rPr>
          <w:rFonts w:ascii="Arial" w:hAnsi="Arial" w:cs="Arial"/>
          <w:color w:val="000000"/>
          <w:sz w:val="22"/>
          <w:szCs w:val="22"/>
          <w:lang w:val="en" w:eastAsia="en-IE"/>
        </w:rPr>
        <w:t xml:space="preserve">- </w:t>
      </w:r>
      <w:r w:rsidRPr="002E0B20">
        <w:rPr>
          <w:rFonts w:ascii="Arial" w:hAnsi="Arial" w:cs="Arial"/>
          <w:color w:val="000000"/>
          <w:sz w:val="22"/>
          <w:szCs w:val="22"/>
          <w:lang w:val="en" w:eastAsia="en-IE"/>
        </w:rPr>
        <w:t>safeguard the rights of people with a disability residing in residential services</w:t>
      </w:r>
    </w:p>
    <w:p w14:paraId="7ECD75EF" w14:textId="77777777" w:rsidR="00187B99" w:rsidRDefault="00187B99" w:rsidP="00883A2D">
      <w:pPr>
        <w:pStyle w:val="NormalWeb"/>
        <w:spacing w:before="0" w:beforeAutospacing="0" w:after="240" w:afterAutospacing="0" w:line="240" w:lineRule="auto"/>
        <w:ind w:left="357"/>
        <w:rPr>
          <w:rFonts w:ascii="Arial" w:hAnsi="Arial" w:cs="Arial"/>
          <w:color w:val="000000"/>
          <w:sz w:val="22"/>
          <w:szCs w:val="22"/>
          <w:lang w:val="en" w:eastAsia="en-IE"/>
        </w:rPr>
      </w:pPr>
      <w:r>
        <w:rPr>
          <w:rFonts w:ascii="Arial" w:hAnsi="Arial" w:cs="Arial"/>
          <w:color w:val="000000"/>
          <w:sz w:val="22"/>
          <w:szCs w:val="22"/>
          <w:lang w:val="en" w:eastAsia="en-IE"/>
        </w:rPr>
        <w:t xml:space="preserve">- </w:t>
      </w:r>
      <w:r w:rsidRPr="002E0B20">
        <w:rPr>
          <w:rFonts w:ascii="Arial" w:hAnsi="Arial" w:cs="Arial"/>
          <w:color w:val="000000"/>
          <w:sz w:val="22"/>
          <w:szCs w:val="22"/>
          <w:lang w:val="en" w:eastAsia="en-IE"/>
        </w:rPr>
        <w:t>protect the rights of people subject to restrictive interventions and supervised treatment</w:t>
      </w:r>
      <w:r>
        <w:rPr>
          <w:rFonts w:ascii="Arial" w:hAnsi="Arial" w:cs="Arial"/>
          <w:color w:val="000000"/>
          <w:sz w:val="22"/>
          <w:szCs w:val="22"/>
          <w:lang w:val="en" w:eastAsia="en-IE"/>
        </w:rPr>
        <w:t xml:space="preserve"> (formal Divisional approvals must be sought in respect of such from the Secretary of the DHS)</w:t>
      </w:r>
      <w:r w:rsidRPr="002E0B20">
        <w:rPr>
          <w:rFonts w:ascii="Arial" w:hAnsi="Arial" w:cs="Arial"/>
          <w:color w:val="000000"/>
          <w:sz w:val="22"/>
          <w:szCs w:val="22"/>
          <w:lang w:val="en" w:eastAsia="en-IE"/>
        </w:rPr>
        <w:t>.</w:t>
      </w:r>
    </w:p>
    <w:p w14:paraId="2B324165" w14:textId="77777777" w:rsidR="00187B99" w:rsidRDefault="00187B99" w:rsidP="00883A2D">
      <w:pPr>
        <w:numPr>
          <w:ilvl w:val="0"/>
          <w:numId w:val="11"/>
        </w:numPr>
        <w:spacing w:after="120" w:line="240" w:lineRule="auto"/>
        <w:ind w:left="357" w:hanging="357"/>
        <w:rPr>
          <w:rFonts w:cs="Arial"/>
          <w:color w:val="000000"/>
          <w:sz w:val="22"/>
          <w:szCs w:val="22"/>
          <w:lang w:eastAsia="en-IE"/>
        </w:rPr>
      </w:pPr>
      <w:r>
        <w:rPr>
          <w:rFonts w:cs="Arial"/>
          <w:color w:val="000000"/>
          <w:sz w:val="22"/>
          <w:szCs w:val="22"/>
        </w:rPr>
        <w:t xml:space="preserve">Mental Health Regulations, introduced in </w:t>
      </w:r>
      <w:r w:rsidRPr="00660F2D">
        <w:rPr>
          <w:rFonts w:cs="Arial"/>
          <w:color w:val="000000"/>
          <w:sz w:val="22"/>
          <w:szCs w:val="22"/>
        </w:rPr>
        <w:t>2008</w:t>
      </w:r>
      <w:r>
        <w:rPr>
          <w:rFonts w:cs="Arial"/>
          <w:color w:val="000000"/>
          <w:sz w:val="22"/>
          <w:szCs w:val="22"/>
        </w:rPr>
        <w:t xml:space="preserve">, emphasise </w:t>
      </w:r>
      <w:bookmarkEnd w:id="164"/>
      <w:r w:rsidRPr="002E0B20">
        <w:rPr>
          <w:rFonts w:cs="Arial"/>
          <w:color w:val="000000"/>
          <w:sz w:val="22"/>
          <w:szCs w:val="22"/>
          <w:lang w:eastAsia="en-IE"/>
        </w:rPr>
        <w:t xml:space="preserve">patient rights </w:t>
      </w:r>
      <w:r>
        <w:rPr>
          <w:rFonts w:cs="Arial"/>
          <w:color w:val="000000"/>
          <w:sz w:val="22"/>
          <w:szCs w:val="22"/>
          <w:lang w:eastAsia="en-IE"/>
        </w:rPr>
        <w:t>and include provisions in respect of:</w:t>
      </w:r>
    </w:p>
    <w:p w14:paraId="42038500" w14:textId="77777777" w:rsidR="00187B99" w:rsidRDefault="00187B99" w:rsidP="00883A2D">
      <w:pPr>
        <w:spacing w:after="120" w:line="240" w:lineRule="auto"/>
        <w:ind w:left="360"/>
        <w:rPr>
          <w:rFonts w:cs="Arial"/>
          <w:color w:val="000000"/>
          <w:sz w:val="22"/>
          <w:szCs w:val="22"/>
          <w:lang w:eastAsia="en-IE"/>
        </w:rPr>
      </w:pPr>
      <w:r>
        <w:rPr>
          <w:rFonts w:cs="Arial"/>
          <w:color w:val="000000"/>
          <w:sz w:val="22"/>
          <w:szCs w:val="22"/>
          <w:lang w:eastAsia="en-IE"/>
        </w:rPr>
        <w:lastRenderedPageBreak/>
        <w:t xml:space="preserve">- </w:t>
      </w:r>
      <w:r w:rsidRPr="002E0B20">
        <w:rPr>
          <w:rFonts w:cs="Arial"/>
          <w:color w:val="000000"/>
          <w:sz w:val="22"/>
          <w:szCs w:val="22"/>
          <w:lang w:eastAsia="en-IE"/>
        </w:rPr>
        <w:t>treatment plans</w:t>
      </w:r>
    </w:p>
    <w:p w14:paraId="1C122B84" w14:textId="77777777" w:rsidR="00187B99" w:rsidRDefault="00187B99" w:rsidP="00883A2D">
      <w:pPr>
        <w:spacing w:after="120" w:line="240" w:lineRule="auto"/>
        <w:ind w:left="360"/>
        <w:rPr>
          <w:rFonts w:cs="Arial"/>
          <w:color w:val="000000"/>
          <w:sz w:val="22"/>
          <w:szCs w:val="22"/>
          <w:lang w:eastAsia="en-IE"/>
        </w:rPr>
      </w:pPr>
      <w:r>
        <w:rPr>
          <w:rFonts w:cs="Arial"/>
          <w:color w:val="000000"/>
          <w:sz w:val="22"/>
          <w:szCs w:val="22"/>
          <w:lang w:eastAsia="en-IE"/>
        </w:rPr>
        <w:t xml:space="preserve">- </w:t>
      </w:r>
      <w:r w:rsidRPr="002E0B20">
        <w:rPr>
          <w:rFonts w:cs="Arial"/>
          <w:color w:val="000000"/>
          <w:sz w:val="22"/>
          <w:szCs w:val="22"/>
          <w:lang w:eastAsia="en-IE"/>
        </w:rPr>
        <w:t xml:space="preserve">involuntary treatment orders </w:t>
      </w:r>
    </w:p>
    <w:p w14:paraId="001C2A9E" w14:textId="77777777" w:rsidR="00187B99" w:rsidRDefault="00187B99" w:rsidP="00883A2D">
      <w:pPr>
        <w:spacing w:after="120" w:line="240" w:lineRule="auto"/>
        <w:ind w:left="360"/>
        <w:rPr>
          <w:rFonts w:cs="Arial"/>
          <w:color w:val="000000"/>
          <w:sz w:val="22"/>
          <w:szCs w:val="22"/>
          <w:lang w:eastAsia="en-IE"/>
        </w:rPr>
      </w:pPr>
      <w:r>
        <w:rPr>
          <w:rFonts w:cs="Arial"/>
          <w:color w:val="000000"/>
          <w:sz w:val="22"/>
          <w:szCs w:val="22"/>
          <w:lang w:eastAsia="en-IE"/>
        </w:rPr>
        <w:t>- licens</w:t>
      </w:r>
      <w:r w:rsidRPr="002E0B20">
        <w:rPr>
          <w:rFonts w:cs="Arial"/>
          <w:color w:val="000000"/>
          <w:sz w:val="22"/>
          <w:szCs w:val="22"/>
          <w:lang w:eastAsia="en-IE"/>
        </w:rPr>
        <w:t xml:space="preserve">ing requirements for ECT and major non-psychiatric treatments </w:t>
      </w:r>
    </w:p>
    <w:p w14:paraId="539BA3B3" w14:textId="77777777" w:rsidR="00187B99" w:rsidRDefault="00187B99" w:rsidP="00883A2D">
      <w:pPr>
        <w:spacing w:after="240" w:line="240" w:lineRule="auto"/>
        <w:ind w:left="357"/>
        <w:rPr>
          <w:rFonts w:cs="Arial"/>
          <w:color w:val="000000"/>
          <w:sz w:val="22"/>
          <w:szCs w:val="22"/>
          <w:lang w:eastAsia="en-IE"/>
        </w:rPr>
      </w:pPr>
      <w:r>
        <w:rPr>
          <w:rFonts w:cs="Arial"/>
          <w:color w:val="000000"/>
          <w:sz w:val="22"/>
          <w:szCs w:val="22"/>
          <w:lang w:eastAsia="en-IE"/>
        </w:rPr>
        <w:t>- appointments to the Community Visitors B</w:t>
      </w:r>
      <w:r w:rsidRPr="002E0B20">
        <w:rPr>
          <w:rFonts w:cs="Arial"/>
          <w:color w:val="000000"/>
          <w:sz w:val="22"/>
          <w:szCs w:val="22"/>
          <w:lang w:eastAsia="en-IE"/>
        </w:rPr>
        <w:t>oard</w:t>
      </w:r>
      <w:r>
        <w:rPr>
          <w:rFonts w:cs="Arial"/>
          <w:color w:val="000000"/>
          <w:sz w:val="22"/>
          <w:szCs w:val="22"/>
          <w:lang w:eastAsia="en-IE"/>
        </w:rPr>
        <w:t>.</w:t>
      </w:r>
    </w:p>
    <w:p w14:paraId="14E3DBA1" w14:textId="77777777" w:rsidR="00187B99" w:rsidRPr="00E76EDF" w:rsidRDefault="00187B99" w:rsidP="008F7339">
      <w:pPr>
        <w:pStyle w:val="NormalWeb"/>
        <w:numPr>
          <w:ilvl w:val="0"/>
          <w:numId w:val="11"/>
        </w:numPr>
        <w:spacing w:before="0" w:beforeAutospacing="0" w:after="120" w:afterAutospacing="0" w:line="240" w:lineRule="auto"/>
        <w:ind w:left="357" w:hanging="357"/>
        <w:rPr>
          <w:rFonts w:ascii="Arial" w:hAnsi="Arial" w:cs="Arial"/>
          <w:color w:val="000000"/>
          <w:sz w:val="22"/>
          <w:szCs w:val="22"/>
          <w:lang w:eastAsia="en-IE"/>
        </w:rPr>
      </w:pPr>
      <w:r w:rsidRPr="00E76EDF">
        <w:rPr>
          <w:rFonts w:ascii="Arial" w:hAnsi="Arial" w:cs="Arial"/>
          <w:sz w:val="22"/>
          <w:szCs w:val="22"/>
        </w:rPr>
        <w:t xml:space="preserve">In May 2008, the Government produced a Discussion Paper on the current regulatory scheme for SRSs - </w:t>
      </w:r>
      <w:r w:rsidRPr="00E76EDF">
        <w:rPr>
          <w:rFonts w:ascii="Arial" w:hAnsi="Arial" w:cs="Arial"/>
          <w:sz w:val="22"/>
          <w:szCs w:val="22"/>
          <w:lang w:eastAsia="en-IE"/>
        </w:rPr>
        <w:t>which applies to all services falling within a broad definition of supported residential services</w:t>
      </w:r>
      <w:r>
        <w:rPr>
          <w:rFonts w:ascii="Arial" w:hAnsi="Arial" w:cs="Arial"/>
          <w:sz w:val="22"/>
          <w:szCs w:val="22"/>
          <w:lang w:eastAsia="en-IE"/>
        </w:rPr>
        <w:t>,</w:t>
      </w:r>
      <w:r w:rsidRPr="00E76EDF">
        <w:rPr>
          <w:rFonts w:ascii="Arial" w:hAnsi="Arial" w:cs="Arial"/>
          <w:sz w:val="22"/>
          <w:szCs w:val="22"/>
          <w:lang w:eastAsia="en-IE"/>
        </w:rPr>
        <w:t xml:space="preserve"> </w:t>
      </w:r>
      <w:r>
        <w:rPr>
          <w:rFonts w:ascii="Arial" w:hAnsi="Arial" w:cs="Arial"/>
          <w:sz w:val="22"/>
          <w:szCs w:val="22"/>
          <w:lang w:eastAsia="en-IE"/>
        </w:rPr>
        <w:t>irrespective</w:t>
      </w:r>
      <w:r w:rsidRPr="00E76EDF">
        <w:rPr>
          <w:rFonts w:ascii="Arial" w:hAnsi="Arial" w:cs="Arial"/>
          <w:sz w:val="22"/>
          <w:szCs w:val="22"/>
          <w:lang w:eastAsia="en-IE"/>
        </w:rPr>
        <w:t xml:space="preserve"> of </w:t>
      </w:r>
      <w:r>
        <w:rPr>
          <w:rFonts w:ascii="Arial" w:hAnsi="Arial" w:cs="Arial"/>
          <w:sz w:val="22"/>
          <w:szCs w:val="22"/>
          <w:lang w:eastAsia="en-IE"/>
        </w:rPr>
        <w:t>size, client base</w:t>
      </w:r>
      <w:r w:rsidRPr="00E76EDF">
        <w:rPr>
          <w:rFonts w:ascii="Arial" w:hAnsi="Arial" w:cs="Arial"/>
          <w:sz w:val="22"/>
          <w:szCs w:val="22"/>
          <w:lang w:eastAsia="en-IE"/>
        </w:rPr>
        <w:t xml:space="preserve">, revenue or location. </w:t>
      </w:r>
      <w:r w:rsidRPr="00E76EDF">
        <w:rPr>
          <w:rFonts w:ascii="Arial" w:hAnsi="Arial" w:cs="Arial"/>
          <w:color w:val="000000"/>
          <w:sz w:val="22"/>
          <w:szCs w:val="22"/>
          <w:lang w:eastAsia="en-IE"/>
        </w:rPr>
        <w:t>The current scheme:</w:t>
      </w:r>
    </w:p>
    <w:p w14:paraId="046D69F0" w14:textId="77777777" w:rsidR="00187B99" w:rsidRDefault="00187B99" w:rsidP="008F7339">
      <w:pPr>
        <w:autoSpaceDE w:val="0"/>
        <w:autoSpaceDN w:val="0"/>
        <w:adjustRightInd w:val="0"/>
        <w:spacing w:after="120" w:line="240" w:lineRule="auto"/>
        <w:ind w:left="360"/>
        <w:rPr>
          <w:rFonts w:cs="Arial"/>
          <w:color w:val="000000"/>
          <w:sz w:val="22"/>
          <w:szCs w:val="22"/>
          <w:lang w:eastAsia="en-IE"/>
        </w:rPr>
      </w:pPr>
      <w:r>
        <w:rPr>
          <w:rFonts w:cs="Arial"/>
          <w:color w:val="000000"/>
          <w:sz w:val="22"/>
          <w:szCs w:val="22"/>
          <w:lang w:eastAsia="en-IE"/>
        </w:rPr>
        <w:t xml:space="preserve">- </w:t>
      </w:r>
      <w:r w:rsidRPr="002E0B20">
        <w:rPr>
          <w:rFonts w:cs="Arial"/>
          <w:color w:val="000000"/>
          <w:sz w:val="22"/>
          <w:szCs w:val="22"/>
          <w:lang w:eastAsia="en-IE"/>
        </w:rPr>
        <w:t>sets out requirements for SRS proprietors to</w:t>
      </w:r>
      <w:r>
        <w:rPr>
          <w:rFonts w:cs="Arial"/>
          <w:color w:val="000000"/>
          <w:sz w:val="22"/>
          <w:szCs w:val="22"/>
          <w:lang w:eastAsia="en-IE"/>
        </w:rPr>
        <w:t>:</w:t>
      </w:r>
      <w:r w:rsidRPr="002E0B20">
        <w:rPr>
          <w:rFonts w:cs="Arial"/>
          <w:color w:val="000000"/>
          <w:sz w:val="22"/>
          <w:szCs w:val="22"/>
          <w:lang w:eastAsia="en-IE"/>
        </w:rPr>
        <w:t xml:space="preserve"> </w:t>
      </w:r>
    </w:p>
    <w:p w14:paraId="7485C35F" w14:textId="77777777" w:rsidR="00187B99" w:rsidRDefault="00187B99" w:rsidP="008F7339">
      <w:pPr>
        <w:numPr>
          <w:ilvl w:val="1"/>
          <w:numId w:val="11"/>
        </w:numPr>
        <w:tabs>
          <w:tab w:val="clear" w:pos="1440"/>
          <w:tab w:val="num" w:pos="720"/>
        </w:tabs>
        <w:autoSpaceDE w:val="0"/>
        <w:autoSpaceDN w:val="0"/>
        <w:adjustRightInd w:val="0"/>
        <w:spacing w:after="120" w:line="240" w:lineRule="auto"/>
        <w:ind w:left="720" w:hanging="180"/>
        <w:rPr>
          <w:rFonts w:cs="Arial"/>
          <w:color w:val="000000"/>
          <w:sz w:val="22"/>
          <w:szCs w:val="22"/>
          <w:lang w:eastAsia="en-IE"/>
        </w:rPr>
      </w:pPr>
      <w:r w:rsidRPr="002E0B20">
        <w:rPr>
          <w:rFonts w:cs="Arial"/>
          <w:color w:val="000000"/>
          <w:sz w:val="22"/>
          <w:szCs w:val="22"/>
          <w:lang w:eastAsia="en-IE"/>
        </w:rPr>
        <w:t xml:space="preserve">register </w:t>
      </w:r>
      <w:r>
        <w:rPr>
          <w:rFonts w:cs="Arial"/>
          <w:color w:val="000000"/>
          <w:sz w:val="22"/>
          <w:szCs w:val="22"/>
          <w:lang w:eastAsia="en-IE"/>
        </w:rPr>
        <w:t xml:space="preserve">both themselves and </w:t>
      </w:r>
      <w:r w:rsidRPr="002E0B20">
        <w:rPr>
          <w:rFonts w:cs="Arial"/>
          <w:color w:val="000000"/>
          <w:sz w:val="22"/>
          <w:szCs w:val="22"/>
          <w:lang w:eastAsia="en-IE"/>
        </w:rPr>
        <w:t>the</w:t>
      </w:r>
      <w:r>
        <w:rPr>
          <w:rFonts w:cs="Arial"/>
          <w:color w:val="000000"/>
          <w:sz w:val="22"/>
          <w:szCs w:val="22"/>
          <w:lang w:eastAsia="en-IE"/>
        </w:rPr>
        <w:t>ir premises,</w:t>
      </w:r>
      <w:r w:rsidRPr="002E0B20">
        <w:rPr>
          <w:rFonts w:cs="Arial"/>
          <w:color w:val="000000"/>
          <w:sz w:val="22"/>
          <w:szCs w:val="22"/>
          <w:lang w:eastAsia="en-IE"/>
        </w:rPr>
        <w:t xml:space="preserve"> satisfy certain criteria about their personal and financial suitability to operate a SRS, </w:t>
      </w:r>
      <w:r>
        <w:rPr>
          <w:rFonts w:cs="Arial"/>
          <w:color w:val="000000"/>
          <w:sz w:val="22"/>
          <w:szCs w:val="22"/>
          <w:lang w:eastAsia="en-IE"/>
        </w:rPr>
        <w:t xml:space="preserve">operate according to agreed principles, meet minimum, mandatory </w:t>
      </w:r>
      <w:r w:rsidRPr="002E0B20">
        <w:rPr>
          <w:rFonts w:cs="Arial"/>
          <w:color w:val="000000"/>
          <w:sz w:val="22"/>
          <w:szCs w:val="22"/>
          <w:lang w:eastAsia="en-IE"/>
        </w:rPr>
        <w:t xml:space="preserve">standards regarding physical premises, staffing, </w:t>
      </w:r>
      <w:r>
        <w:rPr>
          <w:rFonts w:cs="Arial"/>
          <w:color w:val="000000"/>
          <w:sz w:val="22"/>
          <w:szCs w:val="22"/>
          <w:lang w:eastAsia="en-IE"/>
        </w:rPr>
        <w:t>financial management,</w:t>
      </w:r>
      <w:r w:rsidRPr="002E0B20">
        <w:rPr>
          <w:rFonts w:cs="Arial"/>
          <w:color w:val="000000"/>
          <w:sz w:val="22"/>
          <w:szCs w:val="22"/>
          <w:lang w:eastAsia="en-IE"/>
        </w:rPr>
        <w:t xml:space="preserve"> care provision</w:t>
      </w:r>
      <w:r>
        <w:rPr>
          <w:rFonts w:cs="Arial"/>
          <w:color w:val="000000"/>
          <w:sz w:val="22"/>
          <w:szCs w:val="22"/>
          <w:lang w:eastAsia="en-IE"/>
        </w:rPr>
        <w:t>, upholding resident rights, prior conditions of registration</w:t>
      </w:r>
    </w:p>
    <w:p w14:paraId="4AA513A4" w14:textId="77777777" w:rsidR="00187B99" w:rsidRPr="002E0B20" w:rsidRDefault="00187B99" w:rsidP="008F7339">
      <w:pPr>
        <w:numPr>
          <w:ilvl w:val="1"/>
          <w:numId w:val="11"/>
        </w:numPr>
        <w:tabs>
          <w:tab w:val="clear" w:pos="1440"/>
          <w:tab w:val="num" w:pos="720"/>
        </w:tabs>
        <w:autoSpaceDE w:val="0"/>
        <w:autoSpaceDN w:val="0"/>
        <w:adjustRightInd w:val="0"/>
        <w:spacing w:after="240" w:line="240" w:lineRule="auto"/>
        <w:ind w:left="720" w:hanging="181"/>
        <w:rPr>
          <w:rFonts w:cs="Arial"/>
          <w:color w:val="000000"/>
          <w:sz w:val="22"/>
          <w:szCs w:val="22"/>
          <w:lang w:eastAsia="en-IE"/>
        </w:rPr>
      </w:pPr>
      <w:r>
        <w:rPr>
          <w:rFonts w:cs="Arial"/>
          <w:color w:val="000000"/>
          <w:sz w:val="22"/>
          <w:szCs w:val="22"/>
          <w:lang w:eastAsia="en-IE"/>
        </w:rPr>
        <w:t>ren</w:t>
      </w:r>
      <w:r w:rsidR="008F7339">
        <w:rPr>
          <w:rFonts w:cs="Arial"/>
          <w:color w:val="000000"/>
          <w:sz w:val="22"/>
          <w:szCs w:val="22"/>
          <w:lang w:eastAsia="en-IE"/>
        </w:rPr>
        <w:t xml:space="preserve">ew registration every two years, </w:t>
      </w:r>
      <w:r w:rsidRPr="002E0B20">
        <w:rPr>
          <w:rFonts w:cs="Arial"/>
          <w:color w:val="000000"/>
          <w:sz w:val="22"/>
          <w:szCs w:val="22"/>
          <w:lang w:eastAsia="en-IE"/>
        </w:rPr>
        <w:t xml:space="preserve">satisfying the same requirements </w:t>
      </w:r>
    </w:p>
    <w:p w14:paraId="39EF456F" w14:textId="77777777" w:rsidR="00187B99" w:rsidRPr="002E0B20" w:rsidRDefault="00187B99" w:rsidP="008F7339">
      <w:pPr>
        <w:autoSpaceDE w:val="0"/>
        <w:autoSpaceDN w:val="0"/>
        <w:adjustRightInd w:val="0"/>
        <w:spacing w:after="120" w:line="240" w:lineRule="auto"/>
        <w:ind w:left="360"/>
        <w:rPr>
          <w:rFonts w:cs="Arial"/>
          <w:color w:val="000000"/>
          <w:sz w:val="22"/>
          <w:szCs w:val="22"/>
          <w:lang w:eastAsia="en-IE"/>
        </w:rPr>
      </w:pPr>
      <w:r>
        <w:rPr>
          <w:rFonts w:cs="Arial"/>
          <w:color w:val="000000"/>
          <w:sz w:val="22"/>
          <w:szCs w:val="22"/>
          <w:lang w:eastAsia="en-IE"/>
        </w:rPr>
        <w:t xml:space="preserve">- </w:t>
      </w:r>
      <w:r w:rsidRPr="002E0B20">
        <w:rPr>
          <w:rFonts w:cs="Arial"/>
          <w:color w:val="000000"/>
          <w:sz w:val="22"/>
          <w:szCs w:val="22"/>
          <w:lang w:eastAsia="en-IE"/>
        </w:rPr>
        <w:t xml:space="preserve">establishes a statutory role for the Community Visitors in </w:t>
      </w:r>
      <w:r>
        <w:rPr>
          <w:rFonts w:cs="Arial"/>
          <w:color w:val="000000"/>
          <w:sz w:val="22"/>
          <w:szCs w:val="22"/>
          <w:lang w:eastAsia="en-IE"/>
        </w:rPr>
        <w:t xml:space="preserve">regard to </w:t>
      </w:r>
      <w:r w:rsidRPr="002E0B20">
        <w:rPr>
          <w:rFonts w:cs="Arial"/>
          <w:color w:val="000000"/>
          <w:sz w:val="22"/>
          <w:szCs w:val="22"/>
          <w:lang w:eastAsia="en-IE"/>
        </w:rPr>
        <w:t>visiting SRS</w:t>
      </w:r>
      <w:r>
        <w:rPr>
          <w:rFonts w:cs="Arial"/>
          <w:color w:val="000000"/>
          <w:sz w:val="22"/>
          <w:szCs w:val="22"/>
          <w:lang w:eastAsia="en-IE"/>
        </w:rPr>
        <w:t>s</w:t>
      </w:r>
      <w:r w:rsidRPr="002E0B20">
        <w:rPr>
          <w:rFonts w:cs="Arial"/>
          <w:color w:val="000000"/>
          <w:sz w:val="22"/>
          <w:szCs w:val="22"/>
          <w:lang w:eastAsia="en-IE"/>
        </w:rPr>
        <w:t xml:space="preserve">, inquiring into matters regarding the services provided and </w:t>
      </w:r>
      <w:r>
        <w:rPr>
          <w:rFonts w:cs="Arial"/>
          <w:color w:val="000000"/>
          <w:sz w:val="22"/>
          <w:szCs w:val="22"/>
          <w:lang w:eastAsia="en-IE"/>
        </w:rPr>
        <w:t>investigating complaints</w:t>
      </w:r>
    </w:p>
    <w:p w14:paraId="2B477869" w14:textId="77777777" w:rsidR="00187B99" w:rsidRPr="002E0B20" w:rsidRDefault="00187B99" w:rsidP="008F7339">
      <w:pPr>
        <w:autoSpaceDE w:val="0"/>
        <w:autoSpaceDN w:val="0"/>
        <w:adjustRightInd w:val="0"/>
        <w:spacing w:after="120" w:line="240" w:lineRule="auto"/>
        <w:ind w:left="360"/>
        <w:rPr>
          <w:rFonts w:cs="Arial"/>
          <w:color w:val="000000"/>
          <w:sz w:val="22"/>
          <w:szCs w:val="22"/>
          <w:lang w:eastAsia="en-IE"/>
        </w:rPr>
      </w:pPr>
      <w:r>
        <w:rPr>
          <w:rFonts w:cs="Arial"/>
          <w:color w:val="000000"/>
          <w:sz w:val="22"/>
          <w:szCs w:val="22"/>
          <w:lang w:eastAsia="en-IE"/>
        </w:rPr>
        <w:t xml:space="preserve">- </w:t>
      </w:r>
      <w:r w:rsidRPr="002E0B20">
        <w:rPr>
          <w:rFonts w:cs="Arial"/>
          <w:color w:val="000000"/>
          <w:sz w:val="22"/>
          <w:szCs w:val="22"/>
          <w:lang w:eastAsia="en-IE"/>
        </w:rPr>
        <w:t>establishes administrative arrangements for the monitoring and enforcement of the regulatory scheme</w:t>
      </w:r>
    </w:p>
    <w:p w14:paraId="6FE319C0" w14:textId="77777777" w:rsidR="00187B99" w:rsidRPr="002E0B20" w:rsidRDefault="00187B99" w:rsidP="008F7339">
      <w:pPr>
        <w:autoSpaceDE w:val="0"/>
        <w:autoSpaceDN w:val="0"/>
        <w:adjustRightInd w:val="0"/>
        <w:spacing w:after="120" w:line="240" w:lineRule="auto"/>
        <w:ind w:left="360"/>
        <w:rPr>
          <w:rFonts w:cs="Arial"/>
          <w:color w:val="000000"/>
          <w:sz w:val="22"/>
          <w:szCs w:val="22"/>
          <w:lang w:eastAsia="en-IE"/>
        </w:rPr>
      </w:pPr>
      <w:r w:rsidRPr="002E0B20">
        <w:rPr>
          <w:rFonts w:cs="Arial"/>
          <w:color w:val="000000"/>
          <w:sz w:val="22"/>
          <w:szCs w:val="22"/>
          <w:lang w:eastAsia="en-IE"/>
        </w:rPr>
        <w:t>SRS</w:t>
      </w:r>
      <w:r>
        <w:rPr>
          <w:rFonts w:cs="Arial"/>
          <w:color w:val="000000"/>
          <w:sz w:val="22"/>
          <w:szCs w:val="22"/>
          <w:lang w:eastAsia="en-IE"/>
        </w:rPr>
        <w:t>s</w:t>
      </w:r>
      <w:r w:rsidRPr="002E0B20">
        <w:rPr>
          <w:rFonts w:cs="Arial"/>
          <w:color w:val="000000"/>
          <w:sz w:val="22"/>
          <w:szCs w:val="22"/>
          <w:lang w:eastAsia="en-IE"/>
        </w:rPr>
        <w:t xml:space="preserve"> are also subject to a range of other legislation</w:t>
      </w:r>
      <w:r>
        <w:rPr>
          <w:rFonts w:cs="Arial"/>
          <w:color w:val="000000"/>
          <w:sz w:val="22"/>
          <w:szCs w:val="22"/>
          <w:lang w:eastAsia="en-IE"/>
        </w:rPr>
        <w:t xml:space="preserve"> and regulation relating to e.g. food and safety, </w:t>
      </w:r>
      <w:r w:rsidRPr="002E0B20">
        <w:rPr>
          <w:rFonts w:cs="Arial"/>
          <w:color w:val="000000"/>
          <w:sz w:val="22"/>
          <w:szCs w:val="22"/>
          <w:lang w:eastAsia="en-IE"/>
        </w:rPr>
        <w:t>occupational health</w:t>
      </w:r>
      <w:r>
        <w:rPr>
          <w:rFonts w:cs="Arial"/>
          <w:color w:val="000000"/>
          <w:sz w:val="22"/>
          <w:szCs w:val="22"/>
          <w:lang w:eastAsia="en-IE"/>
        </w:rPr>
        <w:t xml:space="preserve"> and safety, medication management, etc.</w:t>
      </w:r>
    </w:p>
    <w:p w14:paraId="765FD122" w14:textId="77777777" w:rsidR="00187B99" w:rsidRDefault="00187B99" w:rsidP="00187B99">
      <w:pPr>
        <w:pStyle w:val="Heading2"/>
      </w:pPr>
      <w:r>
        <w:br w:type="page"/>
      </w:r>
      <w:bookmarkStart w:id="165" w:name="_Toc272419450"/>
      <w:bookmarkStart w:id="166" w:name="_Toc274830776"/>
      <w:r w:rsidRPr="002E0B20">
        <w:lastRenderedPageBreak/>
        <w:t>5) Are services inspected?</w:t>
      </w:r>
      <w:bookmarkEnd w:id="165"/>
      <w:bookmarkEnd w:id="166"/>
    </w:p>
    <w:p w14:paraId="54E70541" w14:textId="77777777" w:rsidR="00187B99" w:rsidRDefault="00187B99" w:rsidP="008F7339">
      <w:pPr>
        <w:spacing w:line="240" w:lineRule="auto"/>
        <w:rPr>
          <w:rFonts w:cs="Arial"/>
          <w:sz w:val="22"/>
          <w:szCs w:val="22"/>
        </w:rPr>
      </w:pPr>
      <w:r w:rsidRPr="000459A3">
        <w:rPr>
          <w:rFonts w:cs="Arial"/>
          <w:sz w:val="22"/>
          <w:szCs w:val="22"/>
        </w:rPr>
        <w:t>See note at 1., above</w:t>
      </w:r>
      <w:r>
        <w:rPr>
          <w:rFonts w:cs="Arial"/>
          <w:sz w:val="22"/>
          <w:szCs w:val="22"/>
        </w:rPr>
        <w:t>.</w:t>
      </w:r>
    </w:p>
    <w:p w14:paraId="3DC16ADA" w14:textId="77777777" w:rsidR="00187B99" w:rsidRDefault="00187B99" w:rsidP="008F7339">
      <w:pPr>
        <w:autoSpaceDE w:val="0"/>
        <w:autoSpaceDN w:val="0"/>
        <w:adjustRightInd w:val="0"/>
        <w:spacing w:after="120" w:line="240" w:lineRule="auto"/>
        <w:rPr>
          <w:rFonts w:cs="Arial"/>
          <w:color w:val="000000"/>
          <w:sz w:val="22"/>
          <w:szCs w:val="22"/>
        </w:rPr>
      </w:pPr>
      <w:r w:rsidRPr="002E0B20">
        <w:rPr>
          <w:rFonts w:cs="Arial"/>
          <w:color w:val="000000"/>
          <w:sz w:val="22"/>
          <w:szCs w:val="22"/>
          <w:lang w:eastAsia="en-IE"/>
        </w:rPr>
        <w:t>All service</w:t>
      </w:r>
      <w:r>
        <w:rPr>
          <w:rFonts w:cs="Arial"/>
          <w:color w:val="000000"/>
          <w:sz w:val="22"/>
          <w:szCs w:val="22"/>
          <w:lang w:eastAsia="en-IE"/>
        </w:rPr>
        <w:t>s registered as disability services under the Disability Act, 2006, are required to</w:t>
      </w:r>
      <w:r w:rsidRPr="002E0B20">
        <w:rPr>
          <w:rFonts w:cs="Arial"/>
          <w:color w:val="000000"/>
          <w:sz w:val="22"/>
          <w:szCs w:val="22"/>
          <w:lang w:eastAsia="en-IE"/>
        </w:rPr>
        <w:t xml:space="preserve"> have undergone an </w:t>
      </w:r>
      <w:r>
        <w:rPr>
          <w:rFonts w:cs="Arial"/>
          <w:color w:val="000000"/>
          <w:sz w:val="22"/>
          <w:szCs w:val="22"/>
          <w:lang w:eastAsia="en-IE"/>
        </w:rPr>
        <w:t xml:space="preserve">independent </w:t>
      </w:r>
      <w:r w:rsidRPr="002E0B20">
        <w:rPr>
          <w:rFonts w:cs="Arial"/>
          <w:color w:val="000000"/>
          <w:sz w:val="22"/>
          <w:szCs w:val="22"/>
          <w:lang w:eastAsia="en-IE"/>
        </w:rPr>
        <w:t xml:space="preserve">audit </w:t>
      </w:r>
      <w:r>
        <w:rPr>
          <w:rFonts w:cs="Arial"/>
          <w:color w:val="000000"/>
          <w:sz w:val="22"/>
          <w:szCs w:val="22"/>
          <w:lang w:eastAsia="en-IE"/>
        </w:rPr>
        <w:t xml:space="preserve">under the </w:t>
      </w:r>
      <w:r w:rsidR="008F7339">
        <w:rPr>
          <w:rFonts w:cs="Arial"/>
          <w:color w:val="000000"/>
          <w:sz w:val="22"/>
          <w:szCs w:val="22"/>
          <w:lang w:eastAsia="en-IE"/>
        </w:rPr>
        <w:t xml:space="preserve">new quality framework by 2012 </w:t>
      </w:r>
      <w:r>
        <w:rPr>
          <w:rFonts w:cs="Arial"/>
          <w:color w:val="000000"/>
          <w:sz w:val="22"/>
          <w:szCs w:val="22"/>
          <w:lang w:eastAsia="en-IE"/>
        </w:rPr>
        <w:t xml:space="preserve">and </w:t>
      </w:r>
      <w:r w:rsidRPr="00C305AC">
        <w:rPr>
          <w:rFonts w:cs="Arial"/>
          <w:color w:val="000000"/>
          <w:sz w:val="22"/>
          <w:szCs w:val="22"/>
        </w:rPr>
        <w:t xml:space="preserve">show how they are </w:t>
      </w:r>
      <w:r>
        <w:rPr>
          <w:rFonts w:cs="Arial"/>
          <w:color w:val="000000"/>
          <w:sz w:val="22"/>
          <w:szCs w:val="22"/>
        </w:rPr>
        <w:t xml:space="preserve">consistently </w:t>
      </w:r>
      <w:r w:rsidRPr="00C305AC">
        <w:rPr>
          <w:rFonts w:cs="Arial"/>
          <w:color w:val="000000"/>
          <w:sz w:val="22"/>
          <w:szCs w:val="22"/>
        </w:rPr>
        <w:t xml:space="preserve">meeting </w:t>
      </w:r>
      <w:r>
        <w:rPr>
          <w:rFonts w:cs="Arial"/>
          <w:color w:val="000000"/>
          <w:sz w:val="22"/>
          <w:szCs w:val="22"/>
        </w:rPr>
        <w:t>mandatory S</w:t>
      </w:r>
      <w:r w:rsidRPr="00C305AC">
        <w:rPr>
          <w:rFonts w:cs="Arial"/>
          <w:color w:val="000000"/>
          <w:sz w:val="22"/>
          <w:szCs w:val="22"/>
        </w:rPr>
        <w:t>tandards and improving their services in a quality plan.</w:t>
      </w:r>
    </w:p>
    <w:p w14:paraId="402CF7AD" w14:textId="77777777" w:rsidR="00187B99" w:rsidRDefault="00187B99" w:rsidP="008F7339">
      <w:pPr>
        <w:autoSpaceDE w:val="0"/>
        <w:autoSpaceDN w:val="0"/>
        <w:adjustRightInd w:val="0"/>
        <w:spacing w:after="120" w:line="240" w:lineRule="auto"/>
        <w:rPr>
          <w:rFonts w:cs="Arial"/>
          <w:color w:val="000000"/>
          <w:sz w:val="22"/>
          <w:szCs w:val="22"/>
          <w:lang w:eastAsia="en-IE"/>
        </w:rPr>
      </w:pPr>
      <w:smartTag w:uri="urn:schemas-microsoft-com:office:smarttags" w:element="State">
        <w:smartTag w:uri="urn:schemas-microsoft-com:office:smarttags" w:element="place">
          <w:r>
            <w:rPr>
              <w:rFonts w:cs="Arial"/>
              <w:color w:val="000000"/>
              <w:sz w:val="22"/>
              <w:szCs w:val="22"/>
              <w:lang w:eastAsia="en-IE"/>
            </w:rPr>
            <w:t>Victoria</w:t>
          </w:r>
        </w:smartTag>
      </w:smartTag>
      <w:r>
        <w:rPr>
          <w:rFonts w:cs="Arial"/>
          <w:color w:val="000000"/>
          <w:sz w:val="22"/>
          <w:szCs w:val="22"/>
          <w:lang w:eastAsia="en-IE"/>
        </w:rPr>
        <w:t>'s</w:t>
      </w:r>
      <w:r w:rsidRPr="002E0B20">
        <w:rPr>
          <w:rFonts w:cs="Arial"/>
          <w:color w:val="000000"/>
          <w:sz w:val="22"/>
          <w:szCs w:val="22"/>
          <w:lang w:eastAsia="en-IE"/>
        </w:rPr>
        <w:t xml:space="preserve"> Department of Human Services </w:t>
      </w:r>
      <w:r>
        <w:rPr>
          <w:rFonts w:cs="Arial"/>
          <w:color w:val="000000"/>
          <w:sz w:val="22"/>
          <w:szCs w:val="22"/>
          <w:lang w:eastAsia="en-IE"/>
        </w:rPr>
        <w:t xml:space="preserve">(DHS) </w:t>
      </w:r>
      <w:r w:rsidRPr="002E0B20">
        <w:rPr>
          <w:rFonts w:cs="Arial"/>
          <w:color w:val="000000"/>
          <w:sz w:val="22"/>
          <w:szCs w:val="22"/>
          <w:lang w:eastAsia="en-IE"/>
        </w:rPr>
        <w:t xml:space="preserve">has </w:t>
      </w:r>
      <w:r>
        <w:rPr>
          <w:rFonts w:cs="Arial"/>
          <w:color w:val="000000"/>
          <w:sz w:val="22"/>
          <w:szCs w:val="22"/>
          <w:lang w:eastAsia="en-IE"/>
        </w:rPr>
        <w:t xml:space="preserve">recently </w:t>
      </w:r>
      <w:r w:rsidRPr="002E0B20">
        <w:rPr>
          <w:rFonts w:cs="Arial"/>
          <w:color w:val="000000"/>
          <w:sz w:val="22"/>
          <w:szCs w:val="22"/>
          <w:lang w:eastAsia="en-IE"/>
        </w:rPr>
        <w:t>engaged JAS-ANZ (Joint Accreditation System of Australia &amp; New Zealand) to accredit certifying bodies to conduct</w:t>
      </w:r>
      <w:r>
        <w:rPr>
          <w:rFonts w:cs="Arial"/>
          <w:color w:val="000000"/>
          <w:sz w:val="22"/>
          <w:szCs w:val="22"/>
          <w:lang w:eastAsia="en-IE"/>
        </w:rPr>
        <w:t xml:space="preserve"> </w:t>
      </w:r>
      <w:r w:rsidRPr="002E0B20">
        <w:rPr>
          <w:rFonts w:cs="Arial"/>
          <w:color w:val="000000"/>
          <w:sz w:val="22"/>
          <w:szCs w:val="22"/>
          <w:lang w:eastAsia="en-IE"/>
        </w:rPr>
        <w:t xml:space="preserve">independent audits of disability </w:t>
      </w:r>
      <w:r>
        <w:rPr>
          <w:rFonts w:cs="Arial"/>
          <w:color w:val="000000"/>
          <w:sz w:val="22"/>
          <w:szCs w:val="22"/>
          <w:lang w:eastAsia="en-IE"/>
        </w:rPr>
        <w:t xml:space="preserve">employment </w:t>
      </w:r>
      <w:r w:rsidRPr="002E0B20">
        <w:rPr>
          <w:rFonts w:cs="Arial"/>
          <w:color w:val="000000"/>
          <w:sz w:val="22"/>
          <w:szCs w:val="22"/>
          <w:lang w:eastAsia="en-IE"/>
        </w:rPr>
        <w:t>service</w:t>
      </w:r>
      <w:r>
        <w:rPr>
          <w:rFonts w:cs="Arial"/>
          <w:color w:val="000000"/>
          <w:sz w:val="22"/>
          <w:szCs w:val="22"/>
          <w:lang w:eastAsia="en-IE"/>
        </w:rPr>
        <w:t>s</w:t>
      </w:r>
      <w:r w:rsidRPr="002E0B20">
        <w:rPr>
          <w:rFonts w:cs="Arial"/>
          <w:color w:val="000000"/>
          <w:sz w:val="22"/>
          <w:szCs w:val="22"/>
          <w:lang w:eastAsia="en-IE"/>
        </w:rPr>
        <w:t xml:space="preserve"> </w:t>
      </w:r>
      <w:r>
        <w:rPr>
          <w:rFonts w:cs="Arial"/>
          <w:color w:val="000000"/>
          <w:sz w:val="22"/>
          <w:szCs w:val="22"/>
          <w:lang w:eastAsia="en-IE"/>
        </w:rPr>
        <w:t>under the new framework</w:t>
      </w:r>
      <w:r w:rsidRPr="002E0B20">
        <w:rPr>
          <w:rFonts w:cs="Arial"/>
          <w:color w:val="000000"/>
          <w:sz w:val="22"/>
          <w:szCs w:val="22"/>
          <w:lang w:eastAsia="en-IE"/>
        </w:rPr>
        <w:t xml:space="preserve">. Currently there is an independent monitoring demonstration project underway in </w:t>
      </w:r>
      <w:smartTag w:uri="urn:schemas-microsoft-com:office:smarttags" w:element="State">
        <w:smartTag w:uri="urn:schemas-microsoft-com:office:smarttags" w:element="place">
          <w:r w:rsidRPr="002E0B20">
            <w:rPr>
              <w:rFonts w:cs="Arial"/>
              <w:color w:val="000000"/>
              <w:sz w:val="22"/>
              <w:szCs w:val="22"/>
              <w:lang w:eastAsia="en-IE"/>
            </w:rPr>
            <w:t>Victoria</w:t>
          </w:r>
        </w:smartTag>
      </w:smartTag>
      <w:r w:rsidRPr="002E0B20">
        <w:rPr>
          <w:rFonts w:cs="Arial"/>
          <w:color w:val="000000"/>
          <w:sz w:val="22"/>
          <w:szCs w:val="22"/>
          <w:lang w:eastAsia="en-IE"/>
        </w:rPr>
        <w:t xml:space="preserve">, with </w:t>
      </w:r>
      <w:proofErr w:type="spellStart"/>
      <w:r w:rsidRPr="002E0B20">
        <w:rPr>
          <w:rFonts w:cs="Arial"/>
          <w:color w:val="000000"/>
          <w:sz w:val="22"/>
          <w:szCs w:val="22"/>
          <w:lang w:eastAsia="en-IE"/>
        </w:rPr>
        <w:t>statewide</w:t>
      </w:r>
      <w:proofErr w:type="spellEnd"/>
      <w:r w:rsidRPr="002E0B20">
        <w:rPr>
          <w:rFonts w:cs="Arial"/>
          <w:color w:val="000000"/>
          <w:sz w:val="22"/>
          <w:szCs w:val="22"/>
          <w:lang w:eastAsia="en-IE"/>
        </w:rPr>
        <w:t xml:space="preserve"> roll-out to follow. </w:t>
      </w:r>
    </w:p>
    <w:p w14:paraId="18267075" w14:textId="77777777" w:rsidR="00187B99" w:rsidRDefault="00187B99" w:rsidP="00187B99">
      <w:pPr>
        <w:pStyle w:val="Heading2"/>
      </w:pPr>
      <w:bookmarkStart w:id="167" w:name="paper"/>
      <w:bookmarkStart w:id="168" w:name="_Toc272419451"/>
      <w:bookmarkStart w:id="169" w:name="_Toc274830777"/>
      <w:bookmarkEnd w:id="167"/>
      <w:r w:rsidRPr="002E0B20">
        <w:t>6) What standards exist to support such inspections?</w:t>
      </w:r>
      <w:bookmarkEnd w:id="168"/>
      <w:bookmarkEnd w:id="169"/>
    </w:p>
    <w:p w14:paraId="15B4EC5B" w14:textId="77777777" w:rsidR="00187B99" w:rsidRPr="00F73F54" w:rsidRDefault="00187B99" w:rsidP="008F7339">
      <w:pPr>
        <w:spacing w:after="120" w:line="240" w:lineRule="auto"/>
        <w:jc w:val="both"/>
        <w:rPr>
          <w:rFonts w:cs="Arial"/>
          <w:noProof/>
          <w:color w:val="000000"/>
          <w:sz w:val="22"/>
          <w:szCs w:val="22"/>
          <w:lang w:val="en-US"/>
        </w:rPr>
      </w:pPr>
      <w:r w:rsidRPr="00F73F54">
        <w:rPr>
          <w:rFonts w:cs="Arial"/>
          <w:noProof/>
          <w:sz w:val="22"/>
          <w:szCs w:val="22"/>
        </w:rPr>
        <w:t xml:space="preserve">Under the Disability Act, 2006, it is the Minister for Community Services that determines the mandatory Standards for disability service providers. </w:t>
      </w:r>
    </w:p>
    <w:p w14:paraId="58DC2D35" w14:textId="77777777" w:rsidR="00187B99" w:rsidRDefault="00187B99" w:rsidP="008F7339">
      <w:pPr>
        <w:pStyle w:val="BodyText"/>
        <w:spacing w:line="240" w:lineRule="auto"/>
        <w:rPr>
          <w:rFonts w:cs="Arial"/>
          <w:color w:val="000000"/>
          <w:sz w:val="22"/>
          <w:szCs w:val="22"/>
        </w:rPr>
      </w:pPr>
      <w:r>
        <w:rPr>
          <w:rFonts w:cs="Arial"/>
          <w:color w:val="000000"/>
          <w:sz w:val="22"/>
          <w:szCs w:val="22"/>
        </w:rPr>
        <w:t xml:space="preserve">A new set of outcome and industry </w:t>
      </w:r>
      <w:r w:rsidRPr="002E0B20">
        <w:rPr>
          <w:rFonts w:cs="Arial"/>
          <w:color w:val="000000"/>
          <w:sz w:val="22"/>
          <w:szCs w:val="22"/>
        </w:rPr>
        <w:t>Standards</w:t>
      </w:r>
      <w:r>
        <w:rPr>
          <w:rFonts w:cs="Arial"/>
          <w:color w:val="000000"/>
          <w:sz w:val="22"/>
          <w:szCs w:val="22"/>
        </w:rPr>
        <w:t xml:space="preserve"> were introduced in 2008 as follows:</w:t>
      </w:r>
    </w:p>
    <w:p w14:paraId="11BF3568" w14:textId="77777777" w:rsidR="00187B99" w:rsidRDefault="00187B99" w:rsidP="008F7339">
      <w:pPr>
        <w:pStyle w:val="BodyText"/>
        <w:numPr>
          <w:ilvl w:val="0"/>
          <w:numId w:val="12"/>
        </w:numPr>
        <w:spacing w:line="240" w:lineRule="auto"/>
        <w:rPr>
          <w:rFonts w:cs="Arial"/>
          <w:color w:val="000000"/>
          <w:sz w:val="22"/>
          <w:szCs w:val="22"/>
        </w:rPr>
      </w:pPr>
      <w:r w:rsidRPr="002E0B20">
        <w:rPr>
          <w:rFonts w:cs="Arial"/>
          <w:color w:val="000000"/>
          <w:sz w:val="22"/>
          <w:szCs w:val="22"/>
        </w:rPr>
        <w:t xml:space="preserve">Outcomes standards </w:t>
      </w:r>
      <w:r>
        <w:rPr>
          <w:rFonts w:cs="Arial"/>
          <w:color w:val="000000"/>
          <w:sz w:val="22"/>
          <w:szCs w:val="22"/>
        </w:rPr>
        <w:t>- focusing on</w:t>
      </w:r>
      <w:r w:rsidRPr="002E0B20">
        <w:rPr>
          <w:rFonts w:cs="Arial"/>
          <w:color w:val="000000"/>
          <w:sz w:val="22"/>
          <w:szCs w:val="22"/>
        </w:rPr>
        <w:t xml:space="preserve"> services and supports mak</w:t>
      </w:r>
      <w:r>
        <w:rPr>
          <w:rFonts w:cs="Arial"/>
          <w:color w:val="000000"/>
          <w:sz w:val="22"/>
          <w:szCs w:val="22"/>
        </w:rPr>
        <w:t>ing</w:t>
      </w:r>
      <w:r w:rsidRPr="002E0B20">
        <w:rPr>
          <w:rFonts w:cs="Arial"/>
          <w:color w:val="000000"/>
          <w:sz w:val="22"/>
          <w:szCs w:val="22"/>
        </w:rPr>
        <w:t xml:space="preserve"> a difference in the lives of pe</w:t>
      </w:r>
      <w:r>
        <w:rPr>
          <w:rFonts w:cs="Arial"/>
          <w:color w:val="000000"/>
          <w:sz w:val="22"/>
          <w:szCs w:val="22"/>
        </w:rPr>
        <w:t>ople who use them. For example: whether</w:t>
      </w:r>
      <w:r w:rsidRPr="002E0B20">
        <w:rPr>
          <w:rFonts w:cs="Arial"/>
          <w:color w:val="000000"/>
          <w:sz w:val="22"/>
          <w:szCs w:val="22"/>
        </w:rPr>
        <w:t xml:space="preserve"> a person </w:t>
      </w:r>
      <w:r>
        <w:rPr>
          <w:rFonts w:cs="Arial"/>
          <w:color w:val="000000"/>
          <w:sz w:val="22"/>
          <w:szCs w:val="22"/>
        </w:rPr>
        <w:t xml:space="preserve">with a disability using a particular service </w:t>
      </w:r>
      <w:r w:rsidRPr="002E0B20">
        <w:rPr>
          <w:rFonts w:cs="Arial"/>
          <w:color w:val="000000"/>
          <w:sz w:val="22"/>
          <w:szCs w:val="22"/>
        </w:rPr>
        <w:t xml:space="preserve">has been able to participate in the community or be more independent. </w:t>
      </w:r>
    </w:p>
    <w:p w14:paraId="6F708084" w14:textId="77777777" w:rsidR="00187B99" w:rsidRPr="002E0B20" w:rsidRDefault="00187B99" w:rsidP="008F7339">
      <w:pPr>
        <w:pStyle w:val="BodyText"/>
        <w:numPr>
          <w:ilvl w:val="0"/>
          <w:numId w:val="12"/>
        </w:numPr>
        <w:spacing w:after="240" w:line="240" w:lineRule="auto"/>
        <w:ind w:left="357" w:hanging="357"/>
        <w:rPr>
          <w:rFonts w:cs="Arial"/>
          <w:color w:val="000000"/>
          <w:sz w:val="22"/>
          <w:szCs w:val="22"/>
        </w:rPr>
      </w:pPr>
      <w:r w:rsidRPr="002E0B20">
        <w:rPr>
          <w:rFonts w:cs="Arial"/>
          <w:color w:val="000000"/>
          <w:sz w:val="22"/>
          <w:szCs w:val="22"/>
        </w:rPr>
        <w:t xml:space="preserve">Industry standards </w:t>
      </w:r>
      <w:r>
        <w:rPr>
          <w:rFonts w:cs="Arial"/>
          <w:color w:val="000000"/>
          <w:sz w:val="22"/>
          <w:szCs w:val="22"/>
        </w:rPr>
        <w:t>-</w:t>
      </w:r>
      <w:r w:rsidRPr="002E0B20">
        <w:rPr>
          <w:rFonts w:cs="Arial"/>
          <w:color w:val="000000"/>
          <w:sz w:val="22"/>
          <w:szCs w:val="22"/>
        </w:rPr>
        <w:t xml:space="preserve"> </w:t>
      </w:r>
      <w:r>
        <w:rPr>
          <w:rFonts w:cs="Arial"/>
          <w:color w:val="000000"/>
          <w:sz w:val="22"/>
          <w:szCs w:val="22"/>
        </w:rPr>
        <w:t>relating to</w:t>
      </w:r>
      <w:r w:rsidRPr="002E0B20">
        <w:rPr>
          <w:rFonts w:cs="Arial"/>
          <w:color w:val="000000"/>
          <w:sz w:val="22"/>
          <w:szCs w:val="22"/>
        </w:rPr>
        <w:t xml:space="preserve"> disability service providers’ systems and processes. For example</w:t>
      </w:r>
      <w:r>
        <w:rPr>
          <w:rFonts w:cs="Arial"/>
          <w:color w:val="000000"/>
          <w:sz w:val="22"/>
          <w:szCs w:val="22"/>
        </w:rPr>
        <w:t>:</w:t>
      </w:r>
      <w:r w:rsidRPr="002E0B20">
        <w:rPr>
          <w:rFonts w:cs="Arial"/>
          <w:color w:val="000000"/>
          <w:sz w:val="22"/>
          <w:szCs w:val="22"/>
        </w:rPr>
        <w:t xml:space="preserve"> how the service provider respects a person’s privacy and confidentialit</w:t>
      </w:r>
      <w:r>
        <w:rPr>
          <w:rFonts w:cs="Arial"/>
          <w:color w:val="000000"/>
          <w:sz w:val="22"/>
          <w:szCs w:val="22"/>
        </w:rPr>
        <w:t>y</w:t>
      </w:r>
      <w:r w:rsidRPr="002E0B20">
        <w:rPr>
          <w:rFonts w:cs="Arial"/>
          <w:color w:val="000000"/>
          <w:sz w:val="22"/>
          <w:szCs w:val="22"/>
        </w:rPr>
        <w:t xml:space="preserve"> and how they handle complaints.</w:t>
      </w:r>
    </w:p>
    <w:p w14:paraId="49FF2876" w14:textId="77777777" w:rsidR="00187B99" w:rsidRPr="00B17CBD" w:rsidRDefault="00187B99" w:rsidP="008F7339">
      <w:pPr>
        <w:pStyle w:val="NormalWeb"/>
        <w:spacing w:before="0" w:beforeAutospacing="0" w:after="120" w:afterAutospacing="0" w:line="240" w:lineRule="auto"/>
        <w:rPr>
          <w:rFonts w:ascii="Arial" w:hAnsi="Arial" w:cs="Arial"/>
          <w:color w:val="000000"/>
          <w:sz w:val="22"/>
          <w:szCs w:val="22"/>
        </w:rPr>
      </w:pPr>
      <w:r>
        <w:rPr>
          <w:rFonts w:ascii="Arial" w:hAnsi="Arial" w:cs="Arial"/>
          <w:sz w:val="22"/>
          <w:szCs w:val="22"/>
        </w:rPr>
        <w:t>A comprehensive package of framework maps, training packages and a</w:t>
      </w:r>
      <w:r w:rsidRPr="00B17CBD">
        <w:rPr>
          <w:rFonts w:ascii="Arial" w:hAnsi="Arial" w:cs="Arial"/>
          <w:sz w:val="22"/>
          <w:szCs w:val="22"/>
        </w:rPr>
        <w:t xml:space="preserve">udit tools have been developed to support independent audits of facilities and services and preparatory </w:t>
      </w:r>
      <w:proofErr w:type="spellStart"/>
      <w:r w:rsidRPr="00B17CBD">
        <w:rPr>
          <w:rFonts w:ascii="Arial" w:hAnsi="Arial" w:cs="Arial"/>
          <w:sz w:val="22"/>
          <w:szCs w:val="22"/>
        </w:rPr>
        <w:t>self assessment</w:t>
      </w:r>
      <w:proofErr w:type="spellEnd"/>
      <w:r w:rsidRPr="00B17CBD">
        <w:rPr>
          <w:rFonts w:ascii="Arial" w:hAnsi="Arial" w:cs="Arial"/>
          <w:sz w:val="22"/>
          <w:szCs w:val="22"/>
        </w:rPr>
        <w:t xml:space="preserve"> by service providers.</w:t>
      </w:r>
      <w:r w:rsidRPr="00B17CBD">
        <w:rPr>
          <w:rFonts w:ascii="Arial" w:hAnsi="Arial" w:cs="Arial"/>
          <w:color w:val="000000"/>
          <w:sz w:val="22"/>
          <w:szCs w:val="22"/>
        </w:rPr>
        <w:t xml:space="preserve"> </w:t>
      </w:r>
    </w:p>
    <w:p w14:paraId="5CC00EE8" w14:textId="77777777" w:rsidR="00187B99" w:rsidRPr="002E0B20" w:rsidRDefault="00187B99" w:rsidP="00187B99">
      <w:pPr>
        <w:pStyle w:val="Heading2"/>
      </w:pPr>
      <w:bookmarkStart w:id="170" w:name="_Toc272419452"/>
      <w:bookmarkStart w:id="171" w:name="_Toc274830778"/>
      <w:r w:rsidRPr="002E0B20">
        <w:t>7) Other developments of note</w:t>
      </w:r>
      <w:bookmarkEnd w:id="170"/>
      <w:bookmarkEnd w:id="171"/>
    </w:p>
    <w:p w14:paraId="4F08C487" w14:textId="77777777" w:rsidR="00187B99" w:rsidRDefault="00187B99" w:rsidP="008F7339">
      <w:pPr>
        <w:numPr>
          <w:ilvl w:val="0"/>
          <w:numId w:val="10"/>
        </w:numPr>
        <w:autoSpaceDE w:val="0"/>
        <w:autoSpaceDN w:val="0"/>
        <w:adjustRightInd w:val="0"/>
        <w:spacing w:after="120" w:line="240" w:lineRule="auto"/>
        <w:ind w:left="357"/>
        <w:rPr>
          <w:rFonts w:cs="Arial"/>
          <w:color w:val="000000"/>
          <w:sz w:val="22"/>
          <w:szCs w:val="22"/>
        </w:rPr>
      </w:pPr>
      <w:r w:rsidRPr="002E0B20">
        <w:rPr>
          <w:rFonts w:cs="Arial"/>
          <w:noProof/>
          <w:color w:val="000000"/>
          <w:sz w:val="22"/>
          <w:szCs w:val="22"/>
        </w:rPr>
        <w:t>In developing the</w:t>
      </w:r>
      <w:r>
        <w:rPr>
          <w:rFonts w:cs="Arial"/>
          <w:noProof/>
          <w:color w:val="000000"/>
          <w:sz w:val="22"/>
          <w:szCs w:val="22"/>
        </w:rPr>
        <w:t xml:space="preserve"> new</w:t>
      </w:r>
      <w:r w:rsidRPr="002E0B20">
        <w:rPr>
          <w:rFonts w:cs="Arial"/>
          <w:noProof/>
          <w:color w:val="000000"/>
          <w:sz w:val="22"/>
          <w:szCs w:val="22"/>
        </w:rPr>
        <w:t xml:space="preserve"> monitoring mechanism for disability service providers in </w:t>
      </w:r>
      <w:smartTag w:uri="urn:schemas-microsoft-com:office:smarttags" w:element="State">
        <w:smartTag w:uri="urn:schemas-microsoft-com:office:smarttags" w:element="place">
          <w:r w:rsidRPr="002E0B20">
            <w:rPr>
              <w:rFonts w:cs="Arial"/>
              <w:noProof/>
              <w:color w:val="000000"/>
              <w:sz w:val="22"/>
              <w:szCs w:val="22"/>
            </w:rPr>
            <w:t>Victoria</w:t>
          </w:r>
        </w:smartTag>
      </w:smartTag>
      <w:r w:rsidRPr="002E0B20">
        <w:rPr>
          <w:rFonts w:cs="Arial"/>
          <w:noProof/>
          <w:color w:val="000000"/>
          <w:sz w:val="22"/>
          <w:szCs w:val="22"/>
        </w:rPr>
        <w:t xml:space="preserve">, </w:t>
      </w:r>
      <w:r>
        <w:rPr>
          <w:rFonts w:cs="Arial"/>
          <w:noProof/>
          <w:color w:val="000000"/>
          <w:sz w:val="22"/>
          <w:szCs w:val="22"/>
        </w:rPr>
        <w:t>care has been taken</w:t>
      </w:r>
      <w:r w:rsidRPr="002E0B20">
        <w:rPr>
          <w:rFonts w:cs="Arial"/>
          <w:noProof/>
          <w:color w:val="000000"/>
          <w:sz w:val="22"/>
          <w:szCs w:val="22"/>
        </w:rPr>
        <w:t xml:space="preserve"> to minimise duplication with</w:t>
      </w:r>
      <w:r>
        <w:rPr>
          <w:rFonts w:cs="Arial"/>
          <w:noProof/>
          <w:color w:val="000000"/>
          <w:sz w:val="22"/>
          <w:szCs w:val="22"/>
        </w:rPr>
        <w:t>:</w:t>
      </w:r>
      <w:r w:rsidRPr="002E0B20">
        <w:rPr>
          <w:rFonts w:cs="Arial"/>
          <w:noProof/>
          <w:color w:val="000000"/>
          <w:sz w:val="22"/>
          <w:szCs w:val="22"/>
        </w:rPr>
        <w:t xml:space="preserve"> </w:t>
      </w:r>
    </w:p>
    <w:p w14:paraId="1E685E9D" w14:textId="77777777" w:rsidR="00187B99" w:rsidRDefault="00187B99" w:rsidP="008F7339">
      <w:pPr>
        <w:autoSpaceDE w:val="0"/>
        <w:autoSpaceDN w:val="0"/>
        <w:adjustRightInd w:val="0"/>
        <w:spacing w:after="120" w:line="240" w:lineRule="auto"/>
        <w:ind w:left="357"/>
        <w:rPr>
          <w:rFonts w:cs="Arial"/>
          <w:color w:val="000000"/>
          <w:sz w:val="22"/>
          <w:szCs w:val="22"/>
        </w:rPr>
      </w:pPr>
      <w:r>
        <w:rPr>
          <w:rFonts w:cs="Arial"/>
          <w:noProof/>
          <w:color w:val="000000"/>
          <w:sz w:val="22"/>
          <w:szCs w:val="22"/>
        </w:rPr>
        <w:t xml:space="preserve">- </w:t>
      </w:r>
      <w:r w:rsidRPr="002E0B20">
        <w:rPr>
          <w:rFonts w:cs="Arial"/>
          <w:noProof/>
          <w:color w:val="000000"/>
          <w:sz w:val="22"/>
          <w:szCs w:val="22"/>
        </w:rPr>
        <w:t>other jurisdictions</w:t>
      </w:r>
      <w:r>
        <w:rPr>
          <w:rFonts w:cs="Arial"/>
          <w:noProof/>
          <w:color w:val="000000"/>
          <w:sz w:val="22"/>
          <w:szCs w:val="22"/>
        </w:rPr>
        <w:t xml:space="preserve"> such as:</w:t>
      </w:r>
      <w:r w:rsidRPr="002E0B20">
        <w:rPr>
          <w:rFonts w:cs="Arial"/>
          <w:noProof/>
          <w:color w:val="000000"/>
          <w:sz w:val="22"/>
          <w:szCs w:val="22"/>
        </w:rPr>
        <w:t xml:space="preserve"> </w:t>
      </w:r>
      <w:r>
        <w:rPr>
          <w:rFonts w:cs="Arial"/>
          <w:noProof/>
          <w:color w:val="000000"/>
          <w:sz w:val="22"/>
          <w:szCs w:val="22"/>
        </w:rPr>
        <w:t>q</w:t>
      </w:r>
      <w:r w:rsidRPr="002E0B20">
        <w:rPr>
          <w:rFonts w:cs="Arial"/>
          <w:noProof/>
          <w:color w:val="000000"/>
          <w:sz w:val="22"/>
          <w:szCs w:val="22"/>
        </w:rPr>
        <w:t xml:space="preserve">uality </w:t>
      </w:r>
      <w:r>
        <w:rPr>
          <w:rFonts w:cs="Arial"/>
          <w:noProof/>
          <w:color w:val="000000"/>
          <w:sz w:val="22"/>
          <w:szCs w:val="22"/>
        </w:rPr>
        <w:t>a</w:t>
      </w:r>
      <w:r w:rsidRPr="002E0B20">
        <w:rPr>
          <w:rFonts w:cs="Arial"/>
          <w:noProof/>
          <w:color w:val="000000"/>
          <w:sz w:val="22"/>
          <w:szCs w:val="22"/>
        </w:rPr>
        <w:t>ssurance scheme</w:t>
      </w:r>
      <w:r>
        <w:rPr>
          <w:rFonts w:cs="Arial"/>
          <w:noProof/>
          <w:color w:val="000000"/>
          <w:sz w:val="22"/>
          <w:szCs w:val="22"/>
        </w:rPr>
        <w:t>s</w:t>
      </w:r>
      <w:r w:rsidRPr="002E0B20">
        <w:rPr>
          <w:rFonts w:cs="Arial"/>
          <w:noProof/>
          <w:color w:val="000000"/>
          <w:sz w:val="22"/>
          <w:szCs w:val="22"/>
        </w:rPr>
        <w:t xml:space="preserve"> administered by the Australian Government, </w:t>
      </w:r>
      <w:smartTag w:uri="urn:schemas-microsoft-com:office:smarttags" w:element="State">
        <w:smartTag w:uri="urn:schemas-microsoft-com:office:smarttags" w:element="place">
          <w:r>
            <w:rPr>
              <w:rFonts w:cs="Arial"/>
              <w:noProof/>
              <w:color w:val="000000"/>
              <w:sz w:val="22"/>
              <w:szCs w:val="22"/>
            </w:rPr>
            <w:t>Victoria</w:t>
          </w:r>
        </w:smartTag>
      </w:smartTag>
      <w:r>
        <w:rPr>
          <w:rFonts w:cs="Arial"/>
          <w:noProof/>
          <w:color w:val="000000"/>
          <w:sz w:val="22"/>
          <w:szCs w:val="22"/>
        </w:rPr>
        <w:t>'s Department of Families, Housing,</w:t>
      </w:r>
      <w:r w:rsidRPr="002E0B20">
        <w:rPr>
          <w:rFonts w:cs="Arial"/>
          <w:noProof/>
          <w:color w:val="000000"/>
          <w:sz w:val="22"/>
          <w:szCs w:val="22"/>
        </w:rPr>
        <w:t xml:space="preserve"> Community Services and Indigenous Affairs </w:t>
      </w:r>
    </w:p>
    <w:p w14:paraId="25027245" w14:textId="77777777" w:rsidR="008F7339" w:rsidRDefault="00187B99" w:rsidP="008F7339">
      <w:pPr>
        <w:autoSpaceDE w:val="0"/>
        <w:autoSpaceDN w:val="0"/>
        <w:adjustRightInd w:val="0"/>
        <w:spacing w:after="120" w:line="240" w:lineRule="auto"/>
        <w:ind w:left="357"/>
        <w:rPr>
          <w:rFonts w:cs="Arial"/>
          <w:noProof/>
          <w:color w:val="000000"/>
          <w:sz w:val="22"/>
          <w:szCs w:val="22"/>
        </w:rPr>
      </w:pPr>
      <w:r>
        <w:rPr>
          <w:rFonts w:cs="Arial"/>
          <w:noProof/>
          <w:color w:val="000000"/>
          <w:sz w:val="22"/>
          <w:szCs w:val="22"/>
        </w:rPr>
        <w:t xml:space="preserve">- </w:t>
      </w:r>
      <w:r w:rsidRPr="002E0B20">
        <w:rPr>
          <w:rFonts w:cs="Arial"/>
          <w:noProof/>
          <w:color w:val="000000"/>
          <w:sz w:val="22"/>
          <w:szCs w:val="22"/>
        </w:rPr>
        <w:t>other major quality frameworks used by disability service providers.</w:t>
      </w:r>
    </w:p>
    <w:p w14:paraId="69E6949C" w14:textId="77777777" w:rsidR="00187B99" w:rsidRPr="002E0B20" w:rsidRDefault="008F7339" w:rsidP="008F7339">
      <w:pPr>
        <w:autoSpaceDE w:val="0"/>
        <w:autoSpaceDN w:val="0"/>
        <w:adjustRightInd w:val="0"/>
        <w:spacing w:after="120" w:line="240" w:lineRule="auto"/>
        <w:ind w:left="357"/>
        <w:rPr>
          <w:rFonts w:cs="Arial"/>
          <w:color w:val="000000"/>
          <w:sz w:val="22"/>
          <w:szCs w:val="22"/>
        </w:rPr>
      </w:pPr>
      <w:r>
        <w:rPr>
          <w:rFonts w:cs="Arial"/>
          <w:noProof/>
          <w:color w:val="000000"/>
          <w:sz w:val="22"/>
          <w:szCs w:val="22"/>
        </w:rPr>
        <w:br w:type="page"/>
      </w:r>
    </w:p>
    <w:p w14:paraId="4DE012D1" w14:textId="77777777" w:rsidR="00187B99" w:rsidRPr="00187B99" w:rsidRDefault="00187B99" w:rsidP="00187B99"/>
    <w:p w14:paraId="283EB637" w14:textId="77777777" w:rsidR="000E4652" w:rsidRDefault="007B3E03" w:rsidP="00187B99">
      <w:pPr>
        <w:pStyle w:val="Heading1"/>
      </w:pPr>
      <w:bookmarkStart w:id="172" w:name="_Toc274830779"/>
      <w:r w:rsidRPr="00187B99">
        <w:t>A</w:t>
      </w:r>
      <w:r w:rsidR="00187B99" w:rsidRPr="00187B99">
        <w:t>ppendix 3</w:t>
      </w:r>
      <w:r w:rsidR="0051245E" w:rsidRPr="00187B99">
        <w:t xml:space="preserve"> </w:t>
      </w:r>
      <w:r w:rsidR="00121003" w:rsidRPr="00187B99">
        <w:t>-</w:t>
      </w:r>
      <w:r w:rsidR="0051245E" w:rsidRPr="00187B99">
        <w:t xml:space="preserve"> Disability Services priority </w:t>
      </w:r>
      <w:r w:rsidR="007D24A8" w:rsidRPr="00187B99">
        <w:t>indicators</w:t>
      </w:r>
      <w:r w:rsidR="0051245E" w:rsidRPr="00187B99">
        <w:t xml:space="preserve"> for ongoing disability supports</w:t>
      </w:r>
      <w:r w:rsidR="0051245E" w:rsidRPr="00DD5E8D">
        <w:rPr>
          <w:rStyle w:val="FootnoteReference"/>
          <w:b w:val="0"/>
        </w:rPr>
        <w:footnoteReference w:id="136"/>
      </w:r>
      <w:bookmarkEnd w:id="108"/>
      <w:bookmarkEnd w:id="172"/>
    </w:p>
    <w:p w14:paraId="08E1311A" w14:textId="77777777" w:rsidR="000E4652" w:rsidRDefault="007D24A8" w:rsidP="007D24A8">
      <w:pPr>
        <w:pStyle w:val="BodyText"/>
        <w:rPr>
          <w:rFonts w:cs="Arial"/>
          <w:snapToGrid w:val="0"/>
          <w:lang w:val="en-US"/>
        </w:rPr>
      </w:pPr>
      <w:r w:rsidRPr="00DD5E8D">
        <w:rPr>
          <w:rFonts w:cs="Arial"/>
          <w:snapToGrid w:val="0"/>
          <w:lang w:val="en-US"/>
        </w:rPr>
        <w:t>When determining the priority of access to disability services, a disability service provider must consider the following priority indicators:</w:t>
      </w:r>
    </w:p>
    <w:p w14:paraId="4225731C" w14:textId="77777777" w:rsidR="007D24A8" w:rsidRPr="00DD5E8D" w:rsidRDefault="007D24A8" w:rsidP="007D24A8">
      <w:pPr>
        <w:numPr>
          <w:ilvl w:val="0"/>
          <w:numId w:val="14"/>
        </w:numPr>
        <w:tabs>
          <w:tab w:val="clear" w:pos="360"/>
          <w:tab w:val="num" w:pos="567"/>
        </w:tabs>
        <w:spacing w:after="120"/>
        <w:ind w:left="567" w:hanging="425"/>
        <w:jc w:val="both"/>
        <w:rPr>
          <w:rFonts w:cs="Arial"/>
          <w:snapToGrid w:val="0"/>
          <w:lang w:val="en-US"/>
        </w:rPr>
      </w:pPr>
      <w:r w:rsidRPr="00DD5E8D">
        <w:rPr>
          <w:rFonts w:cs="Arial"/>
          <w:snapToGrid w:val="0"/>
          <w:lang w:val="en-US"/>
        </w:rPr>
        <w:t xml:space="preserve">the need to strengthen or support the role of the family, </w:t>
      </w:r>
      <w:proofErr w:type="spellStart"/>
      <w:r w:rsidRPr="00DD5E8D">
        <w:rPr>
          <w:rFonts w:cs="Arial"/>
          <w:snapToGrid w:val="0"/>
          <w:lang w:val="en-US"/>
        </w:rPr>
        <w:t>carer</w:t>
      </w:r>
      <w:proofErr w:type="spellEnd"/>
      <w:r w:rsidRPr="00DD5E8D">
        <w:rPr>
          <w:rFonts w:cs="Arial"/>
          <w:snapToGrid w:val="0"/>
          <w:lang w:val="en-US"/>
        </w:rPr>
        <w:t xml:space="preserve"> or person’s support network</w:t>
      </w:r>
    </w:p>
    <w:p w14:paraId="31BDC9A5" w14:textId="77777777" w:rsidR="007D24A8" w:rsidRPr="00DD5E8D" w:rsidRDefault="007D24A8" w:rsidP="007D24A8">
      <w:pPr>
        <w:numPr>
          <w:ilvl w:val="0"/>
          <w:numId w:val="14"/>
        </w:numPr>
        <w:tabs>
          <w:tab w:val="clear" w:pos="360"/>
          <w:tab w:val="num" w:pos="567"/>
        </w:tabs>
        <w:spacing w:after="120"/>
        <w:ind w:left="567" w:hanging="425"/>
        <w:jc w:val="both"/>
        <w:rPr>
          <w:rFonts w:cs="Arial"/>
          <w:snapToGrid w:val="0"/>
          <w:lang w:val="en-US"/>
        </w:rPr>
      </w:pPr>
      <w:r w:rsidRPr="00DD5E8D">
        <w:rPr>
          <w:rFonts w:cs="Arial"/>
          <w:snapToGrid w:val="0"/>
          <w:lang w:val="en-US"/>
        </w:rPr>
        <w:t xml:space="preserve">the need to provide support to ensure the safety and </w:t>
      </w:r>
      <w:proofErr w:type="spellStart"/>
      <w:r w:rsidRPr="00DD5E8D">
        <w:rPr>
          <w:rFonts w:cs="Arial"/>
          <w:snapToGrid w:val="0"/>
          <w:lang w:val="en-US"/>
        </w:rPr>
        <w:t>well being</w:t>
      </w:r>
      <w:proofErr w:type="spellEnd"/>
      <w:r w:rsidRPr="00DD5E8D">
        <w:rPr>
          <w:rFonts w:cs="Arial"/>
          <w:snapToGrid w:val="0"/>
          <w:lang w:val="en-US"/>
        </w:rPr>
        <w:t xml:space="preserve"> of the person with a disability, their family or </w:t>
      </w:r>
      <w:proofErr w:type="spellStart"/>
      <w:r w:rsidRPr="00DD5E8D">
        <w:rPr>
          <w:rFonts w:cs="Arial"/>
          <w:snapToGrid w:val="0"/>
          <w:lang w:val="en-US"/>
        </w:rPr>
        <w:t>carer</w:t>
      </w:r>
      <w:proofErr w:type="spellEnd"/>
      <w:r w:rsidRPr="00DD5E8D">
        <w:rPr>
          <w:rFonts w:cs="Arial"/>
          <w:snapToGrid w:val="0"/>
          <w:lang w:val="en-US"/>
        </w:rPr>
        <w:t xml:space="preserve"> or the wider community</w:t>
      </w:r>
    </w:p>
    <w:p w14:paraId="58ED9BED" w14:textId="77777777" w:rsidR="007D24A8" w:rsidRPr="00DD5E8D" w:rsidRDefault="007D24A8" w:rsidP="007D24A8">
      <w:pPr>
        <w:numPr>
          <w:ilvl w:val="0"/>
          <w:numId w:val="14"/>
        </w:numPr>
        <w:tabs>
          <w:tab w:val="clear" w:pos="360"/>
          <w:tab w:val="num" w:pos="567"/>
        </w:tabs>
        <w:spacing w:after="120"/>
        <w:ind w:left="567" w:hanging="425"/>
        <w:jc w:val="both"/>
        <w:rPr>
          <w:rFonts w:cs="Arial"/>
          <w:snapToGrid w:val="0"/>
          <w:lang w:val="en-US"/>
        </w:rPr>
      </w:pPr>
      <w:r w:rsidRPr="00DD5E8D">
        <w:rPr>
          <w:rFonts w:cs="Arial"/>
          <w:snapToGrid w:val="0"/>
          <w:lang w:val="en-US"/>
        </w:rPr>
        <w:t>the existence of multiple disadvantage within the person with a disability’s personal, social or community context</w:t>
      </w:r>
    </w:p>
    <w:p w14:paraId="2E83BCE6" w14:textId="77777777" w:rsidR="007D24A8" w:rsidRPr="00DD5E8D" w:rsidRDefault="007D24A8" w:rsidP="007D24A8">
      <w:pPr>
        <w:numPr>
          <w:ilvl w:val="0"/>
          <w:numId w:val="14"/>
        </w:numPr>
        <w:tabs>
          <w:tab w:val="clear" w:pos="360"/>
          <w:tab w:val="num" w:pos="567"/>
        </w:tabs>
        <w:spacing w:after="120"/>
        <w:ind w:left="567" w:hanging="425"/>
        <w:jc w:val="both"/>
        <w:rPr>
          <w:rFonts w:cs="Arial"/>
          <w:snapToGrid w:val="0"/>
          <w:lang w:val="en-US"/>
        </w:rPr>
      </w:pPr>
      <w:r w:rsidRPr="00DD5E8D">
        <w:rPr>
          <w:rFonts w:cs="Arial"/>
          <w:snapToGrid w:val="0"/>
          <w:lang w:val="en-US"/>
        </w:rPr>
        <w:t xml:space="preserve">the immediate and potential benefit of the support to reduce the likelihood for more intensive assistance in the future </w:t>
      </w:r>
    </w:p>
    <w:p w14:paraId="0EF28951" w14:textId="77777777" w:rsidR="007D24A8" w:rsidRPr="00DD5E8D" w:rsidRDefault="007D24A8" w:rsidP="007D24A8">
      <w:pPr>
        <w:numPr>
          <w:ilvl w:val="0"/>
          <w:numId w:val="14"/>
        </w:numPr>
        <w:tabs>
          <w:tab w:val="clear" w:pos="360"/>
          <w:tab w:val="num" w:pos="567"/>
        </w:tabs>
        <w:spacing w:after="120"/>
        <w:ind w:left="567" w:hanging="425"/>
        <w:jc w:val="both"/>
        <w:rPr>
          <w:rFonts w:cs="Arial"/>
          <w:snapToGrid w:val="0"/>
          <w:lang w:val="en-US"/>
        </w:rPr>
      </w:pPr>
      <w:r w:rsidRPr="00DD5E8D">
        <w:rPr>
          <w:rFonts w:cs="Arial"/>
          <w:snapToGrid w:val="0"/>
          <w:lang w:val="en-US"/>
        </w:rPr>
        <w:t>the impact on the individual’s wellbeing, living situation and quality of life should the disability service be unavailable</w:t>
      </w:r>
    </w:p>
    <w:p w14:paraId="098AA007" w14:textId="77777777" w:rsidR="007D24A8" w:rsidRPr="00DD5E8D" w:rsidRDefault="007D24A8" w:rsidP="007D24A8">
      <w:pPr>
        <w:numPr>
          <w:ilvl w:val="0"/>
          <w:numId w:val="14"/>
        </w:numPr>
        <w:tabs>
          <w:tab w:val="clear" w:pos="360"/>
          <w:tab w:val="num" w:pos="567"/>
        </w:tabs>
        <w:spacing w:after="120"/>
        <w:ind w:left="567" w:hanging="425"/>
        <w:jc w:val="both"/>
        <w:rPr>
          <w:rFonts w:cs="Arial"/>
          <w:snapToGrid w:val="0"/>
          <w:lang w:val="en-US"/>
        </w:rPr>
      </w:pPr>
      <w:r w:rsidRPr="00DD5E8D">
        <w:rPr>
          <w:rFonts w:cs="Arial"/>
          <w:snapToGrid w:val="0"/>
          <w:lang w:val="en-US"/>
        </w:rPr>
        <w:t>the presence and availability of informal and generic supports to complement the disability service (for example, a small amount of support such as respite may enable informal networks to continue their caring role)</w:t>
      </w:r>
    </w:p>
    <w:p w14:paraId="2629D77B" w14:textId="77777777" w:rsidR="00F26E2F" w:rsidRDefault="007D24A8" w:rsidP="007D24A8">
      <w:pPr>
        <w:numPr>
          <w:ilvl w:val="0"/>
          <w:numId w:val="14"/>
        </w:numPr>
        <w:tabs>
          <w:tab w:val="clear" w:pos="360"/>
          <w:tab w:val="num" w:pos="567"/>
        </w:tabs>
        <w:spacing w:after="120"/>
        <w:ind w:left="567" w:hanging="425"/>
        <w:jc w:val="both"/>
        <w:rPr>
          <w:rFonts w:cs="Arial"/>
          <w:snapToGrid w:val="0"/>
          <w:lang w:val="en-US"/>
        </w:rPr>
      </w:pPr>
      <w:r w:rsidRPr="00DD5E8D">
        <w:rPr>
          <w:rFonts w:cs="Arial"/>
          <w:snapToGrid w:val="0"/>
          <w:lang w:val="en-US"/>
        </w:rPr>
        <w:t>the provision of support is a mandatory requirement (for example as part of a justice plan or condition of an order).</w:t>
      </w:r>
      <w:bookmarkStart w:id="173" w:name="_Toc247361994"/>
    </w:p>
    <w:p w14:paraId="2E3C403C" w14:textId="77777777" w:rsidR="00F26E2F" w:rsidRDefault="00F26E2F" w:rsidP="00DD04E8">
      <w:pPr>
        <w:spacing w:after="120"/>
        <w:ind w:left="142"/>
        <w:jc w:val="both"/>
        <w:rPr>
          <w:rFonts w:cs="Arial"/>
          <w:snapToGrid w:val="0"/>
          <w:lang w:val="en-US"/>
        </w:rPr>
      </w:pPr>
    </w:p>
    <w:p w14:paraId="5878FA43" w14:textId="77777777" w:rsidR="00F26E2F" w:rsidRDefault="00F26E2F" w:rsidP="007B3E03"/>
    <w:p w14:paraId="3425CC95" w14:textId="77777777" w:rsidR="00F26E2F" w:rsidRDefault="00F26E2F" w:rsidP="007B3E03"/>
    <w:p w14:paraId="29264DB7" w14:textId="77777777" w:rsidR="00F26E2F" w:rsidRDefault="00F26E2F" w:rsidP="007B3E03"/>
    <w:p w14:paraId="3D803A4D" w14:textId="77777777" w:rsidR="00F26E2F" w:rsidRDefault="00F26E2F" w:rsidP="007B3E03"/>
    <w:p w14:paraId="7B49671F" w14:textId="77777777" w:rsidR="00F26E2F" w:rsidRDefault="00F26E2F" w:rsidP="007B3E03"/>
    <w:p w14:paraId="4A061795" w14:textId="77777777" w:rsidR="00F26E2F" w:rsidRDefault="00C31A39" w:rsidP="00C31A39">
      <w:pPr>
        <w:pStyle w:val="Heading1"/>
      </w:pPr>
      <w:r>
        <w:br w:type="page"/>
      </w:r>
      <w:bookmarkStart w:id="174" w:name="_Toc274830780"/>
      <w:r w:rsidR="00A15257">
        <w:lastRenderedPageBreak/>
        <w:t>A</w:t>
      </w:r>
      <w:r w:rsidR="008F770D">
        <w:t>p</w:t>
      </w:r>
      <w:r w:rsidR="008F770D" w:rsidRPr="008F770D">
        <w:t xml:space="preserve">pendix </w:t>
      </w:r>
      <w:bookmarkEnd w:id="173"/>
      <w:r w:rsidR="00187B99">
        <w:t>4</w:t>
      </w:r>
      <w:r w:rsidR="00D4285E">
        <w:t xml:space="preserve"> - </w:t>
      </w:r>
      <w:r w:rsidR="00D4285E" w:rsidRPr="009D6D69">
        <w:t>Users of CSTDA</w:t>
      </w:r>
      <w:r w:rsidR="00D4285E">
        <w:t xml:space="preserve"> </w:t>
      </w:r>
      <w:r w:rsidR="00D4285E" w:rsidRPr="009D6D69">
        <w:t>funded services, service type 2006</w:t>
      </w:r>
      <w:r w:rsidR="00187B99">
        <w:t xml:space="preserve"> </w:t>
      </w:r>
      <w:r w:rsidR="00D4285E" w:rsidRPr="009D6D69">
        <w:t>-</w:t>
      </w:r>
      <w:r w:rsidR="00187B99">
        <w:t xml:space="preserve"> </w:t>
      </w:r>
      <w:r w:rsidR="00D4285E" w:rsidRPr="009D6D69">
        <w:t>07</w:t>
      </w:r>
      <w:bookmarkEnd w:id="174"/>
      <w:r w:rsidR="00D4285E" w:rsidRPr="009D6D69">
        <w:t xml:space="preserve"> </w:t>
      </w:r>
    </w:p>
    <w:p w14:paraId="66C38AC4" w14:textId="77777777" w:rsidR="00A15257" w:rsidRPr="00C31A39" w:rsidRDefault="003F60E5" w:rsidP="004A4CE6">
      <w:pPr>
        <w:pStyle w:val="TableTitle"/>
      </w:pPr>
      <w:r w:rsidRPr="00C31A39">
        <w:t xml:space="preserve">Table </w:t>
      </w:r>
      <w:r w:rsidR="004A4CE6">
        <w:t>11</w:t>
      </w:r>
      <w:r w:rsidR="003E18D4" w:rsidRPr="00C31A39">
        <w:t xml:space="preserve">: </w:t>
      </w:r>
      <w:r w:rsidR="00A15257" w:rsidRPr="00C31A39">
        <w:t>Users of CSTDA</w:t>
      </w:r>
      <w:r w:rsidR="00782F0C" w:rsidRPr="00C31A39">
        <w:t xml:space="preserve"> </w:t>
      </w:r>
      <w:r w:rsidR="00A15257" w:rsidRPr="00C31A39">
        <w:t xml:space="preserve">funded services, service type 2006-07 </w:t>
      </w:r>
    </w:p>
    <w:tbl>
      <w:tblPr>
        <w:tblStyle w:val="TableGrid"/>
        <w:tblW w:w="0" w:type="auto"/>
        <w:jc w:val="center"/>
        <w:tblLook w:val="01E0" w:firstRow="1" w:lastRow="1" w:firstColumn="1" w:lastColumn="1" w:noHBand="0" w:noVBand="0"/>
      </w:tblPr>
      <w:tblGrid>
        <w:gridCol w:w="5659"/>
        <w:gridCol w:w="1804"/>
      </w:tblGrid>
      <w:tr w:rsidR="00A15257" w:rsidRPr="00481DE5" w14:paraId="6E902D62" w14:textId="77777777">
        <w:trPr>
          <w:jc w:val="center"/>
        </w:trPr>
        <w:tc>
          <w:tcPr>
            <w:tcW w:w="5659" w:type="dxa"/>
          </w:tcPr>
          <w:p w14:paraId="76AF60A9" w14:textId="77777777" w:rsidR="00A15257" w:rsidRPr="00C31A39" w:rsidRDefault="00A15257" w:rsidP="00C31A39">
            <w:pPr>
              <w:spacing w:after="0"/>
              <w:rPr>
                <w:rFonts w:cs="Arial"/>
                <w:b/>
                <w:sz w:val="20"/>
                <w:szCs w:val="20"/>
              </w:rPr>
            </w:pPr>
            <w:r w:rsidRPr="00C31A39">
              <w:rPr>
                <w:rFonts w:cs="Arial"/>
                <w:b/>
                <w:sz w:val="20"/>
                <w:szCs w:val="20"/>
              </w:rPr>
              <w:t>Service Type</w:t>
            </w:r>
          </w:p>
        </w:tc>
        <w:tc>
          <w:tcPr>
            <w:tcW w:w="1804" w:type="dxa"/>
          </w:tcPr>
          <w:p w14:paraId="411C1CF8" w14:textId="77777777" w:rsidR="00A15257" w:rsidRPr="00C31A39" w:rsidRDefault="00A15257" w:rsidP="00C31A39">
            <w:pPr>
              <w:spacing w:after="0"/>
              <w:jc w:val="right"/>
              <w:rPr>
                <w:rFonts w:cs="Arial"/>
                <w:b/>
                <w:sz w:val="20"/>
                <w:szCs w:val="20"/>
              </w:rPr>
            </w:pPr>
            <w:r w:rsidRPr="00C31A39">
              <w:rPr>
                <w:rFonts w:cs="Arial"/>
                <w:b/>
                <w:sz w:val="20"/>
                <w:szCs w:val="20"/>
              </w:rPr>
              <w:t>Service Users</w:t>
            </w:r>
          </w:p>
        </w:tc>
      </w:tr>
      <w:tr w:rsidR="00A15257" w:rsidRPr="00481DE5" w14:paraId="6A4B3C5F" w14:textId="77777777">
        <w:trPr>
          <w:jc w:val="center"/>
        </w:trPr>
        <w:tc>
          <w:tcPr>
            <w:tcW w:w="5659" w:type="dxa"/>
          </w:tcPr>
          <w:p w14:paraId="2C29F9E5" w14:textId="77777777" w:rsidR="00A15257" w:rsidRPr="00C31A39" w:rsidRDefault="00A15257" w:rsidP="00C31A39">
            <w:pPr>
              <w:spacing w:after="0"/>
              <w:rPr>
                <w:rFonts w:cs="Arial"/>
                <w:b/>
                <w:sz w:val="20"/>
                <w:szCs w:val="20"/>
              </w:rPr>
            </w:pPr>
            <w:r w:rsidRPr="00C31A39">
              <w:rPr>
                <w:rFonts w:cs="Arial"/>
                <w:b/>
                <w:sz w:val="20"/>
                <w:szCs w:val="20"/>
              </w:rPr>
              <w:t>Accommodation Support</w:t>
            </w:r>
          </w:p>
        </w:tc>
        <w:tc>
          <w:tcPr>
            <w:tcW w:w="1804" w:type="dxa"/>
          </w:tcPr>
          <w:p w14:paraId="6164923E" w14:textId="77777777" w:rsidR="00A15257" w:rsidRPr="00C31A39" w:rsidRDefault="00A15257" w:rsidP="00C31A39">
            <w:pPr>
              <w:spacing w:after="0"/>
              <w:jc w:val="right"/>
              <w:rPr>
                <w:rFonts w:cs="Arial"/>
                <w:b/>
                <w:sz w:val="20"/>
                <w:szCs w:val="20"/>
              </w:rPr>
            </w:pPr>
          </w:p>
        </w:tc>
      </w:tr>
      <w:tr w:rsidR="00A15257" w14:paraId="21436156" w14:textId="77777777">
        <w:trPr>
          <w:jc w:val="center"/>
        </w:trPr>
        <w:tc>
          <w:tcPr>
            <w:tcW w:w="5659" w:type="dxa"/>
          </w:tcPr>
          <w:p w14:paraId="6357FF45" w14:textId="77777777" w:rsidR="00A15257" w:rsidRPr="00C31A39" w:rsidRDefault="00A15257" w:rsidP="00C31A39">
            <w:pPr>
              <w:spacing w:after="0"/>
              <w:rPr>
                <w:rFonts w:cs="Arial"/>
                <w:sz w:val="20"/>
                <w:szCs w:val="20"/>
              </w:rPr>
            </w:pPr>
            <w:r w:rsidRPr="00C31A39">
              <w:rPr>
                <w:rFonts w:cs="Arial"/>
                <w:sz w:val="20"/>
                <w:szCs w:val="20"/>
              </w:rPr>
              <w:t>Large residential/Institutions</w:t>
            </w:r>
          </w:p>
        </w:tc>
        <w:tc>
          <w:tcPr>
            <w:tcW w:w="1804" w:type="dxa"/>
          </w:tcPr>
          <w:p w14:paraId="41E8F673" w14:textId="77777777" w:rsidR="00A15257" w:rsidRPr="00C31A39" w:rsidRDefault="00A15257" w:rsidP="00C31A39">
            <w:pPr>
              <w:spacing w:after="0"/>
              <w:jc w:val="right"/>
              <w:rPr>
                <w:rFonts w:cs="Arial"/>
                <w:sz w:val="20"/>
                <w:szCs w:val="20"/>
              </w:rPr>
            </w:pPr>
            <w:r w:rsidRPr="00C31A39">
              <w:rPr>
                <w:rFonts w:cs="Arial"/>
                <w:sz w:val="20"/>
                <w:szCs w:val="20"/>
              </w:rPr>
              <w:t xml:space="preserve">    355 (a)</w:t>
            </w:r>
          </w:p>
        </w:tc>
      </w:tr>
      <w:tr w:rsidR="00A15257" w14:paraId="3D4F7C36" w14:textId="77777777">
        <w:trPr>
          <w:jc w:val="center"/>
        </w:trPr>
        <w:tc>
          <w:tcPr>
            <w:tcW w:w="5659" w:type="dxa"/>
          </w:tcPr>
          <w:p w14:paraId="30F9E5A1" w14:textId="77777777" w:rsidR="00A15257" w:rsidRPr="00C31A39" w:rsidRDefault="00A15257" w:rsidP="00C31A39">
            <w:pPr>
              <w:spacing w:after="0"/>
              <w:rPr>
                <w:rFonts w:cs="Arial"/>
                <w:sz w:val="20"/>
                <w:szCs w:val="20"/>
              </w:rPr>
            </w:pPr>
            <w:r w:rsidRPr="00C31A39">
              <w:rPr>
                <w:rFonts w:cs="Arial"/>
                <w:sz w:val="20"/>
                <w:szCs w:val="20"/>
              </w:rPr>
              <w:t>Small residential/Institutions</w:t>
            </w:r>
          </w:p>
        </w:tc>
        <w:tc>
          <w:tcPr>
            <w:tcW w:w="1804" w:type="dxa"/>
          </w:tcPr>
          <w:p w14:paraId="7DEB0C9A" w14:textId="77777777" w:rsidR="00A15257" w:rsidRPr="00C31A39" w:rsidRDefault="00A15257" w:rsidP="00C31A39">
            <w:pPr>
              <w:spacing w:after="0"/>
              <w:jc w:val="right"/>
              <w:rPr>
                <w:rFonts w:cs="Arial"/>
                <w:sz w:val="20"/>
                <w:szCs w:val="20"/>
              </w:rPr>
            </w:pPr>
            <w:r w:rsidRPr="00C31A39">
              <w:rPr>
                <w:rFonts w:cs="Arial"/>
                <w:sz w:val="20"/>
                <w:szCs w:val="20"/>
              </w:rPr>
              <w:t>-</w:t>
            </w:r>
          </w:p>
        </w:tc>
      </w:tr>
      <w:tr w:rsidR="00A15257" w14:paraId="62A88CFC" w14:textId="77777777">
        <w:trPr>
          <w:jc w:val="center"/>
        </w:trPr>
        <w:tc>
          <w:tcPr>
            <w:tcW w:w="5659" w:type="dxa"/>
          </w:tcPr>
          <w:p w14:paraId="2D5CFEA8" w14:textId="77777777" w:rsidR="00A15257" w:rsidRPr="00C31A39" w:rsidRDefault="00A15257" w:rsidP="00C31A39">
            <w:pPr>
              <w:spacing w:after="0"/>
              <w:rPr>
                <w:rFonts w:cs="Arial"/>
                <w:sz w:val="20"/>
                <w:szCs w:val="20"/>
              </w:rPr>
            </w:pPr>
            <w:r w:rsidRPr="00C31A39">
              <w:rPr>
                <w:rFonts w:cs="Arial"/>
                <w:sz w:val="20"/>
                <w:szCs w:val="20"/>
              </w:rPr>
              <w:t>Hostels</w:t>
            </w:r>
          </w:p>
        </w:tc>
        <w:tc>
          <w:tcPr>
            <w:tcW w:w="1804" w:type="dxa"/>
          </w:tcPr>
          <w:p w14:paraId="63A2411B" w14:textId="77777777" w:rsidR="00A15257" w:rsidRPr="00C31A39" w:rsidRDefault="00A15257" w:rsidP="00C31A39">
            <w:pPr>
              <w:spacing w:after="0"/>
              <w:jc w:val="right"/>
              <w:rPr>
                <w:rFonts w:cs="Arial"/>
                <w:sz w:val="20"/>
                <w:szCs w:val="20"/>
              </w:rPr>
            </w:pPr>
            <w:r w:rsidRPr="00C31A39">
              <w:rPr>
                <w:rFonts w:cs="Arial"/>
                <w:sz w:val="20"/>
                <w:szCs w:val="20"/>
              </w:rPr>
              <w:t xml:space="preserve">    181</w:t>
            </w:r>
          </w:p>
        </w:tc>
      </w:tr>
      <w:tr w:rsidR="00A15257" w14:paraId="277EB4E7" w14:textId="77777777">
        <w:trPr>
          <w:jc w:val="center"/>
        </w:trPr>
        <w:tc>
          <w:tcPr>
            <w:tcW w:w="5659" w:type="dxa"/>
          </w:tcPr>
          <w:p w14:paraId="77359A20" w14:textId="77777777" w:rsidR="00A15257" w:rsidRPr="00C31A39" w:rsidRDefault="00A15257" w:rsidP="00C31A39">
            <w:pPr>
              <w:spacing w:after="0"/>
              <w:rPr>
                <w:rFonts w:cs="Arial"/>
                <w:sz w:val="20"/>
                <w:szCs w:val="20"/>
              </w:rPr>
            </w:pPr>
            <w:r w:rsidRPr="00C31A39">
              <w:rPr>
                <w:rFonts w:cs="Arial"/>
                <w:sz w:val="20"/>
                <w:szCs w:val="20"/>
              </w:rPr>
              <w:t>Group Homes</w:t>
            </w:r>
          </w:p>
        </w:tc>
        <w:tc>
          <w:tcPr>
            <w:tcW w:w="1804" w:type="dxa"/>
          </w:tcPr>
          <w:p w14:paraId="5E66C41F" w14:textId="77777777" w:rsidR="00A15257" w:rsidRPr="00C31A39" w:rsidRDefault="00A15257" w:rsidP="00C31A39">
            <w:pPr>
              <w:spacing w:after="0"/>
              <w:jc w:val="right"/>
              <w:rPr>
                <w:rFonts w:cs="Arial"/>
                <w:sz w:val="20"/>
                <w:szCs w:val="20"/>
              </w:rPr>
            </w:pPr>
            <w:r w:rsidRPr="00C31A39">
              <w:rPr>
                <w:rFonts w:cs="Arial"/>
                <w:sz w:val="20"/>
                <w:szCs w:val="20"/>
              </w:rPr>
              <w:t xml:space="preserve"> 4,551</w:t>
            </w:r>
          </w:p>
        </w:tc>
      </w:tr>
      <w:tr w:rsidR="00A15257" w14:paraId="3D288FFA" w14:textId="77777777">
        <w:trPr>
          <w:jc w:val="center"/>
        </w:trPr>
        <w:tc>
          <w:tcPr>
            <w:tcW w:w="5659" w:type="dxa"/>
          </w:tcPr>
          <w:p w14:paraId="42EEBB03" w14:textId="77777777" w:rsidR="00A15257" w:rsidRPr="00C31A39" w:rsidRDefault="00A15257" w:rsidP="00C31A39">
            <w:pPr>
              <w:spacing w:after="0"/>
              <w:rPr>
                <w:rFonts w:cs="Arial"/>
                <w:sz w:val="20"/>
                <w:szCs w:val="20"/>
              </w:rPr>
            </w:pPr>
            <w:r w:rsidRPr="00C31A39">
              <w:rPr>
                <w:rFonts w:cs="Arial"/>
                <w:sz w:val="20"/>
                <w:szCs w:val="20"/>
              </w:rPr>
              <w:t>Attendant care/personal care</w:t>
            </w:r>
          </w:p>
        </w:tc>
        <w:tc>
          <w:tcPr>
            <w:tcW w:w="1804" w:type="dxa"/>
          </w:tcPr>
          <w:p w14:paraId="5B894BAA" w14:textId="77777777" w:rsidR="00A15257" w:rsidRPr="00C31A39" w:rsidRDefault="00A15257" w:rsidP="00C31A39">
            <w:pPr>
              <w:spacing w:after="0"/>
              <w:jc w:val="right"/>
              <w:rPr>
                <w:rFonts w:cs="Arial"/>
                <w:sz w:val="20"/>
                <w:szCs w:val="20"/>
              </w:rPr>
            </w:pPr>
            <w:r w:rsidRPr="00C31A39">
              <w:rPr>
                <w:rFonts w:cs="Arial"/>
                <w:sz w:val="20"/>
                <w:szCs w:val="20"/>
              </w:rPr>
              <w:t xml:space="preserve">    325</w:t>
            </w:r>
          </w:p>
        </w:tc>
      </w:tr>
      <w:tr w:rsidR="00A15257" w14:paraId="472BA97E" w14:textId="77777777">
        <w:trPr>
          <w:jc w:val="center"/>
        </w:trPr>
        <w:tc>
          <w:tcPr>
            <w:tcW w:w="5659" w:type="dxa"/>
          </w:tcPr>
          <w:p w14:paraId="58282DC7" w14:textId="77777777" w:rsidR="00A15257" w:rsidRPr="00C31A39" w:rsidRDefault="00A15257" w:rsidP="00C31A39">
            <w:pPr>
              <w:spacing w:after="0"/>
              <w:rPr>
                <w:rFonts w:cs="Arial"/>
                <w:sz w:val="20"/>
                <w:szCs w:val="20"/>
              </w:rPr>
            </w:pPr>
            <w:r w:rsidRPr="00C31A39">
              <w:rPr>
                <w:rFonts w:cs="Arial"/>
                <w:sz w:val="20"/>
                <w:szCs w:val="20"/>
              </w:rPr>
              <w:t>In-home accommodation support</w:t>
            </w:r>
          </w:p>
        </w:tc>
        <w:tc>
          <w:tcPr>
            <w:tcW w:w="1804" w:type="dxa"/>
          </w:tcPr>
          <w:p w14:paraId="187121D5" w14:textId="77777777" w:rsidR="00A15257" w:rsidRPr="00C31A39" w:rsidRDefault="00A15257" w:rsidP="00C31A39">
            <w:pPr>
              <w:spacing w:after="0"/>
              <w:jc w:val="right"/>
              <w:rPr>
                <w:rFonts w:cs="Arial"/>
                <w:sz w:val="20"/>
                <w:szCs w:val="20"/>
              </w:rPr>
            </w:pPr>
            <w:r w:rsidRPr="00C31A39">
              <w:rPr>
                <w:rFonts w:cs="Arial"/>
                <w:sz w:val="20"/>
                <w:szCs w:val="20"/>
              </w:rPr>
              <w:t xml:space="preserve"> 8,326</w:t>
            </w:r>
          </w:p>
        </w:tc>
      </w:tr>
      <w:tr w:rsidR="00A15257" w14:paraId="5D8C63DB" w14:textId="77777777">
        <w:trPr>
          <w:jc w:val="center"/>
        </w:trPr>
        <w:tc>
          <w:tcPr>
            <w:tcW w:w="5659" w:type="dxa"/>
          </w:tcPr>
          <w:p w14:paraId="71121AB1" w14:textId="77777777" w:rsidR="00A15257" w:rsidRPr="00C31A39" w:rsidRDefault="00A15257" w:rsidP="00C31A39">
            <w:pPr>
              <w:spacing w:after="0"/>
              <w:rPr>
                <w:rFonts w:cs="Arial"/>
                <w:sz w:val="20"/>
                <w:szCs w:val="20"/>
              </w:rPr>
            </w:pPr>
            <w:r w:rsidRPr="00C31A39">
              <w:rPr>
                <w:rFonts w:cs="Arial"/>
                <w:sz w:val="20"/>
                <w:szCs w:val="20"/>
              </w:rPr>
              <w:t xml:space="preserve">Alternative family placement </w:t>
            </w:r>
          </w:p>
        </w:tc>
        <w:tc>
          <w:tcPr>
            <w:tcW w:w="1804" w:type="dxa"/>
          </w:tcPr>
          <w:p w14:paraId="5E96E2EC" w14:textId="77777777" w:rsidR="00A15257" w:rsidRPr="00C31A39" w:rsidRDefault="00A15257" w:rsidP="00C31A39">
            <w:pPr>
              <w:spacing w:after="0"/>
              <w:jc w:val="right"/>
              <w:rPr>
                <w:rFonts w:cs="Arial"/>
                <w:sz w:val="20"/>
                <w:szCs w:val="20"/>
              </w:rPr>
            </w:pPr>
            <w:r w:rsidRPr="00C31A39">
              <w:rPr>
                <w:rFonts w:cs="Arial"/>
                <w:sz w:val="20"/>
                <w:szCs w:val="20"/>
              </w:rPr>
              <w:t xml:space="preserve">      10</w:t>
            </w:r>
          </w:p>
        </w:tc>
      </w:tr>
      <w:tr w:rsidR="00A15257" w14:paraId="0E8B1D06" w14:textId="77777777">
        <w:trPr>
          <w:jc w:val="center"/>
        </w:trPr>
        <w:tc>
          <w:tcPr>
            <w:tcW w:w="5659" w:type="dxa"/>
          </w:tcPr>
          <w:p w14:paraId="6DDFA684" w14:textId="77777777" w:rsidR="00A15257" w:rsidRPr="00C31A39" w:rsidRDefault="00A15257" w:rsidP="00C31A39">
            <w:pPr>
              <w:spacing w:after="0"/>
              <w:rPr>
                <w:rFonts w:cs="Arial"/>
                <w:sz w:val="20"/>
                <w:szCs w:val="20"/>
              </w:rPr>
            </w:pPr>
            <w:r w:rsidRPr="00C31A39">
              <w:rPr>
                <w:rFonts w:cs="Arial"/>
                <w:sz w:val="20"/>
                <w:szCs w:val="20"/>
              </w:rPr>
              <w:t>Other accommodation support</w:t>
            </w:r>
          </w:p>
        </w:tc>
        <w:tc>
          <w:tcPr>
            <w:tcW w:w="1804" w:type="dxa"/>
          </w:tcPr>
          <w:p w14:paraId="38040D9D" w14:textId="77777777" w:rsidR="00A15257" w:rsidRPr="00C31A39" w:rsidRDefault="00A15257" w:rsidP="00C31A39">
            <w:pPr>
              <w:spacing w:after="0"/>
              <w:jc w:val="right"/>
              <w:rPr>
                <w:rFonts w:cs="Arial"/>
                <w:sz w:val="20"/>
                <w:szCs w:val="20"/>
              </w:rPr>
            </w:pPr>
            <w:r w:rsidRPr="00C31A39">
              <w:rPr>
                <w:rFonts w:cs="Arial"/>
                <w:sz w:val="20"/>
                <w:szCs w:val="20"/>
              </w:rPr>
              <w:t xml:space="preserve">     666</w:t>
            </w:r>
          </w:p>
        </w:tc>
      </w:tr>
      <w:tr w:rsidR="00A15257" w14:paraId="2940E57E" w14:textId="77777777">
        <w:trPr>
          <w:jc w:val="center"/>
        </w:trPr>
        <w:tc>
          <w:tcPr>
            <w:tcW w:w="5659" w:type="dxa"/>
          </w:tcPr>
          <w:p w14:paraId="09E5329E" w14:textId="77777777" w:rsidR="00A15257" w:rsidRPr="00C31A39" w:rsidRDefault="00A15257" w:rsidP="00C31A39">
            <w:pPr>
              <w:spacing w:after="0"/>
              <w:rPr>
                <w:rFonts w:cs="Arial"/>
                <w:sz w:val="20"/>
                <w:szCs w:val="20"/>
              </w:rPr>
            </w:pPr>
            <w:r w:rsidRPr="00C31A39">
              <w:rPr>
                <w:rFonts w:cs="Arial"/>
                <w:sz w:val="20"/>
                <w:szCs w:val="20"/>
              </w:rPr>
              <w:t>Total accommodation support</w:t>
            </w:r>
          </w:p>
        </w:tc>
        <w:tc>
          <w:tcPr>
            <w:tcW w:w="1804" w:type="dxa"/>
          </w:tcPr>
          <w:p w14:paraId="38D39D28" w14:textId="77777777" w:rsidR="00A15257" w:rsidRPr="00C31A39" w:rsidRDefault="00A15257" w:rsidP="00C31A39">
            <w:pPr>
              <w:spacing w:after="0"/>
              <w:jc w:val="right"/>
              <w:rPr>
                <w:rFonts w:cs="Arial"/>
                <w:sz w:val="20"/>
                <w:szCs w:val="20"/>
              </w:rPr>
            </w:pPr>
            <w:r w:rsidRPr="00C31A39">
              <w:rPr>
                <w:rFonts w:cs="Arial"/>
                <w:sz w:val="20"/>
                <w:szCs w:val="20"/>
              </w:rPr>
              <w:t>13,962</w:t>
            </w:r>
          </w:p>
        </w:tc>
      </w:tr>
      <w:tr w:rsidR="00A15257" w:rsidRPr="00C024E7" w14:paraId="3F36159C" w14:textId="77777777">
        <w:trPr>
          <w:jc w:val="center"/>
        </w:trPr>
        <w:tc>
          <w:tcPr>
            <w:tcW w:w="5659" w:type="dxa"/>
          </w:tcPr>
          <w:p w14:paraId="39B0E412" w14:textId="77777777" w:rsidR="00A15257" w:rsidRPr="00C31A39" w:rsidRDefault="00A15257" w:rsidP="00C31A39">
            <w:pPr>
              <w:spacing w:after="0"/>
              <w:rPr>
                <w:rFonts w:cs="Arial"/>
                <w:b/>
                <w:sz w:val="20"/>
                <w:szCs w:val="20"/>
              </w:rPr>
            </w:pPr>
            <w:r w:rsidRPr="00C31A39">
              <w:rPr>
                <w:rFonts w:cs="Arial"/>
                <w:b/>
                <w:sz w:val="20"/>
                <w:szCs w:val="20"/>
              </w:rPr>
              <w:t>Per cent of column total</w:t>
            </w:r>
          </w:p>
        </w:tc>
        <w:tc>
          <w:tcPr>
            <w:tcW w:w="1804" w:type="dxa"/>
          </w:tcPr>
          <w:p w14:paraId="522A6373" w14:textId="77777777" w:rsidR="00A15257" w:rsidRPr="00C31A39" w:rsidRDefault="00A15257" w:rsidP="00C31A39">
            <w:pPr>
              <w:spacing w:after="0"/>
              <w:jc w:val="right"/>
              <w:rPr>
                <w:rFonts w:cs="Arial"/>
                <w:b/>
                <w:sz w:val="20"/>
                <w:szCs w:val="20"/>
              </w:rPr>
            </w:pPr>
            <w:r w:rsidRPr="00C31A39">
              <w:rPr>
                <w:rFonts w:cs="Arial"/>
                <w:b/>
                <w:sz w:val="20"/>
                <w:szCs w:val="20"/>
              </w:rPr>
              <w:t>16.3</w:t>
            </w:r>
          </w:p>
        </w:tc>
      </w:tr>
      <w:tr w:rsidR="00A15257" w14:paraId="26168305" w14:textId="77777777">
        <w:trPr>
          <w:jc w:val="center"/>
        </w:trPr>
        <w:tc>
          <w:tcPr>
            <w:tcW w:w="5659" w:type="dxa"/>
          </w:tcPr>
          <w:p w14:paraId="18E7CB8E" w14:textId="77777777" w:rsidR="00A15257" w:rsidRPr="00C31A39" w:rsidRDefault="00A15257" w:rsidP="00C31A39">
            <w:pPr>
              <w:spacing w:after="0"/>
              <w:rPr>
                <w:rFonts w:cs="Arial"/>
                <w:b/>
                <w:sz w:val="20"/>
                <w:szCs w:val="20"/>
              </w:rPr>
            </w:pPr>
            <w:r w:rsidRPr="00C31A39">
              <w:rPr>
                <w:rFonts w:cs="Arial"/>
                <w:b/>
                <w:sz w:val="20"/>
                <w:szCs w:val="20"/>
              </w:rPr>
              <w:t>Community Support</w:t>
            </w:r>
          </w:p>
        </w:tc>
        <w:tc>
          <w:tcPr>
            <w:tcW w:w="1804" w:type="dxa"/>
          </w:tcPr>
          <w:p w14:paraId="0F78BDD0" w14:textId="77777777" w:rsidR="00A15257" w:rsidRPr="00C31A39" w:rsidRDefault="00A15257" w:rsidP="00C31A39">
            <w:pPr>
              <w:spacing w:after="0"/>
              <w:jc w:val="right"/>
              <w:rPr>
                <w:rFonts w:cs="Arial"/>
                <w:sz w:val="20"/>
                <w:szCs w:val="20"/>
              </w:rPr>
            </w:pPr>
          </w:p>
        </w:tc>
      </w:tr>
      <w:tr w:rsidR="00A15257" w14:paraId="6A2AB635" w14:textId="77777777">
        <w:trPr>
          <w:jc w:val="center"/>
        </w:trPr>
        <w:tc>
          <w:tcPr>
            <w:tcW w:w="5659" w:type="dxa"/>
          </w:tcPr>
          <w:p w14:paraId="48AD21F8" w14:textId="77777777" w:rsidR="00A15257" w:rsidRPr="00C31A39" w:rsidRDefault="00A15257" w:rsidP="00C31A39">
            <w:pPr>
              <w:spacing w:after="0"/>
              <w:rPr>
                <w:rFonts w:cs="Arial"/>
                <w:sz w:val="20"/>
                <w:szCs w:val="20"/>
              </w:rPr>
            </w:pPr>
            <w:r w:rsidRPr="00C31A39">
              <w:rPr>
                <w:rFonts w:cs="Arial"/>
                <w:sz w:val="20"/>
                <w:szCs w:val="20"/>
              </w:rPr>
              <w:t>Therapy support for individuals</w:t>
            </w:r>
          </w:p>
        </w:tc>
        <w:tc>
          <w:tcPr>
            <w:tcW w:w="1804" w:type="dxa"/>
          </w:tcPr>
          <w:p w14:paraId="34FD080D" w14:textId="77777777" w:rsidR="00A15257" w:rsidRPr="00C31A39" w:rsidRDefault="00A15257" w:rsidP="00C31A39">
            <w:pPr>
              <w:spacing w:after="0"/>
              <w:jc w:val="right"/>
              <w:rPr>
                <w:rFonts w:cs="Arial"/>
                <w:sz w:val="20"/>
                <w:szCs w:val="20"/>
              </w:rPr>
            </w:pPr>
            <w:r w:rsidRPr="00C31A39">
              <w:rPr>
                <w:rFonts w:cs="Arial"/>
                <w:sz w:val="20"/>
                <w:szCs w:val="20"/>
              </w:rPr>
              <w:t xml:space="preserve">   9,992</w:t>
            </w:r>
          </w:p>
        </w:tc>
      </w:tr>
      <w:tr w:rsidR="00A15257" w14:paraId="215226E0" w14:textId="77777777">
        <w:trPr>
          <w:jc w:val="center"/>
        </w:trPr>
        <w:tc>
          <w:tcPr>
            <w:tcW w:w="5659" w:type="dxa"/>
          </w:tcPr>
          <w:p w14:paraId="039D0725" w14:textId="77777777" w:rsidR="00A15257" w:rsidRPr="00C31A39" w:rsidRDefault="00A15257" w:rsidP="00C31A39">
            <w:pPr>
              <w:spacing w:after="0"/>
              <w:rPr>
                <w:rFonts w:cs="Arial"/>
                <w:sz w:val="20"/>
                <w:szCs w:val="20"/>
              </w:rPr>
            </w:pPr>
            <w:r w:rsidRPr="00C31A39">
              <w:rPr>
                <w:rFonts w:cs="Arial"/>
                <w:sz w:val="20"/>
                <w:szCs w:val="20"/>
              </w:rPr>
              <w:t>Early childhood intervention</w:t>
            </w:r>
          </w:p>
        </w:tc>
        <w:tc>
          <w:tcPr>
            <w:tcW w:w="1804" w:type="dxa"/>
          </w:tcPr>
          <w:p w14:paraId="3A27BB88" w14:textId="77777777" w:rsidR="00A15257" w:rsidRPr="00C31A39" w:rsidRDefault="00A15257" w:rsidP="00C31A39">
            <w:pPr>
              <w:spacing w:after="0"/>
              <w:jc w:val="right"/>
              <w:rPr>
                <w:rFonts w:cs="Arial"/>
                <w:sz w:val="20"/>
                <w:szCs w:val="20"/>
              </w:rPr>
            </w:pPr>
            <w:r w:rsidRPr="00C31A39">
              <w:rPr>
                <w:rFonts w:cs="Arial"/>
                <w:sz w:val="20"/>
                <w:szCs w:val="20"/>
              </w:rPr>
              <w:t xml:space="preserve">   9,764</w:t>
            </w:r>
          </w:p>
        </w:tc>
      </w:tr>
      <w:tr w:rsidR="00A15257" w14:paraId="5F4C2DB4" w14:textId="77777777">
        <w:trPr>
          <w:jc w:val="center"/>
        </w:trPr>
        <w:tc>
          <w:tcPr>
            <w:tcW w:w="5659" w:type="dxa"/>
          </w:tcPr>
          <w:p w14:paraId="67AA2A60" w14:textId="77777777" w:rsidR="00A15257" w:rsidRPr="00C31A39" w:rsidRDefault="00A15257" w:rsidP="00C31A39">
            <w:pPr>
              <w:spacing w:after="0"/>
              <w:rPr>
                <w:rFonts w:cs="Arial"/>
                <w:sz w:val="20"/>
                <w:szCs w:val="20"/>
              </w:rPr>
            </w:pPr>
            <w:r w:rsidRPr="00C31A39">
              <w:rPr>
                <w:rFonts w:cs="Arial"/>
                <w:sz w:val="20"/>
                <w:szCs w:val="20"/>
              </w:rPr>
              <w:t>Behaviour/specialist intervention</w:t>
            </w:r>
          </w:p>
        </w:tc>
        <w:tc>
          <w:tcPr>
            <w:tcW w:w="1804" w:type="dxa"/>
          </w:tcPr>
          <w:p w14:paraId="06289E43" w14:textId="77777777" w:rsidR="00A15257" w:rsidRPr="00C31A39" w:rsidRDefault="00A15257" w:rsidP="00C31A39">
            <w:pPr>
              <w:spacing w:after="0"/>
              <w:jc w:val="right"/>
              <w:rPr>
                <w:rFonts w:cs="Arial"/>
                <w:sz w:val="20"/>
                <w:szCs w:val="20"/>
              </w:rPr>
            </w:pPr>
            <w:r w:rsidRPr="00C31A39">
              <w:rPr>
                <w:rFonts w:cs="Arial"/>
                <w:sz w:val="20"/>
                <w:szCs w:val="20"/>
              </w:rPr>
              <w:t xml:space="preserve">   2,054</w:t>
            </w:r>
          </w:p>
        </w:tc>
      </w:tr>
      <w:tr w:rsidR="00A15257" w14:paraId="33419173" w14:textId="77777777">
        <w:trPr>
          <w:jc w:val="center"/>
        </w:trPr>
        <w:tc>
          <w:tcPr>
            <w:tcW w:w="5659" w:type="dxa"/>
          </w:tcPr>
          <w:p w14:paraId="08824988" w14:textId="77777777" w:rsidR="00A15257" w:rsidRPr="00C31A39" w:rsidRDefault="00A15257" w:rsidP="00C31A39">
            <w:pPr>
              <w:spacing w:after="0"/>
              <w:rPr>
                <w:rFonts w:cs="Arial"/>
                <w:sz w:val="20"/>
                <w:szCs w:val="20"/>
              </w:rPr>
            </w:pPr>
            <w:r w:rsidRPr="00C31A39">
              <w:rPr>
                <w:rFonts w:cs="Arial"/>
                <w:sz w:val="20"/>
                <w:szCs w:val="20"/>
              </w:rPr>
              <w:t>Counselling (individual/family/group)</w:t>
            </w:r>
          </w:p>
        </w:tc>
        <w:tc>
          <w:tcPr>
            <w:tcW w:w="1804" w:type="dxa"/>
          </w:tcPr>
          <w:p w14:paraId="094B928B" w14:textId="77777777" w:rsidR="00A15257" w:rsidRPr="00C31A39" w:rsidRDefault="00A15257" w:rsidP="00C31A39">
            <w:pPr>
              <w:spacing w:after="0"/>
              <w:jc w:val="right"/>
              <w:rPr>
                <w:rFonts w:cs="Arial"/>
                <w:sz w:val="20"/>
                <w:szCs w:val="20"/>
              </w:rPr>
            </w:pPr>
            <w:r w:rsidRPr="00C31A39">
              <w:rPr>
                <w:rFonts w:cs="Arial"/>
                <w:sz w:val="20"/>
                <w:szCs w:val="20"/>
              </w:rPr>
              <w:t>-</w:t>
            </w:r>
          </w:p>
        </w:tc>
      </w:tr>
      <w:tr w:rsidR="00A15257" w14:paraId="75A46C31" w14:textId="77777777">
        <w:trPr>
          <w:jc w:val="center"/>
        </w:trPr>
        <w:tc>
          <w:tcPr>
            <w:tcW w:w="5659" w:type="dxa"/>
          </w:tcPr>
          <w:p w14:paraId="7575B008" w14:textId="77777777" w:rsidR="00A15257" w:rsidRPr="00C31A39" w:rsidRDefault="00A15257" w:rsidP="00C31A39">
            <w:pPr>
              <w:spacing w:after="0"/>
              <w:rPr>
                <w:rFonts w:cs="Arial"/>
                <w:sz w:val="20"/>
                <w:szCs w:val="20"/>
              </w:rPr>
            </w:pPr>
            <w:r w:rsidRPr="00C31A39">
              <w:rPr>
                <w:rFonts w:cs="Arial"/>
                <w:sz w:val="20"/>
                <w:szCs w:val="20"/>
              </w:rPr>
              <w:t>Regional resource and support teams</w:t>
            </w:r>
          </w:p>
        </w:tc>
        <w:tc>
          <w:tcPr>
            <w:tcW w:w="1804" w:type="dxa"/>
          </w:tcPr>
          <w:p w14:paraId="3EEF1925" w14:textId="77777777" w:rsidR="00A15257" w:rsidRPr="00C31A39" w:rsidRDefault="00A15257" w:rsidP="00C31A39">
            <w:pPr>
              <w:spacing w:after="0"/>
              <w:jc w:val="right"/>
              <w:rPr>
                <w:rFonts w:cs="Arial"/>
                <w:sz w:val="20"/>
                <w:szCs w:val="20"/>
              </w:rPr>
            </w:pPr>
            <w:r w:rsidRPr="00C31A39">
              <w:rPr>
                <w:rFonts w:cs="Arial"/>
                <w:sz w:val="20"/>
                <w:szCs w:val="20"/>
              </w:rPr>
              <w:t>-</w:t>
            </w:r>
          </w:p>
        </w:tc>
      </w:tr>
      <w:tr w:rsidR="00A15257" w14:paraId="5F3EB8A0" w14:textId="77777777">
        <w:trPr>
          <w:jc w:val="center"/>
        </w:trPr>
        <w:tc>
          <w:tcPr>
            <w:tcW w:w="5659" w:type="dxa"/>
          </w:tcPr>
          <w:p w14:paraId="3FD78624" w14:textId="77777777" w:rsidR="00A15257" w:rsidRPr="00C31A39" w:rsidRDefault="00A15257" w:rsidP="00C31A39">
            <w:pPr>
              <w:spacing w:after="0"/>
              <w:rPr>
                <w:rFonts w:cs="Arial"/>
                <w:sz w:val="20"/>
                <w:szCs w:val="20"/>
              </w:rPr>
            </w:pPr>
            <w:r w:rsidRPr="00C31A39">
              <w:rPr>
                <w:rFonts w:cs="Arial"/>
                <w:sz w:val="20"/>
                <w:szCs w:val="20"/>
              </w:rPr>
              <w:t>Case management, local coordination and development</w:t>
            </w:r>
          </w:p>
        </w:tc>
        <w:tc>
          <w:tcPr>
            <w:tcW w:w="1804" w:type="dxa"/>
          </w:tcPr>
          <w:p w14:paraId="4A41F41C" w14:textId="77777777" w:rsidR="00A15257" w:rsidRPr="00C31A39" w:rsidRDefault="00A15257" w:rsidP="00C31A39">
            <w:pPr>
              <w:spacing w:after="0"/>
              <w:jc w:val="right"/>
              <w:rPr>
                <w:rFonts w:cs="Arial"/>
                <w:sz w:val="20"/>
                <w:szCs w:val="20"/>
              </w:rPr>
            </w:pPr>
            <w:r w:rsidRPr="00C31A39">
              <w:rPr>
                <w:rFonts w:cs="Arial"/>
                <w:sz w:val="20"/>
                <w:szCs w:val="20"/>
              </w:rPr>
              <w:t>18,541</w:t>
            </w:r>
          </w:p>
        </w:tc>
      </w:tr>
      <w:tr w:rsidR="00A15257" w14:paraId="5DAA0AFA" w14:textId="77777777">
        <w:trPr>
          <w:jc w:val="center"/>
        </w:trPr>
        <w:tc>
          <w:tcPr>
            <w:tcW w:w="5659" w:type="dxa"/>
          </w:tcPr>
          <w:p w14:paraId="043DC5E5" w14:textId="77777777" w:rsidR="00A15257" w:rsidRPr="00C31A39" w:rsidRDefault="00A15257" w:rsidP="00C31A39">
            <w:pPr>
              <w:spacing w:after="0"/>
              <w:rPr>
                <w:rFonts w:cs="Arial"/>
                <w:sz w:val="20"/>
                <w:szCs w:val="20"/>
              </w:rPr>
            </w:pPr>
            <w:r w:rsidRPr="00C31A39">
              <w:rPr>
                <w:rFonts w:cs="Arial"/>
                <w:sz w:val="20"/>
                <w:szCs w:val="20"/>
              </w:rPr>
              <w:t>Other community support</w:t>
            </w:r>
          </w:p>
        </w:tc>
        <w:tc>
          <w:tcPr>
            <w:tcW w:w="1804" w:type="dxa"/>
          </w:tcPr>
          <w:p w14:paraId="50DD87A8" w14:textId="77777777" w:rsidR="00A15257" w:rsidRPr="00C31A39" w:rsidRDefault="00A15257" w:rsidP="00C31A39">
            <w:pPr>
              <w:spacing w:after="0"/>
              <w:jc w:val="right"/>
              <w:rPr>
                <w:rFonts w:cs="Arial"/>
                <w:sz w:val="20"/>
                <w:szCs w:val="20"/>
              </w:rPr>
            </w:pPr>
            <w:r w:rsidRPr="00C31A39">
              <w:rPr>
                <w:rFonts w:cs="Arial"/>
                <w:sz w:val="20"/>
                <w:szCs w:val="20"/>
              </w:rPr>
              <w:t>-</w:t>
            </w:r>
          </w:p>
        </w:tc>
      </w:tr>
      <w:tr w:rsidR="00A15257" w14:paraId="07D5FA4E" w14:textId="77777777">
        <w:trPr>
          <w:jc w:val="center"/>
        </w:trPr>
        <w:tc>
          <w:tcPr>
            <w:tcW w:w="5659" w:type="dxa"/>
          </w:tcPr>
          <w:p w14:paraId="5F73F594" w14:textId="77777777" w:rsidR="00A15257" w:rsidRPr="00C31A39" w:rsidRDefault="00A15257" w:rsidP="00C31A39">
            <w:pPr>
              <w:spacing w:after="0"/>
              <w:rPr>
                <w:rFonts w:cs="Arial"/>
                <w:sz w:val="20"/>
                <w:szCs w:val="20"/>
              </w:rPr>
            </w:pPr>
            <w:r w:rsidRPr="00C31A39">
              <w:rPr>
                <w:rFonts w:cs="Arial"/>
                <w:sz w:val="20"/>
                <w:szCs w:val="20"/>
              </w:rPr>
              <w:t>Total community support</w:t>
            </w:r>
          </w:p>
        </w:tc>
        <w:tc>
          <w:tcPr>
            <w:tcW w:w="1804" w:type="dxa"/>
          </w:tcPr>
          <w:p w14:paraId="7EA12A05" w14:textId="77777777" w:rsidR="00A15257" w:rsidRPr="00C31A39" w:rsidRDefault="00A15257" w:rsidP="00C31A39">
            <w:pPr>
              <w:spacing w:after="0"/>
              <w:jc w:val="right"/>
              <w:rPr>
                <w:rFonts w:cs="Arial"/>
                <w:sz w:val="20"/>
                <w:szCs w:val="20"/>
              </w:rPr>
            </w:pPr>
            <w:r w:rsidRPr="00C31A39">
              <w:rPr>
                <w:rFonts w:cs="Arial"/>
                <w:sz w:val="20"/>
                <w:szCs w:val="20"/>
              </w:rPr>
              <w:t>35,645</w:t>
            </w:r>
          </w:p>
        </w:tc>
      </w:tr>
      <w:tr w:rsidR="00A15257" w:rsidRPr="00C024E7" w14:paraId="4159E8D0" w14:textId="77777777">
        <w:trPr>
          <w:jc w:val="center"/>
        </w:trPr>
        <w:tc>
          <w:tcPr>
            <w:tcW w:w="5659" w:type="dxa"/>
          </w:tcPr>
          <w:p w14:paraId="36F038CF" w14:textId="77777777" w:rsidR="00A15257" w:rsidRPr="00C31A39" w:rsidRDefault="00A15257" w:rsidP="00C31A39">
            <w:pPr>
              <w:spacing w:after="0"/>
              <w:rPr>
                <w:rFonts w:cs="Arial"/>
                <w:b/>
                <w:sz w:val="20"/>
                <w:szCs w:val="20"/>
              </w:rPr>
            </w:pPr>
            <w:r w:rsidRPr="00C31A39">
              <w:rPr>
                <w:rFonts w:cs="Arial"/>
                <w:b/>
                <w:sz w:val="20"/>
                <w:szCs w:val="20"/>
              </w:rPr>
              <w:t>Per cent of column total</w:t>
            </w:r>
          </w:p>
        </w:tc>
        <w:tc>
          <w:tcPr>
            <w:tcW w:w="1804" w:type="dxa"/>
          </w:tcPr>
          <w:p w14:paraId="38C03910" w14:textId="77777777" w:rsidR="00A15257" w:rsidRPr="00C31A39" w:rsidRDefault="00A15257" w:rsidP="00C31A39">
            <w:pPr>
              <w:spacing w:after="0"/>
              <w:jc w:val="right"/>
              <w:rPr>
                <w:rFonts w:cs="Arial"/>
                <w:b/>
                <w:sz w:val="20"/>
                <w:szCs w:val="20"/>
              </w:rPr>
            </w:pPr>
            <w:r w:rsidRPr="00C31A39">
              <w:rPr>
                <w:rFonts w:cs="Arial"/>
                <w:b/>
                <w:sz w:val="20"/>
                <w:szCs w:val="20"/>
              </w:rPr>
              <w:t>41.7</w:t>
            </w:r>
          </w:p>
        </w:tc>
      </w:tr>
      <w:tr w:rsidR="00A15257" w14:paraId="549CFAD3" w14:textId="77777777">
        <w:trPr>
          <w:jc w:val="center"/>
        </w:trPr>
        <w:tc>
          <w:tcPr>
            <w:tcW w:w="5659" w:type="dxa"/>
          </w:tcPr>
          <w:p w14:paraId="314550C6" w14:textId="77777777" w:rsidR="00A15257" w:rsidRPr="00C31A39" w:rsidRDefault="00A15257" w:rsidP="00C31A39">
            <w:pPr>
              <w:spacing w:after="0"/>
              <w:rPr>
                <w:rFonts w:cs="Arial"/>
                <w:b/>
                <w:sz w:val="20"/>
                <w:szCs w:val="20"/>
              </w:rPr>
            </w:pPr>
            <w:r w:rsidRPr="00C31A39">
              <w:rPr>
                <w:rFonts w:cs="Arial"/>
                <w:b/>
                <w:sz w:val="20"/>
                <w:szCs w:val="20"/>
              </w:rPr>
              <w:t>Community Access</w:t>
            </w:r>
          </w:p>
        </w:tc>
        <w:tc>
          <w:tcPr>
            <w:tcW w:w="1804" w:type="dxa"/>
          </w:tcPr>
          <w:p w14:paraId="4B389445" w14:textId="77777777" w:rsidR="00A15257" w:rsidRPr="00C31A39" w:rsidRDefault="00A15257" w:rsidP="00C31A39">
            <w:pPr>
              <w:spacing w:after="0"/>
              <w:jc w:val="right"/>
              <w:rPr>
                <w:rFonts w:cs="Arial"/>
                <w:sz w:val="20"/>
                <w:szCs w:val="20"/>
              </w:rPr>
            </w:pPr>
          </w:p>
        </w:tc>
      </w:tr>
      <w:tr w:rsidR="00A15257" w14:paraId="5C580426" w14:textId="77777777">
        <w:trPr>
          <w:jc w:val="center"/>
        </w:trPr>
        <w:tc>
          <w:tcPr>
            <w:tcW w:w="5659" w:type="dxa"/>
          </w:tcPr>
          <w:p w14:paraId="254F4FBD" w14:textId="77777777" w:rsidR="00A15257" w:rsidRPr="00C31A39" w:rsidRDefault="00A15257" w:rsidP="00C31A39">
            <w:pPr>
              <w:spacing w:after="0"/>
              <w:rPr>
                <w:rFonts w:cs="Arial"/>
                <w:sz w:val="20"/>
                <w:szCs w:val="20"/>
              </w:rPr>
            </w:pPr>
            <w:r w:rsidRPr="00C31A39">
              <w:rPr>
                <w:rFonts w:cs="Arial"/>
                <w:sz w:val="20"/>
                <w:szCs w:val="20"/>
              </w:rPr>
              <w:t>Learning and life skills development</w:t>
            </w:r>
          </w:p>
        </w:tc>
        <w:tc>
          <w:tcPr>
            <w:tcW w:w="1804" w:type="dxa"/>
          </w:tcPr>
          <w:p w14:paraId="6EB2CC64" w14:textId="77777777" w:rsidR="00A15257" w:rsidRPr="00C31A39" w:rsidRDefault="00A15257" w:rsidP="00C31A39">
            <w:pPr>
              <w:spacing w:after="0"/>
              <w:jc w:val="right"/>
              <w:rPr>
                <w:rFonts w:cs="Arial"/>
                <w:sz w:val="20"/>
                <w:szCs w:val="20"/>
              </w:rPr>
            </w:pPr>
            <w:r w:rsidRPr="00C31A39">
              <w:rPr>
                <w:rFonts w:cs="Arial"/>
                <w:sz w:val="20"/>
                <w:szCs w:val="20"/>
              </w:rPr>
              <w:t>14,992</w:t>
            </w:r>
          </w:p>
        </w:tc>
      </w:tr>
      <w:tr w:rsidR="00A15257" w14:paraId="7C5928FE" w14:textId="77777777">
        <w:trPr>
          <w:jc w:val="center"/>
        </w:trPr>
        <w:tc>
          <w:tcPr>
            <w:tcW w:w="5659" w:type="dxa"/>
          </w:tcPr>
          <w:p w14:paraId="37A40E55" w14:textId="77777777" w:rsidR="00A15257" w:rsidRPr="00C31A39" w:rsidRDefault="00A15257" w:rsidP="00C31A39">
            <w:pPr>
              <w:spacing w:after="0"/>
              <w:rPr>
                <w:rFonts w:cs="Arial"/>
                <w:sz w:val="20"/>
                <w:szCs w:val="20"/>
              </w:rPr>
            </w:pPr>
            <w:r w:rsidRPr="00C31A39">
              <w:rPr>
                <w:rFonts w:cs="Arial"/>
                <w:sz w:val="20"/>
                <w:szCs w:val="20"/>
              </w:rPr>
              <w:t>Recreation/holiday programs</w:t>
            </w:r>
          </w:p>
        </w:tc>
        <w:tc>
          <w:tcPr>
            <w:tcW w:w="1804" w:type="dxa"/>
          </w:tcPr>
          <w:p w14:paraId="2BC69544" w14:textId="77777777" w:rsidR="00A15257" w:rsidRPr="00C31A39" w:rsidRDefault="00A15257" w:rsidP="00C31A39">
            <w:pPr>
              <w:spacing w:after="0"/>
              <w:jc w:val="right"/>
              <w:rPr>
                <w:rFonts w:cs="Arial"/>
                <w:sz w:val="20"/>
                <w:szCs w:val="20"/>
              </w:rPr>
            </w:pPr>
            <w:r w:rsidRPr="00C31A39">
              <w:rPr>
                <w:rFonts w:cs="Arial"/>
                <w:sz w:val="20"/>
                <w:szCs w:val="20"/>
              </w:rPr>
              <w:t xml:space="preserve">     814</w:t>
            </w:r>
          </w:p>
        </w:tc>
      </w:tr>
      <w:tr w:rsidR="00A15257" w14:paraId="655E066B" w14:textId="77777777">
        <w:trPr>
          <w:jc w:val="center"/>
        </w:trPr>
        <w:tc>
          <w:tcPr>
            <w:tcW w:w="5659" w:type="dxa"/>
          </w:tcPr>
          <w:p w14:paraId="03868992" w14:textId="77777777" w:rsidR="00A15257" w:rsidRPr="00C31A39" w:rsidRDefault="00A15257" w:rsidP="00C31A39">
            <w:pPr>
              <w:spacing w:after="0"/>
              <w:rPr>
                <w:rFonts w:cs="Arial"/>
                <w:sz w:val="20"/>
                <w:szCs w:val="20"/>
              </w:rPr>
            </w:pPr>
            <w:r w:rsidRPr="00C31A39">
              <w:rPr>
                <w:rFonts w:cs="Arial"/>
                <w:sz w:val="20"/>
                <w:szCs w:val="20"/>
              </w:rPr>
              <w:t>Other community access</w:t>
            </w:r>
          </w:p>
        </w:tc>
        <w:tc>
          <w:tcPr>
            <w:tcW w:w="1804" w:type="dxa"/>
          </w:tcPr>
          <w:p w14:paraId="5B584BBA" w14:textId="77777777" w:rsidR="00A15257" w:rsidRPr="00C31A39" w:rsidRDefault="00A15257" w:rsidP="00C31A39">
            <w:pPr>
              <w:spacing w:after="0"/>
              <w:jc w:val="right"/>
              <w:rPr>
                <w:rFonts w:cs="Arial"/>
                <w:sz w:val="20"/>
                <w:szCs w:val="20"/>
              </w:rPr>
            </w:pPr>
            <w:r w:rsidRPr="00C31A39">
              <w:rPr>
                <w:rFonts w:cs="Arial"/>
                <w:sz w:val="20"/>
                <w:szCs w:val="20"/>
              </w:rPr>
              <w:t xml:space="preserve">  7,496</w:t>
            </w:r>
          </w:p>
        </w:tc>
      </w:tr>
      <w:tr w:rsidR="00A15257" w14:paraId="4E5EB391" w14:textId="77777777">
        <w:trPr>
          <w:jc w:val="center"/>
        </w:trPr>
        <w:tc>
          <w:tcPr>
            <w:tcW w:w="5659" w:type="dxa"/>
          </w:tcPr>
          <w:p w14:paraId="63292DA1" w14:textId="77777777" w:rsidR="00A15257" w:rsidRPr="00C31A39" w:rsidRDefault="00A15257" w:rsidP="00C31A39">
            <w:pPr>
              <w:spacing w:after="0"/>
              <w:rPr>
                <w:rFonts w:cs="Arial"/>
                <w:sz w:val="20"/>
                <w:szCs w:val="20"/>
              </w:rPr>
            </w:pPr>
            <w:r w:rsidRPr="00C31A39">
              <w:rPr>
                <w:rFonts w:cs="Arial"/>
                <w:sz w:val="20"/>
                <w:szCs w:val="20"/>
              </w:rPr>
              <w:t>Total community access</w:t>
            </w:r>
          </w:p>
        </w:tc>
        <w:tc>
          <w:tcPr>
            <w:tcW w:w="1804" w:type="dxa"/>
          </w:tcPr>
          <w:p w14:paraId="3DC875DF" w14:textId="77777777" w:rsidR="00A15257" w:rsidRPr="00C31A39" w:rsidRDefault="00A15257" w:rsidP="00C31A39">
            <w:pPr>
              <w:spacing w:after="0"/>
              <w:jc w:val="right"/>
              <w:rPr>
                <w:rFonts w:cs="Arial"/>
                <w:sz w:val="20"/>
                <w:szCs w:val="20"/>
              </w:rPr>
            </w:pPr>
            <w:r w:rsidRPr="00C31A39">
              <w:rPr>
                <w:rFonts w:cs="Arial"/>
                <w:sz w:val="20"/>
                <w:szCs w:val="20"/>
              </w:rPr>
              <w:t>22,991</w:t>
            </w:r>
          </w:p>
        </w:tc>
      </w:tr>
      <w:tr w:rsidR="00A15257" w:rsidRPr="00C024E7" w14:paraId="0E8AF763" w14:textId="77777777">
        <w:trPr>
          <w:jc w:val="center"/>
        </w:trPr>
        <w:tc>
          <w:tcPr>
            <w:tcW w:w="5659" w:type="dxa"/>
          </w:tcPr>
          <w:p w14:paraId="221BAD6D" w14:textId="77777777" w:rsidR="00A15257" w:rsidRPr="00C31A39" w:rsidRDefault="00A15257" w:rsidP="00C31A39">
            <w:pPr>
              <w:spacing w:after="0"/>
              <w:rPr>
                <w:rFonts w:cs="Arial"/>
                <w:b/>
                <w:sz w:val="20"/>
                <w:szCs w:val="20"/>
              </w:rPr>
            </w:pPr>
            <w:r w:rsidRPr="00C31A39">
              <w:rPr>
                <w:rFonts w:cs="Arial"/>
                <w:b/>
                <w:sz w:val="20"/>
                <w:szCs w:val="20"/>
              </w:rPr>
              <w:t>Per cent of column total</w:t>
            </w:r>
          </w:p>
        </w:tc>
        <w:tc>
          <w:tcPr>
            <w:tcW w:w="1804" w:type="dxa"/>
          </w:tcPr>
          <w:p w14:paraId="1AD8E9B8" w14:textId="77777777" w:rsidR="00A15257" w:rsidRPr="00C31A39" w:rsidRDefault="00A15257" w:rsidP="00C31A39">
            <w:pPr>
              <w:spacing w:after="0"/>
              <w:jc w:val="right"/>
              <w:rPr>
                <w:rFonts w:cs="Arial"/>
                <w:b/>
                <w:sz w:val="20"/>
                <w:szCs w:val="20"/>
              </w:rPr>
            </w:pPr>
            <w:r w:rsidRPr="00C31A39">
              <w:rPr>
                <w:rFonts w:cs="Arial"/>
                <w:b/>
                <w:sz w:val="20"/>
                <w:szCs w:val="20"/>
              </w:rPr>
              <w:t>26.9</w:t>
            </w:r>
          </w:p>
        </w:tc>
      </w:tr>
      <w:tr w:rsidR="00A15257" w14:paraId="065054DA" w14:textId="77777777">
        <w:trPr>
          <w:jc w:val="center"/>
        </w:trPr>
        <w:tc>
          <w:tcPr>
            <w:tcW w:w="5659" w:type="dxa"/>
          </w:tcPr>
          <w:p w14:paraId="044145A5" w14:textId="77777777" w:rsidR="00A15257" w:rsidRPr="00C31A39" w:rsidRDefault="00A15257" w:rsidP="00C31A39">
            <w:pPr>
              <w:spacing w:after="0"/>
              <w:rPr>
                <w:rFonts w:cs="Arial"/>
                <w:b/>
                <w:sz w:val="20"/>
                <w:szCs w:val="20"/>
              </w:rPr>
            </w:pPr>
            <w:r w:rsidRPr="00C31A39">
              <w:rPr>
                <w:rFonts w:cs="Arial"/>
                <w:b/>
                <w:sz w:val="20"/>
                <w:szCs w:val="20"/>
              </w:rPr>
              <w:t>Respite</w:t>
            </w:r>
          </w:p>
        </w:tc>
        <w:tc>
          <w:tcPr>
            <w:tcW w:w="1804" w:type="dxa"/>
          </w:tcPr>
          <w:p w14:paraId="571972A7" w14:textId="77777777" w:rsidR="00A15257" w:rsidRPr="00C31A39" w:rsidRDefault="00A15257" w:rsidP="00C31A39">
            <w:pPr>
              <w:spacing w:after="0"/>
              <w:jc w:val="right"/>
              <w:rPr>
                <w:rFonts w:cs="Arial"/>
                <w:sz w:val="20"/>
                <w:szCs w:val="20"/>
              </w:rPr>
            </w:pPr>
          </w:p>
        </w:tc>
      </w:tr>
      <w:tr w:rsidR="00A15257" w14:paraId="783D7C1E" w14:textId="77777777">
        <w:trPr>
          <w:jc w:val="center"/>
        </w:trPr>
        <w:tc>
          <w:tcPr>
            <w:tcW w:w="5659" w:type="dxa"/>
          </w:tcPr>
          <w:p w14:paraId="52D3DD0D" w14:textId="77777777" w:rsidR="00A15257" w:rsidRPr="00C31A39" w:rsidRDefault="00A15257" w:rsidP="00C31A39">
            <w:pPr>
              <w:spacing w:after="0"/>
              <w:rPr>
                <w:rFonts w:cs="Arial"/>
                <w:sz w:val="20"/>
                <w:szCs w:val="20"/>
              </w:rPr>
            </w:pPr>
            <w:r w:rsidRPr="00C31A39">
              <w:rPr>
                <w:rFonts w:cs="Arial"/>
                <w:sz w:val="20"/>
                <w:szCs w:val="20"/>
              </w:rPr>
              <w:t>Own home respite</w:t>
            </w:r>
          </w:p>
        </w:tc>
        <w:tc>
          <w:tcPr>
            <w:tcW w:w="1804" w:type="dxa"/>
          </w:tcPr>
          <w:p w14:paraId="24D41BDC" w14:textId="77777777" w:rsidR="00A15257" w:rsidRPr="00C31A39" w:rsidRDefault="00A15257" w:rsidP="00C31A39">
            <w:pPr>
              <w:spacing w:after="0"/>
              <w:jc w:val="right"/>
              <w:rPr>
                <w:rFonts w:cs="Arial"/>
                <w:sz w:val="20"/>
                <w:szCs w:val="20"/>
              </w:rPr>
            </w:pPr>
            <w:r w:rsidRPr="00C31A39">
              <w:rPr>
                <w:rFonts w:cs="Arial"/>
                <w:sz w:val="20"/>
                <w:szCs w:val="20"/>
              </w:rPr>
              <w:t xml:space="preserve">  1,230</w:t>
            </w:r>
          </w:p>
        </w:tc>
      </w:tr>
      <w:tr w:rsidR="00A15257" w14:paraId="2CF06421" w14:textId="77777777">
        <w:trPr>
          <w:jc w:val="center"/>
        </w:trPr>
        <w:tc>
          <w:tcPr>
            <w:tcW w:w="5659" w:type="dxa"/>
          </w:tcPr>
          <w:p w14:paraId="69CF89C0" w14:textId="77777777" w:rsidR="00A15257" w:rsidRPr="00C31A39" w:rsidRDefault="00A15257" w:rsidP="00C31A39">
            <w:pPr>
              <w:spacing w:after="0"/>
              <w:rPr>
                <w:rFonts w:cs="Arial"/>
                <w:sz w:val="20"/>
                <w:szCs w:val="20"/>
              </w:rPr>
            </w:pPr>
            <w:r w:rsidRPr="00C31A39">
              <w:rPr>
                <w:rFonts w:cs="Arial"/>
                <w:sz w:val="20"/>
                <w:szCs w:val="20"/>
              </w:rPr>
              <w:t>Centre-based respite/respite homes</w:t>
            </w:r>
          </w:p>
        </w:tc>
        <w:tc>
          <w:tcPr>
            <w:tcW w:w="1804" w:type="dxa"/>
          </w:tcPr>
          <w:p w14:paraId="59E47885" w14:textId="77777777" w:rsidR="00A15257" w:rsidRPr="00C31A39" w:rsidRDefault="00A15257" w:rsidP="00C31A39">
            <w:pPr>
              <w:spacing w:after="0"/>
              <w:jc w:val="right"/>
              <w:rPr>
                <w:rFonts w:cs="Arial"/>
                <w:sz w:val="20"/>
                <w:szCs w:val="20"/>
              </w:rPr>
            </w:pPr>
            <w:r w:rsidRPr="00C31A39">
              <w:rPr>
                <w:rFonts w:cs="Arial"/>
                <w:sz w:val="20"/>
                <w:szCs w:val="20"/>
              </w:rPr>
              <w:t xml:space="preserve">  5,077</w:t>
            </w:r>
          </w:p>
        </w:tc>
      </w:tr>
      <w:tr w:rsidR="00A15257" w14:paraId="51C2F721" w14:textId="77777777">
        <w:trPr>
          <w:jc w:val="center"/>
        </w:trPr>
        <w:tc>
          <w:tcPr>
            <w:tcW w:w="5659" w:type="dxa"/>
          </w:tcPr>
          <w:p w14:paraId="1D3E095A" w14:textId="77777777" w:rsidR="00A15257" w:rsidRPr="00C31A39" w:rsidRDefault="00A15257" w:rsidP="00C31A39">
            <w:pPr>
              <w:spacing w:after="0"/>
              <w:rPr>
                <w:rFonts w:cs="Arial"/>
                <w:sz w:val="20"/>
                <w:szCs w:val="20"/>
              </w:rPr>
            </w:pPr>
            <w:r w:rsidRPr="00C31A39">
              <w:rPr>
                <w:rFonts w:cs="Arial"/>
                <w:sz w:val="20"/>
                <w:szCs w:val="20"/>
              </w:rPr>
              <w:t>Host family respite/peer support respite</w:t>
            </w:r>
          </w:p>
        </w:tc>
        <w:tc>
          <w:tcPr>
            <w:tcW w:w="1804" w:type="dxa"/>
          </w:tcPr>
          <w:p w14:paraId="6FF9807C" w14:textId="77777777" w:rsidR="00A15257" w:rsidRPr="00C31A39" w:rsidRDefault="00A15257" w:rsidP="00C31A39">
            <w:pPr>
              <w:spacing w:after="0"/>
              <w:jc w:val="right"/>
              <w:rPr>
                <w:rFonts w:cs="Arial"/>
                <w:sz w:val="20"/>
                <w:szCs w:val="20"/>
              </w:rPr>
            </w:pPr>
            <w:r w:rsidRPr="00C31A39">
              <w:rPr>
                <w:rFonts w:cs="Arial"/>
                <w:sz w:val="20"/>
                <w:szCs w:val="20"/>
              </w:rPr>
              <w:t xml:space="preserve">    449</w:t>
            </w:r>
          </w:p>
        </w:tc>
      </w:tr>
      <w:tr w:rsidR="00A15257" w14:paraId="1BC71E3B" w14:textId="77777777">
        <w:trPr>
          <w:jc w:val="center"/>
        </w:trPr>
        <w:tc>
          <w:tcPr>
            <w:tcW w:w="5659" w:type="dxa"/>
          </w:tcPr>
          <w:p w14:paraId="3F8F7DFC" w14:textId="77777777" w:rsidR="00A15257" w:rsidRPr="00C31A39" w:rsidRDefault="00A15257" w:rsidP="00C31A39">
            <w:pPr>
              <w:spacing w:after="0"/>
              <w:rPr>
                <w:rFonts w:cs="Arial"/>
                <w:sz w:val="20"/>
                <w:szCs w:val="20"/>
              </w:rPr>
            </w:pPr>
            <w:r w:rsidRPr="00C31A39">
              <w:rPr>
                <w:rFonts w:cs="Arial"/>
                <w:sz w:val="20"/>
                <w:szCs w:val="20"/>
              </w:rPr>
              <w:t>Flexible respite</w:t>
            </w:r>
          </w:p>
        </w:tc>
        <w:tc>
          <w:tcPr>
            <w:tcW w:w="1804" w:type="dxa"/>
          </w:tcPr>
          <w:p w14:paraId="7EE113F2" w14:textId="77777777" w:rsidR="00A15257" w:rsidRPr="00C31A39" w:rsidRDefault="00A15257" w:rsidP="00C31A39">
            <w:pPr>
              <w:spacing w:after="0"/>
              <w:jc w:val="right"/>
              <w:rPr>
                <w:rFonts w:cs="Arial"/>
                <w:sz w:val="20"/>
                <w:szCs w:val="20"/>
              </w:rPr>
            </w:pPr>
            <w:r w:rsidRPr="00C31A39">
              <w:rPr>
                <w:rFonts w:cs="Arial"/>
                <w:sz w:val="20"/>
                <w:szCs w:val="20"/>
              </w:rPr>
              <w:t xml:space="preserve">  8,626</w:t>
            </w:r>
          </w:p>
        </w:tc>
      </w:tr>
      <w:tr w:rsidR="00A15257" w14:paraId="237B0A34" w14:textId="77777777">
        <w:trPr>
          <w:jc w:val="center"/>
        </w:trPr>
        <w:tc>
          <w:tcPr>
            <w:tcW w:w="5659" w:type="dxa"/>
          </w:tcPr>
          <w:p w14:paraId="40DF85E4" w14:textId="77777777" w:rsidR="00A15257" w:rsidRPr="00C31A39" w:rsidRDefault="00A15257" w:rsidP="00C31A39">
            <w:pPr>
              <w:spacing w:after="0"/>
              <w:rPr>
                <w:rFonts w:cs="Arial"/>
                <w:sz w:val="20"/>
                <w:szCs w:val="20"/>
              </w:rPr>
            </w:pPr>
            <w:r w:rsidRPr="00C31A39">
              <w:rPr>
                <w:rFonts w:cs="Arial"/>
                <w:sz w:val="20"/>
                <w:szCs w:val="20"/>
              </w:rPr>
              <w:t>Other respite</w:t>
            </w:r>
          </w:p>
        </w:tc>
        <w:tc>
          <w:tcPr>
            <w:tcW w:w="1804" w:type="dxa"/>
          </w:tcPr>
          <w:p w14:paraId="5A20481B" w14:textId="77777777" w:rsidR="00A15257" w:rsidRPr="00C31A39" w:rsidRDefault="00A15257" w:rsidP="00C31A39">
            <w:pPr>
              <w:spacing w:after="0"/>
              <w:jc w:val="right"/>
              <w:rPr>
                <w:rFonts w:cs="Arial"/>
                <w:sz w:val="20"/>
                <w:szCs w:val="20"/>
              </w:rPr>
            </w:pPr>
            <w:r w:rsidRPr="00C31A39">
              <w:rPr>
                <w:rFonts w:cs="Arial"/>
                <w:sz w:val="20"/>
                <w:szCs w:val="20"/>
              </w:rPr>
              <w:t xml:space="preserve">  1,008</w:t>
            </w:r>
          </w:p>
        </w:tc>
      </w:tr>
      <w:tr w:rsidR="00A15257" w14:paraId="1A59C685" w14:textId="77777777">
        <w:trPr>
          <w:jc w:val="center"/>
        </w:trPr>
        <w:tc>
          <w:tcPr>
            <w:tcW w:w="5659" w:type="dxa"/>
          </w:tcPr>
          <w:p w14:paraId="424330ED" w14:textId="77777777" w:rsidR="00A15257" w:rsidRPr="00C31A39" w:rsidRDefault="00A15257" w:rsidP="00C31A39">
            <w:pPr>
              <w:spacing w:after="0"/>
              <w:rPr>
                <w:rFonts w:cs="Arial"/>
                <w:sz w:val="20"/>
                <w:szCs w:val="20"/>
              </w:rPr>
            </w:pPr>
            <w:r w:rsidRPr="00C31A39">
              <w:rPr>
                <w:rFonts w:cs="Arial"/>
                <w:sz w:val="20"/>
                <w:szCs w:val="20"/>
              </w:rPr>
              <w:t>Total respite</w:t>
            </w:r>
          </w:p>
        </w:tc>
        <w:tc>
          <w:tcPr>
            <w:tcW w:w="1804" w:type="dxa"/>
          </w:tcPr>
          <w:p w14:paraId="26B8CB3E" w14:textId="77777777" w:rsidR="00A15257" w:rsidRPr="00C31A39" w:rsidRDefault="00A15257" w:rsidP="00C31A39">
            <w:pPr>
              <w:spacing w:after="0"/>
              <w:jc w:val="right"/>
              <w:rPr>
                <w:rFonts w:cs="Arial"/>
                <w:sz w:val="20"/>
                <w:szCs w:val="20"/>
              </w:rPr>
            </w:pPr>
            <w:r w:rsidRPr="00C31A39">
              <w:rPr>
                <w:rFonts w:cs="Arial"/>
                <w:sz w:val="20"/>
                <w:szCs w:val="20"/>
              </w:rPr>
              <w:t>14,199</w:t>
            </w:r>
          </w:p>
        </w:tc>
      </w:tr>
      <w:tr w:rsidR="00A15257" w14:paraId="5F71B65A" w14:textId="77777777">
        <w:trPr>
          <w:jc w:val="center"/>
        </w:trPr>
        <w:tc>
          <w:tcPr>
            <w:tcW w:w="5659" w:type="dxa"/>
          </w:tcPr>
          <w:p w14:paraId="01218A40" w14:textId="77777777" w:rsidR="00A15257" w:rsidRPr="00C31A39" w:rsidRDefault="00A15257" w:rsidP="00C31A39">
            <w:pPr>
              <w:spacing w:after="0"/>
              <w:rPr>
                <w:rFonts w:cs="Arial"/>
                <w:b/>
                <w:sz w:val="20"/>
                <w:szCs w:val="20"/>
              </w:rPr>
            </w:pPr>
            <w:r w:rsidRPr="00C31A39">
              <w:rPr>
                <w:rFonts w:cs="Arial"/>
                <w:b/>
                <w:sz w:val="20"/>
                <w:szCs w:val="20"/>
              </w:rPr>
              <w:t>Per cent of column total</w:t>
            </w:r>
          </w:p>
        </w:tc>
        <w:tc>
          <w:tcPr>
            <w:tcW w:w="1804" w:type="dxa"/>
          </w:tcPr>
          <w:p w14:paraId="7EC179FC" w14:textId="77777777" w:rsidR="00A15257" w:rsidRPr="00C31A39" w:rsidRDefault="00A15257" w:rsidP="00C31A39">
            <w:pPr>
              <w:spacing w:after="0"/>
              <w:jc w:val="right"/>
              <w:rPr>
                <w:rFonts w:cs="Arial"/>
                <w:b/>
                <w:sz w:val="20"/>
                <w:szCs w:val="20"/>
              </w:rPr>
            </w:pPr>
            <w:r w:rsidRPr="00C31A39">
              <w:rPr>
                <w:rFonts w:cs="Arial"/>
                <w:b/>
                <w:sz w:val="20"/>
                <w:szCs w:val="20"/>
              </w:rPr>
              <w:t>16.6</w:t>
            </w:r>
          </w:p>
        </w:tc>
      </w:tr>
      <w:tr w:rsidR="00A15257" w14:paraId="2D13EDEA" w14:textId="77777777">
        <w:trPr>
          <w:jc w:val="center"/>
        </w:trPr>
        <w:tc>
          <w:tcPr>
            <w:tcW w:w="5659" w:type="dxa"/>
          </w:tcPr>
          <w:p w14:paraId="286D7F2D" w14:textId="77777777" w:rsidR="00A15257" w:rsidRPr="00C31A39" w:rsidRDefault="00A15257" w:rsidP="00C31A39">
            <w:pPr>
              <w:spacing w:after="0"/>
              <w:rPr>
                <w:rFonts w:cs="Arial"/>
                <w:b/>
                <w:sz w:val="20"/>
                <w:szCs w:val="20"/>
              </w:rPr>
            </w:pPr>
            <w:r w:rsidRPr="00C31A39">
              <w:rPr>
                <w:rFonts w:cs="Arial"/>
                <w:b/>
                <w:sz w:val="20"/>
                <w:szCs w:val="20"/>
              </w:rPr>
              <w:t>Employment</w:t>
            </w:r>
          </w:p>
        </w:tc>
        <w:tc>
          <w:tcPr>
            <w:tcW w:w="1804" w:type="dxa"/>
          </w:tcPr>
          <w:p w14:paraId="0BB4AB15" w14:textId="77777777" w:rsidR="00A15257" w:rsidRPr="00C31A39" w:rsidRDefault="00A15257" w:rsidP="00C31A39">
            <w:pPr>
              <w:spacing w:after="0"/>
              <w:jc w:val="right"/>
              <w:rPr>
                <w:rFonts w:cs="Arial"/>
                <w:sz w:val="20"/>
                <w:szCs w:val="20"/>
              </w:rPr>
            </w:pPr>
          </w:p>
        </w:tc>
      </w:tr>
      <w:tr w:rsidR="00A15257" w14:paraId="531C90A0" w14:textId="77777777">
        <w:trPr>
          <w:jc w:val="center"/>
        </w:trPr>
        <w:tc>
          <w:tcPr>
            <w:tcW w:w="5659" w:type="dxa"/>
          </w:tcPr>
          <w:p w14:paraId="709B0711" w14:textId="77777777" w:rsidR="00A15257" w:rsidRPr="00C31A39" w:rsidRDefault="00A15257" w:rsidP="00C31A39">
            <w:pPr>
              <w:spacing w:after="0"/>
              <w:rPr>
                <w:rFonts w:cs="Arial"/>
                <w:sz w:val="20"/>
                <w:szCs w:val="20"/>
              </w:rPr>
            </w:pPr>
            <w:r w:rsidRPr="00C31A39">
              <w:rPr>
                <w:rFonts w:cs="Arial"/>
                <w:sz w:val="20"/>
                <w:szCs w:val="20"/>
              </w:rPr>
              <w:t>Open employment</w:t>
            </w:r>
          </w:p>
        </w:tc>
        <w:tc>
          <w:tcPr>
            <w:tcW w:w="1804" w:type="dxa"/>
          </w:tcPr>
          <w:p w14:paraId="066B07F2" w14:textId="77777777" w:rsidR="00A15257" w:rsidRPr="00C31A39" w:rsidRDefault="00A15257" w:rsidP="00C31A39">
            <w:pPr>
              <w:spacing w:after="0"/>
              <w:jc w:val="right"/>
              <w:rPr>
                <w:rFonts w:cs="Arial"/>
                <w:sz w:val="20"/>
                <w:szCs w:val="20"/>
              </w:rPr>
            </w:pPr>
            <w:r w:rsidRPr="00C31A39">
              <w:rPr>
                <w:rFonts w:cs="Arial"/>
                <w:sz w:val="20"/>
                <w:szCs w:val="20"/>
              </w:rPr>
              <w:t>16,661</w:t>
            </w:r>
          </w:p>
        </w:tc>
      </w:tr>
      <w:tr w:rsidR="00A15257" w14:paraId="56A96E14" w14:textId="77777777">
        <w:trPr>
          <w:jc w:val="center"/>
        </w:trPr>
        <w:tc>
          <w:tcPr>
            <w:tcW w:w="5659" w:type="dxa"/>
          </w:tcPr>
          <w:p w14:paraId="09E52F6F" w14:textId="77777777" w:rsidR="00A15257" w:rsidRPr="00C31A39" w:rsidRDefault="00A15257" w:rsidP="00C31A39">
            <w:pPr>
              <w:spacing w:after="0"/>
              <w:rPr>
                <w:rFonts w:cs="Arial"/>
                <w:sz w:val="20"/>
                <w:szCs w:val="20"/>
              </w:rPr>
            </w:pPr>
            <w:r w:rsidRPr="00C31A39">
              <w:rPr>
                <w:rFonts w:cs="Arial"/>
                <w:sz w:val="20"/>
                <w:szCs w:val="20"/>
              </w:rPr>
              <w:t>Supported employment</w:t>
            </w:r>
          </w:p>
        </w:tc>
        <w:tc>
          <w:tcPr>
            <w:tcW w:w="1804" w:type="dxa"/>
          </w:tcPr>
          <w:p w14:paraId="3859589E" w14:textId="77777777" w:rsidR="00A15257" w:rsidRPr="00C31A39" w:rsidRDefault="00A15257" w:rsidP="00C31A39">
            <w:pPr>
              <w:spacing w:after="0"/>
              <w:jc w:val="right"/>
              <w:rPr>
                <w:rFonts w:cs="Arial"/>
                <w:sz w:val="20"/>
                <w:szCs w:val="20"/>
              </w:rPr>
            </w:pPr>
            <w:r w:rsidRPr="00C31A39">
              <w:rPr>
                <w:rFonts w:cs="Arial"/>
                <w:sz w:val="20"/>
                <w:szCs w:val="20"/>
              </w:rPr>
              <w:t xml:space="preserve">  4,859</w:t>
            </w:r>
          </w:p>
        </w:tc>
      </w:tr>
      <w:tr w:rsidR="00A15257" w14:paraId="3AE7A15C" w14:textId="77777777">
        <w:trPr>
          <w:jc w:val="center"/>
        </w:trPr>
        <w:tc>
          <w:tcPr>
            <w:tcW w:w="5659" w:type="dxa"/>
          </w:tcPr>
          <w:p w14:paraId="3CF0D673" w14:textId="77777777" w:rsidR="00A15257" w:rsidRPr="00C31A39" w:rsidRDefault="00A15257" w:rsidP="00C31A39">
            <w:pPr>
              <w:spacing w:after="0"/>
              <w:rPr>
                <w:rFonts w:cs="Arial"/>
                <w:sz w:val="20"/>
                <w:szCs w:val="20"/>
              </w:rPr>
            </w:pPr>
            <w:r w:rsidRPr="00C31A39">
              <w:rPr>
                <w:rFonts w:cs="Arial"/>
                <w:sz w:val="20"/>
                <w:szCs w:val="20"/>
              </w:rPr>
              <w:t>Targeted support</w:t>
            </w:r>
          </w:p>
        </w:tc>
        <w:tc>
          <w:tcPr>
            <w:tcW w:w="1804" w:type="dxa"/>
          </w:tcPr>
          <w:p w14:paraId="7E5FC3CE" w14:textId="77777777" w:rsidR="00A15257" w:rsidRPr="00C31A39" w:rsidRDefault="00A15257" w:rsidP="00C31A39">
            <w:pPr>
              <w:spacing w:after="0"/>
              <w:jc w:val="right"/>
              <w:rPr>
                <w:rFonts w:cs="Arial"/>
                <w:sz w:val="20"/>
                <w:szCs w:val="20"/>
              </w:rPr>
            </w:pPr>
            <w:r w:rsidRPr="00C31A39">
              <w:rPr>
                <w:rFonts w:cs="Arial"/>
                <w:sz w:val="20"/>
                <w:szCs w:val="20"/>
              </w:rPr>
              <w:t xml:space="preserve">       57</w:t>
            </w:r>
          </w:p>
        </w:tc>
      </w:tr>
      <w:tr w:rsidR="00A15257" w14:paraId="65298BB8" w14:textId="77777777">
        <w:trPr>
          <w:jc w:val="center"/>
        </w:trPr>
        <w:tc>
          <w:tcPr>
            <w:tcW w:w="5659" w:type="dxa"/>
          </w:tcPr>
          <w:p w14:paraId="63261312" w14:textId="77777777" w:rsidR="00A15257" w:rsidRPr="00C31A39" w:rsidRDefault="00A15257" w:rsidP="00C31A39">
            <w:pPr>
              <w:spacing w:after="0"/>
              <w:rPr>
                <w:rFonts w:cs="Arial"/>
                <w:sz w:val="20"/>
                <w:szCs w:val="20"/>
              </w:rPr>
            </w:pPr>
            <w:r w:rsidRPr="00C31A39">
              <w:rPr>
                <w:rFonts w:cs="Arial"/>
                <w:sz w:val="20"/>
                <w:szCs w:val="20"/>
              </w:rPr>
              <w:t>Total employment</w:t>
            </w:r>
          </w:p>
        </w:tc>
        <w:tc>
          <w:tcPr>
            <w:tcW w:w="1804" w:type="dxa"/>
          </w:tcPr>
          <w:p w14:paraId="46B692C6" w14:textId="77777777" w:rsidR="00A15257" w:rsidRPr="00C31A39" w:rsidRDefault="00A15257" w:rsidP="00C31A39">
            <w:pPr>
              <w:spacing w:after="0"/>
              <w:jc w:val="right"/>
              <w:rPr>
                <w:rFonts w:cs="Arial"/>
                <w:sz w:val="20"/>
                <w:szCs w:val="20"/>
              </w:rPr>
            </w:pPr>
            <w:r w:rsidRPr="00C31A39">
              <w:rPr>
                <w:rFonts w:cs="Arial"/>
                <w:sz w:val="20"/>
                <w:szCs w:val="20"/>
              </w:rPr>
              <w:t>21,314</w:t>
            </w:r>
          </w:p>
        </w:tc>
      </w:tr>
      <w:tr w:rsidR="00A15257" w:rsidRPr="00C024E7" w14:paraId="5195077F" w14:textId="77777777">
        <w:trPr>
          <w:jc w:val="center"/>
        </w:trPr>
        <w:tc>
          <w:tcPr>
            <w:tcW w:w="5659" w:type="dxa"/>
          </w:tcPr>
          <w:p w14:paraId="05E2113A" w14:textId="77777777" w:rsidR="00A15257" w:rsidRPr="00C31A39" w:rsidRDefault="00A15257" w:rsidP="00C31A39">
            <w:pPr>
              <w:spacing w:after="0"/>
              <w:rPr>
                <w:rFonts w:cs="Arial"/>
                <w:b/>
                <w:sz w:val="20"/>
                <w:szCs w:val="20"/>
              </w:rPr>
            </w:pPr>
            <w:r w:rsidRPr="00C31A39">
              <w:rPr>
                <w:rFonts w:cs="Arial"/>
                <w:b/>
                <w:sz w:val="20"/>
                <w:szCs w:val="20"/>
              </w:rPr>
              <w:lastRenderedPageBreak/>
              <w:t>Per cent of column total</w:t>
            </w:r>
          </w:p>
        </w:tc>
        <w:tc>
          <w:tcPr>
            <w:tcW w:w="1804" w:type="dxa"/>
          </w:tcPr>
          <w:p w14:paraId="4CBB8974" w14:textId="77777777" w:rsidR="00A15257" w:rsidRPr="00C31A39" w:rsidRDefault="00A15257" w:rsidP="00C31A39">
            <w:pPr>
              <w:spacing w:after="0"/>
              <w:jc w:val="right"/>
              <w:rPr>
                <w:rFonts w:cs="Arial"/>
                <w:b/>
                <w:sz w:val="20"/>
                <w:szCs w:val="20"/>
              </w:rPr>
            </w:pPr>
            <w:r w:rsidRPr="00C31A39">
              <w:rPr>
                <w:rFonts w:cs="Arial"/>
                <w:b/>
                <w:sz w:val="20"/>
                <w:szCs w:val="20"/>
              </w:rPr>
              <w:t>24.9</w:t>
            </w:r>
          </w:p>
        </w:tc>
      </w:tr>
      <w:tr w:rsidR="00D4285E" w:rsidRPr="00C024E7" w14:paraId="08AA9A26" w14:textId="77777777">
        <w:trPr>
          <w:jc w:val="center"/>
        </w:trPr>
        <w:tc>
          <w:tcPr>
            <w:tcW w:w="5659" w:type="dxa"/>
          </w:tcPr>
          <w:p w14:paraId="5D4D839A" w14:textId="77777777" w:rsidR="00D4285E" w:rsidRPr="00C31A39" w:rsidRDefault="00D4285E" w:rsidP="00C31A39">
            <w:pPr>
              <w:spacing w:after="0"/>
              <w:rPr>
                <w:rFonts w:cs="Arial"/>
                <w:b/>
                <w:sz w:val="20"/>
                <w:szCs w:val="20"/>
              </w:rPr>
            </w:pPr>
            <w:r w:rsidRPr="00C31A39">
              <w:rPr>
                <w:rFonts w:cs="Arial"/>
                <w:b/>
                <w:sz w:val="20"/>
                <w:szCs w:val="20"/>
              </w:rPr>
              <w:t>Total</w:t>
            </w:r>
          </w:p>
        </w:tc>
        <w:tc>
          <w:tcPr>
            <w:tcW w:w="1804" w:type="dxa"/>
          </w:tcPr>
          <w:p w14:paraId="01BE9D71" w14:textId="77777777" w:rsidR="00D4285E" w:rsidRPr="00C31A39" w:rsidRDefault="00D4285E" w:rsidP="00C31A39">
            <w:pPr>
              <w:spacing w:after="0"/>
              <w:jc w:val="right"/>
              <w:rPr>
                <w:rFonts w:cs="Arial"/>
                <w:b/>
                <w:sz w:val="20"/>
                <w:szCs w:val="20"/>
              </w:rPr>
            </w:pPr>
            <w:r w:rsidRPr="00C31A39">
              <w:rPr>
                <w:rFonts w:cs="Arial"/>
                <w:b/>
                <w:bCs/>
                <w:sz w:val="20"/>
                <w:szCs w:val="20"/>
              </w:rPr>
              <w:t>85,506</w:t>
            </w:r>
          </w:p>
        </w:tc>
      </w:tr>
    </w:tbl>
    <w:p w14:paraId="13E849B9" w14:textId="77777777" w:rsidR="00C31A39" w:rsidRDefault="00C31A39" w:rsidP="00187B99">
      <w:pPr>
        <w:pStyle w:val="Heading1"/>
      </w:pPr>
      <w:bookmarkStart w:id="175" w:name="_Toc247361995"/>
    </w:p>
    <w:p w14:paraId="5161053B" w14:textId="77777777" w:rsidR="00F26E2F" w:rsidRDefault="00C31A39" w:rsidP="00187B99">
      <w:pPr>
        <w:pStyle w:val="Heading1"/>
      </w:pPr>
      <w:r>
        <w:br w:type="page"/>
      </w:r>
      <w:bookmarkStart w:id="176" w:name="_Toc274830781"/>
      <w:r w:rsidR="00A15257" w:rsidRPr="00A15257">
        <w:lastRenderedPageBreak/>
        <w:t xml:space="preserve">Appendix </w:t>
      </w:r>
      <w:bookmarkEnd w:id="175"/>
      <w:r w:rsidR="00187B99">
        <w:t>5</w:t>
      </w:r>
      <w:r w:rsidR="00D4285E">
        <w:t xml:space="preserve"> - </w:t>
      </w:r>
      <w:r w:rsidR="00D4285E" w:rsidRPr="00C024E7">
        <w:t>Users of state and territory CSTDA</w:t>
      </w:r>
      <w:r w:rsidR="00D4285E">
        <w:t xml:space="preserve"> </w:t>
      </w:r>
      <w:r w:rsidR="00D4285E" w:rsidRPr="00C024E7">
        <w:t>funded services, agency sector 2006-07</w:t>
      </w:r>
      <w:bookmarkEnd w:id="176"/>
    </w:p>
    <w:p w14:paraId="12127A85" w14:textId="77777777" w:rsidR="00F26E2F" w:rsidRDefault="00F26E2F" w:rsidP="00D4285E">
      <w:pPr>
        <w:pStyle w:val="Heading2"/>
      </w:pPr>
    </w:p>
    <w:p w14:paraId="69F30672" w14:textId="77777777" w:rsidR="008F770D" w:rsidRPr="00437099" w:rsidRDefault="003F60E5" w:rsidP="00AC2C95">
      <w:pPr>
        <w:pStyle w:val="TableTitle"/>
      </w:pPr>
      <w:r w:rsidRPr="00437099">
        <w:t xml:space="preserve">Table </w:t>
      </w:r>
      <w:r w:rsidR="00AC2C95">
        <w:t>12</w:t>
      </w:r>
      <w:r w:rsidR="003E18D4" w:rsidRPr="00437099">
        <w:t xml:space="preserve">: </w:t>
      </w:r>
      <w:r w:rsidR="008F770D" w:rsidRPr="00437099">
        <w:t>Users of state and territory CSTDA</w:t>
      </w:r>
      <w:r w:rsidR="00782F0C" w:rsidRPr="00437099">
        <w:t xml:space="preserve"> </w:t>
      </w:r>
      <w:r w:rsidR="008F770D" w:rsidRPr="00437099">
        <w:t>funded services, agency sector 2006-07</w:t>
      </w:r>
    </w:p>
    <w:tbl>
      <w:tblPr>
        <w:tblStyle w:val="TableGrid"/>
        <w:tblW w:w="0" w:type="auto"/>
        <w:jc w:val="center"/>
        <w:tblLook w:val="01E0" w:firstRow="1" w:lastRow="1" w:firstColumn="1" w:lastColumn="1" w:noHBand="0" w:noVBand="0"/>
      </w:tblPr>
      <w:tblGrid>
        <w:gridCol w:w="4005"/>
        <w:gridCol w:w="1804"/>
      </w:tblGrid>
      <w:tr w:rsidR="008F770D" w:rsidRPr="00043C7C" w14:paraId="5FED990D" w14:textId="77777777">
        <w:trPr>
          <w:jc w:val="center"/>
        </w:trPr>
        <w:tc>
          <w:tcPr>
            <w:tcW w:w="0" w:type="auto"/>
          </w:tcPr>
          <w:p w14:paraId="2B4B4438" w14:textId="77777777" w:rsidR="008F770D" w:rsidRPr="00043C7C" w:rsidRDefault="008F770D" w:rsidP="00C31A39">
            <w:pPr>
              <w:spacing w:after="0"/>
              <w:rPr>
                <w:rFonts w:cs="Arial"/>
                <w:b/>
                <w:szCs w:val="17"/>
              </w:rPr>
            </w:pPr>
            <w:r w:rsidRPr="00043C7C">
              <w:rPr>
                <w:rFonts w:cs="Arial"/>
                <w:b/>
                <w:szCs w:val="17"/>
              </w:rPr>
              <w:t>Service Group</w:t>
            </w:r>
          </w:p>
        </w:tc>
        <w:tc>
          <w:tcPr>
            <w:tcW w:w="0" w:type="auto"/>
          </w:tcPr>
          <w:p w14:paraId="0184D50A" w14:textId="77777777" w:rsidR="008F770D" w:rsidRPr="00043C7C" w:rsidRDefault="00A15257" w:rsidP="00C31A39">
            <w:pPr>
              <w:spacing w:after="0"/>
              <w:rPr>
                <w:rFonts w:cs="Arial"/>
                <w:b/>
                <w:szCs w:val="17"/>
              </w:rPr>
            </w:pPr>
            <w:r>
              <w:rPr>
                <w:rFonts w:cs="Arial"/>
                <w:b/>
                <w:szCs w:val="17"/>
              </w:rPr>
              <w:t>Service Users</w:t>
            </w:r>
          </w:p>
        </w:tc>
      </w:tr>
      <w:tr w:rsidR="008F770D" w14:paraId="0FFF79BF" w14:textId="77777777">
        <w:trPr>
          <w:jc w:val="center"/>
        </w:trPr>
        <w:tc>
          <w:tcPr>
            <w:tcW w:w="0" w:type="auto"/>
          </w:tcPr>
          <w:p w14:paraId="39157F4F" w14:textId="77777777" w:rsidR="008F770D" w:rsidRPr="00043C7C" w:rsidRDefault="008F770D" w:rsidP="007B3E03">
            <w:pPr>
              <w:spacing w:after="0"/>
              <w:rPr>
                <w:rFonts w:cs="Arial"/>
                <w:b/>
                <w:sz w:val="22"/>
                <w:szCs w:val="22"/>
              </w:rPr>
            </w:pPr>
            <w:r w:rsidRPr="00043C7C">
              <w:rPr>
                <w:rFonts w:cs="Arial"/>
                <w:b/>
                <w:sz w:val="22"/>
                <w:szCs w:val="22"/>
              </w:rPr>
              <w:t>Accommodation Support</w:t>
            </w:r>
          </w:p>
        </w:tc>
        <w:tc>
          <w:tcPr>
            <w:tcW w:w="0" w:type="auto"/>
          </w:tcPr>
          <w:p w14:paraId="08C1DB1C" w14:textId="77777777" w:rsidR="008F770D" w:rsidRDefault="008F770D" w:rsidP="007B3E03">
            <w:pPr>
              <w:spacing w:after="0"/>
              <w:rPr>
                <w:rFonts w:cs="Arial"/>
                <w:szCs w:val="17"/>
              </w:rPr>
            </w:pPr>
          </w:p>
        </w:tc>
      </w:tr>
      <w:tr w:rsidR="008F770D" w14:paraId="066380A2" w14:textId="77777777">
        <w:trPr>
          <w:jc w:val="center"/>
        </w:trPr>
        <w:tc>
          <w:tcPr>
            <w:tcW w:w="0" w:type="auto"/>
          </w:tcPr>
          <w:p w14:paraId="56EE4D2E" w14:textId="77777777" w:rsidR="008F770D" w:rsidRPr="00043C7C" w:rsidRDefault="008F770D" w:rsidP="007B3E03">
            <w:pPr>
              <w:spacing w:after="0"/>
              <w:rPr>
                <w:rFonts w:cs="Arial"/>
                <w:sz w:val="22"/>
                <w:szCs w:val="22"/>
              </w:rPr>
            </w:pPr>
            <w:r>
              <w:rPr>
                <w:rFonts w:cs="Arial"/>
                <w:sz w:val="22"/>
                <w:szCs w:val="22"/>
              </w:rPr>
              <w:t>Government</w:t>
            </w:r>
          </w:p>
        </w:tc>
        <w:tc>
          <w:tcPr>
            <w:tcW w:w="0" w:type="auto"/>
          </w:tcPr>
          <w:p w14:paraId="0F13D1C7" w14:textId="77777777" w:rsidR="008F770D" w:rsidRDefault="008F770D" w:rsidP="00CD1687">
            <w:pPr>
              <w:spacing w:after="0"/>
              <w:jc w:val="right"/>
              <w:rPr>
                <w:rFonts w:cs="Arial"/>
                <w:szCs w:val="17"/>
              </w:rPr>
            </w:pPr>
            <w:r>
              <w:rPr>
                <w:rFonts w:cs="Arial"/>
                <w:szCs w:val="17"/>
              </w:rPr>
              <w:t xml:space="preserve">  3,952</w:t>
            </w:r>
          </w:p>
        </w:tc>
      </w:tr>
      <w:tr w:rsidR="008F770D" w14:paraId="5E4D56F5" w14:textId="77777777">
        <w:trPr>
          <w:jc w:val="center"/>
        </w:trPr>
        <w:tc>
          <w:tcPr>
            <w:tcW w:w="0" w:type="auto"/>
          </w:tcPr>
          <w:p w14:paraId="324A8950" w14:textId="77777777" w:rsidR="008F770D" w:rsidRDefault="008F770D" w:rsidP="007B3E03">
            <w:pPr>
              <w:spacing w:after="0"/>
              <w:rPr>
                <w:rFonts w:cs="Arial"/>
                <w:sz w:val="22"/>
                <w:szCs w:val="22"/>
              </w:rPr>
            </w:pPr>
            <w:r>
              <w:rPr>
                <w:rFonts w:cs="Arial"/>
                <w:sz w:val="22"/>
                <w:szCs w:val="22"/>
              </w:rPr>
              <w:t>Non-government</w:t>
            </w:r>
          </w:p>
        </w:tc>
        <w:tc>
          <w:tcPr>
            <w:tcW w:w="0" w:type="auto"/>
          </w:tcPr>
          <w:p w14:paraId="7082A052" w14:textId="77777777" w:rsidR="008F770D" w:rsidRDefault="008F770D" w:rsidP="00CD1687">
            <w:pPr>
              <w:spacing w:after="0"/>
              <w:jc w:val="right"/>
              <w:rPr>
                <w:rFonts w:cs="Arial"/>
                <w:szCs w:val="17"/>
              </w:rPr>
            </w:pPr>
            <w:r>
              <w:rPr>
                <w:rFonts w:cs="Arial"/>
                <w:szCs w:val="17"/>
              </w:rPr>
              <w:t>10,432</w:t>
            </w:r>
          </w:p>
        </w:tc>
      </w:tr>
      <w:tr w:rsidR="008F770D" w14:paraId="156793F4" w14:textId="77777777">
        <w:trPr>
          <w:jc w:val="center"/>
        </w:trPr>
        <w:tc>
          <w:tcPr>
            <w:tcW w:w="0" w:type="auto"/>
          </w:tcPr>
          <w:p w14:paraId="580DE7DE" w14:textId="77777777" w:rsidR="008F770D" w:rsidRDefault="008F770D" w:rsidP="007B3E03">
            <w:pPr>
              <w:spacing w:after="0"/>
              <w:rPr>
                <w:rFonts w:cs="Arial"/>
                <w:sz w:val="22"/>
                <w:szCs w:val="22"/>
              </w:rPr>
            </w:pPr>
            <w:r>
              <w:rPr>
                <w:rFonts w:cs="Arial"/>
                <w:sz w:val="22"/>
                <w:szCs w:val="22"/>
              </w:rPr>
              <w:t>Not stated</w:t>
            </w:r>
          </w:p>
        </w:tc>
        <w:tc>
          <w:tcPr>
            <w:tcW w:w="0" w:type="auto"/>
          </w:tcPr>
          <w:p w14:paraId="28851AF3" w14:textId="77777777" w:rsidR="008F770D" w:rsidRDefault="008F770D" w:rsidP="00CD1687">
            <w:pPr>
              <w:spacing w:after="0"/>
              <w:jc w:val="right"/>
              <w:rPr>
                <w:rFonts w:cs="Arial"/>
                <w:szCs w:val="17"/>
              </w:rPr>
            </w:pPr>
            <w:r>
              <w:rPr>
                <w:rFonts w:cs="Arial"/>
                <w:szCs w:val="17"/>
              </w:rPr>
              <w:t xml:space="preserve">       54</w:t>
            </w:r>
          </w:p>
        </w:tc>
      </w:tr>
      <w:tr w:rsidR="008F770D" w14:paraId="6A465DB9" w14:textId="77777777">
        <w:trPr>
          <w:jc w:val="center"/>
        </w:trPr>
        <w:tc>
          <w:tcPr>
            <w:tcW w:w="0" w:type="auto"/>
          </w:tcPr>
          <w:p w14:paraId="41A3A98B" w14:textId="77777777" w:rsidR="008F770D" w:rsidRDefault="008F770D" w:rsidP="007B3E03">
            <w:pPr>
              <w:spacing w:after="0"/>
              <w:rPr>
                <w:rFonts w:cs="Arial"/>
                <w:sz w:val="22"/>
                <w:szCs w:val="22"/>
              </w:rPr>
            </w:pPr>
            <w:r>
              <w:rPr>
                <w:rFonts w:cs="Arial"/>
                <w:sz w:val="22"/>
                <w:szCs w:val="22"/>
              </w:rPr>
              <w:t>Total</w:t>
            </w:r>
          </w:p>
        </w:tc>
        <w:tc>
          <w:tcPr>
            <w:tcW w:w="0" w:type="auto"/>
          </w:tcPr>
          <w:p w14:paraId="3EAC1249" w14:textId="77777777" w:rsidR="008F770D" w:rsidRDefault="008F770D" w:rsidP="00CD1687">
            <w:pPr>
              <w:spacing w:after="0"/>
              <w:jc w:val="right"/>
              <w:rPr>
                <w:rFonts w:cs="Arial"/>
                <w:szCs w:val="17"/>
              </w:rPr>
            </w:pPr>
            <w:r>
              <w:rPr>
                <w:rFonts w:cs="Arial"/>
                <w:szCs w:val="17"/>
              </w:rPr>
              <w:t>13,962</w:t>
            </w:r>
          </w:p>
        </w:tc>
      </w:tr>
      <w:tr w:rsidR="008F770D" w14:paraId="4F8BEABE" w14:textId="77777777">
        <w:trPr>
          <w:jc w:val="center"/>
        </w:trPr>
        <w:tc>
          <w:tcPr>
            <w:tcW w:w="0" w:type="auto"/>
          </w:tcPr>
          <w:p w14:paraId="28866EEE" w14:textId="77777777" w:rsidR="008F770D" w:rsidRPr="00043C7C" w:rsidRDefault="008F770D" w:rsidP="007B3E03">
            <w:pPr>
              <w:spacing w:after="0"/>
              <w:rPr>
                <w:rFonts w:cs="Arial"/>
                <w:b/>
              </w:rPr>
            </w:pPr>
            <w:r>
              <w:rPr>
                <w:rFonts w:cs="Arial"/>
                <w:b/>
              </w:rPr>
              <w:t>Community Support</w:t>
            </w:r>
          </w:p>
        </w:tc>
        <w:tc>
          <w:tcPr>
            <w:tcW w:w="0" w:type="auto"/>
          </w:tcPr>
          <w:p w14:paraId="485A6971" w14:textId="77777777" w:rsidR="008F770D" w:rsidRDefault="008F770D" w:rsidP="00CD1687">
            <w:pPr>
              <w:spacing w:after="0"/>
              <w:jc w:val="right"/>
              <w:rPr>
                <w:rFonts w:cs="Arial"/>
                <w:szCs w:val="17"/>
              </w:rPr>
            </w:pPr>
          </w:p>
        </w:tc>
      </w:tr>
      <w:tr w:rsidR="008F770D" w14:paraId="6E29D889" w14:textId="77777777">
        <w:trPr>
          <w:jc w:val="center"/>
        </w:trPr>
        <w:tc>
          <w:tcPr>
            <w:tcW w:w="0" w:type="auto"/>
          </w:tcPr>
          <w:p w14:paraId="45B95AEE" w14:textId="77777777" w:rsidR="008F770D" w:rsidRPr="00043C7C" w:rsidRDefault="008F770D" w:rsidP="007B3E03">
            <w:pPr>
              <w:spacing w:after="0"/>
              <w:rPr>
                <w:rFonts w:cs="Arial"/>
                <w:sz w:val="22"/>
                <w:szCs w:val="22"/>
              </w:rPr>
            </w:pPr>
            <w:r>
              <w:rPr>
                <w:rFonts w:cs="Arial"/>
                <w:sz w:val="22"/>
                <w:szCs w:val="22"/>
              </w:rPr>
              <w:t>Government</w:t>
            </w:r>
          </w:p>
        </w:tc>
        <w:tc>
          <w:tcPr>
            <w:tcW w:w="0" w:type="auto"/>
          </w:tcPr>
          <w:p w14:paraId="72E2497B" w14:textId="77777777" w:rsidR="008F770D" w:rsidRDefault="008F770D" w:rsidP="00CD1687">
            <w:pPr>
              <w:spacing w:after="0"/>
              <w:jc w:val="right"/>
              <w:rPr>
                <w:rFonts w:cs="Arial"/>
                <w:szCs w:val="17"/>
              </w:rPr>
            </w:pPr>
            <w:r>
              <w:rPr>
                <w:rFonts w:cs="Arial"/>
                <w:szCs w:val="17"/>
              </w:rPr>
              <w:t>13,063</w:t>
            </w:r>
          </w:p>
        </w:tc>
      </w:tr>
      <w:tr w:rsidR="008F770D" w14:paraId="1462B0AE" w14:textId="77777777">
        <w:trPr>
          <w:jc w:val="center"/>
        </w:trPr>
        <w:tc>
          <w:tcPr>
            <w:tcW w:w="0" w:type="auto"/>
          </w:tcPr>
          <w:p w14:paraId="5664EC7D" w14:textId="77777777" w:rsidR="008F770D" w:rsidRDefault="008F770D" w:rsidP="007B3E03">
            <w:pPr>
              <w:spacing w:after="0"/>
              <w:rPr>
                <w:rFonts w:cs="Arial"/>
                <w:sz w:val="22"/>
                <w:szCs w:val="22"/>
              </w:rPr>
            </w:pPr>
            <w:r>
              <w:rPr>
                <w:rFonts w:cs="Arial"/>
                <w:sz w:val="22"/>
                <w:szCs w:val="22"/>
              </w:rPr>
              <w:t>Non-government</w:t>
            </w:r>
          </w:p>
        </w:tc>
        <w:tc>
          <w:tcPr>
            <w:tcW w:w="0" w:type="auto"/>
          </w:tcPr>
          <w:p w14:paraId="78D166D3" w14:textId="77777777" w:rsidR="008F770D" w:rsidRDefault="008F770D" w:rsidP="00CD1687">
            <w:pPr>
              <w:spacing w:after="0"/>
              <w:jc w:val="right"/>
              <w:rPr>
                <w:rFonts w:cs="Arial"/>
                <w:szCs w:val="17"/>
              </w:rPr>
            </w:pPr>
            <w:r>
              <w:rPr>
                <w:rFonts w:cs="Arial"/>
                <w:szCs w:val="17"/>
              </w:rPr>
              <w:t>24,825</w:t>
            </w:r>
          </w:p>
        </w:tc>
      </w:tr>
      <w:tr w:rsidR="008F770D" w14:paraId="14678201" w14:textId="77777777">
        <w:trPr>
          <w:jc w:val="center"/>
        </w:trPr>
        <w:tc>
          <w:tcPr>
            <w:tcW w:w="0" w:type="auto"/>
          </w:tcPr>
          <w:p w14:paraId="2920B8C9" w14:textId="77777777" w:rsidR="008F770D" w:rsidRDefault="008F770D" w:rsidP="007B3E03">
            <w:pPr>
              <w:spacing w:after="0"/>
              <w:rPr>
                <w:rFonts w:cs="Arial"/>
                <w:sz w:val="22"/>
                <w:szCs w:val="22"/>
              </w:rPr>
            </w:pPr>
            <w:r>
              <w:rPr>
                <w:rFonts w:cs="Arial"/>
                <w:sz w:val="22"/>
                <w:szCs w:val="22"/>
              </w:rPr>
              <w:t>Not stated</w:t>
            </w:r>
          </w:p>
        </w:tc>
        <w:tc>
          <w:tcPr>
            <w:tcW w:w="0" w:type="auto"/>
          </w:tcPr>
          <w:p w14:paraId="675DCBFC" w14:textId="77777777" w:rsidR="008F770D" w:rsidRDefault="008F770D" w:rsidP="00CD1687">
            <w:pPr>
              <w:spacing w:after="0"/>
              <w:jc w:val="right"/>
              <w:rPr>
                <w:rFonts w:cs="Arial"/>
                <w:szCs w:val="17"/>
              </w:rPr>
            </w:pPr>
            <w:r>
              <w:rPr>
                <w:rFonts w:cs="Arial"/>
                <w:szCs w:val="17"/>
              </w:rPr>
              <w:t>-</w:t>
            </w:r>
          </w:p>
        </w:tc>
      </w:tr>
      <w:tr w:rsidR="008F770D" w14:paraId="3D9DA753" w14:textId="77777777">
        <w:trPr>
          <w:jc w:val="center"/>
        </w:trPr>
        <w:tc>
          <w:tcPr>
            <w:tcW w:w="0" w:type="auto"/>
          </w:tcPr>
          <w:p w14:paraId="61F312B7" w14:textId="77777777" w:rsidR="008F770D" w:rsidRDefault="008F770D" w:rsidP="007B3E03">
            <w:pPr>
              <w:spacing w:after="0"/>
              <w:rPr>
                <w:rFonts w:cs="Arial"/>
                <w:sz w:val="22"/>
                <w:szCs w:val="22"/>
              </w:rPr>
            </w:pPr>
            <w:r>
              <w:rPr>
                <w:rFonts w:cs="Arial"/>
                <w:sz w:val="22"/>
                <w:szCs w:val="22"/>
              </w:rPr>
              <w:t>Total</w:t>
            </w:r>
          </w:p>
        </w:tc>
        <w:tc>
          <w:tcPr>
            <w:tcW w:w="0" w:type="auto"/>
          </w:tcPr>
          <w:p w14:paraId="4521D2B8" w14:textId="77777777" w:rsidR="008F770D" w:rsidRDefault="008F770D" w:rsidP="00CD1687">
            <w:pPr>
              <w:spacing w:after="0"/>
              <w:jc w:val="right"/>
              <w:rPr>
                <w:rFonts w:cs="Arial"/>
                <w:szCs w:val="17"/>
              </w:rPr>
            </w:pPr>
            <w:r>
              <w:rPr>
                <w:rFonts w:cs="Arial"/>
                <w:szCs w:val="17"/>
              </w:rPr>
              <w:t>35,645</w:t>
            </w:r>
          </w:p>
        </w:tc>
      </w:tr>
      <w:tr w:rsidR="008F770D" w14:paraId="631B4B73" w14:textId="77777777">
        <w:trPr>
          <w:jc w:val="center"/>
        </w:trPr>
        <w:tc>
          <w:tcPr>
            <w:tcW w:w="0" w:type="auto"/>
          </w:tcPr>
          <w:p w14:paraId="6428E3C2" w14:textId="77777777" w:rsidR="008F770D" w:rsidRPr="00043C7C" w:rsidRDefault="008F770D" w:rsidP="007B3E03">
            <w:pPr>
              <w:spacing w:after="0"/>
              <w:rPr>
                <w:rFonts w:cs="Arial"/>
                <w:b/>
              </w:rPr>
            </w:pPr>
            <w:r>
              <w:rPr>
                <w:rFonts w:cs="Arial"/>
                <w:b/>
              </w:rPr>
              <w:t>Community Access</w:t>
            </w:r>
          </w:p>
        </w:tc>
        <w:tc>
          <w:tcPr>
            <w:tcW w:w="0" w:type="auto"/>
          </w:tcPr>
          <w:p w14:paraId="0FB663B2" w14:textId="77777777" w:rsidR="008F770D" w:rsidRDefault="008F770D" w:rsidP="00CD1687">
            <w:pPr>
              <w:spacing w:after="0"/>
              <w:jc w:val="right"/>
              <w:rPr>
                <w:rFonts w:cs="Arial"/>
                <w:szCs w:val="17"/>
              </w:rPr>
            </w:pPr>
          </w:p>
        </w:tc>
      </w:tr>
      <w:tr w:rsidR="008F770D" w14:paraId="21F52FAD" w14:textId="77777777">
        <w:trPr>
          <w:jc w:val="center"/>
        </w:trPr>
        <w:tc>
          <w:tcPr>
            <w:tcW w:w="0" w:type="auto"/>
          </w:tcPr>
          <w:p w14:paraId="292A65ED" w14:textId="77777777" w:rsidR="008F770D" w:rsidRDefault="008F770D" w:rsidP="007B3E03">
            <w:pPr>
              <w:spacing w:after="0"/>
              <w:rPr>
                <w:rFonts w:cs="Arial"/>
                <w:sz w:val="22"/>
                <w:szCs w:val="22"/>
              </w:rPr>
            </w:pPr>
            <w:r>
              <w:rPr>
                <w:rFonts w:cs="Arial"/>
                <w:sz w:val="22"/>
                <w:szCs w:val="22"/>
              </w:rPr>
              <w:t>Government</w:t>
            </w:r>
          </w:p>
        </w:tc>
        <w:tc>
          <w:tcPr>
            <w:tcW w:w="0" w:type="auto"/>
          </w:tcPr>
          <w:p w14:paraId="5A950532" w14:textId="77777777" w:rsidR="008F770D" w:rsidRDefault="008F770D" w:rsidP="00CD1687">
            <w:pPr>
              <w:spacing w:after="0"/>
              <w:jc w:val="right"/>
              <w:rPr>
                <w:rFonts w:cs="Arial"/>
                <w:szCs w:val="17"/>
              </w:rPr>
            </w:pPr>
            <w:r>
              <w:rPr>
                <w:rFonts w:cs="Arial"/>
                <w:szCs w:val="17"/>
              </w:rPr>
              <w:t xml:space="preserve">  2,256</w:t>
            </w:r>
          </w:p>
        </w:tc>
      </w:tr>
      <w:tr w:rsidR="008F770D" w14:paraId="055AB2AB" w14:textId="77777777">
        <w:trPr>
          <w:jc w:val="center"/>
        </w:trPr>
        <w:tc>
          <w:tcPr>
            <w:tcW w:w="0" w:type="auto"/>
          </w:tcPr>
          <w:p w14:paraId="5632B186" w14:textId="77777777" w:rsidR="008F770D" w:rsidRDefault="008F770D" w:rsidP="007B3E03">
            <w:pPr>
              <w:spacing w:after="0"/>
              <w:rPr>
                <w:rFonts w:cs="Arial"/>
                <w:sz w:val="22"/>
                <w:szCs w:val="22"/>
              </w:rPr>
            </w:pPr>
            <w:r>
              <w:rPr>
                <w:rFonts w:cs="Arial"/>
                <w:sz w:val="22"/>
                <w:szCs w:val="22"/>
              </w:rPr>
              <w:t>Non-government</w:t>
            </w:r>
          </w:p>
        </w:tc>
        <w:tc>
          <w:tcPr>
            <w:tcW w:w="0" w:type="auto"/>
          </w:tcPr>
          <w:p w14:paraId="71D14BED" w14:textId="77777777" w:rsidR="008F770D" w:rsidRDefault="008F770D" w:rsidP="00CD1687">
            <w:pPr>
              <w:spacing w:after="0"/>
              <w:jc w:val="right"/>
              <w:rPr>
                <w:rFonts w:cs="Arial"/>
                <w:szCs w:val="17"/>
              </w:rPr>
            </w:pPr>
            <w:r>
              <w:rPr>
                <w:rFonts w:cs="Arial"/>
                <w:szCs w:val="17"/>
              </w:rPr>
              <w:t>21,863</w:t>
            </w:r>
          </w:p>
        </w:tc>
      </w:tr>
      <w:tr w:rsidR="008F770D" w14:paraId="001710FC" w14:textId="77777777">
        <w:trPr>
          <w:jc w:val="center"/>
        </w:trPr>
        <w:tc>
          <w:tcPr>
            <w:tcW w:w="0" w:type="auto"/>
          </w:tcPr>
          <w:p w14:paraId="03850F6F" w14:textId="77777777" w:rsidR="008F770D" w:rsidRDefault="008F770D" w:rsidP="007B3E03">
            <w:pPr>
              <w:spacing w:after="0"/>
              <w:rPr>
                <w:rFonts w:cs="Arial"/>
                <w:sz w:val="22"/>
                <w:szCs w:val="22"/>
              </w:rPr>
            </w:pPr>
            <w:r>
              <w:rPr>
                <w:rFonts w:cs="Arial"/>
                <w:sz w:val="22"/>
                <w:szCs w:val="22"/>
              </w:rPr>
              <w:t>Not stated</w:t>
            </w:r>
          </w:p>
        </w:tc>
        <w:tc>
          <w:tcPr>
            <w:tcW w:w="0" w:type="auto"/>
          </w:tcPr>
          <w:p w14:paraId="22ADC97A" w14:textId="77777777" w:rsidR="008F770D" w:rsidRDefault="008F770D" w:rsidP="00CD1687">
            <w:pPr>
              <w:spacing w:after="0"/>
              <w:jc w:val="right"/>
              <w:rPr>
                <w:rFonts w:cs="Arial"/>
                <w:szCs w:val="17"/>
              </w:rPr>
            </w:pPr>
            <w:r>
              <w:rPr>
                <w:rFonts w:cs="Arial"/>
                <w:szCs w:val="17"/>
              </w:rPr>
              <w:t>-</w:t>
            </w:r>
          </w:p>
        </w:tc>
      </w:tr>
      <w:tr w:rsidR="008F770D" w14:paraId="4FC75909" w14:textId="77777777">
        <w:trPr>
          <w:jc w:val="center"/>
        </w:trPr>
        <w:tc>
          <w:tcPr>
            <w:tcW w:w="0" w:type="auto"/>
          </w:tcPr>
          <w:p w14:paraId="0FF347DA" w14:textId="77777777" w:rsidR="008F770D" w:rsidRDefault="008F770D" w:rsidP="007B3E03">
            <w:pPr>
              <w:spacing w:after="0"/>
              <w:rPr>
                <w:rFonts w:cs="Arial"/>
                <w:sz w:val="22"/>
                <w:szCs w:val="22"/>
              </w:rPr>
            </w:pPr>
            <w:r>
              <w:rPr>
                <w:rFonts w:cs="Arial"/>
                <w:sz w:val="22"/>
                <w:szCs w:val="22"/>
              </w:rPr>
              <w:t>Total</w:t>
            </w:r>
          </w:p>
        </w:tc>
        <w:tc>
          <w:tcPr>
            <w:tcW w:w="0" w:type="auto"/>
          </w:tcPr>
          <w:p w14:paraId="0318216F" w14:textId="77777777" w:rsidR="008F770D" w:rsidRDefault="008F770D" w:rsidP="00CD1687">
            <w:pPr>
              <w:spacing w:after="0"/>
              <w:jc w:val="right"/>
              <w:rPr>
                <w:rFonts w:cs="Arial"/>
                <w:szCs w:val="17"/>
              </w:rPr>
            </w:pPr>
            <w:r>
              <w:rPr>
                <w:rFonts w:cs="Arial"/>
                <w:szCs w:val="17"/>
              </w:rPr>
              <w:t>22,991</w:t>
            </w:r>
          </w:p>
        </w:tc>
      </w:tr>
      <w:tr w:rsidR="008F770D" w14:paraId="2EBBD6D1" w14:textId="77777777">
        <w:trPr>
          <w:jc w:val="center"/>
        </w:trPr>
        <w:tc>
          <w:tcPr>
            <w:tcW w:w="0" w:type="auto"/>
          </w:tcPr>
          <w:p w14:paraId="2DAFA162" w14:textId="77777777" w:rsidR="008F770D" w:rsidRPr="00043C7C" w:rsidRDefault="008F770D" w:rsidP="007B3E03">
            <w:pPr>
              <w:spacing w:after="0"/>
              <w:rPr>
                <w:rFonts w:cs="Arial"/>
                <w:b/>
              </w:rPr>
            </w:pPr>
            <w:r>
              <w:rPr>
                <w:rFonts w:cs="Arial"/>
                <w:b/>
              </w:rPr>
              <w:t>Respite</w:t>
            </w:r>
          </w:p>
        </w:tc>
        <w:tc>
          <w:tcPr>
            <w:tcW w:w="0" w:type="auto"/>
          </w:tcPr>
          <w:p w14:paraId="45CEEF36" w14:textId="77777777" w:rsidR="008F770D" w:rsidRPr="00043C7C" w:rsidRDefault="008F770D" w:rsidP="00CD1687">
            <w:pPr>
              <w:spacing w:after="0"/>
              <w:jc w:val="right"/>
              <w:rPr>
                <w:rFonts w:cs="Arial"/>
                <w:b/>
                <w:sz w:val="22"/>
                <w:szCs w:val="22"/>
              </w:rPr>
            </w:pPr>
          </w:p>
        </w:tc>
      </w:tr>
      <w:tr w:rsidR="008F770D" w14:paraId="01CB3BB8" w14:textId="77777777">
        <w:trPr>
          <w:jc w:val="center"/>
        </w:trPr>
        <w:tc>
          <w:tcPr>
            <w:tcW w:w="0" w:type="auto"/>
          </w:tcPr>
          <w:p w14:paraId="772CCE7D" w14:textId="77777777" w:rsidR="008F770D" w:rsidRPr="00043C7C" w:rsidRDefault="008F770D" w:rsidP="007B3E03">
            <w:pPr>
              <w:spacing w:after="0"/>
              <w:rPr>
                <w:rFonts w:cs="Arial"/>
                <w:sz w:val="22"/>
                <w:szCs w:val="22"/>
              </w:rPr>
            </w:pPr>
            <w:r>
              <w:rPr>
                <w:rFonts w:cs="Arial"/>
                <w:sz w:val="22"/>
                <w:szCs w:val="22"/>
              </w:rPr>
              <w:t>Government</w:t>
            </w:r>
          </w:p>
        </w:tc>
        <w:tc>
          <w:tcPr>
            <w:tcW w:w="0" w:type="auto"/>
          </w:tcPr>
          <w:p w14:paraId="0CFA84F4" w14:textId="77777777" w:rsidR="008F770D" w:rsidRPr="00961D73" w:rsidRDefault="008F770D" w:rsidP="00CD1687">
            <w:pPr>
              <w:spacing w:after="0"/>
              <w:jc w:val="right"/>
              <w:rPr>
                <w:rFonts w:cs="Arial"/>
                <w:sz w:val="22"/>
                <w:szCs w:val="22"/>
              </w:rPr>
            </w:pPr>
            <w:r>
              <w:rPr>
                <w:rFonts w:cs="Arial"/>
                <w:sz w:val="22"/>
                <w:szCs w:val="22"/>
              </w:rPr>
              <w:t xml:space="preserve">  2,416</w:t>
            </w:r>
          </w:p>
        </w:tc>
      </w:tr>
      <w:tr w:rsidR="008F770D" w14:paraId="6A05E4EB" w14:textId="77777777">
        <w:trPr>
          <w:jc w:val="center"/>
        </w:trPr>
        <w:tc>
          <w:tcPr>
            <w:tcW w:w="0" w:type="auto"/>
          </w:tcPr>
          <w:p w14:paraId="6CBEA25C" w14:textId="77777777" w:rsidR="008F770D" w:rsidRDefault="008F770D" w:rsidP="007B3E03">
            <w:pPr>
              <w:spacing w:after="0"/>
              <w:rPr>
                <w:rFonts w:cs="Arial"/>
                <w:sz w:val="22"/>
                <w:szCs w:val="22"/>
              </w:rPr>
            </w:pPr>
            <w:r>
              <w:rPr>
                <w:rFonts w:cs="Arial"/>
                <w:sz w:val="22"/>
                <w:szCs w:val="22"/>
              </w:rPr>
              <w:t>Non-government</w:t>
            </w:r>
          </w:p>
        </w:tc>
        <w:tc>
          <w:tcPr>
            <w:tcW w:w="0" w:type="auto"/>
          </w:tcPr>
          <w:p w14:paraId="68679D2E" w14:textId="77777777" w:rsidR="008F770D" w:rsidRDefault="008F770D" w:rsidP="00CD1687">
            <w:pPr>
              <w:spacing w:after="0"/>
              <w:jc w:val="right"/>
              <w:rPr>
                <w:rFonts w:cs="Arial"/>
                <w:sz w:val="22"/>
                <w:szCs w:val="22"/>
              </w:rPr>
            </w:pPr>
            <w:r>
              <w:rPr>
                <w:rFonts w:cs="Arial"/>
                <w:sz w:val="22"/>
                <w:szCs w:val="22"/>
              </w:rPr>
              <w:t>12,634</w:t>
            </w:r>
          </w:p>
        </w:tc>
      </w:tr>
      <w:tr w:rsidR="008F770D" w14:paraId="0E4218EB" w14:textId="77777777">
        <w:trPr>
          <w:jc w:val="center"/>
        </w:trPr>
        <w:tc>
          <w:tcPr>
            <w:tcW w:w="0" w:type="auto"/>
          </w:tcPr>
          <w:p w14:paraId="7F2C0B32" w14:textId="77777777" w:rsidR="008F770D" w:rsidRDefault="008F770D" w:rsidP="007B3E03">
            <w:pPr>
              <w:spacing w:after="0"/>
              <w:rPr>
                <w:rFonts w:cs="Arial"/>
                <w:sz w:val="22"/>
                <w:szCs w:val="22"/>
              </w:rPr>
            </w:pPr>
            <w:r>
              <w:rPr>
                <w:rFonts w:cs="Arial"/>
                <w:sz w:val="22"/>
                <w:szCs w:val="22"/>
              </w:rPr>
              <w:t>Not stated</w:t>
            </w:r>
          </w:p>
        </w:tc>
        <w:tc>
          <w:tcPr>
            <w:tcW w:w="0" w:type="auto"/>
          </w:tcPr>
          <w:p w14:paraId="57B678B8" w14:textId="77777777" w:rsidR="008F770D" w:rsidRDefault="008F770D" w:rsidP="00CD1687">
            <w:pPr>
              <w:spacing w:after="0"/>
              <w:jc w:val="right"/>
              <w:rPr>
                <w:rFonts w:cs="Arial"/>
                <w:sz w:val="22"/>
                <w:szCs w:val="22"/>
              </w:rPr>
            </w:pPr>
            <w:r>
              <w:rPr>
                <w:rFonts w:cs="Arial"/>
                <w:sz w:val="22"/>
                <w:szCs w:val="22"/>
              </w:rPr>
              <w:t>-</w:t>
            </w:r>
          </w:p>
        </w:tc>
      </w:tr>
      <w:tr w:rsidR="008F770D" w14:paraId="3BD9A1C4" w14:textId="77777777">
        <w:trPr>
          <w:jc w:val="center"/>
        </w:trPr>
        <w:tc>
          <w:tcPr>
            <w:tcW w:w="0" w:type="auto"/>
          </w:tcPr>
          <w:p w14:paraId="18C29C55" w14:textId="77777777" w:rsidR="008F770D" w:rsidRDefault="008F770D" w:rsidP="007B3E03">
            <w:pPr>
              <w:spacing w:after="0"/>
              <w:rPr>
                <w:rFonts w:cs="Arial"/>
                <w:sz w:val="22"/>
                <w:szCs w:val="22"/>
              </w:rPr>
            </w:pPr>
            <w:r>
              <w:rPr>
                <w:rFonts w:cs="Arial"/>
                <w:sz w:val="22"/>
                <w:szCs w:val="22"/>
              </w:rPr>
              <w:t>Total</w:t>
            </w:r>
          </w:p>
        </w:tc>
        <w:tc>
          <w:tcPr>
            <w:tcW w:w="0" w:type="auto"/>
          </w:tcPr>
          <w:p w14:paraId="7CF41BC0" w14:textId="77777777" w:rsidR="008F770D" w:rsidRDefault="008F770D" w:rsidP="00CD1687">
            <w:pPr>
              <w:spacing w:after="0"/>
              <w:jc w:val="right"/>
              <w:rPr>
                <w:rFonts w:cs="Arial"/>
                <w:sz w:val="22"/>
                <w:szCs w:val="22"/>
              </w:rPr>
            </w:pPr>
            <w:r>
              <w:rPr>
                <w:rFonts w:cs="Arial"/>
                <w:sz w:val="22"/>
                <w:szCs w:val="22"/>
              </w:rPr>
              <w:t>14,199</w:t>
            </w:r>
          </w:p>
        </w:tc>
      </w:tr>
      <w:tr w:rsidR="008F770D" w14:paraId="436E2AD2" w14:textId="77777777">
        <w:trPr>
          <w:jc w:val="center"/>
        </w:trPr>
        <w:tc>
          <w:tcPr>
            <w:tcW w:w="0" w:type="auto"/>
          </w:tcPr>
          <w:p w14:paraId="271FB059" w14:textId="77777777" w:rsidR="008F770D" w:rsidRPr="00961D73" w:rsidRDefault="008F770D" w:rsidP="007B3E03">
            <w:pPr>
              <w:spacing w:after="0"/>
              <w:rPr>
                <w:rFonts w:cs="Arial"/>
                <w:b/>
              </w:rPr>
            </w:pPr>
            <w:r>
              <w:rPr>
                <w:rFonts w:cs="Arial"/>
                <w:b/>
              </w:rPr>
              <w:t>Total state/territory service users</w:t>
            </w:r>
          </w:p>
        </w:tc>
        <w:tc>
          <w:tcPr>
            <w:tcW w:w="0" w:type="auto"/>
          </w:tcPr>
          <w:p w14:paraId="05BD1F80" w14:textId="77777777" w:rsidR="008F770D" w:rsidRDefault="008F770D" w:rsidP="00CD1687">
            <w:pPr>
              <w:spacing w:after="0"/>
              <w:jc w:val="right"/>
              <w:rPr>
                <w:rFonts w:cs="Arial"/>
                <w:sz w:val="22"/>
                <w:szCs w:val="22"/>
              </w:rPr>
            </w:pPr>
          </w:p>
        </w:tc>
      </w:tr>
      <w:tr w:rsidR="008F770D" w14:paraId="6785B45F" w14:textId="77777777">
        <w:trPr>
          <w:jc w:val="center"/>
        </w:trPr>
        <w:tc>
          <w:tcPr>
            <w:tcW w:w="0" w:type="auto"/>
          </w:tcPr>
          <w:p w14:paraId="746D9267" w14:textId="77777777" w:rsidR="008F770D" w:rsidRDefault="008F770D" w:rsidP="007B3E03">
            <w:pPr>
              <w:spacing w:after="0"/>
              <w:rPr>
                <w:rFonts w:cs="Arial"/>
                <w:sz w:val="22"/>
                <w:szCs w:val="22"/>
              </w:rPr>
            </w:pPr>
            <w:r>
              <w:rPr>
                <w:rFonts w:cs="Arial"/>
                <w:sz w:val="22"/>
                <w:szCs w:val="22"/>
              </w:rPr>
              <w:t>Government</w:t>
            </w:r>
          </w:p>
        </w:tc>
        <w:tc>
          <w:tcPr>
            <w:tcW w:w="0" w:type="auto"/>
          </w:tcPr>
          <w:p w14:paraId="2A966AA3" w14:textId="77777777" w:rsidR="008F770D" w:rsidRDefault="008F770D" w:rsidP="00CD1687">
            <w:pPr>
              <w:spacing w:after="0"/>
              <w:jc w:val="right"/>
              <w:rPr>
                <w:rFonts w:cs="Arial"/>
                <w:sz w:val="22"/>
                <w:szCs w:val="22"/>
              </w:rPr>
            </w:pPr>
            <w:r>
              <w:rPr>
                <w:rFonts w:cs="Arial"/>
                <w:sz w:val="22"/>
                <w:szCs w:val="22"/>
              </w:rPr>
              <w:t>18,918</w:t>
            </w:r>
          </w:p>
        </w:tc>
      </w:tr>
      <w:tr w:rsidR="008F770D" w14:paraId="3120A0E9" w14:textId="77777777">
        <w:trPr>
          <w:jc w:val="center"/>
        </w:trPr>
        <w:tc>
          <w:tcPr>
            <w:tcW w:w="0" w:type="auto"/>
          </w:tcPr>
          <w:p w14:paraId="0F659374" w14:textId="77777777" w:rsidR="008F770D" w:rsidRDefault="008F770D" w:rsidP="007B3E03">
            <w:pPr>
              <w:spacing w:after="0"/>
              <w:rPr>
                <w:rFonts w:cs="Arial"/>
                <w:sz w:val="22"/>
                <w:szCs w:val="22"/>
              </w:rPr>
            </w:pPr>
            <w:r>
              <w:rPr>
                <w:rFonts w:cs="Arial"/>
                <w:sz w:val="22"/>
                <w:szCs w:val="22"/>
              </w:rPr>
              <w:t>Non-government</w:t>
            </w:r>
          </w:p>
        </w:tc>
        <w:tc>
          <w:tcPr>
            <w:tcW w:w="0" w:type="auto"/>
          </w:tcPr>
          <w:p w14:paraId="46D6950B" w14:textId="77777777" w:rsidR="008F770D" w:rsidRDefault="008F770D" w:rsidP="00CD1687">
            <w:pPr>
              <w:spacing w:after="0"/>
              <w:jc w:val="right"/>
              <w:rPr>
                <w:rFonts w:cs="Arial"/>
                <w:sz w:val="22"/>
                <w:szCs w:val="22"/>
              </w:rPr>
            </w:pPr>
            <w:r>
              <w:rPr>
                <w:rFonts w:cs="Arial"/>
                <w:sz w:val="22"/>
                <w:szCs w:val="22"/>
              </w:rPr>
              <w:t>57,035</w:t>
            </w:r>
          </w:p>
        </w:tc>
      </w:tr>
      <w:tr w:rsidR="008F770D" w14:paraId="6525DFFB" w14:textId="77777777">
        <w:trPr>
          <w:jc w:val="center"/>
        </w:trPr>
        <w:tc>
          <w:tcPr>
            <w:tcW w:w="0" w:type="auto"/>
          </w:tcPr>
          <w:p w14:paraId="4BC9E349" w14:textId="77777777" w:rsidR="008F770D" w:rsidRDefault="008F770D" w:rsidP="007B3E03">
            <w:pPr>
              <w:spacing w:after="0"/>
              <w:rPr>
                <w:rFonts w:cs="Arial"/>
                <w:sz w:val="22"/>
                <w:szCs w:val="22"/>
              </w:rPr>
            </w:pPr>
            <w:r>
              <w:rPr>
                <w:rFonts w:cs="Arial"/>
                <w:sz w:val="22"/>
                <w:szCs w:val="22"/>
              </w:rPr>
              <w:t>Not stated</w:t>
            </w:r>
          </w:p>
        </w:tc>
        <w:tc>
          <w:tcPr>
            <w:tcW w:w="0" w:type="auto"/>
          </w:tcPr>
          <w:p w14:paraId="1B213CCA" w14:textId="77777777" w:rsidR="008F770D" w:rsidRDefault="008F770D" w:rsidP="00CD1687">
            <w:pPr>
              <w:spacing w:after="0"/>
              <w:jc w:val="right"/>
              <w:rPr>
                <w:rFonts w:cs="Arial"/>
                <w:sz w:val="22"/>
                <w:szCs w:val="22"/>
              </w:rPr>
            </w:pPr>
            <w:r>
              <w:rPr>
                <w:rFonts w:cs="Arial"/>
                <w:sz w:val="22"/>
                <w:szCs w:val="22"/>
              </w:rPr>
              <w:t xml:space="preserve">       54</w:t>
            </w:r>
          </w:p>
        </w:tc>
      </w:tr>
      <w:tr w:rsidR="008F770D" w:rsidRPr="00961D73" w14:paraId="0CF35D60" w14:textId="77777777">
        <w:trPr>
          <w:jc w:val="center"/>
        </w:trPr>
        <w:tc>
          <w:tcPr>
            <w:tcW w:w="0" w:type="auto"/>
          </w:tcPr>
          <w:p w14:paraId="790E8EC6" w14:textId="77777777" w:rsidR="008F770D" w:rsidRPr="00961D73" w:rsidRDefault="008F770D" w:rsidP="007B3E03">
            <w:pPr>
              <w:spacing w:after="0"/>
              <w:rPr>
                <w:rFonts w:cs="Arial"/>
                <w:b/>
              </w:rPr>
            </w:pPr>
            <w:r w:rsidRPr="00961D73">
              <w:rPr>
                <w:rFonts w:cs="Arial"/>
                <w:b/>
              </w:rPr>
              <w:t>Total</w:t>
            </w:r>
          </w:p>
        </w:tc>
        <w:tc>
          <w:tcPr>
            <w:tcW w:w="0" w:type="auto"/>
          </w:tcPr>
          <w:p w14:paraId="3E884607" w14:textId="77777777" w:rsidR="008F770D" w:rsidRPr="00961D73" w:rsidRDefault="008F770D" w:rsidP="00CD1687">
            <w:pPr>
              <w:spacing w:after="0"/>
              <w:jc w:val="right"/>
              <w:rPr>
                <w:rFonts w:cs="Arial"/>
                <w:b/>
              </w:rPr>
            </w:pPr>
            <w:r>
              <w:rPr>
                <w:rFonts w:cs="Arial"/>
                <w:b/>
              </w:rPr>
              <w:t>6</w:t>
            </w:r>
            <w:r w:rsidRPr="00961D73">
              <w:rPr>
                <w:rFonts w:cs="Arial"/>
                <w:b/>
              </w:rPr>
              <w:t>7,986</w:t>
            </w:r>
          </w:p>
        </w:tc>
      </w:tr>
    </w:tbl>
    <w:p w14:paraId="6F51F5C0" w14:textId="77777777" w:rsidR="00F26E2F" w:rsidRDefault="00F26E2F" w:rsidP="007B3E03">
      <w:pPr>
        <w:spacing w:after="0"/>
        <w:rPr>
          <w:rFonts w:cs="Arial"/>
          <w:szCs w:val="17"/>
        </w:rPr>
      </w:pPr>
    </w:p>
    <w:p w14:paraId="364DCAB3" w14:textId="77777777" w:rsidR="00F26E2F" w:rsidRDefault="00F26E2F" w:rsidP="007B3E03">
      <w:pPr>
        <w:spacing w:after="0"/>
        <w:rPr>
          <w:rFonts w:cs="Arial"/>
          <w:szCs w:val="17"/>
        </w:rPr>
      </w:pPr>
    </w:p>
    <w:p w14:paraId="616609EB" w14:textId="77777777" w:rsidR="00361C77" w:rsidRDefault="00361C77">
      <w:pPr>
        <w:rPr>
          <w:rFonts w:cs="Arial"/>
          <w:b/>
          <w:i/>
        </w:rPr>
        <w:sectPr w:rsidR="00361C77" w:rsidSect="005E12CB">
          <w:pgSz w:w="11906" w:h="16838"/>
          <w:pgMar w:top="1440" w:right="1800" w:bottom="1440" w:left="1800" w:header="708" w:footer="708" w:gutter="0"/>
          <w:cols w:space="708"/>
          <w:titlePg/>
          <w:docGrid w:linePitch="360"/>
        </w:sectPr>
      </w:pPr>
    </w:p>
    <w:p w14:paraId="229774DC" w14:textId="77777777" w:rsidR="0055681F" w:rsidRPr="0055681F" w:rsidRDefault="008F770D" w:rsidP="00187B99">
      <w:pPr>
        <w:pStyle w:val="Heading1"/>
      </w:pPr>
      <w:bookmarkStart w:id="177" w:name="_Toc247361996"/>
      <w:bookmarkStart w:id="178" w:name="_Toc274830782"/>
      <w:r>
        <w:lastRenderedPageBreak/>
        <w:t xml:space="preserve">Appendix </w:t>
      </w:r>
      <w:bookmarkEnd w:id="177"/>
      <w:r w:rsidR="00187B99">
        <w:t>6</w:t>
      </w:r>
      <w:r w:rsidR="00D4285E">
        <w:t xml:space="preserve"> - Home and Community Care</w:t>
      </w:r>
      <w:bookmarkEnd w:id="178"/>
    </w:p>
    <w:p w14:paraId="276AD266" w14:textId="77777777" w:rsidR="005D4751" w:rsidRDefault="003F60E5" w:rsidP="00AC2C95">
      <w:pPr>
        <w:pStyle w:val="TableTitle"/>
      </w:pPr>
      <w:r w:rsidRPr="00437099">
        <w:t xml:space="preserve">Table </w:t>
      </w:r>
      <w:r w:rsidR="00D90C68" w:rsidRPr="00437099">
        <w:t>1</w:t>
      </w:r>
      <w:r w:rsidR="00AC2C95">
        <w:t>3</w:t>
      </w:r>
      <w:r w:rsidR="005D4751" w:rsidRPr="00437099">
        <w:t xml:space="preserve">: </w:t>
      </w:r>
      <w:r w:rsidR="00653256" w:rsidRPr="00437099">
        <w:t xml:space="preserve">Home and Community Care - </w:t>
      </w:r>
      <w:r w:rsidR="005D4751" w:rsidRPr="00437099">
        <w:t>Number of clients in service type and age group, 2005-2006</w:t>
      </w:r>
      <w:r w:rsidR="005D4751">
        <w:rPr>
          <w:rStyle w:val="FootnoteReference"/>
          <w:rFonts w:cs="Arial"/>
          <w:bCs/>
          <w:color w:val="000000"/>
          <w:sz w:val="20"/>
          <w:szCs w:val="20"/>
        </w:rPr>
        <w:footnoteReference w:id="137"/>
      </w:r>
    </w:p>
    <w:tbl>
      <w:tblPr>
        <w:tblW w:w="12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5"/>
        <w:gridCol w:w="1496"/>
        <w:gridCol w:w="1059"/>
        <w:gridCol w:w="1059"/>
        <w:gridCol w:w="1059"/>
        <w:gridCol w:w="1234"/>
        <w:gridCol w:w="1585"/>
        <w:gridCol w:w="1585"/>
        <w:gridCol w:w="1936"/>
      </w:tblGrid>
      <w:tr w:rsidR="0055681F" w14:paraId="181AA55A" w14:textId="77777777">
        <w:trPr>
          <w:jc w:val="center"/>
        </w:trPr>
        <w:tc>
          <w:tcPr>
            <w:tcW w:w="1548" w:type="dxa"/>
          </w:tcPr>
          <w:p w14:paraId="4816488E" w14:textId="77777777" w:rsidR="005D4751" w:rsidRDefault="005D4751" w:rsidP="00D90C68">
            <w:pPr>
              <w:spacing w:after="0"/>
              <w:rPr>
                <w:rFonts w:cs="Arial"/>
                <w:bCs/>
                <w:color w:val="000000"/>
                <w:sz w:val="20"/>
                <w:szCs w:val="20"/>
              </w:rPr>
            </w:pPr>
          </w:p>
        </w:tc>
        <w:tc>
          <w:tcPr>
            <w:tcW w:w="1528" w:type="dxa"/>
          </w:tcPr>
          <w:p w14:paraId="19EA3D97" w14:textId="77777777" w:rsidR="005D4751" w:rsidRDefault="005D4751" w:rsidP="00D90C68">
            <w:pPr>
              <w:spacing w:after="0"/>
              <w:rPr>
                <w:rFonts w:cs="Arial"/>
                <w:bCs/>
                <w:color w:val="000000"/>
                <w:sz w:val="20"/>
                <w:szCs w:val="20"/>
              </w:rPr>
            </w:pPr>
            <w:r>
              <w:rPr>
                <w:rFonts w:cs="Arial"/>
                <w:bCs/>
                <w:color w:val="000000"/>
                <w:sz w:val="20"/>
                <w:szCs w:val="20"/>
              </w:rPr>
              <w:t>Domestic Ass</w:t>
            </w:r>
            <w:r w:rsidR="00782F0C">
              <w:rPr>
                <w:rFonts w:cs="Arial"/>
                <w:bCs/>
                <w:color w:val="000000"/>
                <w:sz w:val="20"/>
                <w:szCs w:val="20"/>
              </w:rPr>
              <w:t>istance</w:t>
            </w:r>
            <w:r>
              <w:rPr>
                <w:rFonts w:cs="Arial"/>
                <w:bCs/>
                <w:color w:val="000000"/>
                <w:sz w:val="20"/>
                <w:szCs w:val="20"/>
              </w:rPr>
              <w:t xml:space="preserve"> </w:t>
            </w:r>
          </w:p>
        </w:tc>
        <w:tc>
          <w:tcPr>
            <w:tcW w:w="1080" w:type="dxa"/>
          </w:tcPr>
          <w:p w14:paraId="4A4980B4" w14:textId="77777777" w:rsidR="005D4751" w:rsidRDefault="005D4751" w:rsidP="00D90C68">
            <w:pPr>
              <w:spacing w:after="0"/>
              <w:rPr>
                <w:rFonts w:cs="Arial"/>
                <w:bCs/>
                <w:color w:val="000000"/>
                <w:sz w:val="20"/>
                <w:szCs w:val="20"/>
              </w:rPr>
            </w:pPr>
            <w:r>
              <w:rPr>
                <w:rFonts w:cs="Arial"/>
                <w:bCs/>
                <w:color w:val="000000"/>
                <w:sz w:val="20"/>
                <w:szCs w:val="20"/>
              </w:rPr>
              <w:t>Nursing</w:t>
            </w:r>
          </w:p>
        </w:tc>
        <w:tc>
          <w:tcPr>
            <w:tcW w:w="1080" w:type="dxa"/>
          </w:tcPr>
          <w:p w14:paraId="00DB51BC" w14:textId="77777777" w:rsidR="005D4751" w:rsidRDefault="005D4751" w:rsidP="00D90C68">
            <w:pPr>
              <w:spacing w:after="0"/>
              <w:rPr>
                <w:rFonts w:cs="Arial"/>
                <w:bCs/>
                <w:color w:val="000000"/>
                <w:sz w:val="20"/>
                <w:szCs w:val="20"/>
              </w:rPr>
            </w:pPr>
            <w:r>
              <w:rPr>
                <w:rFonts w:cs="Arial"/>
                <w:bCs/>
                <w:color w:val="000000"/>
                <w:sz w:val="20"/>
                <w:szCs w:val="20"/>
              </w:rPr>
              <w:t>Allied Health</w:t>
            </w:r>
          </w:p>
        </w:tc>
        <w:tc>
          <w:tcPr>
            <w:tcW w:w="1080" w:type="dxa"/>
          </w:tcPr>
          <w:p w14:paraId="78DB52B0" w14:textId="77777777" w:rsidR="005D4751" w:rsidRDefault="005D4751" w:rsidP="00D90C68">
            <w:pPr>
              <w:spacing w:after="0"/>
              <w:rPr>
                <w:rFonts w:cs="Arial"/>
                <w:bCs/>
                <w:color w:val="000000"/>
                <w:sz w:val="20"/>
                <w:szCs w:val="20"/>
              </w:rPr>
            </w:pPr>
            <w:r>
              <w:rPr>
                <w:rFonts w:cs="Arial"/>
                <w:bCs/>
                <w:color w:val="000000"/>
                <w:sz w:val="20"/>
                <w:szCs w:val="20"/>
              </w:rPr>
              <w:t>Meals</w:t>
            </w:r>
          </w:p>
        </w:tc>
        <w:tc>
          <w:tcPr>
            <w:tcW w:w="1260" w:type="dxa"/>
          </w:tcPr>
          <w:p w14:paraId="11002F64" w14:textId="77777777" w:rsidR="005D4751" w:rsidRDefault="005D4751" w:rsidP="00D90C68">
            <w:pPr>
              <w:spacing w:after="0"/>
              <w:rPr>
                <w:rFonts w:cs="Arial"/>
                <w:bCs/>
                <w:color w:val="000000"/>
                <w:sz w:val="20"/>
                <w:szCs w:val="20"/>
              </w:rPr>
            </w:pPr>
            <w:r>
              <w:rPr>
                <w:rFonts w:cs="Arial"/>
                <w:bCs/>
                <w:color w:val="000000"/>
                <w:sz w:val="20"/>
                <w:szCs w:val="20"/>
              </w:rPr>
              <w:t>PAG</w:t>
            </w:r>
          </w:p>
        </w:tc>
        <w:tc>
          <w:tcPr>
            <w:tcW w:w="1620" w:type="dxa"/>
          </w:tcPr>
          <w:p w14:paraId="4F26BB4F" w14:textId="77777777" w:rsidR="005D4751" w:rsidRDefault="005D4751" w:rsidP="00D90C68">
            <w:pPr>
              <w:spacing w:after="0"/>
              <w:rPr>
                <w:rFonts w:cs="Arial"/>
                <w:bCs/>
                <w:color w:val="000000"/>
                <w:sz w:val="20"/>
                <w:szCs w:val="20"/>
              </w:rPr>
            </w:pPr>
            <w:r>
              <w:rPr>
                <w:rFonts w:cs="Arial"/>
                <w:bCs/>
                <w:color w:val="000000"/>
                <w:sz w:val="20"/>
                <w:szCs w:val="20"/>
              </w:rPr>
              <w:t>Personal Care</w:t>
            </w:r>
          </w:p>
        </w:tc>
        <w:tc>
          <w:tcPr>
            <w:tcW w:w="1620" w:type="dxa"/>
          </w:tcPr>
          <w:p w14:paraId="1BECB771" w14:textId="77777777" w:rsidR="005D4751" w:rsidRDefault="003F60E5" w:rsidP="00D90C68">
            <w:pPr>
              <w:spacing w:after="0"/>
              <w:rPr>
                <w:rFonts w:cs="Arial"/>
                <w:bCs/>
                <w:color w:val="000000"/>
                <w:sz w:val="20"/>
                <w:szCs w:val="20"/>
              </w:rPr>
            </w:pPr>
            <w:r>
              <w:rPr>
                <w:rFonts w:cs="Arial"/>
                <w:bCs/>
                <w:color w:val="000000"/>
                <w:sz w:val="20"/>
                <w:szCs w:val="20"/>
              </w:rPr>
              <w:t>Property</w:t>
            </w:r>
            <w:r w:rsidR="005D4751">
              <w:rPr>
                <w:rFonts w:cs="Arial"/>
                <w:bCs/>
                <w:color w:val="000000"/>
                <w:sz w:val="20"/>
                <w:szCs w:val="20"/>
              </w:rPr>
              <w:t xml:space="preserve"> Main</w:t>
            </w:r>
            <w:r>
              <w:rPr>
                <w:rFonts w:cs="Arial"/>
                <w:bCs/>
                <w:color w:val="000000"/>
                <w:sz w:val="20"/>
                <w:szCs w:val="20"/>
              </w:rPr>
              <w:t>tenance</w:t>
            </w:r>
          </w:p>
        </w:tc>
        <w:tc>
          <w:tcPr>
            <w:tcW w:w="1980" w:type="dxa"/>
          </w:tcPr>
          <w:p w14:paraId="6346398C" w14:textId="77777777" w:rsidR="005D4751" w:rsidRDefault="005D4751" w:rsidP="00D90C68">
            <w:pPr>
              <w:spacing w:after="0"/>
              <w:rPr>
                <w:rFonts w:cs="Arial"/>
                <w:bCs/>
                <w:color w:val="000000"/>
                <w:sz w:val="20"/>
                <w:szCs w:val="20"/>
              </w:rPr>
            </w:pPr>
            <w:r>
              <w:rPr>
                <w:rFonts w:cs="Arial"/>
                <w:bCs/>
                <w:color w:val="000000"/>
                <w:sz w:val="20"/>
                <w:szCs w:val="20"/>
              </w:rPr>
              <w:t xml:space="preserve">Respite </w:t>
            </w:r>
          </w:p>
        </w:tc>
      </w:tr>
      <w:tr w:rsidR="0055681F" w14:paraId="2885F986" w14:textId="77777777">
        <w:trPr>
          <w:jc w:val="center"/>
        </w:trPr>
        <w:tc>
          <w:tcPr>
            <w:tcW w:w="1548" w:type="dxa"/>
          </w:tcPr>
          <w:p w14:paraId="514619FA" w14:textId="77777777" w:rsidR="005D4751" w:rsidRDefault="005D4751" w:rsidP="005E48DA">
            <w:pPr>
              <w:spacing w:after="0"/>
              <w:rPr>
                <w:rFonts w:cs="Arial"/>
                <w:bCs/>
                <w:color w:val="000000"/>
                <w:sz w:val="20"/>
                <w:szCs w:val="20"/>
              </w:rPr>
            </w:pPr>
            <w:r>
              <w:rPr>
                <w:rFonts w:cs="Arial"/>
                <w:bCs/>
                <w:color w:val="000000"/>
                <w:sz w:val="20"/>
                <w:szCs w:val="20"/>
              </w:rPr>
              <w:t>70 and Over</w:t>
            </w:r>
          </w:p>
        </w:tc>
        <w:tc>
          <w:tcPr>
            <w:tcW w:w="1528" w:type="dxa"/>
          </w:tcPr>
          <w:p w14:paraId="095F7313" w14:textId="77777777" w:rsidR="005D4751" w:rsidRDefault="005D4751" w:rsidP="005E48DA">
            <w:pPr>
              <w:spacing w:after="0"/>
              <w:jc w:val="right"/>
              <w:rPr>
                <w:rFonts w:cs="Arial"/>
                <w:bCs/>
                <w:color w:val="000000"/>
                <w:sz w:val="20"/>
                <w:szCs w:val="20"/>
              </w:rPr>
            </w:pPr>
            <w:r>
              <w:rPr>
                <w:rFonts w:cs="Arial"/>
                <w:bCs/>
                <w:color w:val="000000"/>
                <w:sz w:val="20"/>
                <w:szCs w:val="20"/>
              </w:rPr>
              <w:t>56,983</w:t>
            </w:r>
          </w:p>
        </w:tc>
        <w:tc>
          <w:tcPr>
            <w:tcW w:w="1080" w:type="dxa"/>
          </w:tcPr>
          <w:p w14:paraId="2DCE5EEB" w14:textId="77777777" w:rsidR="005D4751" w:rsidRDefault="005D4751" w:rsidP="005E48DA">
            <w:pPr>
              <w:spacing w:after="0"/>
              <w:jc w:val="right"/>
              <w:rPr>
                <w:rFonts w:cs="Arial"/>
                <w:bCs/>
                <w:color w:val="000000"/>
                <w:sz w:val="20"/>
                <w:szCs w:val="20"/>
              </w:rPr>
            </w:pPr>
            <w:r>
              <w:rPr>
                <w:rFonts w:cs="Arial"/>
                <w:bCs/>
                <w:color w:val="000000"/>
                <w:sz w:val="20"/>
                <w:szCs w:val="20"/>
              </w:rPr>
              <w:t>33,402</w:t>
            </w:r>
          </w:p>
        </w:tc>
        <w:tc>
          <w:tcPr>
            <w:tcW w:w="1080" w:type="dxa"/>
          </w:tcPr>
          <w:p w14:paraId="611C2DFE" w14:textId="77777777" w:rsidR="005D4751" w:rsidRDefault="005D4751" w:rsidP="005E48DA">
            <w:pPr>
              <w:spacing w:after="0"/>
              <w:jc w:val="right"/>
              <w:rPr>
                <w:rFonts w:cs="Arial"/>
                <w:bCs/>
                <w:color w:val="000000"/>
                <w:sz w:val="20"/>
                <w:szCs w:val="20"/>
              </w:rPr>
            </w:pPr>
            <w:r>
              <w:rPr>
                <w:rFonts w:cs="Arial"/>
                <w:bCs/>
                <w:color w:val="000000"/>
                <w:sz w:val="20"/>
                <w:szCs w:val="20"/>
              </w:rPr>
              <w:t>38,618</w:t>
            </w:r>
          </w:p>
        </w:tc>
        <w:tc>
          <w:tcPr>
            <w:tcW w:w="1080" w:type="dxa"/>
          </w:tcPr>
          <w:p w14:paraId="111D5433" w14:textId="77777777" w:rsidR="005D4751" w:rsidRDefault="005D4751" w:rsidP="005E48DA">
            <w:pPr>
              <w:spacing w:after="0"/>
              <w:jc w:val="right"/>
              <w:rPr>
                <w:rFonts w:cs="Arial"/>
                <w:bCs/>
                <w:color w:val="000000"/>
                <w:sz w:val="20"/>
                <w:szCs w:val="20"/>
              </w:rPr>
            </w:pPr>
            <w:r>
              <w:rPr>
                <w:rFonts w:cs="Arial"/>
                <w:bCs/>
                <w:color w:val="000000"/>
                <w:sz w:val="20"/>
                <w:szCs w:val="20"/>
              </w:rPr>
              <w:t>25,245</w:t>
            </w:r>
          </w:p>
        </w:tc>
        <w:tc>
          <w:tcPr>
            <w:tcW w:w="1260" w:type="dxa"/>
          </w:tcPr>
          <w:p w14:paraId="2D33E3B9" w14:textId="77777777" w:rsidR="005D4751" w:rsidRDefault="005D4751" w:rsidP="005E48DA">
            <w:pPr>
              <w:spacing w:after="0"/>
              <w:jc w:val="right"/>
              <w:rPr>
                <w:rFonts w:cs="Arial"/>
                <w:bCs/>
                <w:color w:val="000000"/>
                <w:sz w:val="20"/>
                <w:szCs w:val="20"/>
              </w:rPr>
            </w:pPr>
            <w:r>
              <w:rPr>
                <w:rFonts w:cs="Arial"/>
                <w:bCs/>
                <w:color w:val="000000"/>
                <w:sz w:val="20"/>
                <w:szCs w:val="20"/>
              </w:rPr>
              <w:t>19,052</w:t>
            </w:r>
          </w:p>
        </w:tc>
        <w:tc>
          <w:tcPr>
            <w:tcW w:w="1620" w:type="dxa"/>
          </w:tcPr>
          <w:p w14:paraId="3AB3F6B7" w14:textId="77777777" w:rsidR="005D4751" w:rsidRDefault="005D4751" w:rsidP="005E48DA">
            <w:pPr>
              <w:spacing w:after="0"/>
              <w:jc w:val="right"/>
              <w:rPr>
                <w:rFonts w:cs="Arial"/>
                <w:bCs/>
                <w:color w:val="000000"/>
                <w:sz w:val="20"/>
                <w:szCs w:val="20"/>
              </w:rPr>
            </w:pPr>
            <w:r>
              <w:rPr>
                <w:rFonts w:cs="Arial"/>
                <w:bCs/>
                <w:color w:val="000000"/>
                <w:sz w:val="20"/>
                <w:szCs w:val="20"/>
              </w:rPr>
              <w:t>15,721</w:t>
            </w:r>
          </w:p>
        </w:tc>
        <w:tc>
          <w:tcPr>
            <w:tcW w:w="1620" w:type="dxa"/>
          </w:tcPr>
          <w:p w14:paraId="250CA166" w14:textId="77777777" w:rsidR="005D4751" w:rsidRDefault="005D4751" w:rsidP="005E48DA">
            <w:pPr>
              <w:spacing w:after="0"/>
              <w:jc w:val="right"/>
              <w:rPr>
                <w:rFonts w:cs="Arial"/>
                <w:bCs/>
                <w:color w:val="000000"/>
                <w:sz w:val="20"/>
                <w:szCs w:val="20"/>
              </w:rPr>
            </w:pPr>
            <w:r>
              <w:rPr>
                <w:rFonts w:cs="Arial"/>
                <w:bCs/>
                <w:color w:val="000000"/>
                <w:sz w:val="20"/>
                <w:szCs w:val="20"/>
              </w:rPr>
              <w:t>30,291</w:t>
            </w:r>
          </w:p>
        </w:tc>
        <w:tc>
          <w:tcPr>
            <w:tcW w:w="1980" w:type="dxa"/>
          </w:tcPr>
          <w:p w14:paraId="70989481" w14:textId="77777777" w:rsidR="005D4751" w:rsidRDefault="005D4751" w:rsidP="005E48DA">
            <w:pPr>
              <w:spacing w:after="0"/>
              <w:jc w:val="right"/>
              <w:rPr>
                <w:rFonts w:cs="Arial"/>
                <w:bCs/>
                <w:color w:val="000000"/>
                <w:sz w:val="20"/>
                <w:szCs w:val="20"/>
              </w:rPr>
            </w:pPr>
            <w:r>
              <w:rPr>
                <w:rFonts w:cs="Arial"/>
                <w:bCs/>
                <w:color w:val="000000"/>
                <w:sz w:val="20"/>
                <w:szCs w:val="20"/>
              </w:rPr>
              <w:t>2,929</w:t>
            </w:r>
          </w:p>
        </w:tc>
      </w:tr>
      <w:tr w:rsidR="0055681F" w14:paraId="1ECCEF2D" w14:textId="77777777">
        <w:trPr>
          <w:jc w:val="center"/>
        </w:trPr>
        <w:tc>
          <w:tcPr>
            <w:tcW w:w="1548" w:type="dxa"/>
          </w:tcPr>
          <w:p w14:paraId="36C24972" w14:textId="77777777" w:rsidR="005D4751" w:rsidRDefault="005D4751" w:rsidP="005E48DA">
            <w:pPr>
              <w:spacing w:after="0"/>
              <w:rPr>
                <w:rFonts w:cs="Arial"/>
                <w:bCs/>
                <w:color w:val="000000"/>
                <w:sz w:val="20"/>
                <w:szCs w:val="20"/>
              </w:rPr>
            </w:pPr>
            <w:r>
              <w:rPr>
                <w:rFonts w:cs="Arial"/>
                <w:bCs/>
                <w:color w:val="000000"/>
                <w:sz w:val="20"/>
                <w:szCs w:val="20"/>
              </w:rPr>
              <w:t xml:space="preserve">60-70 </w:t>
            </w:r>
            <w:proofErr w:type="spellStart"/>
            <w:r>
              <w:rPr>
                <w:rFonts w:cs="Arial"/>
                <w:bCs/>
                <w:color w:val="000000"/>
                <w:sz w:val="20"/>
                <w:szCs w:val="20"/>
              </w:rPr>
              <w:t>yr</w:t>
            </w:r>
            <w:proofErr w:type="spellEnd"/>
          </w:p>
        </w:tc>
        <w:tc>
          <w:tcPr>
            <w:tcW w:w="1528" w:type="dxa"/>
          </w:tcPr>
          <w:p w14:paraId="568863FE" w14:textId="77777777" w:rsidR="005D4751" w:rsidRDefault="005D4751" w:rsidP="005E48DA">
            <w:pPr>
              <w:spacing w:after="0"/>
              <w:jc w:val="right"/>
              <w:rPr>
                <w:rFonts w:cs="Arial"/>
                <w:bCs/>
                <w:color w:val="000000"/>
                <w:sz w:val="20"/>
                <w:szCs w:val="20"/>
              </w:rPr>
            </w:pPr>
            <w:r>
              <w:rPr>
                <w:rFonts w:cs="Arial"/>
                <w:bCs/>
                <w:color w:val="000000"/>
                <w:sz w:val="20"/>
                <w:szCs w:val="20"/>
              </w:rPr>
              <w:t>9,331</w:t>
            </w:r>
          </w:p>
        </w:tc>
        <w:tc>
          <w:tcPr>
            <w:tcW w:w="1080" w:type="dxa"/>
          </w:tcPr>
          <w:p w14:paraId="4970EF59" w14:textId="77777777" w:rsidR="005D4751" w:rsidRDefault="005D4751" w:rsidP="005E48DA">
            <w:pPr>
              <w:spacing w:after="0"/>
              <w:jc w:val="right"/>
              <w:rPr>
                <w:rFonts w:cs="Arial"/>
                <w:bCs/>
                <w:color w:val="000000"/>
                <w:sz w:val="20"/>
                <w:szCs w:val="20"/>
              </w:rPr>
            </w:pPr>
            <w:r>
              <w:rPr>
                <w:rFonts w:cs="Arial"/>
                <w:bCs/>
                <w:color w:val="000000"/>
                <w:sz w:val="20"/>
                <w:szCs w:val="20"/>
              </w:rPr>
              <w:t>8,145</w:t>
            </w:r>
          </w:p>
        </w:tc>
        <w:tc>
          <w:tcPr>
            <w:tcW w:w="1080" w:type="dxa"/>
          </w:tcPr>
          <w:p w14:paraId="0C9B0EA3" w14:textId="77777777" w:rsidR="005D4751" w:rsidRDefault="005D4751" w:rsidP="005E48DA">
            <w:pPr>
              <w:spacing w:after="0"/>
              <w:jc w:val="right"/>
              <w:rPr>
                <w:rFonts w:cs="Arial"/>
                <w:bCs/>
                <w:color w:val="000000"/>
                <w:sz w:val="20"/>
                <w:szCs w:val="20"/>
              </w:rPr>
            </w:pPr>
            <w:r>
              <w:rPr>
                <w:rFonts w:cs="Arial"/>
                <w:bCs/>
                <w:color w:val="000000"/>
                <w:sz w:val="20"/>
                <w:szCs w:val="20"/>
              </w:rPr>
              <w:t>10,545</w:t>
            </w:r>
          </w:p>
        </w:tc>
        <w:tc>
          <w:tcPr>
            <w:tcW w:w="1080" w:type="dxa"/>
          </w:tcPr>
          <w:p w14:paraId="338D4CDF" w14:textId="77777777" w:rsidR="005D4751" w:rsidRDefault="005D4751" w:rsidP="005E48DA">
            <w:pPr>
              <w:spacing w:after="0"/>
              <w:jc w:val="right"/>
              <w:rPr>
                <w:rFonts w:cs="Arial"/>
                <w:bCs/>
                <w:color w:val="000000"/>
                <w:sz w:val="20"/>
                <w:szCs w:val="20"/>
              </w:rPr>
            </w:pPr>
            <w:r>
              <w:rPr>
                <w:rFonts w:cs="Arial"/>
                <w:bCs/>
                <w:color w:val="000000"/>
                <w:sz w:val="20"/>
                <w:szCs w:val="20"/>
              </w:rPr>
              <w:t>3,013</w:t>
            </w:r>
          </w:p>
        </w:tc>
        <w:tc>
          <w:tcPr>
            <w:tcW w:w="1260" w:type="dxa"/>
          </w:tcPr>
          <w:p w14:paraId="4ECACFB1" w14:textId="77777777" w:rsidR="005D4751" w:rsidRDefault="005D4751" w:rsidP="005E48DA">
            <w:pPr>
              <w:spacing w:after="0"/>
              <w:jc w:val="right"/>
              <w:rPr>
                <w:rFonts w:cs="Arial"/>
                <w:bCs/>
                <w:color w:val="000000"/>
                <w:sz w:val="20"/>
                <w:szCs w:val="20"/>
              </w:rPr>
            </w:pPr>
            <w:r>
              <w:rPr>
                <w:rFonts w:cs="Arial"/>
                <w:bCs/>
                <w:color w:val="000000"/>
                <w:sz w:val="20"/>
                <w:szCs w:val="20"/>
              </w:rPr>
              <w:t>4,641</w:t>
            </w:r>
          </w:p>
        </w:tc>
        <w:tc>
          <w:tcPr>
            <w:tcW w:w="1620" w:type="dxa"/>
          </w:tcPr>
          <w:p w14:paraId="558E9A7B" w14:textId="77777777" w:rsidR="005D4751" w:rsidRDefault="005D4751" w:rsidP="005E48DA">
            <w:pPr>
              <w:spacing w:after="0"/>
              <w:jc w:val="right"/>
              <w:rPr>
                <w:rFonts w:cs="Arial"/>
                <w:bCs/>
                <w:color w:val="000000"/>
                <w:sz w:val="20"/>
                <w:szCs w:val="20"/>
              </w:rPr>
            </w:pPr>
            <w:r>
              <w:rPr>
                <w:rFonts w:cs="Arial"/>
                <w:bCs/>
                <w:color w:val="000000"/>
                <w:sz w:val="20"/>
                <w:szCs w:val="20"/>
              </w:rPr>
              <w:t>2,156</w:t>
            </w:r>
          </w:p>
        </w:tc>
        <w:tc>
          <w:tcPr>
            <w:tcW w:w="1620" w:type="dxa"/>
          </w:tcPr>
          <w:p w14:paraId="5AC95113" w14:textId="77777777" w:rsidR="005D4751" w:rsidRDefault="005D4751" w:rsidP="005E48DA">
            <w:pPr>
              <w:spacing w:after="0"/>
              <w:jc w:val="right"/>
              <w:rPr>
                <w:rFonts w:cs="Arial"/>
                <w:bCs/>
                <w:color w:val="000000"/>
                <w:sz w:val="20"/>
                <w:szCs w:val="20"/>
              </w:rPr>
            </w:pPr>
            <w:r>
              <w:rPr>
                <w:rFonts w:cs="Arial"/>
                <w:bCs/>
                <w:color w:val="000000"/>
                <w:sz w:val="20"/>
                <w:szCs w:val="20"/>
              </w:rPr>
              <w:t>5,179</w:t>
            </w:r>
          </w:p>
        </w:tc>
        <w:tc>
          <w:tcPr>
            <w:tcW w:w="1980" w:type="dxa"/>
          </w:tcPr>
          <w:p w14:paraId="7838316C" w14:textId="77777777" w:rsidR="005D4751" w:rsidRDefault="005D4751" w:rsidP="005E48DA">
            <w:pPr>
              <w:spacing w:after="0"/>
              <w:jc w:val="right"/>
              <w:rPr>
                <w:rFonts w:cs="Arial"/>
                <w:bCs/>
                <w:color w:val="000000"/>
                <w:sz w:val="20"/>
                <w:szCs w:val="20"/>
              </w:rPr>
            </w:pPr>
            <w:r>
              <w:rPr>
                <w:rFonts w:cs="Arial"/>
                <w:bCs/>
                <w:color w:val="000000"/>
                <w:sz w:val="20"/>
                <w:szCs w:val="20"/>
              </w:rPr>
              <w:t>757</w:t>
            </w:r>
          </w:p>
        </w:tc>
      </w:tr>
      <w:tr w:rsidR="0055681F" w14:paraId="3BF95B36" w14:textId="77777777">
        <w:trPr>
          <w:jc w:val="center"/>
        </w:trPr>
        <w:tc>
          <w:tcPr>
            <w:tcW w:w="1548" w:type="dxa"/>
          </w:tcPr>
          <w:p w14:paraId="37005D67" w14:textId="77777777" w:rsidR="005D4751" w:rsidRDefault="005D4751" w:rsidP="005E48DA">
            <w:pPr>
              <w:spacing w:after="0"/>
              <w:rPr>
                <w:rFonts w:cs="Arial"/>
                <w:bCs/>
                <w:color w:val="000000"/>
                <w:sz w:val="20"/>
                <w:szCs w:val="20"/>
              </w:rPr>
            </w:pPr>
            <w:r>
              <w:rPr>
                <w:rFonts w:cs="Arial"/>
                <w:bCs/>
                <w:color w:val="000000"/>
                <w:sz w:val="20"/>
                <w:szCs w:val="20"/>
              </w:rPr>
              <w:t xml:space="preserve">20-59 </w:t>
            </w:r>
            <w:proofErr w:type="spellStart"/>
            <w:r>
              <w:rPr>
                <w:rFonts w:cs="Arial"/>
                <w:bCs/>
                <w:color w:val="000000"/>
                <w:sz w:val="20"/>
                <w:szCs w:val="20"/>
              </w:rPr>
              <w:t>yr</w:t>
            </w:r>
            <w:proofErr w:type="spellEnd"/>
          </w:p>
        </w:tc>
        <w:tc>
          <w:tcPr>
            <w:tcW w:w="1528" w:type="dxa"/>
          </w:tcPr>
          <w:p w14:paraId="240BF9E8" w14:textId="77777777" w:rsidR="005D4751" w:rsidRDefault="005D4751" w:rsidP="005E48DA">
            <w:pPr>
              <w:spacing w:after="0"/>
              <w:jc w:val="right"/>
              <w:rPr>
                <w:rFonts w:cs="Arial"/>
                <w:bCs/>
                <w:color w:val="000000"/>
                <w:sz w:val="20"/>
                <w:szCs w:val="20"/>
              </w:rPr>
            </w:pPr>
            <w:r>
              <w:rPr>
                <w:rFonts w:cs="Arial"/>
                <w:bCs/>
                <w:color w:val="000000"/>
                <w:sz w:val="20"/>
                <w:szCs w:val="20"/>
              </w:rPr>
              <w:t>8,661</w:t>
            </w:r>
          </w:p>
        </w:tc>
        <w:tc>
          <w:tcPr>
            <w:tcW w:w="1080" w:type="dxa"/>
          </w:tcPr>
          <w:p w14:paraId="7A7F09AD" w14:textId="77777777" w:rsidR="005D4751" w:rsidRDefault="005D4751" w:rsidP="005E48DA">
            <w:pPr>
              <w:spacing w:after="0"/>
              <w:jc w:val="right"/>
              <w:rPr>
                <w:rFonts w:cs="Arial"/>
                <w:bCs/>
                <w:color w:val="000000"/>
                <w:sz w:val="20"/>
                <w:szCs w:val="20"/>
              </w:rPr>
            </w:pPr>
            <w:r>
              <w:rPr>
                <w:rFonts w:cs="Arial"/>
                <w:bCs/>
                <w:color w:val="000000"/>
                <w:sz w:val="20"/>
                <w:szCs w:val="20"/>
              </w:rPr>
              <w:t>13,316</w:t>
            </w:r>
          </w:p>
        </w:tc>
        <w:tc>
          <w:tcPr>
            <w:tcW w:w="1080" w:type="dxa"/>
          </w:tcPr>
          <w:p w14:paraId="76A32E3A" w14:textId="77777777" w:rsidR="005D4751" w:rsidRDefault="005D4751" w:rsidP="005E48DA">
            <w:pPr>
              <w:spacing w:after="0"/>
              <w:jc w:val="right"/>
              <w:rPr>
                <w:rFonts w:cs="Arial"/>
                <w:bCs/>
                <w:color w:val="000000"/>
                <w:sz w:val="20"/>
                <w:szCs w:val="20"/>
              </w:rPr>
            </w:pPr>
            <w:r>
              <w:rPr>
                <w:rFonts w:cs="Arial"/>
                <w:bCs/>
                <w:color w:val="000000"/>
                <w:sz w:val="20"/>
                <w:szCs w:val="20"/>
              </w:rPr>
              <w:t>9,967</w:t>
            </w:r>
          </w:p>
        </w:tc>
        <w:tc>
          <w:tcPr>
            <w:tcW w:w="1080" w:type="dxa"/>
          </w:tcPr>
          <w:p w14:paraId="6D3154FD" w14:textId="77777777" w:rsidR="005D4751" w:rsidRDefault="005D4751" w:rsidP="005E48DA">
            <w:pPr>
              <w:spacing w:after="0"/>
              <w:jc w:val="right"/>
              <w:rPr>
                <w:rFonts w:cs="Arial"/>
                <w:bCs/>
                <w:color w:val="000000"/>
                <w:sz w:val="20"/>
                <w:szCs w:val="20"/>
              </w:rPr>
            </w:pPr>
            <w:r>
              <w:rPr>
                <w:rFonts w:cs="Arial"/>
                <w:bCs/>
                <w:color w:val="000000"/>
                <w:sz w:val="20"/>
                <w:szCs w:val="20"/>
              </w:rPr>
              <w:t>2,457</w:t>
            </w:r>
          </w:p>
        </w:tc>
        <w:tc>
          <w:tcPr>
            <w:tcW w:w="1260" w:type="dxa"/>
          </w:tcPr>
          <w:p w14:paraId="189659BC" w14:textId="77777777" w:rsidR="005D4751" w:rsidRDefault="005D4751" w:rsidP="005E48DA">
            <w:pPr>
              <w:spacing w:after="0"/>
              <w:jc w:val="right"/>
              <w:rPr>
                <w:rFonts w:cs="Arial"/>
                <w:bCs/>
                <w:color w:val="000000"/>
                <w:sz w:val="20"/>
                <w:szCs w:val="20"/>
              </w:rPr>
            </w:pPr>
            <w:r>
              <w:rPr>
                <w:rFonts w:cs="Arial"/>
                <w:bCs/>
                <w:color w:val="000000"/>
                <w:sz w:val="20"/>
                <w:szCs w:val="20"/>
              </w:rPr>
              <w:t>5,361</w:t>
            </w:r>
          </w:p>
        </w:tc>
        <w:tc>
          <w:tcPr>
            <w:tcW w:w="1620" w:type="dxa"/>
          </w:tcPr>
          <w:p w14:paraId="5AFD4375" w14:textId="77777777" w:rsidR="005D4751" w:rsidRDefault="005D4751" w:rsidP="005E48DA">
            <w:pPr>
              <w:spacing w:after="0"/>
              <w:jc w:val="right"/>
              <w:rPr>
                <w:rFonts w:cs="Arial"/>
                <w:bCs/>
                <w:color w:val="000000"/>
                <w:sz w:val="20"/>
                <w:szCs w:val="20"/>
              </w:rPr>
            </w:pPr>
            <w:r>
              <w:rPr>
                <w:rFonts w:cs="Arial"/>
                <w:bCs/>
                <w:color w:val="000000"/>
                <w:sz w:val="20"/>
                <w:szCs w:val="20"/>
              </w:rPr>
              <w:t>3,138</w:t>
            </w:r>
          </w:p>
        </w:tc>
        <w:tc>
          <w:tcPr>
            <w:tcW w:w="1620" w:type="dxa"/>
          </w:tcPr>
          <w:p w14:paraId="4111C841" w14:textId="77777777" w:rsidR="005D4751" w:rsidRDefault="005D4751" w:rsidP="005E48DA">
            <w:pPr>
              <w:spacing w:after="0"/>
              <w:jc w:val="right"/>
              <w:rPr>
                <w:rFonts w:cs="Arial"/>
                <w:bCs/>
                <w:color w:val="000000"/>
                <w:sz w:val="20"/>
                <w:szCs w:val="20"/>
              </w:rPr>
            </w:pPr>
            <w:r>
              <w:rPr>
                <w:rFonts w:cs="Arial"/>
                <w:bCs/>
                <w:color w:val="000000"/>
                <w:sz w:val="20"/>
                <w:szCs w:val="20"/>
              </w:rPr>
              <w:t>3,316</w:t>
            </w:r>
          </w:p>
        </w:tc>
        <w:tc>
          <w:tcPr>
            <w:tcW w:w="1980" w:type="dxa"/>
          </w:tcPr>
          <w:p w14:paraId="623C3CE7" w14:textId="77777777" w:rsidR="005D4751" w:rsidRDefault="005D4751" w:rsidP="005E48DA">
            <w:pPr>
              <w:spacing w:after="0"/>
              <w:jc w:val="right"/>
              <w:rPr>
                <w:rFonts w:cs="Arial"/>
                <w:bCs/>
                <w:color w:val="000000"/>
                <w:sz w:val="20"/>
                <w:szCs w:val="20"/>
              </w:rPr>
            </w:pPr>
            <w:r>
              <w:rPr>
                <w:rFonts w:cs="Arial"/>
                <w:bCs/>
                <w:color w:val="000000"/>
                <w:sz w:val="20"/>
                <w:szCs w:val="20"/>
              </w:rPr>
              <w:t>3,062</w:t>
            </w:r>
          </w:p>
        </w:tc>
      </w:tr>
      <w:tr w:rsidR="0055681F" w14:paraId="68290E54" w14:textId="77777777">
        <w:trPr>
          <w:jc w:val="center"/>
        </w:trPr>
        <w:tc>
          <w:tcPr>
            <w:tcW w:w="1548" w:type="dxa"/>
          </w:tcPr>
          <w:p w14:paraId="682CF2AB" w14:textId="77777777" w:rsidR="005D4751" w:rsidRDefault="005D4751" w:rsidP="005E48DA">
            <w:pPr>
              <w:spacing w:after="0"/>
              <w:rPr>
                <w:rFonts w:cs="Arial"/>
                <w:bCs/>
                <w:color w:val="000000"/>
                <w:sz w:val="20"/>
                <w:szCs w:val="20"/>
              </w:rPr>
            </w:pPr>
            <w:r>
              <w:rPr>
                <w:rFonts w:cs="Arial"/>
                <w:bCs/>
                <w:color w:val="000000"/>
                <w:sz w:val="20"/>
                <w:szCs w:val="20"/>
              </w:rPr>
              <w:t xml:space="preserve">0-19 </w:t>
            </w:r>
            <w:proofErr w:type="spellStart"/>
            <w:r>
              <w:rPr>
                <w:rFonts w:cs="Arial"/>
                <w:bCs/>
                <w:color w:val="000000"/>
                <w:sz w:val="20"/>
                <w:szCs w:val="20"/>
              </w:rPr>
              <w:t>yr</w:t>
            </w:r>
            <w:proofErr w:type="spellEnd"/>
          </w:p>
        </w:tc>
        <w:tc>
          <w:tcPr>
            <w:tcW w:w="1528" w:type="dxa"/>
          </w:tcPr>
          <w:p w14:paraId="1F6671F9" w14:textId="77777777" w:rsidR="005D4751" w:rsidRDefault="005D4751" w:rsidP="005E48DA">
            <w:pPr>
              <w:spacing w:after="0"/>
              <w:jc w:val="right"/>
              <w:rPr>
                <w:rFonts w:cs="Arial"/>
                <w:bCs/>
                <w:color w:val="000000"/>
                <w:sz w:val="20"/>
                <w:szCs w:val="20"/>
              </w:rPr>
            </w:pPr>
            <w:r>
              <w:rPr>
                <w:rFonts w:cs="Arial"/>
                <w:bCs/>
                <w:color w:val="000000"/>
                <w:sz w:val="20"/>
                <w:szCs w:val="20"/>
              </w:rPr>
              <w:t>485</w:t>
            </w:r>
          </w:p>
        </w:tc>
        <w:tc>
          <w:tcPr>
            <w:tcW w:w="1080" w:type="dxa"/>
          </w:tcPr>
          <w:p w14:paraId="382F2DDB" w14:textId="77777777" w:rsidR="005D4751" w:rsidRDefault="005D4751" w:rsidP="005E48DA">
            <w:pPr>
              <w:spacing w:after="0"/>
              <w:jc w:val="right"/>
              <w:rPr>
                <w:rFonts w:cs="Arial"/>
                <w:bCs/>
                <w:color w:val="000000"/>
                <w:sz w:val="20"/>
                <w:szCs w:val="20"/>
              </w:rPr>
            </w:pPr>
            <w:r>
              <w:rPr>
                <w:rFonts w:cs="Arial"/>
                <w:bCs/>
                <w:color w:val="000000"/>
                <w:sz w:val="20"/>
                <w:szCs w:val="20"/>
              </w:rPr>
              <w:t>2,039</w:t>
            </w:r>
          </w:p>
        </w:tc>
        <w:tc>
          <w:tcPr>
            <w:tcW w:w="1080" w:type="dxa"/>
          </w:tcPr>
          <w:p w14:paraId="04FF0095" w14:textId="77777777" w:rsidR="005D4751" w:rsidRDefault="005D4751" w:rsidP="005E48DA">
            <w:pPr>
              <w:spacing w:after="0"/>
              <w:jc w:val="right"/>
              <w:rPr>
                <w:rFonts w:cs="Arial"/>
                <w:bCs/>
                <w:color w:val="000000"/>
                <w:sz w:val="20"/>
                <w:szCs w:val="20"/>
              </w:rPr>
            </w:pPr>
            <w:r>
              <w:rPr>
                <w:rFonts w:cs="Arial"/>
                <w:bCs/>
                <w:color w:val="000000"/>
                <w:sz w:val="20"/>
                <w:szCs w:val="20"/>
              </w:rPr>
              <w:t>1,323</w:t>
            </w:r>
          </w:p>
        </w:tc>
        <w:tc>
          <w:tcPr>
            <w:tcW w:w="1080" w:type="dxa"/>
          </w:tcPr>
          <w:p w14:paraId="45C5F552" w14:textId="77777777" w:rsidR="005D4751" w:rsidRDefault="005D4751" w:rsidP="005E48DA">
            <w:pPr>
              <w:spacing w:after="0"/>
              <w:jc w:val="right"/>
              <w:rPr>
                <w:rFonts w:cs="Arial"/>
                <w:bCs/>
                <w:color w:val="000000"/>
                <w:sz w:val="20"/>
                <w:szCs w:val="20"/>
              </w:rPr>
            </w:pPr>
            <w:r>
              <w:rPr>
                <w:rFonts w:cs="Arial"/>
                <w:bCs/>
                <w:color w:val="000000"/>
                <w:sz w:val="20"/>
                <w:szCs w:val="20"/>
              </w:rPr>
              <w:t>35</w:t>
            </w:r>
          </w:p>
        </w:tc>
        <w:tc>
          <w:tcPr>
            <w:tcW w:w="1260" w:type="dxa"/>
          </w:tcPr>
          <w:p w14:paraId="56613689" w14:textId="77777777" w:rsidR="005D4751" w:rsidRDefault="005D4751" w:rsidP="005E48DA">
            <w:pPr>
              <w:spacing w:after="0"/>
              <w:jc w:val="right"/>
              <w:rPr>
                <w:rFonts w:cs="Arial"/>
                <w:bCs/>
                <w:color w:val="000000"/>
                <w:sz w:val="20"/>
                <w:szCs w:val="20"/>
              </w:rPr>
            </w:pPr>
            <w:r>
              <w:rPr>
                <w:rFonts w:cs="Arial"/>
                <w:bCs/>
                <w:color w:val="000000"/>
                <w:sz w:val="20"/>
                <w:szCs w:val="20"/>
              </w:rPr>
              <w:t>1,265</w:t>
            </w:r>
          </w:p>
        </w:tc>
        <w:tc>
          <w:tcPr>
            <w:tcW w:w="1620" w:type="dxa"/>
          </w:tcPr>
          <w:p w14:paraId="6A760740" w14:textId="77777777" w:rsidR="005D4751" w:rsidRDefault="005D4751" w:rsidP="005E48DA">
            <w:pPr>
              <w:spacing w:after="0"/>
              <w:jc w:val="right"/>
              <w:rPr>
                <w:rFonts w:cs="Arial"/>
                <w:bCs/>
                <w:color w:val="000000"/>
                <w:sz w:val="20"/>
                <w:szCs w:val="20"/>
              </w:rPr>
            </w:pPr>
            <w:r>
              <w:rPr>
                <w:rFonts w:cs="Arial"/>
                <w:bCs/>
                <w:color w:val="000000"/>
                <w:sz w:val="20"/>
                <w:szCs w:val="20"/>
              </w:rPr>
              <w:t>481</w:t>
            </w:r>
          </w:p>
        </w:tc>
        <w:tc>
          <w:tcPr>
            <w:tcW w:w="1620" w:type="dxa"/>
          </w:tcPr>
          <w:p w14:paraId="4D010827" w14:textId="77777777" w:rsidR="005D4751" w:rsidRDefault="005D4751" w:rsidP="005E48DA">
            <w:pPr>
              <w:spacing w:after="0"/>
              <w:jc w:val="right"/>
              <w:rPr>
                <w:rFonts w:cs="Arial"/>
                <w:bCs/>
                <w:color w:val="000000"/>
                <w:sz w:val="20"/>
                <w:szCs w:val="20"/>
              </w:rPr>
            </w:pPr>
            <w:r>
              <w:rPr>
                <w:rFonts w:cs="Arial"/>
                <w:bCs/>
                <w:color w:val="000000"/>
                <w:sz w:val="20"/>
                <w:szCs w:val="20"/>
              </w:rPr>
              <w:t>138</w:t>
            </w:r>
          </w:p>
        </w:tc>
        <w:tc>
          <w:tcPr>
            <w:tcW w:w="1980" w:type="dxa"/>
          </w:tcPr>
          <w:p w14:paraId="3BA29B35" w14:textId="77777777" w:rsidR="005D4751" w:rsidRDefault="005D4751" w:rsidP="005E48DA">
            <w:pPr>
              <w:spacing w:after="0"/>
              <w:jc w:val="right"/>
              <w:rPr>
                <w:rFonts w:cs="Arial"/>
                <w:bCs/>
                <w:color w:val="000000"/>
                <w:sz w:val="20"/>
                <w:szCs w:val="20"/>
              </w:rPr>
            </w:pPr>
            <w:r>
              <w:rPr>
                <w:rFonts w:cs="Arial"/>
                <w:bCs/>
                <w:color w:val="000000"/>
                <w:sz w:val="20"/>
                <w:szCs w:val="20"/>
              </w:rPr>
              <w:t>2,984</w:t>
            </w:r>
          </w:p>
        </w:tc>
      </w:tr>
    </w:tbl>
    <w:p w14:paraId="0A1790B3" w14:textId="77777777" w:rsidR="00F26E2F" w:rsidRDefault="00F26E2F" w:rsidP="005E48DA">
      <w:pPr>
        <w:spacing w:after="0"/>
        <w:rPr>
          <w:rFonts w:cs="Arial"/>
          <w:b/>
          <w:bCs/>
          <w:color w:val="000000"/>
        </w:rPr>
      </w:pPr>
    </w:p>
    <w:p w14:paraId="4516D0E2" w14:textId="77777777" w:rsidR="005D4751" w:rsidRDefault="003F60E5" w:rsidP="00AC2C95">
      <w:pPr>
        <w:pStyle w:val="TableTitle"/>
      </w:pPr>
      <w:r w:rsidRPr="00D90C68">
        <w:t xml:space="preserve">Table </w:t>
      </w:r>
      <w:r w:rsidR="00437099">
        <w:t>1</w:t>
      </w:r>
      <w:r w:rsidR="00AC2C95">
        <w:t>4</w:t>
      </w:r>
      <w:r w:rsidR="005D4751" w:rsidRPr="00D90C68">
        <w:t xml:space="preserve">: </w:t>
      </w:r>
      <w:r w:rsidR="00653256" w:rsidRPr="00D90C68">
        <w:t xml:space="preserve">Home and Community Care - </w:t>
      </w:r>
      <w:r w:rsidR="005D4751" w:rsidRPr="00D90C68">
        <w:t>Hours by service type and age group, 2005-2006</w:t>
      </w:r>
      <w:r w:rsidR="005D4751">
        <w:rPr>
          <w:rStyle w:val="FootnoteReference"/>
          <w:rFonts w:cs="Arial"/>
          <w:bCs/>
          <w:color w:val="000000"/>
          <w:sz w:val="20"/>
          <w:szCs w:val="20"/>
        </w:rPr>
        <w:footnoteReference w:id="138"/>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080"/>
        <w:gridCol w:w="1080"/>
        <w:gridCol w:w="1260"/>
        <w:gridCol w:w="1440"/>
        <w:gridCol w:w="1620"/>
        <w:gridCol w:w="1620"/>
        <w:gridCol w:w="1620"/>
      </w:tblGrid>
      <w:tr w:rsidR="005D4751" w14:paraId="021D8C9A" w14:textId="77777777">
        <w:trPr>
          <w:jc w:val="center"/>
        </w:trPr>
        <w:tc>
          <w:tcPr>
            <w:tcW w:w="1548" w:type="dxa"/>
          </w:tcPr>
          <w:p w14:paraId="17584E3D" w14:textId="77777777" w:rsidR="005D4751" w:rsidRDefault="005D4751" w:rsidP="00D90C68">
            <w:pPr>
              <w:spacing w:after="0"/>
              <w:rPr>
                <w:rFonts w:cs="Arial"/>
                <w:bCs/>
                <w:color w:val="000000"/>
                <w:sz w:val="20"/>
                <w:szCs w:val="20"/>
              </w:rPr>
            </w:pPr>
          </w:p>
        </w:tc>
        <w:tc>
          <w:tcPr>
            <w:tcW w:w="1440" w:type="dxa"/>
          </w:tcPr>
          <w:p w14:paraId="31BE2F5C" w14:textId="77777777" w:rsidR="005D4751" w:rsidRDefault="005D4751" w:rsidP="00D90C68">
            <w:pPr>
              <w:spacing w:after="0"/>
              <w:rPr>
                <w:rFonts w:cs="Arial"/>
                <w:bCs/>
                <w:color w:val="000000"/>
                <w:sz w:val="20"/>
                <w:szCs w:val="20"/>
              </w:rPr>
            </w:pPr>
            <w:r>
              <w:rPr>
                <w:rFonts w:cs="Arial"/>
                <w:bCs/>
                <w:color w:val="000000"/>
                <w:sz w:val="20"/>
                <w:szCs w:val="20"/>
              </w:rPr>
              <w:t>Domestic Ass</w:t>
            </w:r>
            <w:r w:rsidR="00782F0C">
              <w:rPr>
                <w:rFonts w:cs="Arial"/>
                <w:bCs/>
                <w:color w:val="000000"/>
                <w:sz w:val="20"/>
                <w:szCs w:val="20"/>
              </w:rPr>
              <w:t>istance</w:t>
            </w:r>
            <w:r>
              <w:rPr>
                <w:rFonts w:cs="Arial"/>
                <w:bCs/>
                <w:color w:val="000000"/>
                <w:sz w:val="20"/>
                <w:szCs w:val="20"/>
              </w:rPr>
              <w:t xml:space="preserve"> </w:t>
            </w:r>
          </w:p>
        </w:tc>
        <w:tc>
          <w:tcPr>
            <w:tcW w:w="1080" w:type="dxa"/>
          </w:tcPr>
          <w:p w14:paraId="682BB4E9" w14:textId="77777777" w:rsidR="005D4751" w:rsidRDefault="005D4751" w:rsidP="00D90C68">
            <w:pPr>
              <w:spacing w:after="0"/>
              <w:rPr>
                <w:rFonts w:cs="Arial"/>
                <w:bCs/>
                <w:color w:val="000000"/>
                <w:sz w:val="20"/>
                <w:szCs w:val="20"/>
              </w:rPr>
            </w:pPr>
            <w:r>
              <w:rPr>
                <w:rFonts w:cs="Arial"/>
                <w:bCs/>
                <w:color w:val="000000"/>
                <w:sz w:val="20"/>
                <w:szCs w:val="20"/>
              </w:rPr>
              <w:t>Nursing</w:t>
            </w:r>
          </w:p>
        </w:tc>
        <w:tc>
          <w:tcPr>
            <w:tcW w:w="1080" w:type="dxa"/>
          </w:tcPr>
          <w:p w14:paraId="6FC83C56" w14:textId="77777777" w:rsidR="005D4751" w:rsidRDefault="005D4751" w:rsidP="00D90C68">
            <w:pPr>
              <w:spacing w:after="0"/>
              <w:rPr>
                <w:rFonts w:cs="Arial"/>
                <w:bCs/>
                <w:color w:val="000000"/>
                <w:sz w:val="20"/>
                <w:szCs w:val="20"/>
              </w:rPr>
            </w:pPr>
            <w:r>
              <w:rPr>
                <w:rFonts w:cs="Arial"/>
                <w:bCs/>
                <w:color w:val="000000"/>
                <w:sz w:val="20"/>
                <w:szCs w:val="20"/>
              </w:rPr>
              <w:t>Allied Health</w:t>
            </w:r>
          </w:p>
        </w:tc>
        <w:tc>
          <w:tcPr>
            <w:tcW w:w="1260" w:type="dxa"/>
          </w:tcPr>
          <w:p w14:paraId="6FBFAC72" w14:textId="77777777" w:rsidR="005D4751" w:rsidRDefault="005D4751" w:rsidP="00D90C68">
            <w:pPr>
              <w:spacing w:after="0"/>
              <w:rPr>
                <w:rFonts w:cs="Arial"/>
                <w:bCs/>
                <w:color w:val="000000"/>
                <w:sz w:val="20"/>
                <w:szCs w:val="20"/>
              </w:rPr>
            </w:pPr>
            <w:r>
              <w:rPr>
                <w:rFonts w:cs="Arial"/>
                <w:bCs/>
                <w:color w:val="000000"/>
                <w:sz w:val="20"/>
                <w:szCs w:val="20"/>
              </w:rPr>
              <w:t>Meals</w:t>
            </w:r>
          </w:p>
        </w:tc>
        <w:tc>
          <w:tcPr>
            <w:tcW w:w="1440" w:type="dxa"/>
          </w:tcPr>
          <w:p w14:paraId="27477F56" w14:textId="77777777" w:rsidR="005D4751" w:rsidRDefault="005D4751" w:rsidP="00D90C68">
            <w:pPr>
              <w:spacing w:after="0"/>
              <w:rPr>
                <w:rFonts w:cs="Arial"/>
                <w:bCs/>
                <w:color w:val="000000"/>
                <w:sz w:val="20"/>
                <w:szCs w:val="20"/>
              </w:rPr>
            </w:pPr>
            <w:r>
              <w:rPr>
                <w:rFonts w:cs="Arial"/>
                <w:bCs/>
                <w:color w:val="000000"/>
                <w:sz w:val="20"/>
                <w:szCs w:val="20"/>
              </w:rPr>
              <w:t>PAG</w:t>
            </w:r>
          </w:p>
        </w:tc>
        <w:tc>
          <w:tcPr>
            <w:tcW w:w="1620" w:type="dxa"/>
          </w:tcPr>
          <w:p w14:paraId="7CECCBB3" w14:textId="77777777" w:rsidR="005D4751" w:rsidRDefault="005D4751" w:rsidP="00D90C68">
            <w:pPr>
              <w:spacing w:after="0"/>
              <w:rPr>
                <w:rFonts w:cs="Arial"/>
                <w:bCs/>
                <w:color w:val="000000"/>
                <w:sz w:val="20"/>
                <w:szCs w:val="20"/>
              </w:rPr>
            </w:pPr>
            <w:r>
              <w:rPr>
                <w:rFonts w:cs="Arial"/>
                <w:bCs/>
                <w:color w:val="000000"/>
                <w:sz w:val="20"/>
                <w:szCs w:val="20"/>
              </w:rPr>
              <w:t>Personal Care</w:t>
            </w:r>
          </w:p>
        </w:tc>
        <w:tc>
          <w:tcPr>
            <w:tcW w:w="1620" w:type="dxa"/>
          </w:tcPr>
          <w:p w14:paraId="234F7A7B" w14:textId="77777777" w:rsidR="005D4751" w:rsidRDefault="005D4751" w:rsidP="00D90C68">
            <w:pPr>
              <w:spacing w:after="0"/>
              <w:rPr>
                <w:rFonts w:cs="Arial"/>
                <w:bCs/>
                <w:color w:val="000000"/>
                <w:sz w:val="20"/>
                <w:szCs w:val="20"/>
              </w:rPr>
            </w:pPr>
            <w:r>
              <w:rPr>
                <w:rFonts w:cs="Arial"/>
                <w:bCs/>
                <w:color w:val="000000"/>
                <w:sz w:val="20"/>
                <w:szCs w:val="20"/>
              </w:rPr>
              <w:t>Prop. Main</w:t>
            </w:r>
            <w:r w:rsidR="00782F0C">
              <w:rPr>
                <w:rFonts w:cs="Arial"/>
                <w:bCs/>
                <w:color w:val="000000"/>
                <w:sz w:val="20"/>
                <w:szCs w:val="20"/>
              </w:rPr>
              <w:t>tenance</w:t>
            </w:r>
          </w:p>
        </w:tc>
        <w:tc>
          <w:tcPr>
            <w:tcW w:w="1620" w:type="dxa"/>
          </w:tcPr>
          <w:p w14:paraId="3B1A7C41" w14:textId="77777777" w:rsidR="005D4751" w:rsidRDefault="005D4751" w:rsidP="00D90C68">
            <w:pPr>
              <w:spacing w:after="0"/>
              <w:rPr>
                <w:rFonts w:cs="Arial"/>
                <w:bCs/>
                <w:color w:val="000000"/>
                <w:sz w:val="20"/>
                <w:szCs w:val="20"/>
              </w:rPr>
            </w:pPr>
            <w:r>
              <w:rPr>
                <w:rFonts w:cs="Arial"/>
                <w:bCs/>
                <w:color w:val="000000"/>
                <w:sz w:val="20"/>
                <w:szCs w:val="20"/>
              </w:rPr>
              <w:t xml:space="preserve">Respite </w:t>
            </w:r>
          </w:p>
        </w:tc>
      </w:tr>
      <w:tr w:rsidR="005D4751" w14:paraId="2574A5E2" w14:textId="77777777">
        <w:trPr>
          <w:jc w:val="center"/>
        </w:trPr>
        <w:tc>
          <w:tcPr>
            <w:tcW w:w="1548" w:type="dxa"/>
          </w:tcPr>
          <w:p w14:paraId="42A7B242" w14:textId="77777777" w:rsidR="005D4751" w:rsidRDefault="005D4751" w:rsidP="00D90C68">
            <w:pPr>
              <w:spacing w:after="0"/>
              <w:rPr>
                <w:rFonts w:cs="Arial"/>
                <w:bCs/>
                <w:color w:val="000000"/>
                <w:sz w:val="20"/>
                <w:szCs w:val="20"/>
              </w:rPr>
            </w:pPr>
            <w:r>
              <w:rPr>
                <w:rFonts w:cs="Arial"/>
                <w:bCs/>
                <w:color w:val="000000"/>
                <w:sz w:val="20"/>
                <w:szCs w:val="20"/>
              </w:rPr>
              <w:t>70 and Over</w:t>
            </w:r>
          </w:p>
        </w:tc>
        <w:tc>
          <w:tcPr>
            <w:tcW w:w="1440" w:type="dxa"/>
          </w:tcPr>
          <w:p w14:paraId="366E5E4E" w14:textId="77777777" w:rsidR="005D4751" w:rsidRDefault="005D4751" w:rsidP="00D90C68">
            <w:pPr>
              <w:spacing w:after="0"/>
              <w:jc w:val="right"/>
              <w:rPr>
                <w:rFonts w:cs="Arial"/>
                <w:bCs/>
                <w:color w:val="000000"/>
                <w:sz w:val="20"/>
                <w:szCs w:val="20"/>
              </w:rPr>
            </w:pPr>
            <w:r>
              <w:rPr>
                <w:rFonts w:cs="Arial"/>
                <w:bCs/>
                <w:color w:val="000000"/>
                <w:sz w:val="20"/>
                <w:szCs w:val="20"/>
              </w:rPr>
              <w:t>1,814,817</w:t>
            </w:r>
          </w:p>
        </w:tc>
        <w:tc>
          <w:tcPr>
            <w:tcW w:w="1080" w:type="dxa"/>
          </w:tcPr>
          <w:p w14:paraId="43249606" w14:textId="77777777" w:rsidR="005D4751" w:rsidRDefault="005D4751" w:rsidP="00D90C68">
            <w:pPr>
              <w:spacing w:after="0"/>
              <w:jc w:val="right"/>
              <w:rPr>
                <w:rFonts w:cs="Arial"/>
                <w:bCs/>
                <w:color w:val="000000"/>
                <w:sz w:val="20"/>
                <w:szCs w:val="20"/>
              </w:rPr>
            </w:pPr>
            <w:r>
              <w:rPr>
                <w:rFonts w:cs="Arial"/>
                <w:bCs/>
                <w:color w:val="000000"/>
                <w:sz w:val="20"/>
                <w:szCs w:val="20"/>
              </w:rPr>
              <w:t>781,328</w:t>
            </w:r>
          </w:p>
        </w:tc>
        <w:tc>
          <w:tcPr>
            <w:tcW w:w="1080" w:type="dxa"/>
          </w:tcPr>
          <w:p w14:paraId="6D9C4D27" w14:textId="77777777" w:rsidR="005D4751" w:rsidRDefault="005D4751" w:rsidP="00D90C68">
            <w:pPr>
              <w:spacing w:after="0"/>
              <w:jc w:val="right"/>
              <w:rPr>
                <w:rFonts w:cs="Arial"/>
                <w:bCs/>
                <w:color w:val="000000"/>
                <w:sz w:val="20"/>
                <w:szCs w:val="20"/>
              </w:rPr>
            </w:pPr>
            <w:r>
              <w:rPr>
                <w:rFonts w:cs="Arial"/>
                <w:bCs/>
                <w:color w:val="000000"/>
                <w:sz w:val="20"/>
                <w:szCs w:val="20"/>
              </w:rPr>
              <w:t>214,188</w:t>
            </w:r>
          </w:p>
        </w:tc>
        <w:tc>
          <w:tcPr>
            <w:tcW w:w="1260" w:type="dxa"/>
          </w:tcPr>
          <w:p w14:paraId="2048BD5E" w14:textId="77777777" w:rsidR="005D4751" w:rsidRDefault="005D4751" w:rsidP="00D90C68">
            <w:pPr>
              <w:spacing w:after="0"/>
              <w:jc w:val="right"/>
              <w:rPr>
                <w:rFonts w:cs="Arial"/>
                <w:bCs/>
                <w:color w:val="000000"/>
                <w:sz w:val="20"/>
                <w:szCs w:val="20"/>
              </w:rPr>
            </w:pPr>
            <w:r>
              <w:rPr>
                <w:rFonts w:cs="Arial"/>
                <w:bCs/>
                <w:color w:val="000000"/>
                <w:sz w:val="20"/>
                <w:szCs w:val="20"/>
              </w:rPr>
              <w:t>2,804,220</w:t>
            </w:r>
          </w:p>
        </w:tc>
        <w:tc>
          <w:tcPr>
            <w:tcW w:w="1440" w:type="dxa"/>
          </w:tcPr>
          <w:p w14:paraId="21957DB7" w14:textId="77777777" w:rsidR="005D4751" w:rsidRDefault="005D4751" w:rsidP="00D90C68">
            <w:pPr>
              <w:spacing w:after="0"/>
              <w:jc w:val="right"/>
              <w:rPr>
                <w:rFonts w:cs="Arial"/>
                <w:bCs/>
                <w:color w:val="000000"/>
                <w:sz w:val="20"/>
                <w:szCs w:val="20"/>
              </w:rPr>
            </w:pPr>
            <w:r>
              <w:rPr>
                <w:rFonts w:cs="Arial"/>
                <w:bCs/>
                <w:color w:val="000000"/>
                <w:sz w:val="20"/>
                <w:szCs w:val="20"/>
              </w:rPr>
              <w:t>2,639,118</w:t>
            </w:r>
          </w:p>
        </w:tc>
        <w:tc>
          <w:tcPr>
            <w:tcW w:w="1620" w:type="dxa"/>
          </w:tcPr>
          <w:p w14:paraId="7F04A2A7" w14:textId="77777777" w:rsidR="005D4751" w:rsidRDefault="005D4751" w:rsidP="00D90C68">
            <w:pPr>
              <w:spacing w:after="0"/>
              <w:jc w:val="right"/>
              <w:rPr>
                <w:rFonts w:cs="Arial"/>
                <w:bCs/>
                <w:color w:val="000000"/>
                <w:sz w:val="20"/>
                <w:szCs w:val="20"/>
              </w:rPr>
            </w:pPr>
            <w:r>
              <w:rPr>
                <w:rFonts w:cs="Arial"/>
                <w:bCs/>
                <w:color w:val="000000"/>
                <w:sz w:val="20"/>
                <w:szCs w:val="20"/>
              </w:rPr>
              <w:t>712,754</w:t>
            </w:r>
          </w:p>
        </w:tc>
        <w:tc>
          <w:tcPr>
            <w:tcW w:w="1620" w:type="dxa"/>
          </w:tcPr>
          <w:p w14:paraId="6FE0E450" w14:textId="77777777" w:rsidR="005D4751" w:rsidRDefault="005D4751" w:rsidP="00D90C68">
            <w:pPr>
              <w:spacing w:after="0"/>
              <w:jc w:val="right"/>
              <w:rPr>
                <w:rFonts w:cs="Arial"/>
                <w:bCs/>
                <w:color w:val="000000"/>
                <w:sz w:val="20"/>
                <w:szCs w:val="20"/>
              </w:rPr>
            </w:pPr>
            <w:r>
              <w:rPr>
                <w:rFonts w:cs="Arial"/>
                <w:bCs/>
                <w:color w:val="000000"/>
                <w:sz w:val="20"/>
                <w:szCs w:val="20"/>
              </w:rPr>
              <w:t>172,756</w:t>
            </w:r>
          </w:p>
        </w:tc>
        <w:tc>
          <w:tcPr>
            <w:tcW w:w="1620" w:type="dxa"/>
          </w:tcPr>
          <w:p w14:paraId="21A3D6D0" w14:textId="77777777" w:rsidR="005D4751" w:rsidRDefault="005D4751" w:rsidP="00D90C68">
            <w:pPr>
              <w:spacing w:after="0"/>
              <w:jc w:val="right"/>
              <w:rPr>
                <w:rFonts w:cs="Arial"/>
                <w:bCs/>
                <w:color w:val="000000"/>
                <w:sz w:val="20"/>
                <w:szCs w:val="20"/>
              </w:rPr>
            </w:pPr>
            <w:r>
              <w:rPr>
                <w:rFonts w:cs="Arial"/>
                <w:bCs/>
                <w:color w:val="000000"/>
                <w:sz w:val="20"/>
                <w:szCs w:val="20"/>
              </w:rPr>
              <w:t>160,493</w:t>
            </w:r>
          </w:p>
        </w:tc>
      </w:tr>
      <w:tr w:rsidR="005D4751" w14:paraId="602338A9" w14:textId="77777777">
        <w:trPr>
          <w:jc w:val="center"/>
        </w:trPr>
        <w:tc>
          <w:tcPr>
            <w:tcW w:w="1548" w:type="dxa"/>
          </w:tcPr>
          <w:p w14:paraId="070C8B0C" w14:textId="77777777" w:rsidR="005D4751" w:rsidRDefault="005D4751" w:rsidP="00D90C68">
            <w:pPr>
              <w:spacing w:after="0"/>
              <w:rPr>
                <w:rFonts w:cs="Arial"/>
                <w:bCs/>
                <w:color w:val="000000"/>
                <w:sz w:val="20"/>
                <w:szCs w:val="20"/>
              </w:rPr>
            </w:pPr>
            <w:r>
              <w:rPr>
                <w:rFonts w:cs="Arial"/>
                <w:bCs/>
                <w:color w:val="000000"/>
                <w:sz w:val="20"/>
                <w:szCs w:val="20"/>
              </w:rPr>
              <w:t xml:space="preserve">60-70 </w:t>
            </w:r>
            <w:proofErr w:type="spellStart"/>
            <w:r>
              <w:rPr>
                <w:rFonts w:cs="Arial"/>
                <w:bCs/>
                <w:color w:val="000000"/>
                <w:sz w:val="20"/>
                <w:szCs w:val="20"/>
              </w:rPr>
              <w:t>yr</w:t>
            </w:r>
            <w:proofErr w:type="spellEnd"/>
          </w:p>
        </w:tc>
        <w:tc>
          <w:tcPr>
            <w:tcW w:w="1440" w:type="dxa"/>
          </w:tcPr>
          <w:p w14:paraId="073F0AD4" w14:textId="77777777" w:rsidR="005D4751" w:rsidRDefault="005D4751" w:rsidP="00D90C68">
            <w:pPr>
              <w:spacing w:after="0"/>
              <w:jc w:val="right"/>
              <w:rPr>
                <w:rFonts w:cs="Arial"/>
                <w:bCs/>
                <w:color w:val="000000"/>
                <w:sz w:val="20"/>
                <w:szCs w:val="20"/>
              </w:rPr>
            </w:pPr>
            <w:r>
              <w:rPr>
                <w:rFonts w:cs="Arial"/>
                <w:bCs/>
                <w:color w:val="000000"/>
                <w:sz w:val="20"/>
                <w:szCs w:val="20"/>
              </w:rPr>
              <w:t>330,333</w:t>
            </w:r>
          </w:p>
        </w:tc>
        <w:tc>
          <w:tcPr>
            <w:tcW w:w="1080" w:type="dxa"/>
          </w:tcPr>
          <w:p w14:paraId="188F14BA" w14:textId="77777777" w:rsidR="005D4751" w:rsidRDefault="005D4751" w:rsidP="00D90C68">
            <w:pPr>
              <w:spacing w:after="0"/>
              <w:jc w:val="right"/>
              <w:rPr>
                <w:rFonts w:cs="Arial"/>
                <w:bCs/>
                <w:color w:val="000000"/>
                <w:sz w:val="20"/>
                <w:szCs w:val="20"/>
              </w:rPr>
            </w:pPr>
            <w:r>
              <w:rPr>
                <w:rFonts w:cs="Arial"/>
                <w:bCs/>
                <w:color w:val="000000"/>
                <w:sz w:val="20"/>
                <w:szCs w:val="20"/>
              </w:rPr>
              <w:t>145,760</w:t>
            </w:r>
          </w:p>
        </w:tc>
        <w:tc>
          <w:tcPr>
            <w:tcW w:w="1080" w:type="dxa"/>
          </w:tcPr>
          <w:p w14:paraId="441ACF67" w14:textId="77777777" w:rsidR="005D4751" w:rsidRDefault="005D4751" w:rsidP="00D90C68">
            <w:pPr>
              <w:spacing w:after="0"/>
              <w:jc w:val="right"/>
              <w:rPr>
                <w:rFonts w:cs="Arial"/>
                <w:bCs/>
                <w:color w:val="000000"/>
                <w:sz w:val="20"/>
                <w:szCs w:val="20"/>
              </w:rPr>
            </w:pPr>
            <w:r>
              <w:rPr>
                <w:rFonts w:cs="Arial"/>
                <w:bCs/>
                <w:color w:val="000000"/>
                <w:sz w:val="20"/>
                <w:szCs w:val="20"/>
              </w:rPr>
              <w:t>69,736</w:t>
            </w:r>
          </w:p>
        </w:tc>
        <w:tc>
          <w:tcPr>
            <w:tcW w:w="1260" w:type="dxa"/>
          </w:tcPr>
          <w:p w14:paraId="53938639" w14:textId="77777777" w:rsidR="005D4751" w:rsidRDefault="005D4751" w:rsidP="00D90C68">
            <w:pPr>
              <w:spacing w:after="0"/>
              <w:jc w:val="right"/>
              <w:rPr>
                <w:rFonts w:cs="Arial"/>
                <w:bCs/>
                <w:color w:val="000000"/>
                <w:sz w:val="20"/>
                <w:szCs w:val="20"/>
              </w:rPr>
            </w:pPr>
            <w:r>
              <w:rPr>
                <w:rFonts w:cs="Arial"/>
                <w:bCs/>
                <w:color w:val="000000"/>
                <w:sz w:val="20"/>
                <w:szCs w:val="20"/>
              </w:rPr>
              <w:t>287,741</w:t>
            </w:r>
          </w:p>
        </w:tc>
        <w:tc>
          <w:tcPr>
            <w:tcW w:w="1440" w:type="dxa"/>
          </w:tcPr>
          <w:p w14:paraId="5D911072" w14:textId="77777777" w:rsidR="005D4751" w:rsidRDefault="005D4751" w:rsidP="00D90C68">
            <w:pPr>
              <w:spacing w:after="0"/>
              <w:jc w:val="right"/>
              <w:rPr>
                <w:rFonts w:cs="Arial"/>
                <w:bCs/>
                <w:color w:val="000000"/>
                <w:sz w:val="20"/>
                <w:szCs w:val="20"/>
              </w:rPr>
            </w:pPr>
            <w:r>
              <w:rPr>
                <w:rFonts w:cs="Arial"/>
                <w:bCs/>
                <w:color w:val="000000"/>
                <w:sz w:val="20"/>
                <w:szCs w:val="20"/>
              </w:rPr>
              <w:t>623,883</w:t>
            </w:r>
          </w:p>
        </w:tc>
        <w:tc>
          <w:tcPr>
            <w:tcW w:w="1620" w:type="dxa"/>
          </w:tcPr>
          <w:p w14:paraId="2130DA28" w14:textId="77777777" w:rsidR="005D4751" w:rsidRDefault="005D4751" w:rsidP="00D90C68">
            <w:pPr>
              <w:spacing w:after="0"/>
              <w:jc w:val="right"/>
              <w:rPr>
                <w:rFonts w:cs="Arial"/>
                <w:bCs/>
                <w:color w:val="000000"/>
                <w:sz w:val="20"/>
                <w:szCs w:val="20"/>
              </w:rPr>
            </w:pPr>
            <w:r>
              <w:rPr>
                <w:rFonts w:cs="Arial"/>
                <w:bCs/>
                <w:color w:val="000000"/>
                <w:sz w:val="20"/>
                <w:szCs w:val="20"/>
              </w:rPr>
              <w:t>123,109</w:t>
            </w:r>
          </w:p>
        </w:tc>
        <w:tc>
          <w:tcPr>
            <w:tcW w:w="1620" w:type="dxa"/>
          </w:tcPr>
          <w:p w14:paraId="6A2DE3DB" w14:textId="77777777" w:rsidR="005D4751" w:rsidRDefault="005D4751" w:rsidP="00D90C68">
            <w:pPr>
              <w:spacing w:after="0"/>
              <w:jc w:val="right"/>
              <w:rPr>
                <w:rFonts w:cs="Arial"/>
                <w:bCs/>
                <w:color w:val="000000"/>
                <w:sz w:val="20"/>
                <w:szCs w:val="20"/>
              </w:rPr>
            </w:pPr>
            <w:r>
              <w:rPr>
                <w:rFonts w:cs="Arial"/>
                <w:bCs/>
                <w:color w:val="000000"/>
                <w:sz w:val="20"/>
                <w:szCs w:val="20"/>
              </w:rPr>
              <w:t>40,393</w:t>
            </w:r>
          </w:p>
        </w:tc>
        <w:tc>
          <w:tcPr>
            <w:tcW w:w="1620" w:type="dxa"/>
          </w:tcPr>
          <w:p w14:paraId="7D8B32A7" w14:textId="77777777" w:rsidR="005D4751" w:rsidRDefault="005D4751" w:rsidP="00D90C68">
            <w:pPr>
              <w:spacing w:after="0"/>
              <w:jc w:val="right"/>
              <w:rPr>
                <w:rFonts w:cs="Arial"/>
                <w:bCs/>
                <w:color w:val="000000"/>
                <w:sz w:val="20"/>
                <w:szCs w:val="20"/>
              </w:rPr>
            </w:pPr>
            <w:r>
              <w:rPr>
                <w:rFonts w:cs="Arial"/>
                <w:bCs/>
                <w:color w:val="000000"/>
                <w:sz w:val="20"/>
                <w:szCs w:val="20"/>
              </w:rPr>
              <w:t>56,029</w:t>
            </w:r>
          </w:p>
        </w:tc>
      </w:tr>
      <w:tr w:rsidR="005D4751" w14:paraId="3A831FFD" w14:textId="77777777">
        <w:trPr>
          <w:jc w:val="center"/>
        </w:trPr>
        <w:tc>
          <w:tcPr>
            <w:tcW w:w="1548" w:type="dxa"/>
          </w:tcPr>
          <w:p w14:paraId="42419F4F" w14:textId="77777777" w:rsidR="005D4751" w:rsidRDefault="005D4751" w:rsidP="00D90C68">
            <w:pPr>
              <w:spacing w:after="0"/>
              <w:rPr>
                <w:rFonts w:cs="Arial"/>
                <w:bCs/>
                <w:color w:val="000000"/>
                <w:sz w:val="20"/>
                <w:szCs w:val="20"/>
              </w:rPr>
            </w:pPr>
            <w:r>
              <w:rPr>
                <w:rFonts w:cs="Arial"/>
                <w:bCs/>
                <w:color w:val="000000"/>
                <w:sz w:val="20"/>
                <w:szCs w:val="20"/>
              </w:rPr>
              <w:t xml:space="preserve">20-59 </w:t>
            </w:r>
            <w:proofErr w:type="spellStart"/>
            <w:r>
              <w:rPr>
                <w:rFonts w:cs="Arial"/>
                <w:bCs/>
                <w:color w:val="000000"/>
                <w:sz w:val="20"/>
                <w:szCs w:val="20"/>
              </w:rPr>
              <w:t>yr</w:t>
            </w:r>
            <w:proofErr w:type="spellEnd"/>
          </w:p>
        </w:tc>
        <w:tc>
          <w:tcPr>
            <w:tcW w:w="1440" w:type="dxa"/>
          </w:tcPr>
          <w:p w14:paraId="6A897376" w14:textId="77777777" w:rsidR="005D4751" w:rsidRDefault="005D4751" w:rsidP="00D90C68">
            <w:pPr>
              <w:spacing w:after="0"/>
              <w:jc w:val="right"/>
              <w:rPr>
                <w:rFonts w:cs="Arial"/>
                <w:bCs/>
                <w:color w:val="000000"/>
                <w:sz w:val="20"/>
                <w:szCs w:val="20"/>
              </w:rPr>
            </w:pPr>
            <w:r>
              <w:rPr>
                <w:rFonts w:cs="Arial"/>
                <w:bCs/>
                <w:color w:val="000000"/>
                <w:sz w:val="20"/>
                <w:szCs w:val="20"/>
              </w:rPr>
              <w:t>344,966</w:t>
            </w:r>
          </w:p>
        </w:tc>
        <w:tc>
          <w:tcPr>
            <w:tcW w:w="1080" w:type="dxa"/>
          </w:tcPr>
          <w:p w14:paraId="361F66EF" w14:textId="77777777" w:rsidR="005D4751" w:rsidRDefault="005D4751" w:rsidP="00D90C68">
            <w:pPr>
              <w:spacing w:after="0"/>
              <w:jc w:val="right"/>
              <w:rPr>
                <w:rFonts w:cs="Arial"/>
                <w:bCs/>
                <w:color w:val="000000"/>
                <w:sz w:val="20"/>
                <w:szCs w:val="20"/>
              </w:rPr>
            </w:pPr>
            <w:r>
              <w:rPr>
                <w:rFonts w:cs="Arial"/>
                <w:bCs/>
                <w:color w:val="000000"/>
                <w:sz w:val="20"/>
                <w:szCs w:val="20"/>
              </w:rPr>
              <w:t>212,661</w:t>
            </w:r>
          </w:p>
        </w:tc>
        <w:tc>
          <w:tcPr>
            <w:tcW w:w="1080" w:type="dxa"/>
          </w:tcPr>
          <w:p w14:paraId="6DBCBC55" w14:textId="77777777" w:rsidR="005D4751" w:rsidRDefault="005D4751" w:rsidP="00D90C68">
            <w:pPr>
              <w:spacing w:after="0"/>
              <w:jc w:val="right"/>
              <w:rPr>
                <w:rFonts w:cs="Arial"/>
                <w:bCs/>
                <w:color w:val="000000"/>
                <w:sz w:val="20"/>
                <w:szCs w:val="20"/>
              </w:rPr>
            </w:pPr>
            <w:r>
              <w:rPr>
                <w:rFonts w:cs="Arial"/>
                <w:bCs/>
                <w:color w:val="000000"/>
                <w:sz w:val="20"/>
                <w:szCs w:val="20"/>
              </w:rPr>
              <w:t>105,618</w:t>
            </w:r>
          </w:p>
        </w:tc>
        <w:tc>
          <w:tcPr>
            <w:tcW w:w="1260" w:type="dxa"/>
          </w:tcPr>
          <w:p w14:paraId="7C91FD17" w14:textId="77777777" w:rsidR="005D4751" w:rsidRDefault="005D4751" w:rsidP="00D90C68">
            <w:pPr>
              <w:spacing w:after="0"/>
              <w:jc w:val="right"/>
              <w:rPr>
                <w:rFonts w:cs="Arial"/>
                <w:bCs/>
                <w:color w:val="000000"/>
                <w:sz w:val="20"/>
                <w:szCs w:val="20"/>
              </w:rPr>
            </w:pPr>
            <w:r>
              <w:rPr>
                <w:rFonts w:cs="Arial"/>
                <w:bCs/>
                <w:color w:val="000000"/>
                <w:sz w:val="20"/>
                <w:szCs w:val="20"/>
              </w:rPr>
              <w:t>287,056</w:t>
            </w:r>
          </w:p>
        </w:tc>
        <w:tc>
          <w:tcPr>
            <w:tcW w:w="1440" w:type="dxa"/>
          </w:tcPr>
          <w:p w14:paraId="07A75112" w14:textId="77777777" w:rsidR="005D4751" w:rsidRDefault="005D4751" w:rsidP="00D90C68">
            <w:pPr>
              <w:spacing w:after="0"/>
              <w:jc w:val="right"/>
              <w:rPr>
                <w:rFonts w:cs="Arial"/>
                <w:bCs/>
                <w:color w:val="000000"/>
                <w:sz w:val="20"/>
                <w:szCs w:val="20"/>
              </w:rPr>
            </w:pPr>
            <w:r>
              <w:rPr>
                <w:rFonts w:cs="Arial"/>
                <w:bCs/>
                <w:color w:val="000000"/>
                <w:sz w:val="20"/>
                <w:szCs w:val="20"/>
              </w:rPr>
              <w:t>650,600</w:t>
            </w:r>
          </w:p>
        </w:tc>
        <w:tc>
          <w:tcPr>
            <w:tcW w:w="1620" w:type="dxa"/>
          </w:tcPr>
          <w:p w14:paraId="38DDE0CD" w14:textId="77777777" w:rsidR="005D4751" w:rsidRDefault="005D4751" w:rsidP="00D90C68">
            <w:pPr>
              <w:spacing w:after="0"/>
              <w:jc w:val="right"/>
              <w:rPr>
                <w:rFonts w:cs="Arial"/>
                <w:bCs/>
                <w:color w:val="000000"/>
                <w:sz w:val="20"/>
                <w:szCs w:val="20"/>
              </w:rPr>
            </w:pPr>
            <w:r>
              <w:rPr>
                <w:rFonts w:cs="Arial"/>
                <w:bCs/>
                <w:color w:val="000000"/>
                <w:sz w:val="20"/>
                <w:szCs w:val="20"/>
              </w:rPr>
              <w:t>287,479</w:t>
            </w:r>
          </w:p>
        </w:tc>
        <w:tc>
          <w:tcPr>
            <w:tcW w:w="1620" w:type="dxa"/>
          </w:tcPr>
          <w:p w14:paraId="3305FA55" w14:textId="77777777" w:rsidR="005D4751" w:rsidRDefault="005D4751" w:rsidP="00D90C68">
            <w:pPr>
              <w:spacing w:after="0"/>
              <w:jc w:val="right"/>
              <w:rPr>
                <w:rFonts w:cs="Arial"/>
                <w:bCs/>
                <w:color w:val="000000"/>
                <w:sz w:val="20"/>
                <w:szCs w:val="20"/>
              </w:rPr>
            </w:pPr>
            <w:r>
              <w:rPr>
                <w:rFonts w:cs="Arial"/>
                <w:bCs/>
                <w:color w:val="000000"/>
                <w:sz w:val="20"/>
                <w:szCs w:val="20"/>
              </w:rPr>
              <w:t>57,792</w:t>
            </w:r>
          </w:p>
        </w:tc>
        <w:tc>
          <w:tcPr>
            <w:tcW w:w="1620" w:type="dxa"/>
          </w:tcPr>
          <w:p w14:paraId="07614AE6" w14:textId="77777777" w:rsidR="005D4751" w:rsidRDefault="005D4751" w:rsidP="00D90C68">
            <w:pPr>
              <w:spacing w:after="0"/>
              <w:jc w:val="right"/>
              <w:rPr>
                <w:rFonts w:cs="Arial"/>
                <w:bCs/>
                <w:color w:val="000000"/>
                <w:sz w:val="20"/>
                <w:szCs w:val="20"/>
              </w:rPr>
            </w:pPr>
            <w:r>
              <w:rPr>
                <w:rFonts w:cs="Arial"/>
                <w:bCs/>
                <w:color w:val="000000"/>
                <w:sz w:val="20"/>
                <w:szCs w:val="20"/>
              </w:rPr>
              <w:t>273,137</w:t>
            </w:r>
          </w:p>
        </w:tc>
      </w:tr>
      <w:tr w:rsidR="005D4751" w14:paraId="744131AB" w14:textId="77777777">
        <w:trPr>
          <w:jc w:val="center"/>
        </w:trPr>
        <w:tc>
          <w:tcPr>
            <w:tcW w:w="1548" w:type="dxa"/>
          </w:tcPr>
          <w:p w14:paraId="536EFCDC" w14:textId="77777777" w:rsidR="005D4751" w:rsidRDefault="005D4751" w:rsidP="00D90C68">
            <w:pPr>
              <w:spacing w:after="0"/>
              <w:rPr>
                <w:rFonts w:cs="Arial"/>
                <w:bCs/>
                <w:color w:val="000000"/>
                <w:sz w:val="20"/>
                <w:szCs w:val="20"/>
              </w:rPr>
            </w:pPr>
            <w:r>
              <w:rPr>
                <w:rFonts w:cs="Arial"/>
                <w:bCs/>
                <w:color w:val="000000"/>
                <w:sz w:val="20"/>
                <w:szCs w:val="20"/>
              </w:rPr>
              <w:t xml:space="preserve">0-19 </w:t>
            </w:r>
            <w:proofErr w:type="spellStart"/>
            <w:r>
              <w:rPr>
                <w:rFonts w:cs="Arial"/>
                <w:bCs/>
                <w:color w:val="000000"/>
                <w:sz w:val="20"/>
                <w:szCs w:val="20"/>
              </w:rPr>
              <w:t>yr</w:t>
            </w:r>
            <w:proofErr w:type="spellEnd"/>
          </w:p>
        </w:tc>
        <w:tc>
          <w:tcPr>
            <w:tcW w:w="1440" w:type="dxa"/>
          </w:tcPr>
          <w:p w14:paraId="63E7567E" w14:textId="77777777" w:rsidR="005D4751" w:rsidRDefault="005D4751" w:rsidP="00D90C68">
            <w:pPr>
              <w:spacing w:after="0"/>
              <w:jc w:val="right"/>
              <w:rPr>
                <w:rFonts w:cs="Arial"/>
                <w:bCs/>
                <w:color w:val="000000"/>
                <w:sz w:val="20"/>
                <w:szCs w:val="20"/>
              </w:rPr>
            </w:pPr>
            <w:r>
              <w:rPr>
                <w:rFonts w:cs="Arial"/>
                <w:bCs/>
                <w:color w:val="000000"/>
                <w:sz w:val="20"/>
                <w:szCs w:val="20"/>
              </w:rPr>
              <w:t>30,473</w:t>
            </w:r>
          </w:p>
        </w:tc>
        <w:tc>
          <w:tcPr>
            <w:tcW w:w="1080" w:type="dxa"/>
          </w:tcPr>
          <w:p w14:paraId="3CEE000F" w14:textId="77777777" w:rsidR="005D4751" w:rsidRDefault="005D4751" w:rsidP="00D90C68">
            <w:pPr>
              <w:spacing w:after="0"/>
              <w:jc w:val="right"/>
              <w:rPr>
                <w:rFonts w:cs="Arial"/>
                <w:bCs/>
                <w:color w:val="000000"/>
                <w:sz w:val="20"/>
                <w:szCs w:val="20"/>
              </w:rPr>
            </w:pPr>
            <w:r>
              <w:rPr>
                <w:rFonts w:cs="Arial"/>
                <w:bCs/>
                <w:color w:val="000000"/>
                <w:sz w:val="20"/>
                <w:szCs w:val="20"/>
              </w:rPr>
              <w:t>16,088</w:t>
            </w:r>
          </w:p>
        </w:tc>
        <w:tc>
          <w:tcPr>
            <w:tcW w:w="1080" w:type="dxa"/>
          </w:tcPr>
          <w:p w14:paraId="11850297" w14:textId="77777777" w:rsidR="005D4751" w:rsidRDefault="005D4751" w:rsidP="00D90C68">
            <w:pPr>
              <w:spacing w:after="0"/>
              <w:jc w:val="right"/>
              <w:rPr>
                <w:rFonts w:cs="Arial"/>
                <w:bCs/>
                <w:color w:val="000000"/>
                <w:sz w:val="20"/>
                <w:szCs w:val="20"/>
              </w:rPr>
            </w:pPr>
            <w:r>
              <w:rPr>
                <w:rFonts w:cs="Arial"/>
                <w:bCs/>
                <w:color w:val="000000"/>
                <w:sz w:val="20"/>
                <w:szCs w:val="20"/>
              </w:rPr>
              <w:t>29,561</w:t>
            </w:r>
          </w:p>
        </w:tc>
        <w:tc>
          <w:tcPr>
            <w:tcW w:w="1260" w:type="dxa"/>
          </w:tcPr>
          <w:p w14:paraId="36C104BE" w14:textId="77777777" w:rsidR="005D4751" w:rsidRDefault="005D4751" w:rsidP="00D90C68">
            <w:pPr>
              <w:spacing w:after="0"/>
              <w:jc w:val="right"/>
              <w:rPr>
                <w:rFonts w:cs="Arial"/>
                <w:bCs/>
                <w:color w:val="000000"/>
                <w:sz w:val="20"/>
                <w:szCs w:val="20"/>
              </w:rPr>
            </w:pPr>
            <w:r>
              <w:rPr>
                <w:rFonts w:cs="Arial"/>
                <w:bCs/>
                <w:color w:val="000000"/>
                <w:sz w:val="20"/>
                <w:szCs w:val="20"/>
              </w:rPr>
              <w:t>2,538</w:t>
            </w:r>
          </w:p>
        </w:tc>
        <w:tc>
          <w:tcPr>
            <w:tcW w:w="1440" w:type="dxa"/>
          </w:tcPr>
          <w:p w14:paraId="25DFB51B" w14:textId="77777777" w:rsidR="005D4751" w:rsidRDefault="005D4751" w:rsidP="00D90C68">
            <w:pPr>
              <w:spacing w:after="0"/>
              <w:jc w:val="right"/>
              <w:rPr>
                <w:rFonts w:cs="Arial"/>
                <w:bCs/>
                <w:color w:val="000000"/>
                <w:sz w:val="20"/>
                <w:szCs w:val="20"/>
              </w:rPr>
            </w:pPr>
            <w:r>
              <w:rPr>
                <w:rFonts w:cs="Arial"/>
                <w:bCs/>
                <w:color w:val="000000"/>
                <w:sz w:val="20"/>
                <w:szCs w:val="20"/>
              </w:rPr>
              <w:t>81,927</w:t>
            </w:r>
          </w:p>
        </w:tc>
        <w:tc>
          <w:tcPr>
            <w:tcW w:w="1620" w:type="dxa"/>
          </w:tcPr>
          <w:p w14:paraId="12339C9C" w14:textId="77777777" w:rsidR="005D4751" w:rsidRDefault="005D4751" w:rsidP="00D90C68">
            <w:pPr>
              <w:spacing w:after="0"/>
              <w:jc w:val="right"/>
              <w:rPr>
                <w:rFonts w:cs="Arial"/>
                <w:bCs/>
                <w:color w:val="000000"/>
                <w:sz w:val="20"/>
                <w:szCs w:val="20"/>
              </w:rPr>
            </w:pPr>
            <w:r>
              <w:rPr>
                <w:rFonts w:cs="Arial"/>
                <w:bCs/>
                <w:color w:val="000000"/>
                <w:sz w:val="20"/>
                <w:szCs w:val="20"/>
              </w:rPr>
              <w:t>51,447</w:t>
            </w:r>
          </w:p>
        </w:tc>
        <w:tc>
          <w:tcPr>
            <w:tcW w:w="1620" w:type="dxa"/>
          </w:tcPr>
          <w:p w14:paraId="610BD14E" w14:textId="77777777" w:rsidR="005D4751" w:rsidRDefault="005D4751" w:rsidP="00D90C68">
            <w:pPr>
              <w:spacing w:after="0"/>
              <w:jc w:val="right"/>
              <w:rPr>
                <w:rFonts w:cs="Arial"/>
                <w:bCs/>
                <w:color w:val="000000"/>
                <w:sz w:val="20"/>
                <w:szCs w:val="20"/>
              </w:rPr>
            </w:pPr>
            <w:r>
              <w:rPr>
                <w:rFonts w:cs="Arial"/>
                <w:bCs/>
                <w:color w:val="000000"/>
                <w:sz w:val="20"/>
                <w:szCs w:val="20"/>
              </w:rPr>
              <w:t>10,224</w:t>
            </w:r>
          </w:p>
        </w:tc>
        <w:tc>
          <w:tcPr>
            <w:tcW w:w="1620" w:type="dxa"/>
          </w:tcPr>
          <w:p w14:paraId="1D6985DD" w14:textId="77777777" w:rsidR="005D4751" w:rsidRDefault="005D4751" w:rsidP="00D90C68">
            <w:pPr>
              <w:spacing w:after="0"/>
              <w:jc w:val="right"/>
              <w:rPr>
                <w:rFonts w:cs="Arial"/>
                <w:bCs/>
                <w:color w:val="000000"/>
                <w:sz w:val="20"/>
                <w:szCs w:val="20"/>
              </w:rPr>
            </w:pPr>
            <w:r>
              <w:rPr>
                <w:rFonts w:cs="Arial"/>
                <w:bCs/>
                <w:color w:val="000000"/>
                <w:sz w:val="20"/>
                <w:szCs w:val="20"/>
              </w:rPr>
              <w:t>283,865</w:t>
            </w:r>
          </w:p>
        </w:tc>
      </w:tr>
    </w:tbl>
    <w:p w14:paraId="041B6AC8" w14:textId="77777777" w:rsidR="00782F0C" w:rsidRDefault="00782F0C" w:rsidP="005D4751">
      <w:pPr>
        <w:rPr>
          <w:rFonts w:cs="Arial"/>
          <w:b/>
          <w:i/>
        </w:rPr>
      </w:pPr>
    </w:p>
    <w:p w14:paraId="2ADC1F4C" w14:textId="77777777" w:rsidR="00AB15E8" w:rsidRDefault="00782F0C" w:rsidP="00CD1687">
      <w:pPr>
        <w:pStyle w:val="Heading1"/>
        <w:rPr>
          <w:sz w:val="20"/>
          <w:szCs w:val="20"/>
        </w:rPr>
      </w:pPr>
      <w:r>
        <w:rPr>
          <w:i/>
        </w:rPr>
        <w:br w:type="page"/>
      </w:r>
      <w:bookmarkStart w:id="179" w:name="_Toc247361997"/>
      <w:bookmarkStart w:id="180" w:name="_Toc274830783"/>
      <w:r w:rsidR="005D4751">
        <w:lastRenderedPageBreak/>
        <w:t xml:space="preserve">Appendix </w:t>
      </w:r>
      <w:bookmarkEnd w:id="179"/>
      <w:r w:rsidR="00187B99">
        <w:t>7</w:t>
      </w:r>
      <w:r w:rsidR="006B63AE">
        <w:t xml:space="preserve"> - Disability status by main health condition &amp; service demand and unmet demand</w:t>
      </w:r>
      <w:bookmarkEnd w:id="180"/>
    </w:p>
    <w:p w14:paraId="59A979A1" w14:textId="77777777" w:rsidR="00437099" w:rsidRDefault="00AB15E8" w:rsidP="00AC2C95">
      <w:pPr>
        <w:pStyle w:val="TableTitle"/>
      </w:pPr>
      <w:r>
        <w:t>Table 1</w:t>
      </w:r>
      <w:r w:rsidR="00AC2C95">
        <w:t>5</w:t>
      </w:r>
      <w:r>
        <w:t>: People with disability by age and disability status</w:t>
      </w:r>
      <w:r>
        <w:rPr>
          <w:rStyle w:val="FootnoteReference"/>
          <w:rFonts w:cs="Arial"/>
          <w:b w:val="0"/>
          <w:sz w:val="20"/>
          <w:szCs w:val="20"/>
        </w:rPr>
        <w:footnoteReference w:id="139"/>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1440"/>
        <w:gridCol w:w="2160"/>
        <w:gridCol w:w="1800"/>
        <w:gridCol w:w="1440"/>
        <w:gridCol w:w="1620"/>
        <w:gridCol w:w="1980"/>
        <w:gridCol w:w="1980"/>
        <w:gridCol w:w="46"/>
      </w:tblGrid>
      <w:tr w:rsidR="00CD1687" w14:paraId="5135A591" w14:textId="77777777">
        <w:tc>
          <w:tcPr>
            <w:tcW w:w="1496" w:type="dxa"/>
            <w:tcBorders>
              <w:top w:val="single" w:sz="4" w:space="0" w:color="auto"/>
              <w:left w:val="single" w:sz="4" w:space="0" w:color="auto"/>
              <w:bottom w:val="single" w:sz="4" w:space="0" w:color="auto"/>
              <w:right w:val="single" w:sz="4" w:space="0" w:color="auto"/>
            </w:tcBorders>
          </w:tcPr>
          <w:p w14:paraId="55ABF938" w14:textId="77777777" w:rsidR="00AB15E8" w:rsidRDefault="00AB15E8" w:rsidP="00437099">
            <w:pPr>
              <w:spacing w:after="0"/>
              <w:rPr>
                <w:rFont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184AA1E" w14:textId="77777777" w:rsidR="00AB15E8" w:rsidRDefault="00AB15E8" w:rsidP="00437099">
            <w:pPr>
              <w:spacing w:after="0"/>
              <w:jc w:val="right"/>
              <w:rPr>
                <w:rFonts w:cs="Arial"/>
                <w:sz w:val="20"/>
                <w:szCs w:val="20"/>
              </w:rPr>
            </w:pPr>
            <w:r>
              <w:rPr>
                <w:rFonts w:cs="Arial"/>
                <w:sz w:val="20"/>
                <w:szCs w:val="20"/>
              </w:rPr>
              <w:t>All with core-activity limitation</w:t>
            </w:r>
          </w:p>
        </w:tc>
        <w:tc>
          <w:tcPr>
            <w:tcW w:w="2160" w:type="dxa"/>
            <w:tcBorders>
              <w:top w:val="single" w:sz="4" w:space="0" w:color="auto"/>
              <w:left w:val="single" w:sz="4" w:space="0" w:color="auto"/>
              <w:bottom w:val="single" w:sz="4" w:space="0" w:color="auto"/>
              <w:right w:val="single" w:sz="4" w:space="0" w:color="auto"/>
            </w:tcBorders>
          </w:tcPr>
          <w:p w14:paraId="197F1366" w14:textId="77777777" w:rsidR="00AB15E8" w:rsidRDefault="00AB15E8" w:rsidP="00437099">
            <w:pPr>
              <w:spacing w:after="0"/>
              <w:jc w:val="right"/>
              <w:rPr>
                <w:rFonts w:cs="Arial"/>
                <w:sz w:val="20"/>
                <w:szCs w:val="20"/>
              </w:rPr>
            </w:pPr>
            <w:r>
              <w:rPr>
                <w:rFonts w:cs="Arial"/>
                <w:sz w:val="20"/>
                <w:szCs w:val="20"/>
              </w:rPr>
              <w:t>Schooling or employment restriction</w:t>
            </w:r>
          </w:p>
        </w:tc>
        <w:tc>
          <w:tcPr>
            <w:tcW w:w="1800" w:type="dxa"/>
            <w:tcBorders>
              <w:top w:val="single" w:sz="4" w:space="0" w:color="auto"/>
              <w:left w:val="single" w:sz="4" w:space="0" w:color="auto"/>
              <w:bottom w:val="single" w:sz="4" w:space="0" w:color="auto"/>
              <w:right w:val="single" w:sz="4" w:space="0" w:color="auto"/>
            </w:tcBorders>
          </w:tcPr>
          <w:p w14:paraId="3B17E302" w14:textId="77777777" w:rsidR="00AB15E8" w:rsidRDefault="00AB15E8" w:rsidP="00437099">
            <w:pPr>
              <w:spacing w:after="0"/>
              <w:jc w:val="right"/>
              <w:rPr>
                <w:rFonts w:cs="Arial"/>
                <w:sz w:val="20"/>
                <w:szCs w:val="20"/>
              </w:rPr>
            </w:pPr>
            <w:r>
              <w:rPr>
                <w:rFonts w:cs="Arial"/>
                <w:sz w:val="20"/>
                <w:szCs w:val="20"/>
              </w:rPr>
              <w:t>All with specific limitations or restrictions</w:t>
            </w:r>
          </w:p>
        </w:tc>
        <w:tc>
          <w:tcPr>
            <w:tcW w:w="1440" w:type="dxa"/>
            <w:tcBorders>
              <w:top w:val="single" w:sz="4" w:space="0" w:color="auto"/>
              <w:left w:val="single" w:sz="4" w:space="0" w:color="auto"/>
              <w:bottom w:val="single" w:sz="4" w:space="0" w:color="auto"/>
              <w:right w:val="single" w:sz="4" w:space="0" w:color="auto"/>
            </w:tcBorders>
          </w:tcPr>
          <w:p w14:paraId="1E6C8AFC" w14:textId="77777777" w:rsidR="00AB15E8" w:rsidRDefault="00AB15E8" w:rsidP="00437099">
            <w:pPr>
              <w:spacing w:after="0"/>
              <w:jc w:val="right"/>
              <w:rPr>
                <w:rFonts w:cs="Arial"/>
                <w:sz w:val="20"/>
                <w:szCs w:val="20"/>
              </w:rPr>
            </w:pPr>
            <w:r>
              <w:rPr>
                <w:rFonts w:cs="Arial"/>
                <w:sz w:val="20"/>
                <w:szCs w:val="20"/>
              </w:rPr>
              <w:t>All with reported disability</w:t>
            </w:r>
          </w:p>
        </w:tc>
        <w:tc>
          <w:tcPr>
            <w:tcW w:w="1620" w:type="dxa"/>
            <w:tcBorders>
              <w:top w:val="single" w:sz="4" w:space="0" w:color="auto"/>
              <w:left w:val="single" w:sz="4" w:space="0" w:color="auto"/>
              <w:bottom w:val="single" w:sz="4" w:space="0" w:color="auto"/>
              <w:right w:val="single" w:sz="4" w:space="0" w:color="auto"/>
            </w:tcBorders>
          </w:tcPr>
          <w:p w14:paraId="451CB56C" w14:textId="77777777" w:rsidR="00AB15E8" w:rsidRDefault="00AB15E8" w:rsidP="00437099">
            <w:pPr>
              <w:spacing w:after="0"/>
              <w:jc w:val="right"/>
              <w:rPr>
                <w:rFonts w:cs="Arial"/>
                <w:sz w:val="20"/>
                <w:szCs w:val="20"/>
              </w:rPr>
            </w:pPr>
            <w:r>
              <w:rPr>
                <w:rFonts w:cs="Arial"/>
                <w:sz w:val="20"/>
                <w:szCs w:val="20"/>
              </w:rPr>
              <w:t>No reported disability</w:t>
            </w:r>
          </w:p>
        </w:tc>
        <w:tc>
          <w:tcPr>
            <w:tcW w:w="1980" w:type="dxa"/>
            <w:tcBorders>
              <w:top w:val="single" w:sz="4" w:space="0" w:color="auto"/>
              <w:left w:val="single" w:sz="4" w:space="0" w:color="auto"/>
              <w:bottom w:val="single" w:sz="4" w:space="0" w:color="auto"/>
              <w:right w:val="single" w:sz="4" w:space="0" w:color="auto"/>
            </w:tcBorders>
          </w:tcPr>
          <w:p w14:paraId="7968BBD5" w14:textId="77777777" w:rsidR="00AB15E8" w:rsidRDefault="00AB15E8" w:rsidP="00437099">
            <w:pPr>
              <w:spacing w:after="0"/>
              <w:jc w:val="right"/>
              <w:rPr>
                <w:rFonts w:cs="Arial"/>
                <w:sz w:val="20"/>
                <w:szCs w:val="20"/>
              </w:rPr>
            </w:pPr>
            <w:r>
              <w:rPr>
                <w:rFonts w:cs="Arial"/>
                <w:sz w:val="20"/>
                <w:szCs w:val="20"/>
              </w:rPr>
              <w:t>Total in age cohort</w:t>
            </w:r>
          </w:p>
        </w:tc>
        <w:tc>
          <w:tcPr>
            <w:tcW w:w="2026" w:type="dxa"/>
            <w:gridSpan w:val="2"/>
            <w:tcBorders>
              <w:top w:val="single" w:sz="4" w:space="0" w:color="auto"/>
              <w:left w:val="single" w:sz="4" w:space="0" w:color="auto"/>
              <w:bottom w:val="single" w:sz="4" w:space="0" w:color="auto"/>
              <w:right w:val="single" w:sz="4" w:space="0" w:color="auto"/>
            </w:tcBorders>
          </w:tcPr>
          <w:p w14:paraId="41FAE525" w14:textId="77777777" w:rsidR="00AB15E8" w:rsidRDefault="00AB15E8" w:rsidP="00437099">
            <w:pPr>
              <w:spacing w:after="0"/>
              <w:jc w:val="right"/>
              <w:rPr>
                <w:rFonts w:cs="Arial"/>
                <w:sz w:val="20"/>
                <w:szCs w:val="20"/>
              </w:rPr>
            </w:pPr>
            <w:r>
              <w:rPr>
                <w:rFonts w:cs="Arial"/>
                <w:sz w:val="20"/>
                <w:szCs w:val="20"/>
              </w:rPr>
              <w:t>% of age cohort with disability</w:t>
            </w:r>
          </w:p>
        </w:tc>
      </w:tr>
      <w:tr w:rsidR="00CD1687" w14:paraId="735B0738" w14:textId="77777777">
        <w:trPr>
          <w:gridAfter w:val="1"/>
          <w:wAfter w:w="46" w:type="dxa"/>
          <w:trHeight w:val="322"/>
        </w:trPr>
        <w:tc>
          <w:tcPr>
            <w:tcW w:w="1496" w:type="dxa"/>
            <w:tcBorders>
              <w:top w:val="single" w:sz="4" w:space="0" w:color="auto"/>
              <w:left w:val="single" w:sz="4" w:space="0" w:color="auto"/>
              <w:bottom w:val="single" w:sz="4" w:space="0" w:color="auto"/>
              <w:right w:val="single" w:sz="4" w:space="0" w:color="auto"/>
            </w:tcBorders>
          </w:tcPr>
          <w:p w14:paraId="121D7F73" w14:textId="77777777" w:rsidR="00AB15E8" w:rsidRDefault="00AB15E8" w:rsidP="00AB15E8">
            <w:pPr>
              <w:spacing w:after="0"/>
              <w:rPr>
                <w:rFonts w:cs="Arial"/>
                <w:sz w:val="20"/>
                <w:szCs w:val="20"/>
              </w:rPr>
            </w:pPr>
            <w:r>
              <w:rPr>
                <w:rFonts w:cs="Arial"/>
                <w:sz w:val="20"/>
                <w:szCs w:val="20"/>
              </w:rPr>
              <w:t xml:space="preserve">Age group </w:t>
            </w:r>
          </w:p>
        </w:tc>
        <w:tc>
          <w:tcPr>
            <w:tcW w:w="1440" w:type="dxa"/>
            <w:tcBorders>
              <w:top w:val="single" w:sz="4" w:space="0" w:color="auto"/>
              <w:left w:val="single" w:sz="4" w:space="0" w:color="auto"/>
              <w:bottom w:val="single" w:sz="4" w:space="0" w:color="auto"/>
              <w:right w:val="single" w:sz="4" w:space="0" w:color="auto"/>
            </w:tcBorders>
          </w:tcPr>
          <w:p w14:paraId="10AF151B" w14:textId="77777777" w:rsidR="00AB15E8" w:rsidRDefault="00AB15E8" w:rsidP="00AB15E8">
            <w:pPr>
              <w:spacing w:after="0"/>
              <w:jc w:val="right"/>
              <w:rPr>
                <w:rFonts w:cs="Arial"/>
                <w:sz w:val="20"/>
                <w:szCs w:val="20"/>
              </w:rPr>
            </w:pPr>
            <w:r>
              <w:rPr>
                <w:rFonts w:cs="Arial"/>
                <w:sz w:val="20"/>
                <w:szCs w:val="20"/>
              </w:rPr>
              <w:t>'000</w:t>
            </w:r>
          </w:p>
        </w:tc>
        <w:tc>
          <w:tcPr>
            <w:tcW w:w="2160" w:type="dxa"/>
            <w:tcBorders>
              <w:top w:val="single" w:sz="4" w:space="0" w:color="auto"/>
              <w:left w:val="single" w:sz="4" w:space="0" w:color="auto"/>
              <w:bottom w:val="single" w:sz="4" w:space="0" w:color="auto"/>
              <w:right w:val="single" w:sz="4" w:space="0" w:color="auto"/>
            </w:tcBorders>
          </w:tcPr>
          <w:p w14:paraId="27C9545F" w14:textId="77777777" w:rsidR="00AB15E8" w:rsidRDefault="00AB15E8" w:rsidP="00AB15E8">
            <w:pPr>
              <w:spacing w:after="0"/>
              <w:jc w:val="right"/>
              <w:rPr>
                <w:rFonts w:cs="Arial"/>
                <w:sz w:val="20"/>
                <w:szCs w:val="20"/>
              </w:rPr>
            </w:pPr>
            <w:r>
              <w:rPr>
                <w:rFonts w:cs="Arial"/>
                <w:sz w:val="20"/>
                <w:szCs w:val="20"/>
              </w:rPr>
              <w:t>'000</w:t>
            </w:r>
          </w:p>
        </w:tc>
        <w:tc>
          <w:tcPr>
            <w:tcW w:w="1800" w:type="dxa"/>
            <w:tcBorders>
              <w:top w:val="single" w:sz="4" w:space="0" w:color="auto"/>
              <w:left w:val="single" w:sz="4" w:space="0" w:color="auto"/>
              <w:bottom w:val="single" w:sz="4" w:space="0" w:color="auto"/>
              <w:right w:val="single" w:sz="4" w:space="0" w:color="auto"/>
            </w:tcBorders>
          </w:tcPr>
          <w:p w14:paraId="71B696C0" w14:textId="77777777" w:rsidR="00AB15E8" w:rsidRDefault="00AB15E8" w:rsidP="00AB15E8">
            <w:pPr>
              <w:spacing w:after="0"/>
              <w:jc w:val="right"/>
              <w:rPr>
                <w:rFonts w:cs="Arial"/>
                <w:sz w:val="20"/>
                <w:szCs w:val="20"/>
              </w:rPr>
            </w:pPr>
            <w:r>
              <w:rPr>
                <w:rFonts w:cs="Arial"/>
                <w:sz w:val="20"/>
                <w:szCs w:val="20"/>
              </w:rPr>
              <w:t>'000</w:t>
            </w:r>
          </w:p>
        </w:tc>
        <w:tc>
          <w:tcPr>
            <w:tcW w:w="1440" w:type="dxa"/>
            <w:tcBorders>
              <w:top w:val="single" w:sz="4" w:space="0" w:color="auto"/>
              <w:left w:val="single" w:sz="4" w:space="0" w:color="auto"/>
              <w:bottom w:val="single" w:sz="4" w:space="0" w:color="auto"/>
              <w:right w:val="single" w:sz="4" w:space="0" w:color="auto"/>
            </w:tcBorders>
          </w:tcPr>
          <w:p w14:paraId="04C24694" w14:textId="77777777" w:rsidR="00AB15E8" w:rsidRDefault="00AB15E8" w:rsidP="00AB15E8">
            <w:pPr>
              <w:spacing w:after="0"/>
              <w:jc w:val="right"/>
              <w:rPr>
                <w:rFonts w:cs="Arial"/>
                <w:sz w:val="20"/>
                <w:szCs w:val="20"/>
              </w:rPr>
            </w:pPr>
            <w:r>
              <w:rPr>
                <w:rFonts w:cs="Arial"/>
                <w:sz w:val="20"/>
                <w:szCs w:val="20"/>
              </w:rPr>
              <w:t>'000</w:t>
            </w:r>
          </w:p>
        </w:tc>
        <w:tc>
          <w:tcPr>
            <w:tcW w:w="1620" w:type="dxa"/>
            <w:tcBorders>
              <w:top w:val="single" w:sz="4" w:space="0" w:color="auto"/>
              <w:left w:val="single" w:sz="4" w:space="0" w:color="auto"/>
              <w:bottom w:val="single" w:sz="4" w:space="0" w:color="auto"/>
              <w:right w:val="single" w:sz="4" w:space="0" w:color="auto"/>
            </w:tcBorders>
          </w:tcPr>
          <w:p w14:paraId="2C1A54F0" w14:textId="77777777" w:rsidR="00AB15E8" w:rsidRDefault="00AB15E8" w:rsidP="00AB15E8">
            <w:pPr>
              <w:spacing w:after="0"/>
              <w:jc w:val="right"/>
              <w:rPr>
                <w:rFonts w:cs="Arial"/>
                <w:sz w:val="20"/>
                <w:szCs w:val="20"/>
              </w:rPr>
            </w:pPr>
            <w:r>
              <w:rPr>
                <w:rFonts w:cs="Arial"/>
                <w:sz w:val="20"/>
                <w:szCs w:val="20"/>
              </w:rPr>
              <w:t>'000</w:t>
            </w:r>
          </w:p>
        </w:tc>
        <w:tc>
          <w:tcPr>
            <w:tcW w:w="1980" w:type="dxa"/>
            <w:tcBorders>
              <w:top w:val="single" w:sz="4" w:space="0" w:color="auto"/>
              <w:left w:val="single" w:sz="4" w:space="0" w:color="auto"/>
              <w:bottom w:val="single" w:sz="4" w:space="0" w:color="auto"/>
              <w:right w:val="single" w:sz="4" w:space="0" w:color="auto"/>
            </w:tcBorders>
          </w:tcPr>
          <w:p w14:paraId="0939455F" w14:textId="77777777" w:rsidR="00AB15E8" w:rsidRDefault="00AB15E8" w:rsidP="00AB15E8">
            <w:pPr>
              <w:spacing w:after="0"/>
              <w:jc w:val="right"/>
              <w:rPr>
                <w:rFonts w:cs="Arial"/>
                <w:sz w:val="20"/>
                <w:szCs w:val="20"/>
              </w:rPr>
            </w:pPr>
            <w:r>
              <w:rPr>
                <w:rFonts w:cs="Arial"/>
                <w:sz w:val="20"/>
                <w:szCs w:val="20"/>
              </w:rPr>
              <w:t>'000</w:t>
            </w:r>
          </w:p>
        </w:tc>
        <w:tc>
          <w:tcPr>
            <w:tcW w:w="1980" w:type="dxa"/>
            <w:tcBorders>
              <w:top w:val="single" w:sz="4" w:space="0" w:color="auto"/>
              <w:left w:val="single" w:sz="4" w:space="0" w:color="auto"/>
              <w:bottom w:val="single" w:sz="4" w:space="0" w:color="auto"/>
              <w:right w:val="single" w:sz="4" w:space="0" w:color="auto"/>
            </w:tcBorders>
          </w:tcPr>
          <w:p w14:paraId="7526FA3E" w14:textId="77777777" w:rsidR="00AB15E8" w:rsidRDefault="00AB15E8" w:rsidP="00AB15E8">
            <w:pPr>
              <w:spacing w:after="0"/>
              <w:jc w:val="right"/>
              <w:rPr>
                <w:rFonts w:cs="Arial"/>
                <w:sz w:val="20"/>
                <w:szCs w:val="20"/>
              </w:rPr>
            </w:pPr>
            <w:r>
              <w:rPr>
                <w:rFonts w:cs="Arial"/>
                <w:sz w:val="20"/>
                <w:szCs w:val="20"/>
              </w:rPr>
              <w:t>%</w:t>
            </w:r>
          </w:p>
        </w:tc>
      </w:tr>
      <w:tr w:rsidR="00CD1687" w14:paraId="6A6E1358" w14:textId="77777777">
        <w:trPr>
          <w:gridAfter w:val="1"/>
          <w:wAfter w:w="46" w:type="dxa"/>
        </w:trPr>
        <w:tc>
          <w:tcPr>
            <w:tcW w:w="1496" w:type="dxa"/>
            <w:tcBorders>
              <w:top w:val="single" w:sz="4" w:space="0" w:color="auto"/>
              <w:left w:val="single" w:sz="4" w:space="0" w:color="auto"/>
              <w:bottom w:val="single" w:sz="4" w:space="0" w:color="auto"/>
              <w:right w:val="single" w:sz="4" w:space="0" w:color="auto"/>
            </w:tcBorders>
          </w:tcPr>
          <w:p w14:paraId="0630E25D" w14:textId="77777777" w:rsidR="00AB15E8" w:rsidRDefault="00AB15E8" w:rsidP="00AB15E8">
            <w:pPr>
              <w:spacing w:after="0"/>
              <w:rPr>
                <w:rFonts w:cs="Arial"/>
                <w:sz w:val="20"/>
                <w:szCs w:val="20"/>
              </w:rPr>
            </w:pPr>
            <w:r>
              <w:rPr>
                <w:rFonts w:cs="Arial"/>
                <w:sz w:val="20"/>
                <w:szCs w:val="20"/>
              </w:rPr>
              <w:t>0–4</w:t>
            </w:r>
          </w:p>
        </w:tc>
        <w:tc>
          <w:tcPr>
            <w:tcW w:w="1440" w:type="dxa"/>
            <w:tcBorders>
              <w:top w:val="single" w:sz="4" w:space="0" w:color="auto"/>
              <w:left w:val="single" w:sz="4" w:space="0" w:color="auto"/>
              <w:bottom w:val="single" w:sz="4" w:space="0" w:color="auto"/>
              <w:right w:val="single" w:sz="4" w:space="0" w:color="auto"/>
            </w:tcBorders>
          </w:tcPr>
          <w:p w14:paraId="1C68B65F" w14:textId="77777777" w:rsidR="00AB15E8" w:rsidRDefault="00AB15E8" w:rsidP="00AB15E8">
            <w:pPr>
              <w:spacing w:after="0"/>
              <w:jc w:val="right"/>
              <w:rPr>
                <w:rFonts w:cs="Arial"/>
                <w:sz w:val="20"/>
                <w:szCs w:val="20"/>
              </w:rPr>
            </w:pPr>
            <w:r>
              <w:rPr>
                <w:rFonts w:cs="Arial"/>
                <w:sz w:val="20"/>
                <w:szCs w:val="20"/>
              </w:rPr>
              <w:t>10.0</w:t>
            </w:r>
          </w:p>
        </w:tc>
        <w:tc>
          <w:tcPr>
            <w:tcW w:w="2160" w:type="dxa"/>
            <w:tcBorders>
              <w:top w:val="single" w:sz="4" w:space="0" w:color="auto"/>
              <w:left w:val="single" w:sz="4" w:space="0" w:color="auto"/>
              <w:bottom w:val="single" w:sz="4" w:space="0" w:color="auto"/>
              <w:right w:val="single" w:sz="4" w:space="0" w:color="auto"/>
            </w:tcBorders>
          </w:tcPr>
          <w:p w14:paraId="782910E8" w14:textId="77777777" w:rsidR="00AB15E8" w:rsidRDefault="00AB15E8" w:rsidP="00AB15E8">
            <w:pPr>
              <w:spacing w:after="0"/>
              <w:jc w:val="right"/>
              <w:rPr>
                <w:rFonts w:cs="Arial"/>
                <w:sz w:val="20"/>
                <w:szCs w:val="20"/>
              </w:rPr>
            </w:pPr>
            <w:r>
              <w:rPr>
                <w:rFonts w:cs="Arial"/>
                <w:sz w:val="20"/>
                <w:szCs w:val="20"/>
              </w:rPr>
              <w:t>..</w:t>
            </w:r>
          </w:p>
        </w:tc>
        <w:tc>
          <w:tcPr>
            <w:tcW w:w="1800" w:type="dxa"/>
            <w:tcBorders>
              <w:top w:val="single" w:sz="4" w:space="0" w:color="auto"/>
              <w:left w:val="single" w:sz="4" w:space="0" w:color="auto"/>
              <w:bottom w:val="single" w:sz="4" w:space="0" w:color="auto"/>
              <w:right w:val="single" w:sz="4" w:space="0" w:color="auto"/>
            </w:tcBorders>
          </w:tcPr>
          <w:p w14:paraId="5A7A8F89" w14:textId="77777777" w:rsidR="00AB15E8" w:rsidRDefault="00AB15E8" w:rsidP="00AB15E8">
            <w:pPr>
              <w:spacing w:after="0"/>
              <w:jc w:val="right"/>
              <w:rPr>
                <w:rFonts w:cs="Arial"/>
                <w:sz w:val="20"/>
                <w:szCs w:val="20"/>
              </w:rPr>
            </w:pPr>
            <w:r>
              <w:rPr>
                <w:rFonts w:cs="Arial"/>
                <w:sz w:val="20"/>
                <w:szCs w:val="20"/>
              </w:rPr>
              <w:t>10.0</w:t>
            </w:r>
          </w:p>
        </w:tc>
        <w:tc>
          <w:tcPr>
            <w:tcW w:w="1440" w:type="dxa"/>
            <w:tcBorders>
              <w:top w:val="single" w:sz="4" w:space="0" w:color="auto"/>
              <w:left w:val="single" w:sz="4" w:space="0" w:color="auto"/>
              <w:bottom w:val="single" w:sz="4" w:space="0" w:color="auto"/>
              <w:right w:val="single" w:sz="4" w:space="0" w:color="auto"/>
            </w:tcBorders>
          </w:tcPr>
          <w:p w14:paraId="2AE17355" w14:textId="77777777" w:rsidR="00AB15E8" w:rsidRDefault="00AB15E8" w:rsidP="00AB15E8">
            <w:pPr>
              <w:spacing w:after="0"/>
              <w:jc w:val="right"/>
              <w:rPr>
                <w:rFonts w:cs="Arial"/>
                <w:sz w:val="20"/>
                <w:szCs w:val="20"/>
              </w:rPr>
            </w:pPr>
            <w:r>
              <w:rPr>
                <w:rFonts w:cs="Arial"/>
                <w:sz w:val="20"/>
                <w:szCs w:val="20"/>
              </w:rPr>
              <w:t>13.2</w:t>
            </w:r>
          </w:p>
        </w:tc>
        <w:tc>
          <w:tcPr>
            <w:tcW w:w="1620" w:type="dxa"/>
            <w:tcBorders>
              <w:top w:val="single" w:sz="4" w:space="0" w:color="auto"/>
              <w:left w:val="single" w:sz="4" w:space="0" w:color="auto"/>
              <w:bottom w:val="single" w:sz="4" w:space="0" w:color="auto"/>
              <w:right w:val="single" w:sz="4" w:space="0" w:color="auto"/>
            </w:tcBorders>
          </w:tcPr>
          <w:p w14:paraId="26124152" w14:textId="77777777" w:rsidR="00AB15E8" w:rsidRDefault="00AB15E8" w:rsidP="00AB15E8">
            <w:pPr>
              <w:spacing w:after="0"/>
              <w:jc w:val="right"/>
              <w:rPr>
                <w:rFonts w:cs="Arial"/>
                <w:sz w:val="20"/>
                <w:szCs w:val="20"/>
              </w:rPr>
            </w:pPr>
            <w:r>
              <w:rPr>
                <w:rFonts w:cs="Arial"/>
                <w:sz w:val="20"/>
                <w:szCs w:val="20"/>
              </w:rPr>
              <w:t>287.0</w:t>
            </w:r>
          </w:p>
        </w:tc>
        <w:tc>
          <w:tcPr>
            <w:tcW w:w="1980" w:type="dxa"/>
            <w:tcBorders>
              <w:top w:val="single" w:sz="4" w:space="0" w:color="auto"/>
              <w:left w:val="single" w:sz="4" w:space="0" w:color="auto"/>
              <w:bottom w:val="single" w:sz="4" w:space="0" w:color="auto"/>
              <w:right w:val="single" w:sz="4" w:space="0" w:color="auto"/>
            </w:tcBorders>
          </w:tcPr>
          <w:p w14:paraId="2560BE88" w14:textId="77777777" w:rsidR="00AB15E8" w:rsidRDefault="00AB15E8" w:rsidP="00AB15E8">
            <w:pPr>
              <w:spacing w:after="0"/>
              <w:jc w:val="right"/>
              <w:rPr>
                <w:rFonts w:cs="Arial"/>
                <w:sz w:val="20"/>
                <w:szCs w:val="20"/>
              </w:rPr>
            </w:pPr>
            <w:r>
              <w:rPr>
                <w:rFonts w:cs="Arial"/>
                <w:sz w:val="20"/>
                <w:szCs w:val="20"/>
              </w:rPr>
              <w:t>300.2</w:t>
            </w:r>
          </w:p>
        </w:tc>
        <w:tc>
          <w:tcPr>
            <w:tcW w:w="1980" w:type="dxa"/>
            <w:tcBorders>
              <w:top w:val="single" w:sz="4" w:space="0" w:color="auto"/>
              <w:left w:val="single" w:sz="4" w:space="0" w:color="auto"/>
              <w:bottom w:val="single" w:sz="4" w:space="0" w:color="auto"/>
              <w:right w:val="single" w:sz="4" w:space="0" w:color="auto"/>
            </w:tcBorders>
          </w:tcPr>
          <w:p w14:paraId="0B7A35C9" w14:textId="77777777" w:rsidR="00AB15E8" w:rsidRDefault="00AB15E8" w:rsidP="00AB15E8">
            <w:pPr>
              <w:spacing w:after="0"/>
              <w:jc w:val="right"/>
              <w:rPr>
                <w:rFonts w:cs="Arial"/>
                <w:sz w:val="20"/>
                <w:szCs w:val="20"/>
              </w:rPr>
            </w:pPr>
            <w:r>
              <w:rPr>
                <w:rFonts w:cs="Arial"/>
                <w:sz w:val="20"/>
                <w:szCs w:val="20"/>
              </w:rPr>
              <w:t>4.3</w:t>
            </w:r>
          </w:p>
        </w:tc>
      </w:tr>
      <w:tr w:rsidR="00CD1687" w14:paraId="766EA8BC" w14:textId="77777777">
        <w:trPr>
          <w:gridAfter w:val="1"/>
          <w:wAfter w:w="46" w:type="dxa"/>
          <w:trHeight w:val="319"/>
        </w:trPr>
        <w:tc>
          <w:tcPr>
            <w:tcW w:w="1496" w:type="dxa"/>
            <w:tcBorders>
              <w:top w:val="single" w:sz="4" w:space="0" w:color="auto"/>
              <w:left w:val="single" w:sz="4" w:space="0" w:color="auto"/>
              <w:bottom w:val="single" w:sz="4" w:space="0" w:color="auto"/>
              <w:right w:val="single" w:sz="4" w:space="0" w:color="auto"/>
            </w:tcBorders>
          </w:tcPr>
          <w:p w14:paraId="1BE90112" w14:textId="77777777" w:rsidR="00AB15E8" w:rsidRDefault="00AB15E8" w:rsidP="00AB15E8">
            <w:pPr>
              <w:spacing w:after="0"/>
              <w:rPr>
                <w:rFonts w:cs="Arial"/>
                <w:sz w:val="20"/>
                <w:szCs w:val="20"/>
              </w:rPr>
            </w:pPr>
            <w:r>
              <w:rPr>
                <w:rFonts w:cs="Arial"/>
                <w:sz w:val="20"/>
                <w:szCs w:val="20"/>
              </w:rPr>
              <w:t>5–14</w:t>
            </w:r>
          </w:p>
        </w:tc>
        <w:tc>
          <w:tcPr>
            <w:tcW w:w="1440" w:type="dxa"/>
            <w:tcBorders>
              <w:top w:val="single" w:sz="4" w:space="0" w:color="auto"/>
              <w:left w:val="single" w:sz="4" w:space="0" w:color="auto"/>
              <w:bottom w:val="single" w:sz="4" w:space="0" w:color="auto"/>
              <w:right w:val="single" w:sz="4" w:space="0" w:color="auto"/>
            </w:tcBorders>
          </w:tcPr>
          <w:p w14:paraId="54DACACE" w14:textId="77777777" w:rsidR="00AB15E8" w:rsidRDefault="00AB15E8" w:rsidP="00AB15E8">
            <w:pPr>
              <w:spacing w:after="0"/>
              <w:jc w:val="right"/>
              <w:rPr>
                <w:rFonts w:cs="Arial"/>
                <w:sz w:val="20"/>
                <w:szCs w:val="20"/>
              </w:rPr>
            </w:pPr>
            <w:r>
              <w:rPr>
                <w:rFonts w:cs="Arial"/>
                <w:sz w:val="20"/>
                <w:szCs w:val="20"/>
              </w:rPr>
              <w:t>37.8</w:t>
            </w:r>
          </w:p>
        </w:tc>
        <w:tc>
          <w:tcPr>
            <w:tcW w:w="2160" w:type="dxa"/>
            <w:tcBorders>
              <w:top w:val="single" w:sz="4" w:space="0" w:color="auto"/>
              <w:left w:val="single" w:sz="4" w:space="0" w:color="auto"/>
              <w:bottom w:val="single" w:sz="4" w:space="0" w:color="auto"/>
              <w:right w:val="single" w:sz="4" w:space="0" w:color="auto"/>
            </w:tcBorders>
          </w:tcPr>
          <w:p w14:paraId="68A334AC" w14:textId="77777777" w:rsidR="00AB15E8" w:rsidRDefault="00AB15E8" w:rsidP="00AB15E8">
            <w:pPr>
              <w:spacing w:after="0"/>
              <w:jc w:val="right"/>
              <w:rPr>
                <w:rFonts w:cs="Arial"/>
                <w:sz w:val="20"/>
                <w:szCs w:val="20"/>
              </w:rPr>
            </w:pPr>
            <w:r>
              <w:rPr>
                <w:rFonts w:cs="Arial"/>
                <w:sz w:val="20"/>
                <w:szCs w:val="20"/>
              </w:rPr>
              <w:t>44.3</w:t>
            </w:r>
          </w:p>
        </w:tc>
        <w:tc>
          <w:tcPr>
            <w:tcW w:w="1800" w:type="dxa"/>
            <w:tcBorders>
              <w:top w:val="single" w:sz="4" w:space="0" w:color="auto"/>
              <w:left w:val="single" w:sz="4" w:space="0" w:color="auto"/>
              <w:bottom w:val="single" w:sz="4" w:space="0" w:color="auto"/>
              <w:right w:val="single" w:sz="4" w:space="0" w:color="auto"/>
            </w:tcBorders>
          </w:tcPr>
          <w:p w14:paraId="5828A3A4" w14:textId="77777777" w:rsidR="00AB15E8" w:rsidRDefault="00AB15E8" w:rsidP="00AB15E8">
            <w:pPr>
              <w:spacing w:after="0"/>
              <w:jc w:val="right"/>
              <w:rPr>
                <w:rFonts w:cs="Arial"/>
                <w:sz w:val="20"/>
                <w:szCs w:val="20"/>
              </w:rPr>
            </w:pPr>
            <w:r>
              <w:rPr>
                <w:rFonts w:cs="Arial"/>
                <w:sz w:val="20"/>
                <w:szCs w:val="20"/>
              </w:rPr>
              <w:t>47.5</w:t>
            </w:r>
          </w:p>
        </w:tc>
        <w:tc>
          <w:tcPr>
            <w:tcW w:w="1440" w:type="dxa"/>
            <w:tcBorders>
              <w:top w:val="single" w:sz="4" w:space="0" w:color="auto"/>
              <w:left w:val="single" w:sz="4" w:space="0" w:color="auto"/>
              <w:bottom w:val="single" w:sz="4" w:space="0" w:color="auto"/>
              <w:right w:val="single" w:sz="4" w:space="0" w:color="auto"/>
            </w:tcBorders>
          </w:tcPr>
          <w:p w14:paraId="2A1ABFC5" w14:textId="77777777" w:rsidR="00AB15E8" w:rsidRDefault="00AB15E8" w:rsidP="00AB15E8">
            <w:pPr>
              <w:spacing w:after="0"/>
              <w:jc w:val="right"/>
              <w:rPr>
                <w:rFonts w:cs="Arial"/>
                <w:sz w:val="20"/>
                <w:szCs w:val="20"/>
              </w:rPr>
            </w:pPr>
            <w:r>
              <w:rPr>
                <w:rFonts w:cs="Arial"/>
                <w:sz w:val="20"/>
                <w:szCs w:val="20"/>
              </w:rPr>
              <w:t>54.7</w:t>
            </w:r>
          </w:p>
        </w:tc>
        <w:tc>
          <w:tcPr>
            <w:tcW w:w="1620" w:type="dxa"/>
            <w:tcBorders>
              <w:top w:val="single" w:sz="4" w:space="0" w:color="auto"/>
              <w:left w:val="single" w:sz="4" w:space="0" w:color="auto"/>
              <w:bottom w:val="single" w:sz="4" w:space="0" w:color="auto"/>
              <w:right w:val="single" w:sz="4" w:space="0" w:color="auto"/>
            </w:tcBorders>
          </w:tcPr>
          <w:p w14:paraId="5F3B9F56" w14:textId="77777777" w:rsidR="00AB15E8" w:rsidRDefault="00AB15E8" w:rsidP="00AB15E8">
            <w:pPr>
              <w:spacing w:after="0"/>
              <w:jc w:val="right"/>
              <w:rPr>
                <w:rFonts w:cs="Arial"/>
                <w:sz w:val="20"/>
                <w:szCs w:val="20"/>
              </w:rPr>
            </w:pPr>
            <w:r>
              <w:rPr>
                <w:rFonts w:cs="Arial"/>
                <w:sz w:val="20"/>
                <w:szCs w:val="20"/>
              </w:rPr>
              <w:t>593.9</w:t>
            </w:r>
          </w:p>
        </w:tc>
        <w:tc>
          <w:tcPr>
            <w:tcW w:w="1980" w:type="dxa"/>
            <w:tcBorders>
              <w:top w:val="single" w:sz="4" w:space="0" w:color="auto"/>
              <w:left w:val="single" w:sz="4" w:space="0" w:color="auto"/>
              <w:bottom w:val="single" w:sz="4" w:space="0" w:color="auto"/>
              <w:right w:val="single" w:sz="4" w:space="0" w:color="auto"/>
            </w:tcBorders>
          </w:tcPr>
          <w:p w14:paraId="0D5C9DFB" w14:textId="77777777" w:rsidR="00AB15E8" w:rsidRDefault="00AB15E8" w:rsidP="00AB15E8">
            <w:pPr>
              <w:spacing w:after="0"/>
              <w:jc w:val="right"/>
              <w:rPr>
                <w:rFonts w:cs="Arial"/>
                <w:sz w:val="20"/>
                <w:szCs w:val="20"/>
              </w:rPr>
            </w:pPr>
            <w:r>
              <w:rPr>
                <w:rFonts w:cs="Arial"/>
                <w:sz w:val="20"/>
                <w:szCs w:val="20"/>
              </w:rPr>
              <w:t>648.6</w:t>
            </w:r>
          </w:p>
        </w:tc>
        <w:tc>
          <w:tcPr>
            <w:tcW w:w="1980" w:type="dxa"/>
            <w:tcBorders>
              <w:top w:val="single" w:sz="4" w:space="0" w:color="auto"/>
              <w:left w:val="single" w:sz="4" w:space="0" w:color="auto"/>
              <w:bottom w:val="single" w:sz="4" w:space="0" w:color="auto"/>
              <w:right w:val="single" w:sz="4" w:space="0" w:color="auto"/>
            </w:tcBorders>
          </w:tcPr>
          <w:p w14:paraId="352563B3" w14:textId="77777777" w:rsidR="00AB15E8" w:rsidRDefault="00AB15E8" w:rsidP="00AB15E8">
            <w:pPr>
              <w:spacing w:after="0"/>
              <w:jc w:val="right"/>
              <w:rPr>
                <w:rFonts w:cs="Arial"/>
                <w:sz w:val="20"/>
                <w:szCs w:val="20"/>
              </w:rPr>
            </w:pPr>
            <w:r>
              <w:rPr>
                <w:rFonts w:cs="Arial"/>
                <w:sz w:val="20"/>
                <w:szCs w:val="20"/>
              </w:rPr>
              <w:t>8.4</w:t>
            </w:r>
          </w:p>
        </w:tc>
      </w:tr>
      <w:tr w:rsidR="00CD1687" w14:paraId="785E7FA3" w14:textId="77777777">
        <w:trPr>
          <w:gridAfter w:val="1"/>
          <w:wAfter w:w="46" w:type="dxa"/>
        </w:trPr>
        <w:tc>
          <w:tcPr>
            <w:tcW w:w="1496" w:type="dxa"/>
            <w:tcBorders>
              <w:top w:val="single" w:sz="4" w:space="0" w:color="auto"/>
              <w:left w:val="single" w:sz="4" w:space="0" w:color="auto"/>
              <w:bottom w:val="single" w:sz="4" w:space="0" w:color="auto"/>
              <w:right w:val="single" w:sz="4" w:space="0" w:color="auto"/>
            </w:tcBorders>
          </w:tcPr>
          <w:p w14:paraId="0E4C24EB" w14:textId="77777777" w:rsidR="00AB15E8" w:rsidRDefault="00AB15E8" w:rsidP="00AB15E8">
            <w:pPr>
              <w:spacing w:after="0"/>
              <w:rPr>
                <w:rFonts w:cs="Arial"/>
                <w:sz w:val="20"/>
                <w:szCs w:val="20"/>
              </w:rPr>
            </w:pPr>
            <w:r>
              <w:rPr>
                <w:rFonts w:cs="Arial"/>
                <w:sz w:val="20"/>
                <w:szCs w:val="20"/>
              </w:rPr>
              <w:t>15–24</w:t>
            </w:r>
          </w:p>
        </w:tc>
        <w:tc>
          <w:tcPr>
            <w:tcW w:w="1440" w:type="dxa"/>
            <w:tcBorders>
              <w:top w:val="single" w:sz="4" w:space="0" w:color="auto"/>
              <w:left w:val="single" w:sz="4" w:space="0" w:color="auto"/>
              <w:bottom w:val="single" w:sz="4" w:space="0" w:color="auto"/>
              <w:right w:val="single" w:sz="4" w:space="0" w:color="auto"/>
            </w:tcBorders>
          </w:tcPr>
          <w:p w14:paraId="1A30FF26" w14:textId="77777777" w:rsidR="00AB15E8" w:rsidRDefault="00AB15E8" w:rsidP="00AB15E8">
            <w:pPr>
              <w:spacing w:after="0"/>
              <w:jc w:val="right"/>
              <w:rPr>
                <w:rFonts w:cs="Arial"/>
                <w:sz w:val="20"/>
                <w:szCs w:val="20"/>
              </w:rPr>
            </w:pPr>
            <w:r>
              <w:rPr>
                <w:rFonts w:cs="Arial"/>
                <w:sz w:val="20"/>
                <w:szCs w:val="20"/>
              </w:rPr>
              <w:t>33.9</w:t>
            </w:r>
          </w:p>
        </w:tc>
        <w:tc>
          <w:tcPr>
            <w:tcW w:w="2160" w:type="dxa"/>
            <w:tcBorders>
              <w:top w:val="single" w:sz="4" w:space="0" w:color="auto"/>
              <w:left w:val="single" w:sz="4" w:space="0" w:color="auto"/>
              <w:bottom w:val="single" w:sz="4" w:space="0" w:color="auto"/>
              <w:right w:val="single" w:sz="4" w:space="0" w:color="auto"/>
            </w:tcBorders>
          </w:tcPr>
          <w:p w14:paraId="64B91BFC" w14:textId="77777777" w:rsidR="00AB15E8" w:rsidRDefault="00AB15E8" w:rsidP="00AB15E8">
            <w:pPr>
              <w:spacing w:after="0"/>
              <w:jc w:val="right"/>
              <w:rPr>
                <w:rFonts w:cs="Arial"/>
                <w:sz w:val="20"/>
                <w:szCs w:val="20"/>
              </w:rPr>
            </w:pPr>
            <w:r>
              <w:rPr>
                <w:rFonts w:cs="Arial"/>
                <w:sz w:val="20"/>
                <w:szCs w:val="20"/>
              </w:rPr>
              <w:t>36.9</w:t>
            </w:r>
          </w:p>
        </w:tc>
        <w:tc>
          <w:tcPr>
            <w:tcW w:w="1800" w:type="dxa"/>
            <w:tcBorders>
              <w:top w:val="single" w:sz="4" w:space="0" w:color="auto"/>
              <w:left w:val="single" w:sz="4" w:space="0" w:color="auto"/>
              <w:bottom w:val="single" w:sz="4" w:space="0" w:color="auto"/>
              <w:right w:val="single" w:sz="4" w:space="0" w:color="auto"/>
            </w:tcBorders>
          </w:tcPr>
          <w:p w14:paraId="2C7381D1" w14:textId="77777777" w:rsidR="00AB15E8" w:rsidRDefault="00AB15E8" w:rsidP="00AB15E8">
            <w:pPr>
              <w:spacing w:after="0"/>
              <w:jc w:val="right"/>
              <w:rPr>
                <w:rFonts w:cs="Arial"/>
                <w:sz w:val="20"/>
                <w:szCs w:val="20"/>
              </w:rPr>
            </w:pPr>
            <w:r>
              <w:rPr>
                <w:rFonts w:cs="Arial"/>
                <w:sz w:val="20"/>
                <w:szCs w:val="20"/>
              </w:rPr>
              <w:t>42.7</w:t>
            </w:r>
          </w:p>
        </w:tc>
        <w:tc>
          <w:tcPr>
            <w:tcW w:w="1440" w:type="dxa"/>
            <w:tcBorders>
              <w:top w:val="single" w:sz="4" w:space="0" w:color="auto"/>
              <w:left w:val="single" w:sz="4" w:space="0" w:color="auto"/>
              <w:bottom w:val="single" w:sz="4" w:space="0" w:color="auto"/>
              <w:right w:val="single" w:sz="4" w:space="0" w:color="auto"/>
            </w:tcBorders>
          </w:tcPr>
          <w:p w14:paraId="6647FEA6" w14:textId="77777777" w:rsidR="00AB15E8" w:rsidRDefault="00AB15E8" w:rsidP="00AB15E8">
            <w:pPr>
              <w:spacing w:after="0"/>
              <w:jc w:val="right"/>
              <w:rPr>
                <w:rFonts w:cs="Arial"/>
                <w:sz w:val="20"/>
                <w:szCs w:val="20"/>
              </w:rPr>
            </w:pPr>
            <w:r>
              <w:rPr>
                <w:rFonts w:cs="Arial"/>
                <w:sz w:val="20"/>
                <w:szCs w:val="20"/>
              </w:rPr>
              <w:t>55.6</w:t>
            </w:r>
          </w:p>
        </w:tc>
        <w:tc>
          <w:tcPr>
            <w:tcW w:w="1620" w:type="dxa"/>
            <w:tcBorders>
              <w:top w:val="single" w:sz="4" w:space="0" w:color="auto"/>
              <w:left w:val="single" w:sz="4" w:space="0" w:color="auto"/>
              <w:bottom w:val="single" w:sz="4" w:space="0" w:color="auto"/>
              <w:right w:val="single" w:sz="4" w:space="0" w:color="auto"/>
            </w:tcBorders>
          </w:tcPr>
          <w:p w14:paraId="73010A55" w14:textId="77777777" w:rsidR="00AB15E8" w:rsidRDefault="00AB15E8" w:rsidP="00AB15E8">
            <w:pPr>
              <w:spacing w:after="0"/>
              <w:jc w:val="right"/>
              <w:rPr>
                <w:rFonts w:cs="Arial"/>
                <w:sz w:val="20"/>
                <w:szCs w:val="20"/>
              </w:rPr>
            </w:pPr>
            <w:r>
              <w:rPr>
                <w:rFonts w:cs="Arial"/>
                <w:sz w:val="20"/>
                <w:szCs w:val="20"/>
              </w:rPr>
              <w:t>653.5</w:t>
            </w:r>
          </w:p>
        </w:tc>
        <w:tc>
          <w:tcPr>
            <w:tcW w:w="1980" w:type="dxa"/>
            <w:tcBorders>
              <w:top w:val="single" w:sz="4" w:space="0" w:color="auto"/>
              <w:left w:val="single" w:sz="4" w:space="0" w:color="auto"/>
              <w:bottom w:val="single" w:sz="4" w:space="0" w:color="auto"/>
              <w:right w:val="single" w:sz="4" w:space="0" w:color="auto"/>
            </w:tcBorders>
          </w:tcPr>
          <w:p w14:paraId="09F64B87" w14:textId="77777777" w:rsidR="00AB15E8" w:rsidRDefault="00AB15E8" w:rsidP="00AB15E8">
            <w:pPr>
              <w:spacing w:after="0"/>
              <w:jc w:val="right"/>
              <w:rPr>
                <w:rFonts w:cs="Arial"/>
                <w:sz w:val="20"/>
                <w:szCs w:val="20"/>
              </w:rPr>
            </w:pPr>
            <w:r>
              <w:rPr>
                <w:rFonts w:cs="Arial"/>
                <w:sz w:val="20"/>
                <w:szCs w:val="20"/>
              </w:rPr>
              <w:t>709.1</w:t>
            </w:r>
          </w:p>
        </w:tc>
        <w:tc>
          <w:tcPr>
            <w:tcW w:w="1980" w:type="dxa"/>
            <w:tcBorders>
              <w:top w:val="single" w:sz="4" w:space="0" w:color="auto"/>
              <w:left w:val="single" w:sz="4" w:space="0" w:color="auto"/>
              <w:bottom w:val="single" w:sz="4" w:space="0" w:color="auto"/>
              <w:right w:val="single" w:sz="4" w:space="0" w:color="auto"/>
            </w:tcBorders>
          </w:tcPr>
          <w:p w14:paraId="48BC3C34" w14:textId="77777777" w:rsidR="00AB15E8" w:rsidRDefault="00AB15E8" w:rsidP="00AB15E8">
            <w:pPr>
              <w:spacing w:after="0"/>
              <w:jc w:val="right"/>
              <w:rPr>
                <w:rFonts w:cs="Arial"/>
                <w:sz w:val="20"/>
                <w:szCs w:val="20"/>
              </w:rPr>
            </w:pPr>
            <w:r>
              <w:rPr>
                <w:rFonts w:cs="Arial"/>
                <w:sz w:val="20"/>
                <w:szCs w:val="20"/>
              </w:rPr>
              <w:t>7.8</w:t>
            </w:r>
          </w:p>
        </w:tc>
      </w:tr>
      <w:tr w:rsidR="00CD1687" w14:paraId="3FFD67A9" w14:textId="77777777">
        <w:trPr>
          <w:gridAfter w:val="1"/>
          <w:wAfter w:w="46" w:type="dxa"/>
        </w:trPr>
        <w:tc>
          <w:tcPr>
            <w:tcW w:w="1496" w:type="dxa"/>
            <w:tcBorders>
              <w:top w:val="single" w:sz="4" w:space="0" w:color="auto"/>
              <w:left w:val="single" w:sz="4" w:space="0" w:color="auto"/>
              <w:bottom w:val="single" w:sz="4" w:space="0" w:color="auto"/>
              <w:right w:val="single" w:sz="4" w:space="0" w:color="auto"/>
            </w:tcBorders>
          </w:tcPr>
          <w:p w14:paraId="5C538DDE" w14:textId="77777777" w:rsidR="00AB15E8" w:rsidRDefault="00AB15E8" w:rsidP="00AB15E8">
            <w:pPr>
              <w:spacing w:after="0"/>
              <w:rPr>
                <w:rFonts w:cs="Arial"/>
                <w:sz w:val="20"/>
                <w:szCs w:val="20"/>
              </w:rPr>
            </w:pPr>
            <w:r>
              <w:rPr>
                <w:rFonts w:cs="Arial"/>
                <w:sz w:val="20"/>
                <w:szCs w:val="20"/>
              </w:rPr>
              <w:t>25–34</w:t>
            </w:r>
          </w:p>
        </w:tc>
        <w:tc>
          <w:tcPr>
            <w:tcW w:w="1440" w:type="dxa"/>
            <w:tcBorders>
              <w:top w:val="single" w:sz="4" w:space="0" w:color="auto"/>
              <w:left w:val="single" w:sz="4" w:space="0" w:color="auto"/>
              <w:bottom w:val="single" w:sz="4" w:space="0" w:color="auto"/>
              <w:right w:val="single" w:sz="4" w:space="0" w:color="auto"/>
            </w:tcBorders>
          </w:tcPr>
          <w:p w14:paraId="0C766F05" w14:textId="77777777" w:rsidR="00AB15E8" w:rsidRDefault="00AB15E8" w:rsidP="00AB15E8">
            <w:pPr>
              <w:spacing w:after="0"/>
              <w:jc w:val="right"/>
              <w:rPr>
                <w:rFonts w:cs="Arial"/>
                <w:sz w:val="20"/>
                <w:szCs w:val="20"/>
              </w:rPr>
            </w:pPr>
            <w:r>
              <w:rPr>
                <w:rFonts w:cs="Arial"/>
                <w:sz w:val="20"/>
                <w:szCs w:val="20"/>
              </w:rPr>
              <w:t>37.3</w:t>
            </w:r>
          </w:p>
        </w:tc>
        <w:tc>
          <w:tcPr>
            <w:tcW w:w="2160" w:type="dxa"/>
            <w:tcBorders>
              <w:top w:val="single" w:sz="4" w:space="0" w:color="auto"/>
              <w:left w:val="single" w:sz="4" w:space="0" w:color="auto"/>
              <w:bottom w:val="single" w:sz="4" w:space="0" w:color="auto"/>
              <w:right w:val="single" w:sz="4" w:space="0" w:color="auto"/>
            </w:tcBorders>
          </w:tcPr>
          <w:p w14:paraId="368DBF79" w14:textId="77777777" w:rsidR="00AB15E8" w:rsidRDefault="00AB15E8" w:rsidP="00AB15E8">
            <w:pPr>
              <w:spacing w:after="0"/>
              <w:jc w:val="right"/>
              <w:rPr>
                <w:rFonts w:cs="Arial"/>
                <w:sz w:val="20"/>
                <w:szCs w:val="20"/>
              </w:rPr>
            </w:pPr>
            <w:r>
              <w:rPr>
                <w:rFonts w:cs="Arial"/>
                <w:sz w:val="20"/>
                <w:szCs w:val="20"/>
              </w:rPr>
              <w:t>51.9</w:t>
            </w:r>
          </w:p>
        </w:tc>
        <w:tc>
          <w:tcPr>
            <w:tcW w:w="1800" w:type="dxa"/>
            <w:tcBorders>
              <w:top w:val="single" w:sz="4" w:space="0" w:color="auto"/>
              <w:left w:val="single" w:sz="4" w:space="0" w:color="auto"/>
              <w:bottom w:val="single" w:sz="4" w:space="0" w:color="auto"/>
              <w:right w:val="single" w:sz="4" w:space="0" w:color="auto"/>
            </w:tcBorders>
          </w:tcPr>
          <w:p w14:paraId="76F768AF" w14:textId="77777777" w:rsidR="00AB15E8" w:rsidRDefault="00AB15E8" w:rsidP="00AB15E8">
            <w:pPr>
              <w:spacing w:after="0"/>
              <w:jc w:val="right"/>
              <w:rPr>
                <w:rFonts w:cs="Arial"/>
                <w:sz w:val="20"/>
                <w:szCs w:val="20"/>
              </w:rPr>
            </w:pPr>
            <w:r>
              <w:rPr>
                <w:rFonts w:cs="Arial"/>
                <w:sz w:val="20"/>
                <w:szCs w:val="20"/>
              </w:rPr>
              <w:t>56.9</w:t>
            </w:r>
          </w:p>
        </w:tc>
        <w:tc>
          <w:tcPr>
            <w:tcW w:w="1440" w:type="dxa"/>
            <w:tcBorders>
              <w:top w:val="single" w:sz="4" w:space="0" w:color="auto"/>
              <w:left w:val="single" w:sz="4" w:space="0" w:color="auto"/>
              <w:bottom w:val="single" w:sz="4" w:space="0" w:color="auto"/>
              <w:right w:val="single" w:sz="4" w:space="0" w:color="auto"/>
            </w:tcBorders>
          </w:tcPr>
          <w:p w14:paraId="0C77F8B7" w14:textId="77777777" w:rsidR="00AB15E8" w:rsidRDefault="00AB15E8" w:rsidP="00AB15E8">
            <w:pPr>
              <w:spacing w:after="0"/>
              <w:jc w:val="right"/>
              <w:rPr>
                <w:rFonts w:cs="Arial"/>
                <w:sz w:val="20"/>
                <w:szCs w:val="20"/>
              </w:rPr>
            </w:pPr>
            <w:r>
              <w:rPr>
                <w:rFonts w:cs="Arial"/>
                <w:sz w:val="20"/>
                <w:szCs w:val="20"/>
              </w:rPr>
              <w:t>77.2</w:t>
            </w:r>
          </w:p>
        </w:tc>
        <w:tc>
          <w:tcPr>
            <w:tcW w:w="1620" w:type="dxa"/>
            <w:tcBorders>
              <w:top w:val="single" w:sz="4" w:space="0" w:color="auto"/>
              <w:left w:val="single" w:sz="4" w:space="0" w:color="auto"/>
              <w:bottom w:val="single" w:sz="4" w:space="0" w:color="auto"/>
              <w:right w:val="single" w:sz="4" w:space="0" w:color="auto"/>
            </w:tcBorders>
          </w:tcPr>
          <w:p w14:paraId="718D30C3" w14:textId="77777777" w:rsidR="00AB15E8" w:rsidRDefault="00AB15E8" w:rsidP="00AB15E8">
            <w:pPr>
              <w:spacing w:after="0"/>
              <w:jc w:val="right"/>
              <w:rPr>
                <w:rFonts w:cs="Arial"/>
                <w:sz w:val="20"/>
                <w:szCs w:val="20"/>
              </w:rPr>
            </w:pPr>
            <w:r>
              <w:rPr>
                <w:rFonts w:cs="Arial"/>
                <w:sz w:val="20"/>
                <w:szCs w:val="20"/>
              </w:rPr>
              <w:t>686.6</w:t>
            </w:r>
          </w:p>
        </w:tc>
        <w:tc>
          <w:tcPr>
            <w:tcW w:w="1980" w:type="dxa"/>
            <w:tcBorders>
              <w:top w:val="single" w:sz="4" w:space="0" w:color="auto"/>
              <w:left w:val="single" w:sz="4" w:space="0" w:color="auto"/>
              <w:bottom w:val="single" w:sz="4" w:space="0" w:color="auto"/>
              <w:right w:val="single" w:sz="4" w:space="0" w:color="auto"/>
            </w:tcBorders>
          </w:tcPr>
          <w:p w14:paraId="50949017" w14:textId="77777777" w:rsidR="00AB15E8" w:rsidRDefault="00AB15E8" w:rsidP="00AB15E8">
            <w:pPr>
              <w:spacing w:after="0"/>
              <w:jc w:val="right"/>
              <w:rPr>
                <w:rFonts w:cs="Arial"/>
                <w:sz w:val="20"/>
                <w:szCs w:val="20"/>
              </w:rPr>
            </w:pPr>
            <w:r>
              <w:rPr>
                <w:rFonts w:cs="Arial"/>
                <w:sz w:val="20"/>
                <w:szCs w:val="20"/>
              </w:rPr>
              <w:t>763.8</w:t>
            </w:r>
          </w:p>
        </w:tc>
        <w:tc>
          <w:tcPr>
            <w:tcW w:w="1980" w:type="dxa"/>
            <w:tcBorders>
              <w:top w:val="single" w:sz="4" w:space="0" w:color="auto"/>
              <w:left w:val="single" w:sz="4" w:space="0" w:color="auto"/>
              <w:bottom w:val="single" w:sz="4" w:space="0" w:color="auto"/>
              <w:right w:val="single" w:sz="4" w:space="0" w:color="auto"/>
            </w:tcBorders>
          </w:tcPr>
          <w:p w14:paraId="6E68A7E1" w14:textId="77777777" w:rsidR="00AB15E8" w:rsidRDefault="00AB15E8" w:rsidP="00AB15E8">
            <w:pPr>
              <w:spacing w:after="0"/>
              <w:jc w:val="right"/>
              <w:rPr>
                <w:rFonts w:cs="Arial"/>
                <w:sz w:val="20"/>
                <w:szCs w:val="20"/>
              </w:rPr>
            </w:pPr>
            <w:r>
              <w:rPr>
                <w:rFonts w:cs="Arial"/>
                <w:sz w:val="20"/>
                <w:szCs w:val="20"/>
              </w:rPr>
              <w:t>10.1</w:t>
            </w:r>
          </w:p>
        </w:tc>
      </w:tr>
      <w:tr w:rsidR="00CD1687" w14:paraId="77AC5A34" w14:textId="77777777">
        <w:trPr>
          <w:gridAfter w:val="1"/>
          <w:wAfter w:w="46" w:type="dxa"/>
        </w:trPr>
        <w:tc>
          <w:tcPr>
            <w:tcW w:w="1496" w:type="dxa"/>
            <w:tcBorders>
              <w:top w:val="single" w:sz="4" w:space="0" w:color="auto"/>
              <w:left w:val="single" w:sz="4" w:space="0" w:color="auto"/>
              <w:bottom w:val="single" w:sz="4" w:space="0" w:color="auto"/>
              <w:right w:val="single" w:sz="4" w:space="0" w:color="auto"/>
            </w:tcBorders>
          </w:tcPr>
          <w:p w14:paraId="777EA139" w14:textId="77777777" w:rsidR="00AB15E8" w:rsidRDefault="00AB15E8" w:rsidP="00AB15E8">
            <w:pPr>
              <w:spacing w:after="0"/>
              <w:rPr>
                <w:rFonts w:cs="Arial"/>
                <w:sz w:val="20"/>
                <w:szCs w:val="20"/>
              </w:rPr>
            </w:pPr>
            <w:r>
              <w:rPr>
                <w:rFonts w:cs="Arial"/>
                <w:sz w:val="20"/>
                <w:szCs w:val="20"/>
              </w:rPr>
              <w:t>35–44</w:t>
            </w:r>
          </w:p>
        </w:tc>
        <w:tc>
          <w:tcPr>
            <w:tcW w:w="1440" w:type="dxa"/>
            <w:tcBorders>
              <w:top w:val="single" w:sz="4" w:space="0" w:color="auto"/>
              <w:left w:val="single" w:sz="4" w:space="0" w:color="auto"/>
              <w:bottom w:val="single" w:sz="4" w:space="0" w:color="auto"/>
              <w:right w:val="single" w:sz="4" w:space="0" w:color="auto"/>
            </w:tcBorders>
          </w:tcPr>
          <w:p w14:paraId="4FFBF7F3" w14:textId="77777777" w:rsidR="00AB15E8" w:rsidRDefault="00AB15E8" w:rsidP="00AB15E8">
            <w:pPr>
              <w:spacing w:after="0"/>
              <w:jc w:val="right"/>
              <w:rPr>
                <w:rFonts w:cs="Arial"/>
                <w:sz w:val="20"/>
                <w:szCs w:val="20"/>
              </w:rPr>
            </w:pPr>
            <w:r>
              <w:rPr>
                <w:rFonts w:cs="Arial"/>
                <w:sz w:val="20"/>
                <w:szCs w:val="20"/>
              </w:rPr>
              <w:t>62.0</w:t>
            </w:r>
          </w:p>
        </w:tc>
        <w:tc>
          <w:tcPr>
            <w:tcW w:w="2160" w:type="dxa"/>
            <w:tcBorders>
              <w:top w:val="single" w:sz="4" w:space="0" w:color="auto"/>
              <w:left w:val="single" w:sz="4" w:space="0" w:color="auto"/>
              <w:bottom w:val="single" w:sz="4" w:space="0" w:color="auto"/>
              <w:right w:val="single" w:sz="4" w:space="0" w:color="auto"/>
            </w:tcBorders>
          </w:tcPr>
          <w:p w14:paraId="10640304" w14:textId="77777777" w:rsidR="00AB15E8" w:rsidRDefault="00AB15E8" w:rsidP="00AB15E8">
            <w:pPr>
              <w:spacing w:after="0"/>
              <w:jc w:val="right"/>
              <w:rPr>
                <w:rFonts w:cs="Arial"/>
                <w:sz w:val="20"/>
                <w:szCs w:val="20"/>
              </w:rPr>
            </w:pPr>
            <w:r>
              <w:rPr>
                <w:rFonts w:cs="Arial"/>
                <w:sz w:val="20"/>
                <w:szCs w:val="20"/>
              </w:rPr>
              <w:t>77.0</w:t>
            </w:r>
          </w:p>
        </w:tc>
        <w:tc>
          <w:tcPr>
            <w:tcW w:w="1800" w:type="dxa"/>
            <w:tcBorders>
              <w:top w:val="single" w:sz="4" w:space="0" w:color="auto"/>
              <w:left w:val="single" w:sz="4" w:space="0" w:color="auto"/>
              <w:bottom w:val="single" w:sz="4" w:space="0" w:color="auto"/>
              <w:right w:val="single" w:sz="4" w:space="0" w:color="auto"/>
            </w:tcBorders>
          </w:tcPr>
          <w:p w14:paraId="67D46CD8" w14:textId="77777777" w:rsidR="00AB15E8" w:rsidRDefault="00AB15E8" w:rsidP="00AB15E8">
            <w:pPr>
              <w:spacing w:after="0"/>
              <w:jc w:val="right"/>
              <w:rPr>
                <w:rFonts w:cs="Arial"/>
                <w:sz w:val="20"/>
                <w:szCs w:val="20"/>
              </w:rPr>
            </w:pPr>
            <w:r>
              <w:rPr>
                <w:rFonts w:cs="Arial"/>
                <w:sz w:val="20"/>
                <w:szCs w:val="20"/>
              </w:rPr>
              <w:t>86.3</w:t>
            </w:r>
          </w:p>
        </w:tc>
        <w:tc>
          <w:tcPr>
            <w:tcW w:w="1440" w:type="dxa"/>
            <w:tcBorders>
              <w:top w:val="single" w:sz="4" w:space="0" w:color="auto"/>
              <w:left w:val="single" w:sz="4" w:space="0" w:color="auto"/>
              <w:bottom w:val="single" w:sz="4" w:space="0" w:color="auto"/>
              <w:right w:val="single" w:sz="4" w:space="0" w:color="auto"/>
            </w:tcBorders>
          </w:tcPr>
          <w:p w14:paraId="5B6083BE" w14:textId="77777777" w:rsidR="00AB15E8" w:rsidRDefault="00AB15E8" w:rsidP="00AB15E8">
            <w:pPr>
              <w:spacing w:after="0"/>
              <w:jc w:val="right"/>
              <w:rPr>
                <w:rFonts w:cs="Arial"/>
                <w:sz w:val="20"/>
                <w:szCs w:val="20"/>
              </w:rPr>
            </w:pPr>
            <w:r>
              <w:rPr>
                <w:rFonts w:cs="Arial"/>
                <w:sz w:val="20"/>
                <w:szCs w:val="20"/>
              </w:rPr>
              <w:t>106.7</w:t>
            </w:r>
          </w:p>
        </w:tc>
        <w:tc>
          <w:tcPr>
            <w:tcW w:w="1620" w:type="dxa"/>
            <w:tcBorders>
              <w:top w:val="single" w:sz="4" w:space="0" w:color="auto"/>
              <w:left w:val="single" w:sz="4" w:space="0" w:color="auto"/>
              <w:bottom w:val="single" w:sz="4" w:space="0" w:color="auto"/>
              <w:right w:val="single" w:sz="4" w:space="0" w:color="auto"/>
            </w:tcBorders>
          </w:tcPr>
          <w:p w14:paraId="20AAF1BB" w14:textId="77777777" w:rsidR="00AB15E8" w:rsidRDefault="00AB15E8" w:rsidP="00AB15E8">
            <w:pPr>
              <w:spacing w:after="0"/>
              <w:jc w:val="right"/>
              <w:rPr>
                <w:rFonts w:cs="Arial"/>
                <w:sz w:val="20"/>
                <w:szCs w:val="20"/>
              </w:rPr>
            </w:pPr>
            <w:r>
              <w:rPr>
                <w:rFonts w:cs="Arial"/>
                <w:sz w:val="20"/>
                <w:szCs w:val="20"/>
              </w:rPr>
              <w:t>634.2</w:t>
            </w:r>
          </w:p>
        </w:tc>
        <w:tc>
          <w:tcPr>
            <w:tcW w:w="1980" w:type="dxa"/>
            <w:tcBorders>
              <w:top w:val="single" w:sz="4" w:space="0" w:color="auto"/>
              <w:left w:val="single" w:sz="4" w:space="0" w:color="auto"/>
              <w:bottom w:val="single" w:sz="4" w:space="0" w:color="auto"/>
              <w:right w:val="single" w:sz="4" w:space="0" w:color="auto"/>
            </w:tcBorders>
          </w:tcPr>
          <w:p w14:paraId="59086760" w14:textId="77777777" w:rsidR="00AB15E8" w:rsidRDefault="00AB15E8" w:rsidP="00AB15E8">
            <w:pPr>
              <w:spacing w:after="0"/>
              <w:jc w:val="right"/>
              <w:rPr>
                <w:rFonts w:cs="Arial"/>
                <w:sz w:val="20"/>
                <w:szCs w:val="20"/>
              </w:rPr>
            </w:pPr>
            <w:r>
              <w:rPr>
                <w:rFonts w:cs="Arial"/>
                <w:sz w:val="20"/>
                <w:szCs w:val="20"/>
              </w:rPr>
              <w:t>740.9</w:t>
            </w:r>
          </w:p>
        </w:tc>
        <w:tc>
          <w:tcPr>
            <w:tcW w:w="1980" w:type="dxa"/>
            <w:tcBorders>
              <w:top w:val="single" w:sz="4" w:space="0" w:color="auto"/>
              <w:left w:val="single" w:sz="4" w:space="0" w:color="auto"/>
              <w:bottom w:val="single" w:sz="4" w:space="0" w:color="auto"/>
              <w:right w:val="single" w:sz="4" w:space="0" w:color="auto"/>
            </w:tcBorders>
          </w:tcPr>
          <w:p w14:paraId="3272C2EA" w14:textId="77777777" w:rsidR="00AB15E8" w:rsidRDefault="00AB15E8" w:rsidP="00AB15E8">
            <w:pPr>
              <w:spacing w:after="0"/>
              <w:jc w:val="right"/>
              <w:rPr>
                <w:rFonts w:cs="Arial"/>
                <w:sz w:val="20"/>
                <w:szCs w:val="20"/>
              </w:rPr>
            </w:pPr>
            <w:r>
              <w:rPr>
                <w:rFonts w:cs="Arial"/>
                <w:sz w:val="20"/>
                <w:szCs w:val="20"/>
              </w:rPr>
              <w:t>14.4</w:t>
            </w:r>
          </w:p>
        </w:tc>
      </w:tr>
      <w:tr w:rsidR="00CD1687" w14:paraId="5E59BEDD" w14:textId="77777777">
        <w:trPr>
          <w:gridAfter w:val="1"/>
          <w:wAfter w:w="46" w:type="dxa"/>
        </w:trPr>
        <w:tc>
          <w:tcPr>
            <w:tcW w:w="1496" w:type="dxa"/>
            <w:tcBorders>
              <w:top w:val="single" w:sz="4" w:space="0" w:color="auto"/>
              <w:left w:val="single" w:sz="4" w:space="0" w:color="auto"/>
              <w:bottom w:val="single" w:sz="4" w:space="0" w:color="auto"/>
              <w:right w:val="single" w:sz="4" w:space="0" w:color="auto"/>
            </w:tcBorders>
          </w:tcPr>
          <w:p w14:paraId="2A0D7CDF" w14:textId="77777777" w:rsidR="00AB15E8" w:rsidRDefault="00AB15E8" w:rsidP="00AB15E8">
            <w:pPr>
              <w:spacing w:after="0"/>
              <w:rPr>
                <w:rFonts w:cs="Arial"/>
                <w:sz w:val="20"/>
                <w:szCs w:val="20"/>
              </w:rPr>
            </w:pPr>
            <w:r>
              <w:rPr>
                <w:rFonts w:cs="Arial"/>
                <w:sz w:val="20"/>
                <w:szCs w:val="20"/>
              </w:rPr>
              <w:t>45–54</w:t>
            </w:r>
          </w:p>
        </w:tc>
        <w:tc>
          <w:tcPr>
            <w:tcW w:w="1440" w:type="dxa"/>
            <w:tcBorders>
              <w:top w:val="single" w:sz="4" w:space="0" w:color="auto"/>
              <w:left w:val="single" w:sz="4" w:space="0" w:color="auto"/>
              <w:bottom w:val="single" w:sz="4" w:space="0" w:color="auto"/>
              <w:right w:val="single" w:sz="4" w:space="0" w:color="auto"/>
            </w:tcBorders>
          </w:tcPr>
          <w:p w14:paraId="627C33C7" w14:textId="77777777" w:rsidR="00AB15E8" w:rsidRDefault="00AB15E8" w:rsidP="00AB15E8">
            <w:pPr>
              <w:spacing w:after="0"/>
              <w:jc w:val="right"/>
              <w:rPr>
                <w:rFonts w:cs="Arial"/>
                <w:sz w:val="20"/>
                <w:szCs w:val="20"/>
              </w:rPr>
            </w:pPr>
            <w:r>
              <w:rPr>
                <w:rFonts w:cs="Arial"/>
                <w:sz w:val="20"/>
                <w:szCs w:val="20"/>
              </w:rPr>
              <w:t>111.3</w:t>
            </w:r>
          </w:p>
        </w:tc>
        <w:tc>
          <w:tcPr>
            <w:tcW w:w="2160" w:type="dxa"/>
            <w:tcBorders>
              <w:top w:val="single" w:sz="4" w:space="0" w:color="auto"/>
              <w:left w:val="single" w:sz="4" w:space="0" w:color="auto"/>
              <w:bottom w:val="single" w:sz="4" w:space="0" w:color="auto"/>
              <w:right w:val="single" w:sz="4" w:space="0" w:color="auto"/>
            </w:tcBorders>
          </w:tcPr>
          <w:p w14:paraId="51DB3F0B" w14:textId="77777777" w:rsidR="00AB15E8" w:rsidRDefault="00AB15E8" w:rsidP="00AB15E8">
            <w:pPr>
              <w:spacing w:after="0"/>
              <w:jc w:val="right"/>
              <w:rPr>
                <w:rFonts w:cs="Arial"/>
                <w:sz w:val="20"/>
                <w:szCs w:val="20"/>
              </w:rPr>
            </w:pPr>
            <w:r>
              <w:rPr>
                <w:rFonts w:cs="Arial"/>
                <w:sz w:val="20"/>
                <w:szCs w:val="20"/>
              </w:rPr>
              <w:t>109.3</w:t>
            </w:r>
          </w:p>
        </w:tc>
        <w:tc>
          <w:tcPr>
            <w:tcW w:w="1800" w:type="dxa"/>
            <w:tcBorders>
              <w:top w:val="single" w:sz="4" w:space="0" w:color="auto"/>
              <w:left w:val="single" w:sz="4" w:space="0" w:color="auto"/>
              <w:bottom w:val="single" w:sz="4" w:space="0" w:color="auto"/>
              <w:right w:val="single" w:sz="4" w:space="0" w:color="auto"/>
            </w:tcBorders>
          </w:tcPr>
          <w:p w14:paraId="630E7C75" w14:textId="77777777" w:rsidR="00AB15E8" w:rsidRDefault="00AB15E8" w:rsidP="00AB15E8">
            <w:pPr>
              <w:spacing w:after="0"/>
              <w:jc w:val="right"/>
              <w:rPr>
                <w:rFonts w:cs="Arial"/>
                <w:sz w:val="20"/>
                <w:szCs w:val="20"/>
              </w:rPr>
            </w:pPr>
            <w:r>
              <w:rPr>
                <w:rFonts w:cs="Arial"/>
                <w:sz w:val="20"/>
                <w:szCs w:val="20"/>
              </w:rPr>
              <w:t>131.5</w:t>
            </w:r>
          </w:p>
        </w:tc>
        <w:tc>
          <w:tcPr>
            <w:tcW w:w="1440" w:type="dxa"/>
            <w:tcBorders>
              <w:top w:val="single" w:sz="4" w:space="0" w:color="auto"/>
              <w:left w:val="single" w:sz="4" w:space="0" w:color="auto"/>
              <w:bottom w:val="single" w:sz="4" w:space="0" w:color="auto"/>
              <w:right w:val="single" w:sz="4" w:space="0" w:color="auto"/>
            </w:tcBorders>
          </w:tcPr>
          <w:p w14:paraId="3DC9912F" w14:textId="77777777" w:rsidR="00AB15E8" w:rsidRDefault="00AB15E8" w:rsidP="00AB15E8">
            <w:pPr>
              <w:spacing w:after="0"/>
              <w:jc w:val="right"/>
              <w:rPr>
                <w:rFonts w:cs="Arial"/>
                <w:sz w:val="20"/>
                <w:szCs w:val="20"/>
              </w:rPr>
            </w:pPr>
            <w:r>
              <w:rPr>
                <w:rFonts w:cs="Arial"/>
                <w:sz w:val="20"/>
                <w:szCs w:val="20"/>
              </w:rPr>
              <w:t>155.1</w:t>
            </w:r>
          </w:p>
        </w:tc>
        <w:tc>
          <w:tcPr>
            <w:tcW w:w="1620" w:type="dxa"/>
            <w:tcBorders>
              <w:top w:val="single" w:sz="4" w:space="0" w:color="auto"/>
              <w:left w:val="single" w:sz="4" w:space="0" w:color="auto"/>
              <w:bottom w:val="single" w:sz="4" w:space="0" w:color="auto"/>
              <w:right w:val="single" w:sz="4" w:space="0" w:color="auto"/>
            </w:tcBorders>
          </w:tcPr>
          <w:p w14:paraId="78D39B80" w14:textId="77777777" w:rsidR="00AB15E8" w:rsidRDefault="00AB15E8" w:rsidP="00AB15E8">
            <w:pPr>
              <w:spacing w:after="0"/>
              <w:jc w:val="right"/>
              <w:rPr>
                <w:rFonts w:cs="Arial"/>
                <w:sz w:val="20"/>
                <w:szCs w:val="20"/>
              </w:rPr>
            </w:pPr>
            <w:r>
              <w:rPr>
                <w:rFonts w:cs="Arial"/>
                <w:sz w:val="20"/>
                <w:szCs w:val="20"/>
              </w:rPr>
              <w:t>509.1</w:t>
            </w:r>
          </w:p>
        </w:tc>
        <w:tc>
          <w:tcPr>
            <w:tcW w:w="1980" w:type="dxa"/>
            <w:tcBorders>
              <w:top w:val="single" w:sz="4" w:space="0" w:color="auto"/>
              <w:left w:val="single" w:sz="4" w:space="0" w:color="auto"/>
              <w:bottom w:val="single" w:sz="4" w:space="0" w:color="auto"/>
              <w:right w:val="single" w:sz="4" w:space="0" w:color="auto"/>
            </w:tcBorders>
          </w:tcPr>
          <w:p w14:paraId="69017F20" w14:textId="77777777" w:rsidR="00AB15E8" w:rsidRDefault="00AB15E8" w:rsidP="00AB15E8">
            <w:pPr>
              <w:spacing w:after="0"/>
              <w:jc w:val="right"/>
              <w:rPr>
                <w:rFonts w:cs="Arial"/>
                <w:sz w:val="20"/>
                <w:szCs w:val="20"/>
              </w:rPr>
            </w:pPr>
            <w:r>
              <w:rPr>
                <w:rFonts w:cs="Arial"/>
                <w:sz w:val="20"/>
                <w:szCs w:val="20"/>
              </w:rPr>
              <w:t>664.2</w:t>
            </w:r>
          </w:p>
        </w:tc>
        <w:tc>
          <w:tcPr>
            <w:tcW w:w="1980" w:type="dxa"/>
            <w:tcBorders>
              <w:top w:val="single" w:sz="4" w:space="0" w:color="auto"/>
              <w:left w:val="single" w:sz="4" w:space="0" w:color="auto"/>
              <w:bottom w:val="single" w:sz="4" w:space="0" w:color="auto"/>
              <w:right w:val="single" w:sz="4" w:space="0" w:color="auto"/>
            </w:tcBorders>
          </w:tcPr>
          <w:p w14:paraId="7976D1C0" w14:textId="77777777" w:rsidR="00AB15E8" w:rsidRDefault="00AB15E8" w:rsidP="00AB15E8">
            <w:pPr>
              <w:spacing w:after="0"/>
              <w:jc w:val="right"/>
              <w:rPr>
                <w:rFonts w:cs="Arial"/>
                <w:sz w:val="20"/>
                <w:szCs w:val="20"/>
              </w:rPr>
            </w:pPr>
            <w:r>
              <w:rPr>
                <w:rFonts w:cs="Arial"/>
                <w:sz w:val="20"/>
                <w:szCs w:val="20"/>
              </w:rPr>
              <w:t>23.3</w:t>
            </w:r>
          </w:p>
        </w:tc>
      </w:tr>
      <w:tr w:rsidR="00CD1687" w14:paraId="33E56101" w14:textId="77777777">
        <w:trPr>
          <w:gridAfter w:val="1"/>
          <w:wAfter w:w="46" w:type="dxa"/>
        </w:trPr>
        <w:tc>
          <w:tcPr>
            <w:tcW w:w="1496" w:type="dxa"/>
            <w:tcBorders>
              <w:top w:val="single" w:sz="4" w:space="0" w:color="auto"/>
              <w:left w:val="single" w:sz="4" w:space="0" w:color="auto"/>
              <w:bottom w:val="single" w:sz="4" w:space="0" w:color="auto"/>
              <w:right w:val="single" w:sz="4" w:space="0" w:color="auto"/>
            </w:tcBorders>
          </w:tcPr>
          <w:p w14:paraId="33FC17E7" w14:textId="77777777" w:rsidR="00AB15E8" w:rsidRDefault="00AB15E8" w:rsidP="00AB15E8">
            <w:pPr>
              <w:spacing w:after="0"/>
              <w:rPr>
                <w:rFonts w:cs="Arial"/>
                <w:sz w:val="20"/>
                <w:szCs w:val="20"/>
              </w:rPr>
            </w:pPr>
            <w:r>
              <w:rPr>
                <w:rFonts w:cs="Arial"/>
                <w:sz w:val="20"/>
                <w:szCs w:val="20"/>
              </w:rPr>
              <w:t>55–59</w:t>
            </w:r>
          </w:p>
        </w:tc>
        <w:tc>
          <w:tcPr>
            <w:tcW w:w="1440" w:type="dxa"/>
            <w:tcBorders>
              <w:top w:val="single" w:sz="4" w:space="0" w:color="auto"/>
              <w:left w:val="single" w:sz="4" w:space="0" w:color="auto"/>
              <w:bottom w:val="single" w:sz="4" w:space="0" w:color="auto"/>
              <w:right w:val="single" w:sz="4" w:space="0" w:color="auto"/>
            </w:tcBorders>
          </w:tcPr>
          <w:p w14:paraId="692DB6CE" w14:textId="77777777" w:rsidR="00AB15E8" w:rsidRDefault="00AB15E8" w:rsidP="00AB15E8">
            <w:pPr>
              <w:spacing w:after="0"/>
              <w:jc w:val="right"/>
              <w:rPr>
                <w:rFonts w:cs="Arial"/>
                <w:sz w:val="20"/>
                <w:szCs w:val="20"/>
              </w:rPr>
            </w:pPr>
            <w:r>
              <w:rPr>
                <w:rFonts w:cs="Arial"/>
                <w:sz w:val="20"/>
                <w:szCs w:val="20"/>
              </w:rPr>
              <w:t>60.2</w:t>
            </w:r>
          </w:p>
        </w:tc>
        <w:tc>
          <w:tcPr>
            <w:tcW w:w="2160" w:type="dxa"/>
            <w:tcBorders>
              <w:top w:val="single" w:sz="4" w:space="0" w:color="auto"/>
              <w:left w:val="single" w:sz="4" w:space="0" w:color="auto"/>
              <w:bottom w:val="single" w:sz="4" w:space="0" w:color="auto"/>
              <w:right w:val="single" w:sz="4" w:space="0" w:color="auto"/>
            </w:tcBorders>
          </w:tcPr>
          <w:p w14:paraId="19CAFE64" w14:textId="77777777" w:rsidR="00AB15E8" w:rsidRDefault="00AB15E8" w:rsidP="00AB15E8">
            <w:pPr>
              <w:spacing w:after="0"/>
              <w:jc w:val="right"/>
              <w:rPr>
                <w:rFonts w:cs="Arial"/>
                <w:sz w:val="20"/>
                <w:szCs w:val="20"/>
              </w:rPr>
            </w:pPr>
            <w:r>
              <w:rPr>
                <w:rFonts w:cs="Arial"/>
                <w:sz w:val="20"/>
                <w:szCs w:val="20"/>
              </w:rPr>
              <w:t>58.8</w:t>
            </w:r>
          </w:p>
        </w:tc>
        <w:tc>
          <w:tcPr>
            <w:tcW w:w="1800" w:type="dxa"/>
            <w:tcBorders>
              <w:top w:val="single" w:sz="4" w:space="0" w:color="auto"/>
              <w:left w:val="single" w:sz="4" w:space="0" w:color="auto"/>
              <w:bottom w:val="single" w:sz="4" w:space="0" w:color="auto"/>
              <w:right w:val="single" w:sz="4" w:space="0" w:color="auto"/>
            </w:tcBorders>
          </w:tcPr>
          <w:p w14:paraId="1B8DF7FB" w14:textId="77777777" w:rsidR="00AB15E8" w:rsidRDefault="00AB15E8" w:rsidP="00AB15E8">
            <w:pPr>
              <w:spacing w:after="0"/>
              <w:jc w:val="right"/>
              <w:rPr>
                <w:rFonts w:cs="Arial"/>
                <w:sz w:val="20"/>
                <w:szCs w:val="20"/>
              </w:rPr>
            </w:pPr>
            <w:r>
              <w:rPr>
                <w:rFonts w:cs="Arial"/>
                <w:sz w:val="20"/>
                <w:szCs w:val="20"/>
              </w:rPr>
              <w:t>69.9</w:t>
            </w:r>
          </w:p>
        </w:tc>
        <w:tc>
          <w:tcPr>
            <w:tcW w:w="1440" w:type="dxa"/>
            <w:tcBorders>
              <w:top w:val="single" w:sz="4" w:space="0" w:color="auto"/>
              <w:left w:val="single" w:sz="4" w:space="0" w:color="auto"/>
              <w:bottom w:val="single" w:sz="4" w:space="0" w:color="auto"/>
              <w:right w:val="single" w:sz="4" w:space="0" w:color="auto"/>
            </w:tcBorders>
          </w:tcPr>
          <w:p w14:paraId="306F0DC2" w14:textId="77777777" w:rsidR="00AB15E8" w:rsidRDefault="00AB15E8" w:rsidP="00AB15E8">
            <w:pPr>
              <w:spacing w:after="0"/>
              <w:jc w:val="right"/>
              <w:rPr>
                <w:rFonts w:cs="Arial"/>
                <w:sz w:val="20"/>
                <w:szCs w:val="20"/>
              </w:rPr>
            </w:pPr>
            <w:r>
              <w:rPr>
                <w:rFonts w:cs="Arial"/>
                <w:sz w:val="20"/>
                <w:szCs w:val="20"/>
              </w:rPr>
              <w:t>80.2</w:t>
            </w:r>
          </w:p>
        </w:tc>
        <w:tc>
          <w:tcPr>
            <w:tcW w:w="1620" w:type="dxa"/>
            <w:tcBorders>
              <w:top w:val="single" w:sz="4" w:space="0" w:color="auto"/>
              <w:left w:val="single" w:sz="4" w:space="0" w:color="auto"/>
              <w:bottom w:val="single" w:sz="4" w:space="0" w:color="auto"/>
              <w:right w:val="single" w:sz="4" w:space="0" w:color="auto"/>
            </w:tcBorders>
          </w:tcPr>
          <w:p w14:paraId="2F6FA072" w14:textId="77777777" w:rsidR="00AB15E8" w:rsidRDefault="00AB15E8" w:rsidP="00AB15E8">
            <w:pPr>
              <w:spacing w:after="0"/>
              <w:jc w:val="right"/>
              <w:rPr>
                <w:rFonts w:cs="Arial"/>
                <w:sz w:val="20"/>
                <w:szCs w:val="20"/>
              </w:rPr>
            </w:pPr>
            <w:r>
              <w:rPr>
                <w:rFonts w:cs="Arial"/>
                <w:sz w:val="20"/>
                <w:szCs w:val="20"/>
              </w:rPr>
              <w:t>200.1</w:t>
            </w:r>
          </w:p>
        </w:tc>
        <w:tc>
          <w:tcPr>
            <w:tcW w:w="1980" w:type="dxa"/>
            <w:tcBorders>
              <w:top w:val="single" w:sz="4" w:space="0" w:color="auto"/>
              <w:left w:val="single" w:sz="4" w:space="0" w:color="auto"/>
              <w:bottom w:val="single" w:sz="4" w:space="0" w:color="auto"/>
              <w:right w:val="single" w:sz="4" w:space="0" w:color="auto"/>
            </w:tcBorders>
          </w:tcPr>
          <w:p w14:paraId="686B0E80" w14:textId="77777777" w:rsidR="00AB15E8" w:rsidRDefault="00AB15E8" w:rsidP="00AB15E8">
            <w:pPr>
              <w:spacing w:after="0"/>
              <w:jc w:val="right"/>
              <w:rPr>
                <w:rFonts w:cs="Arial"/>
                <w:sz w:val="20"/>
                <w:szCs w:val="20"/>
              </w:rPr>
            </w:pPr>
            <w:r>
              <w:rPr>
                <w:rFonts w:cs="Arial"/>
                <w:sz w:val="20"/>
                <w:szCs w:val="20"/>
              </w:rPr>
              <w:t>280.3</w:t>
            </w:r>
          </w:p>
        </w:tc>
        <w:tc>
          <w:tcPr>
            <w:tcW w:w="1980" w:type="dxa"/>
            <w:tcBorders>
              <w:top w:val="single" w:sz="4" w:space="0" w:color="auto"/>
              <w:left w:val="single" w:sz="4" w:space="0" w:color="auto"/>
              <w:bottom w:val="single" w:sz="4" w:space="0" w:color="auto"/>
              <w:right w:val="single" w:sz="4" w:space="0" w:color="auto"/>
            </w:tcBorders>
          </w:tcPr>
          <w:p w14:paraId="6E184393" w14:textId="77777777" w:rsidR="00AB15E8" w:rsidRDefault="00AB15E8" w:rsidP="00AB15E8">
            <w:pPr>
              <w:spacing w:after="0"/>
              <w:jc w:val="right"/>
              <w:rPr>
                <w:rFonts w:cs="Arial"/>
                <w:sz w:val="20"/>
                <w:szCs w:val="20"/>
              </w:rPr>
            </w:pPr>
            <w:r>
              <w:rPr>
                <w:rFonts w:cs="Arial"/>
                <w:sz w:val="20"/>
                <w:szCs w:val="20"/>
              </w:rPr>
              <w:t>28.6</w:t>
            </w:r>
          </w:p>
        </w:tc>
      </w:tr>
      <w:tr w:rsidR="00CD1687" w14:paraId="23AB3FA6" w14:textId="77777777">
        <w:trPr>
          <w:gridAfter w:val="1"/>
          <w:wAfter w:w="46" w:type="dxa"/>
        </w:trPr>
        <w:tc>
          <w:tcPr>
            <w:tcW w:w="1496" w:type="dxa"/>
            <w:tcBorders>
              <w:top w:val="single" w:sz="4" w:space="0" w:color="auto"/>
              <w:left w:val="single" w:sz="4" w:space="0" w:color="auto"/>
              <w:bottom w:val="single" w:sz="4" w:space="0" w:color="auto"/>
              <w:right w:val="single" w:sz="4" w:space="0" w:color="auto"/>
            </w:tcBorders>
          </w:tcPr>
          <w:p w14:paraId="01C72DEC" w14:textId="77777777" w:rsidR="00AB15E8" w:rsidRDefault="00AB15E8" w:rsidP="00AB15E8">
            <w:pPr>
              <w:spacing w:after="0"/>
              <w:rPr>
                <w:rFonts w:cs="Arial"/>
                <w:sz w:val="20"/>
                <w:szCs w:val="20"/>
              </w:rPr>
            </w:pPr>
            <w:r>
              <w:rPr>
                <w:rFonts w:cs="Arial"/>
                <w:sz w:val="20"/>
                <w:szCs w:val="20"/>
              </w:rPr>
              <w:t>60–64</w:t>
            </w:r>
          </w:p>
        </w:tc>
        <w:tc>
          <w:tcPr>
            <w:tcW w:w="1440" w:type="dxa"/>
            <w:tcBorders>
              <w:top w:val="single" w:sz="4" w:space="0" w:color="auto"/>
              <w:left w:val="single" w:sz="4" w:space="0" w:color="auto"/>
              <w:bottom w:val="single" w:sz="4" w:space="0" w:color="auto"/>
              <w:right w:val="single" w:sz="4" w:space="0" w:color="auto"/>
            </w:tcBorders>
          </w:tcPr>
          <w:p w14:paraId="51395FF2" w14:textId="77777777" w:rsidR="00AB15E8" w:rsidRDefault="00AB15E8" w:rsidP="00AB15E8">
            <w:pPr>
              <w:spacing w:after="0"/>
              <w:jc w:val="right"/>
              <w:rPr>
                <w:rFonts w:cs="Arial"/>
                <w:sz w:val="20"/>
                <w:szCs w:val="20"/>
              </w:rPr>
            </w:pPr>
            <w:r>
              <w:rPr>
                <w:rFonts w:cs="Arial"/>
                <w:sz w:val="20"/>
                <w:szCs w:val="20"/>
              </w:rPr>
              <w:t>70.9</w:t>
            </w:r>
          </w:p>
        </w:tc>
        <w:tc>
          <w:tcPr>
            <w:tcW w:w="2160" w:type="dxa"/>
            <w:tcBorders>
              <w:top w:val="single" w:sz="4" w:space="0" w:color="auto"/>
              <w:left w:val="single" w:sz="4" w:space="0" w:color="auto"/>
              <w:bottom w:val="single" w:sz="4" w:space="0" w:color="auto"/>
              <w:right w:val="single" w:sz="4" w:space="0" w:color="auto"/>
            </w:tcBorders>
          </w:tcPr>
          <w:p w14:paraId="21229D03" w14:textId="77777777" w:rsidR="00AB15E8" w:rsidRDefault="00AB15E8" w:rsidP="00AB15E8">
            <w:pPr>
              <w:spacing w:after="0"/>
              <w:jc w:val="right"/>
              <w:rPr>
                <w:rFonts w:cs="Arial"/>
                <w:sz w:val="20"/>
                <w:szCs w:val="20"/>
              </w:rPr>
            </w:pPr>
            <w:r>
              <w:rPr>
                <w:rFonts w:cs="Arial"/>
                <w:sz w:val="20"/>
                <w:szCs w:val="20"/>
              </w:rPr>
              <w:t>60.3</w:t>
            </w:r>
          </w:p>
        </w:tc>
        <w:tc>
          <w:tcPr>
            <w:tcW w:w="1800" w:type="dxa"/>
            <w:tcBorders>
              <w:top w:val="single" w:sz="4" w:space="0" w:color="auto"/>
              <w:left w:val="single" w:sz="4" w:space="0" w:color="auto"/>
              <w:bottom w:val="single" w:sz="4" w:space="0" w:color="auto"/>
              <w:right w:val="single" w:sz="4" w:space="0" w:color="auto"/>
            </w:tcBorders>
          </w:tcPr>
          <w:p w14:paraId="47EE3B41" w14:textId="77777777" w:rsidR="00AB15E8" w:rsidRDefault="00AB15E8" w:rsidP="00AB15E8">
            <w:pPr>
              <w:spacing w:after="0"/>
              <w:jc w:val="right"/>
              <w:rPr>
                <w:rFonts w:cs="Arial"/>
                <w:sz w:val="20"/>
                <w:szCs w:val="20"/>
              </w:rPr>
            </w:pPr>
            <w:r>
              <w:rPr>
                <w:rFonts w:cs="Arial"/>
                <w:sz w:val="20"/>
                <w:szCs w:val="20"/>
              </w:rPr>
              <w:t>75.7</w:t>
            </w:r>
          </w:p>
        </w:tc>
        <w:tc>
          <w:tcPr>
            <w:tcW w:w="1440" w:type="dxa"/>
            <w:tcBorders>
              <w:top w:val="single" w:sz="4" w:space="0" w:color="auto"/>
              <w:left w:val="single" w:sz="4" w:space="0" w:color="auto"/>
              <w:bottom w:val="single" w:sz="4" w:space="0" w:color="auto"/>
              <w:right w:val="single" w:sz="4" w:space="0" w:color="auto"/>
            </w:tcBorders>
          </w:tcPr>
          <w:p w14:paraId="19640B2D" w14:textId="77777777" w:rsidR="00AB15E8" w:rsidRDefault="00AB15E8" w:rsidP="00AB15E8">
            <w:pPr>
              <w:spacing w:after="0"/>
              <w:jc w:val="right"/>
              <w:rPr>
                <w:rFonts w:cs="Arial"/>
                <w:sz w:val="20"/>
                <w:szCs w:val="20"/>
              </w:rPr>
            </w:pPr>
            <w:r>
              <w:rPr>
                <w:rFonts w:cs="Arial"/>
                <w:sz w:val="20"/>
                <w:szCs w:val="20"/>
              </w:rPr>
              <w:t>85.1</w:t>
            </w:r>
          </w:p>
        </w:tc>
        <w:tc>
          <w:tcPr>
            <w:tcW w:w="1620" w:type="dxa"/>
            <w:tcBorders>
              <w:top w:val="single" w:sz="4" w:space="0" w:color="auto"/>
              <w:left w:val="single" w:sz="4" w:space="0" w:color="auto"/>
              <w:bottom w:val="single" w:sz="4" w:space="0" w:color="auto"/>
              <w:right w:val="single" w:sz="4" w:space="0" w:color="auto"/>
            </w:tcBorders>
          </w:tcPr>
          <w:p w14:paraId="2E0D79AB" w14:textId="77777777" w:rsidR="00AB15E8" w:rsidRDefault="00AB15E8" w:rsidP="00AB15E8">
            <w:pPr>
              <w:spacing w:after="0"/>
              <w:jc w:val="right"/>
              <w:rPr>
                <w:rFonts w:cs="Arial"/>
                <w:sz w:val="20"/>
                <w:szCs w:val="20"/>
              </w:rPr>
            </w:pPr>
            <w:r>
              <w:rPr>
                <w:rFonts w:cs="Arial"/>
                <w:sz w:val="20"/>
                <w:szCs w:val="20"/>
              </w:rPr>
              <w:t>126.9</w:t>
            </w:r>
          </w:p>
        </w:tc>
        <w:tc>
          <w:tcPr>
            <w:tcW w:w="1980" w:type="dxa"/>
            <w:tcBorders>
              <w:top w:val="single" w:sz="4" w:space="0" w:color="auto"/>
              <w:left w:val="single" w:sz="4" w:space="0" w:color="auto"/>
              <w:bottom w:val="single" w:sz="4" w:space="0" w:color="auto"/>
              <w:right w:val="single" w:sz="4" w:space="0" w:color="auto"/>
            </w:tcBorders>
          </w:tcPr>
          <w:p w14:paraId="56015110" w14:textId="77777777" w:rsidR="00AB15E8" w:rsidRDefault="00AB15E8" w:rsidP="00AB15E8">
            <w:pPr>
              <w:spacing w:after="0"/>
              <w:jc w:val="right"/>
              <w:rPr>
                <w:rFonts w:cs="Arial"/>
                <w:sz w:val="20"/>
                <w:szCs w:val="20"/>
              </w:rPr>
            </w:pPr>
            <w:r>
              <w:rPr>
                <w:rFonts w:cs="Arial"/>
                <w:sz w:val="20"/>
                <w:szCs w:val="20"/>
              </w:rPr>
              <w:t>212.0</w:t>
            </w:r>
          </w:p>
        </w:tc>
        <w:tc>
          <w:tcPr>
            <w:tcW w:w="1980" w:type="dxa"/>
            <w:tcBorders>
              <w:top w:val="single" w:sz="4" w:space="0" w:color="auto"/>
              <w:left w:val="single" w:sz="4" w:space="0" w:color="auto"/>
              <w:bottom w:val="single" w:sz="4" w:space="0" w:color="auto"/>
              <w:right w:val="single" w:sz="4" w:space="0" w:color="auto"/>
            </w:tcBorders>
          </w:tcPr>
          <w:p w14:paraId="0B8FB8A5" w14:textId="77777777" w:rsidR="00AB15E8" w:rsidRDefault="00AB15E8" w:rsidP="00AB15E8">
            <w:pPr>
              <w:spacing w:after="0"/>
              <w:jc w:val="right"/>
              <w:rPr>
                <w:rFonts w:cs="Arial"/>
                <w:sz w:val="20"/>
                <w:szCs w:val="20"/>
              </w:rPr>
            </w:pPr>
            <w:r>
              <w:rPr>
                <w:rFonts w:cs="Arial"/>
                <w:sz w:val="20"/>
                <w:szCs w:val="20"/>
              </w:rPr>
              <w:t>40.1</w:t>
            </w:r>
          </w:p>
        </w:tc>
      </w:tr>
      <w:tr w:rsidR="00CD1687" w14:paraId="323E2CCB" w14:textId="77777777">
        <w:trPr>
          <w:gridAfter w:val="1"/>
          <w:wAfter w:w="46" w:type="dxa"/>
        </w:trPr>
        <w:tc>
          <w:tcPr>
            <w:tcW w:w="1496" w:type="dxa"/>
            <w:tcBorders>
              <w:top w:val="single" w:sz="4" w:space="0" w:color="auto"/>
              <w:left w:val="single" w:sz="4" w:space="0" w:color="auto"/>
              <w:bottom w:val="single" w:sz="4" w:space="0" w:color="auto"/>
              <w:right w:val="single" w:sz="4" w:space="0" w:color="auto"/>
            </w:tcBorders>
          </w:tcPr>
          <w:p w14:paraId="7BB5957F" w14:textId="77777777" w:rsidR="00AB15E8" w:rsidRDefault="00AB15E8" w:rsidP="00AB15E8">
            <w:pPr>
              <w:spacing w:after="0"/>
              <w:rPr>
                <w:rFonts w:cs="Arial"/>
                <w:sz w:val="20"/>
                <w:szCs w:val="20"/>
              </w:rPr>
            </w:pPr>
            <w:r>
              <w:rPr>
                <w:rFonts w:cs="Arial"/>
                <w:sz w:val="20"/>
                <w:szCs w:val="20"/>
              </w:rPr>
              <w:t>65–69</w:t>
            </w:r>
          </w:p>
        </w:tc>
        <w:tc>
          <w:tcPr>
            <w:tcW w:w="1440" w:type="dxa"/>
            <w:tcBorders>
              <w:top w:val="single" w:sz="4" w:space="0" w:color="auto"/>
              <w:left w:val="single" w:sz="4" w:space="0" w:color="auto"/>
              <w:bottom w:val="single" w:sz="4" w:space="0" w:color="auto"/>
              <w:right w:val="single" w:sz="4" w:space="0" w:color="auto"/>
            </w:tcBorders>
          </w:tcPr>
          <w:p w14:paraId="0035334F" w14:textId="77777777" w:rsidR="00AB15E8" w:rsidRDefault="00AB15E8" w:rsidP="00AB15E8">
            <w:pPr>
              <w:spacing w:after="0"/>
              <w:jc w:val="right"/>
              <w:rPr>
                <w:rFonts w:cs="Arial"/>
                <w:sz w:val="20"/>
                <w:szCs w:val="20"/>
              </w:rPr>
            </w:pPr>
            <w:r>
              <w:rPr>
                <w:rFonts w:cs="Arial"/>
                <w:sz w:val="20"/>
                <w:szCs w:val="20"/>
              </w:rPr>
              <w:t>64.4</w:t>
            </w:r>
          </w:p>
        </w:tc>
        <w:tc>
          <w:tcPr>
            <w:tcW w:w="2160" w:type="dxa"/>
            <w:tcBorders>
              <w:top w:val="single" w:sz="4" w:space="0" w:color="auto"/>
              <w:left w:val="single" w:sz="4" w:space="0" w:color="auto"/>
              <w:bottom w:val="single" w:sz="4" w:space="0" w:color="auto"/>
              <w:right w:val="single" w:sz="4" w:space="0" w:color="auto"/>
            </w:tcBorders>
          </w:tcPr>
          <w:p w14:paraId="13FE0F14" w14:textId="77777777" w:rsidR="00AB15E8" w:rsidRDefault="00AB15E8" w:rsidP="00AB15E8">
            <w:pPr>
              <w:spacing w:after="0"/>
              <w:jc w:val="right"/>
              <w:rPr>
                <w:rFonts w:cs="Arial"/>
                <w:sz w:val="20"/>
                <w:szCs w:val="20"/>
              </w:rPr>
            </w:pPr>
            <w:r>
              <w:rPr>
                <w:rFonts w:cs="Arial"/>
                <w:sz w:val="20"/>
                <w:szCs w:val="20"/>
              </w:rPr>
              <w:t>..</w:t>
            </w:r>
          </w:p>
        </w:tc>
        <w:tc>
          <w:tcPr>
            <w:tcW w:w="1800" w:type="dxa"/>
            <w:tcBorders>
              <w:top w:val="single" w:sz="4" w:space="0" w:color="auto"/>
              <w:left w:val="single" w:sz="4" w:space="0" w:color="auto"/>
              <w:bottom w:val="single" w:sz="4" w:space="0" w:color="auto"/>
              <w:right w:val="single" w:sz="4" w:space="0" w:color="auto"/>
            </w:tcBorders>
          </w:tcPr>
          <w:p w14:paraId="149540A5" w14:textId="77777777" w:rsidR="00AB15E8" w:rsidRDefault="00AB15E8" w:rsidP="00AB15E8">
            <w:pPr>
              <w:spacing w:after="0"/>
              <w:jc w:val="right"/>
              <w:rPr>
                <w:rFonts w:cs="Arial"/>
                <w:sz w:val="20"/>
                <w:szCs w:val="20"/>
              </w:rPr>
            </w:pPr>
            <w:r>
              <w:rPr>
                <w:rFonts w:cs="Arial"/>
                <w:sz w:val="20"/>
                <w:szCs w:val="20"/>
              </w:rPr>
              <w:t>64.4</w:t>
            </w:r>
          </w:p>
        </w:tc>
        <w:tc>
          <w:tcPr>
            <w:tcW w:w="1440" w:type="dxa"/>
            <w:tcBorders>
              <w:top w:val="single" w:sz="4" w:space="0" w:color="auto"/>
              <w:left w:val="single" w:sz="4" w:space="0" w:color="auto"/>
              <w:bottom w:val="single" w:sz="4" w:space="0" w:color="auto"/>
              <w:right w:val="single" w:sz="4" w:space="0" w:color="auto"/>
            </w:tcBorders>
          </w:tcPr>
          <w:p w14:paraId="3CDDBBA3" w14:textId="77777777" w:rsidR="00AB15E8" w:rsidRDefault="00AB15E8" w:rsidP="00AB15E8">
            <w:pPr>
              <w:spacing w:after="0"/>
              <w:jc w:val="right"/>
              <w:rPr>
                <w:rFonts w:cs="Arial"/>
                <w:sz w:val="20"/>
                <w:szCs w:val="20"/>
              </w:rPr>
            </w:pPr>
            <w:r>
              <w:rPr>
                <w:rFonts w:cs="Arial"/>
                <w:sz w:val="20"/>
                <w:szCs w:val="20"/>
              </w:rPr>
              <w:t>75.0</w:t>
            </w:r>
          </w:p>
        </w:tc>
        <w:tc>
          <w:tcPr>
            <w:tcW w:w="1620" w:type="dxa"/>
            <w:tcBorders>
              <w:top w:val="single" w:sz="4" w:space="0" w:color="auto"/>
              <w:left w:val="single" w:sz="4" w:space="0" w:color="auto"/>
              <w:bottom w:val="single" w:sz="4" w:space="0" w:color="auto"/>
              <w:right w:val="single" w:sz="4" w:space="0" w:color="auto"/>
            </w:tcBorders>
          </w:tcPr>
          <w:p w14:paraId="21742301" w14:textId="77777777" w:rsidR="00AB15E8" w:rsidRDefault="00AB15E8" w:rsidP="00AB15E8">
            <w:pPr>
              <w:spacing w:after="0"/>
              <w:jc w:val="right"/>
              <w:rPr>
                <w:rFonts w:cs="Arial"/>
                <w:sz w:val="20"/>
                <w:szCs w:val="20"/>
              </w:rPr>
            </w:pPr>
            <w:r>
              <w:rPr>
                <w:rFonts w:cs="Arial"/>
                <w:sz w:val="20"/>
                <w:szCs w:val="20"/>
              </w:rPr>
              <w:t>103.1</w:t>
            </w:r>
          </w:p>
        </w:tc>
        <w:tc>
          <w:tcPr>
            <w:tcW w:w="1980" w:type="dxa"/>
            <w:tcBorders>
              <w:top w:val="single" w:sz="4" w:space="0" w:color="auto"/>
              <w:left w:val="single" w:sz="4" w:space="0" w:color="auto"/>
              <w:bottom w:val="single" w:sz="4" w:space="0" w:color="auto"/>
              <w:right w:val="single" w:sz="4" w:space="0" w:color="auto"/>
            </w:tcBorders>
          </w:tcPr>
          <w:p w14:paraId="7F6FB1A7" w14:textId="77777777" w:rsidR="00AB15E8" w:rsidRDefault="00AB15E8" w:rsidP="00AB15E8">
            <w:pPr>
              <w:spacing w:after="0"/>
              <w:jc w:val="right"/>
              <w:rPr>
                <w:rFonts w:cs="Arial"/>
                <w:sz w:val="20"/>
                <w:szCs w:val="20"/>
              </w:rPr>
            </w:pPr>
            <w:r>
              <w:rPr>
                <w:rFonts w:cs="Arial"/>
                <w:sz w:val="20"/>
                <w:szCs w:val="20"/>
              </w:rPr>
              <w:t>178.1</w:t>
            </w:r>
          </w:p>
        </w:tc>
        <w:tc>
          <w:tcPr>
            <w:tcW w:w="1980" w:type="dxa"/>
            <w:tcBorders>
              <w:top w:val="single" w:sz="4" w:space="0" w:color="auto"/>
              <w:left w:val="single" w:sz="4" w:space="0" w:color="auto"/>
              <w:bottom w:val="single" w:sz="4" w:space="0" w:color="auto"/>
              <w:right w:val="single" w:sz="4" w:space="0" w:color="auto"/>
            </w:tcBorders>
          </w:tcPr>
          <w:p w14:paraId="7AFF6121" w14:textId="77777777" w:rsidR="00AB15E8" w:rsidRDefault="00AB15E8" w:rsidP="00AB15E8">
            <w:pPr>
              <w:spacing w:after="0"/>
              <w:jc w:val="right"/>
              <w:rPr>
                <w:rFonts w:cs="Arial"/>
                <w:sz w:val="20"/>
                <w:szCs w:val="20"/>
              </w:rPr>
            </w:pPr>
            <w:r>
              <w:rPr>
                <w:rFonts w:cs="Arial"/>
                <w:sz w:val="20"/>
                <w:szCs w:val="20"/>
              </w:rPr>
              <w:t>42.1</w:t>
            </w:r>
          </w:p>
        </w:tc>
      </w:tr>
      <w:tr w:rsidR="00CD1687" w14:paraId="178B1E64" w14:textId="77777777">
        <w:trPr>
          <w:gridAfter w:val="1"/>
          <w:wAfter w:w="46" w:type="dxa"/>
        </w:trPr>
        <w:tc>
          <w:tcPr>
            <w:tcW w:w="1496" w:type="dxa"/>
            <w:tcBorders>
              <w:top w:val="single" w:sz="4" w:space="0" w:color="auto"/>
              <w:left w:val="single" w:sz="4" w:space="0" w:color="auto"/>
              <w:bottom w:val="single" w:sz="4" w:space="0" w:color="auto"/>
              <w:right w:val="single" w:sz="4" w:space="0" w:color="auto"/>
            </w:tcBorders>
          </w:tcPr>
          <w:p w14:paraId="164940B0" w14:textId="77777777" w:rsidR="00AB15E8" w:rsidRDefault="00AB15E8" w:rsidP="00AB15E8">
            <w:pPr>
              <w:spacing w:after="0"/>
              <w:rPr>
                <w:rFonts w:cs="Arial"/>
                <w:sz w:val="20"/>
                <w:szCs w:val="20"/>
              </w:rPr>
            </w:pPr>
            <w:r>
              <w:rPr>
                <w:rFonts w:cs="Arial"/>
                <w:sz w:val="20"/>
                <w:szCs w:val="20"/>
              </w:rPr>
              <w:t>70–74</w:t>
            </w:r>
          </w:p>
        </w:tc>
        <w:tc>
          <w:tcPr>
            <w:tcW w:w="1440" w:type="dxa"/>
            <w:tcBorders>
              <w:top w:val="single" w:sz="4" w:space="0" w:color="auto"/>
              <w:left w:val="single" w:sz="4" w:space="0" w:color="auto"/>
              <w:bottom w:val="single" w:sz="4" w:space="0" w:color="auto"/>
              <w:right w:val="single" w:sz="4" w:space="0" w:color="auto"/>
            </w:tcBorders>
          </w:tcPr>
          <w:p w14:paraId="13436AB8" w14:textId="77777777" w:rsidR="00AB15E8" w:rsidRDefault="00AB15E8" w:rsidP="00AB15E8">
            <w:pPr>
              <w:spacing w:after="0"/>
              <w:jc w:val="right"/>
              <w:rPr>
                <w:rFonts w:cs="Arial"/>
                <w:sz w:val="20"/>
                <w:szCs w:val="20"/>
              </w:rPr>
            </w:pPr>
            <w:r>
              <w:rPr>
                <w:rFonts w:cs="Arial"/>
                <w:sz w:val="20"/>
                <w:szCs w:val="20"/>
              </w:rPr>
              <w:t>68.3</w:t>
            </w:r>
          </w:p>
        </w:tc>
        <w:tc>
          <w:tcPr>
            <w:tcW w:w="2160" w:type="dxa"/>
            <w:tcBorders>
              <w:top w:val="single" w:sz="4" w:space="0" w:color="auto"/>
              <w:left w:val="single" w:sz="4" w:space="0" w:color="auto"/>
              <w:bottom w:val="single" w:sz="4" w:space="0" w:color="auto"/>
              <w:right w:val="single" w:sz="4" w:space="0" w:color="auto"/>
            </w:tcBorders>
          </w:tcPr>
          <w:p w14:paraId="1C61D2F6" w14:textId="77777777" w:rsidR="00AB15E8" w:rsidRDefault="00AB15E8" w:rsidP="00AB15E8">
            <w:pPr>
              <w:spacing w:after="0"/>
              <w:jc w:val="right"/>
              <w:rPr>
                <w:rFonts w:cs="Arial"/>
                <w:sz w:val="20"/>
                <w:szCs w:val="20"/>
              </w:rPr>
            </w:pPr>
            <w:r>
              <w:rPr>
                <w:rFonts w:cs="Arial"/>
                <w:sz w:val="20"/>
                <w:szCs w:val="20"/>
              </w:rPr>
              <w:t>..</w:t>
            </w:r>
          </w:p>
        </w:tc>
        <w:tc>
          <w:tcPr>
            <w:tcW w:w="1800" w:type="dxa"/>
            <w:tcBorders>
              <w:top w:val="single" w:sz="4" w:space="0" w:color="auto"/>
              <w:left w:val="single" w:sz="4" w:space="0" w:color="auto"/>
              <w:bottom w:val="single" w:sz="4" w:space="0" w:color="auto"/>
              <w:right w:val="single" w:sz="4" w:space="0" w:color="auto"/>
            </w:tcBorders>
          </w:tcPr>
          <w:p w14:paraId="6FE6F118" w14:textId="77777777" w:rsidR="00AB15E8" w:rsidRDefault="00AB15E8" w:rsidP="00AB15E8">
            <w:pPr>
              <w:spacing w:after="0"/>
              <w:jc w:val="right"/>
              <w:rPr>
                <w:rFonts w:cs="Arial"/>
                <w:sz w:val="20"/>
                <w:szCs w:val="20"/>
              </w:rPr>
            </w:pPr>
            <w:r>
              <w:rPr>
                <w:rFonts w:cs="Arial"/>
                <w:sz w:val="20"/>
                <w:szCs w:val="20"/>
              </w:rPr>
              <w:t>68.3</w:t>
            </w:r>
          </w:p>
        </w:tc>
        <w:tc>
          <w:tcPr>
            <w:tcW w:w="1440" w:type="dxa"/>
            <w:tcBorders>
              <w:top w:val="single" w:sz="4" w:space="0" w:color="auto"/>
              <w:left w:val="single" w:sz="4" w:space="0" w:color="auto"/>
              <w:bottom w:val="single" w:sz="4" w:space="0" w:color="auto"/>
              <w:right w:val="single" w:sz="4" w:space="0" w:color="auto"/>
            </w:tcBorders>
          </w:tcPr>
          <w:p w14:paraId="09BC1BBC" w14:textId="77777777" w:rsidR="00AB15E8" w:rsidRDefault="00AB15E8" w:rsidP="00AB15E8">
            <w:pPr>
              <w:spacing w:after="0"/>
              <w:jc w:val="right"/>
              <w:rPr>
                <w:rFonts w:cs="Arial"/>
                <w:sz w:val="20"/>
                <w:szCs w:val="20"/>
              </w:rPr>
            </w:pPr>
            <w:r>
              <w:rPr>
                <w:rFonts w:cs="Arial"/>
                <w:sz w:val="20"/>
                <w:szCs w:val="20"/>
              </w:rPr>
              <w:t>77.0</w:t>
            </w:r>
          </w:p>
        </w:tc>
        <w:tc>
          <w:tcPr>
            <w:tcW w:w="1620" w:type="dxa"/>
            <w:tcBorders>
              <w:top w:val="single" w:sz="4" w:space="0" w:color="auto"/>
              <w:left w:val="single" w:sz="4" w:space="0" w:color="auto"/>
              <w:bottom w:val="single" w:sz="4" w:space="0" w:color="auto"/>
              <w:right w:val="single" w:sz="4" w:space="0" w:color="auto"/>
            </w:tcBorders>
          </w:tcPr>
          <w:p w14:paraId="1080B213" w14:textId="77777777" w:rsidR="00AB15E8" w:rsidRDefault="00AB15E8" w:rsidP="00AB15E8">
            <w:pPr>
              <w:spacing w:after="0"/>
              <w:jc w:val="right"/>
              <w:rPr>
                <w:rFonts w:cs="Arial"/>
                <w:sz w:val="20"/>
                <w:szCs w:val="20"/>
              </w:rPr>
            </w:pPr>
            <w:r>
              <w:rPr>
                <w:rFonts w:cs="Arial"/>
                <w:sz w:val="20"/>
                <w:szCs w:val="20"/>
              </w:rPr>
              <w:t>82.5</w:t>
            </w:r>
          </w:p>
        </w:tc>
        <w:tc>
          <w:tcPr>
            <w:tcW w:w="1980" w:type="dxa"/>
            <w:tcBorders>
              <w:top w:val="single" w:sz="4" w:space="0" w:color="auto"/>
              <w:left w:val="single" w:sz="4" w:space="0" w:color="auto"/>
              <w:bottom w:val="single" w:sz="4" w:space="0" w:color="auto"/>
              <w:right w:val="single" w:sz="4" w:space="0" w:color="auto"/>
            </w:tcBorders>
          </w:tcPr>
          <w:p w14:paraId="343C2DEA" w14:textId="77777777" w:rsidR="00AB15E8" w:rsidRDefault="00AB15E8" w:rsidP="00AB15E8">
            <w:pPr>
              <w:spacing w:after="0"/>
              <w:jc w:val="right"/>
              <w:rPr>
                <w:rFonts w:cs="Arial"/>
                <w:sz w:val="20"/>
                <w:szCs w:val="20"/>
              </w:rPr>
            </w:pPr>
            <w:r>
              <w:rPr>
                <w:rFonts w:cs="Arial"/>
                <w:sz w:val="20"/>
                <w:szCs w:val="20"/>
              </w:rPr>
              <w:t>159.4</w:t>
            </w:r>
          </w:p>
        </w:tc>
        <w:tc>
          <w:tcPr>
            <w:tcW w:w="1980" w:type="dxa"/>
            <w:tcBorders>
              <w:top w:val="single" w:sz="4" w:space="0" w:color="auto"/>
              <w:left w:val="single" w:sz="4" w:space="0" w:color="auto"/>
              <w:bottom w:val="single" w:sz="4" w:space="0" w:color="auto"/>
              <w:right w:val="single" w:sz="4" w:space="0" w:color="auto"/>
            </w:tcBorders>
          </w:tcPr>
          <w:p w14:paraId="03BA2787" w14:textId="77777777" w:rsidR="00AB15E8" w:rsidRDefault="00AB15E8" w:rsidP="00AB15E8">
            <w:pPr>
              <w:spacing w:after="0"/>
              <w:jc w:val="right"/>
              <w:rPr>
                <w:rFonts w:cs="Arial"/>
                <w:sz w:val="20"/>
                <w:szCs w:val="20"/>
              </w:rPr>
            </w:pPr>
            <w:r>
              <w:rPr>
                <w:rFonts w:cs="Arial"/>
                <w:sz w:val="20"/>
                <w:szCs w:val="20"/>
              </w:rPr>
              <w:t>48.3</w:t>
            </w:r>
          </w:p>
        </w:tc>
      </w:tr>
      <w:tr w:rsidR="00CD1687" w14:paraId="38798D64" w14:textId="77777777">
        <w:trPr>
          <w:gridAfter w:val="1"/>
          <w:wAfter w:w="46" w:type="dxa"/>
        </w:trPr>
        <w:tc>
          <w:tcPr>
            <w:tcW w:w="1496" w:type="dxa"/>
            <w:tcBorders>
              <w:top w:val="single" w:sz="4" w:space="0" w:color="auto"/>
              <w:left w:val="single" w:sz="4" w:space="0" w:color="auto"/>
              <w:bottom w:val="single" w:sz="4" w:space="0" w:color="auto"/>
              <w:right w:val="single" w:sz="4" w:space="0" w:color="auto"/>
            </w:tcBorders>
          </w:tcPr>
          <w:p w14:paraId="4F19AC95" w14:textId="77777777" w:rsidR="00AB15E8" w:rsidRDefault="00AB15E8" w:rsidP="00AB15E8">
            <w:pPr>
              <w:spacing w:after="0"/>
              <w:rPr>
                <w:rFonts w:cs="Arial"/>
                <w:sz w:val="20"/>
                <w:szCs w:val="20"/>
              </w:rPr>
            </w:pPr>
            <w:r>
              <w:rPr>
                <w:rFonts w:cs="Arial"/>
                <w:sz w:val="20"/>
                <w:szCs w:val="20"/>
              </w:rPr>
              <w:t>75–79</w:t>
            </w:r>
          </w:p>
        </w:tc>
        <w:tc>
          <w:tcPr>
            <w:tcW w:w="1440" w:type="dxa"/>
            <w:tcBorders>
              <w:top w:val="single" w:sz="4" w:space="0" w:color="auto"/>
              <w:left w:val="single" w:sz="4" w:space="0" w:color="auto"/>
              <w:bottom w:val="single" w:sz="4" w:space="0" w:color="auto"/>
              <w:right w:val="single" w:sz="4" w:space="0" w:color="auto"/>
            </w:tcBorders>
          </w:tcPr>
          <w:p w14:paraId="26FEAA32" w14:textId="77777777" w:rsidR="00AB15E8" w:rsidRDefault="00AB15E8" w:rsidP="00AB15E8">
            <w:pPr>
              <w:spacing w:after="0"/>
              <w:jc w:val="right"/>
              <w:rPr>
                <w:rFonts w:cs="Arial"/>
                <w:sz w:val="20"/>
                <w:szCs w:val="20"/>
              </w:rPr>
            </w:pPr>
            <w:r>
              <w:rPr>
                <w:rFonts w:cs="Arial"/>
                <w:sz w:val="20"/>
                <w:szCs w:val="20"/>
              </w:rPr>
              <w:t>70.8</w:t>
            </w:r>
          </w:p>
        </w:tc>
        <w:tc>
          <w:tcPr>
            <w:tcW w:w="2160" w:type="dxa"/>
            <w:tcBorders>
              <w:top w:val="single" w:sz="4" w:space="0" w:color="auto"/>
              <w:left w:val="single" w:sz="4" w:space="0" w:color="auto"/>
              <w:bottom w:val="single" w:sz="4" w:space="0" w:color="auto"/>
              <w:right w:val="single" w:sz="4" w:space="0" w:color="auto"/>
            </w:tcBorders>
          </w:tcPr>
          <w:p w14:paraId="12D40061" w14:textId="77777777" w:rsidR="00AB15E8" w:rsidRDefault="00AB15E8" w:rsidP="00AB15E8">
            <w:pPr>
              <w:spacing w:after="0"/>
              <w:jc w:val="right"/>
              <w:rPr>
                <w:rFonts w:cs="Arial"/>
                <w:sz w:val="20"/>
                <w:szCs w:val="20"/>
              </w:rPr>
            </w:pPr>
            <w:r>
              <w:rPr>
                <w:rFonts w:cs="Arial"/>
                <w:sz w:val="20"/>
                <w:szCs w:val="20"/>
              </w:rPr>
              <w:t>..</w:t>
            </w:r>
          </w:p>
        </w:tc>
        <w:tc>
          <w:tcPr>
            <w:tcW w:w="1800" w:type="dxa"/>
            <w:tcBorders>
              <w:top w:val="single" w:sz="4" w:space="0" w:color="auto"/>
              <w:left w:val="single" w:sz="4" w:space="0" w:color="auto"/>
              <w:bottom w:val="single" w:sz="4" w:space="0" w:color="auto"/>
              <w:right w:val="single" w:sz="4" w:space="0" w:color="auto"/>
            </w:tcBorders>
          </w:tcPr>
          <w:p w14:paraId="6A1F5643" w14:textId="77777777" w:rsidR="00AB15E8" w:rsidRDefault="00AB15E8" w:rsidP="00AB15E8">
            <w:pPr>
              <w:spacing w:after="0"/>
              <w:jc w:val="right"/>
              <w:rPr>
                <w:rFonts w:cs="Arial"/>
                <w:sz w:val="20"/>
                <w:szCs w:val="20"/>
              </w:rPr>
            </w:pPr>
            <w:r>
              <w:rPr>
                <w:rFonts w:cs="Arial"/>
                <w:sz w:val="20"/>
                <w:szCs w:val="20"/>
              </w:rPr>
              <w:t>70.8</w:t>
            </w:r>
          </w:p>
        </w:tc>
        <w:tc>
          <w:tcPr>
            <w:tcW w:w="1440" w:type="dxa"/>
            <w:tcBorders>
              <w:top w:val="single" w:sz="4" w:space="0" w:color="auto"/>
              <w:left w:val="single" w:sz="4" w:space="0" w:color="auto"/>
              <w:bottom w:val="single" w:sz="4" w:space="0" w:color="auto"/>
              <w:right w:val="single" w:sz="4" w:space="0" w:color="auto"/>
            </w:tcBorders>
          </w:tcPr>
          <w:p w14:paraId="4F3D3E0D" w14:textId="77777777" w:rsidR="00AB15E8" w:rsidRDefault="00AB15E8" w:rsidP="00AB15E8">
            <w:pPr>
              <w:spacing w:after="0"/>
              <w:jc w:val="right"/>
              <w:rPr>
                <w:rFonts w:cs="Arial"/>
                <w:sz w:val="20"/>
                <w:szCs w:val="20"/>
              </w:rPr>
            </w:pPr>
            <w:r>
              <w:rPr>
                <w:rFonts w:cs="Arial"/>
                <w:sz w:val="20"/>
                <w:szCs w:val="20"/>
              </w:rPr>
              <w:t>80.3</w:t>
            </w:r>
          </w:p>
        </w:tc>
        <w:tc>
          <w:tcPr>
            <w:tcW w:w="1620" w:type="dxa"/>
            <w:tcBorders>
              <w:top w:val="single" w:sz="4" w:space="0" w:color="auto"/>
              <w:left w:val="single" w:sz="4" w:space="0" w:color="auto"/>
              <w:bottom w:val="single" w:sz="4" w:space="0" w:color="auto"/>
              <w:right w:val="single" w:sz="4" w:space="0" w:color="auto"/>
            </w:tcBorders>
          </w:tcPr>
          <w:p w14:paraId="7B826045" w14:textId="77777777" w:rsidR="00AB15E8" w:rsidRDefault="00AB15E8" w:rsidP="00AB15E8">
            <w:pPr>
              <w:spacing w:after="0"/>
              <w:jc w:val="right"/>
              <w:rPr>
                <w:rFonts w:cs="Arial"/>
                <w:sz w:val="20"/>
                <w:szCs w:val="20"/>
              </w:rPr>
            </w:pPr>
            <w:r>
              <w:rPr>
                <w:rFonts w:cs="Arial"/>
                <w:sz w:val="20"/>
                <w:szCs w:val="20"/>
              </w:rPr>
              <w:t>55.9</w:t>
            </w:r>
          </w:p>
        </w:tc>
        <w:tc>
          <w:tcPr>
            <w:tcW w:w="1980" w:type="dxa"/>
            <w:tcBorders>
              <w:top w:val="single" w:sz="4" w:space="0" w:color="auto"/>
              <w:left w:val="single" w:sz="4" w:space="0" w:color="auto"/>
              <w:bottom w:val="single" w:sz="4" w:space="0" w:color="auto"/>
              <w:right w:val="single" w:sz="4" w:space="0" w:color="auto"/>
            </w:tcBorders>
          </w:tcPr>
          <w:p w14:paraId="53B43851" w14:textId="77777777" w:rsidR="00AB15E8" w:rsidRDefault="00AB15E8" w:rsidP="00AB15E8">
            <w:pPr>
              <w:spacing w:after="0"/>
              <w:jc w:val="right"/>
              <w:rPr>
                <w:rFonts w:cs="Arial"/>
                <w:sz w:val="20"/>
                <w:szCs w:val="20"/>
              </w:rPr>
            </w:pPr>
            <w:r>
              <w:rPr>
                <w:rFonts w:cs="Arial"/>
                <w:sz w:val="20"/>
                <w:szCs w:val="20"/>
              </w:rPr>
              <w:t>136.2</w:t>
            </w:r>
          </w:p>
        </w:tc>
        <w:tc>
          <w:tcPr>
            <w:tcW w:w="1980" w:type="dxa"/>
            <w:tcBorders>
              <w:top w:val="single" w:sz="4" w:space="0" w:color="auto"/>
              <w:left w:val="single" w:sz="4" w:space="0" w:color="auto"/>
              <w:bottom w:val="single" w:sz="4" w:space="0" w:color="auto"/>
              <w:right w:val="single" w:sz="4" w:space="0" w:color="auto"/>
            </w:tcBorders>
          </w:tcPr>
          <w:p w14:paraId="43E16201" w14:textId="77777777" w:rsidR="00AB15E8" w:rsidRDefault="00AB15E8" w:rsidP="00AB15E8">
            <w:pPr>
              <w:spacing w:after="0"/>
              <w:jc w:val="right"/>
              <w:rPr>
                <w:rFonts w:cs="Arial"/>
                <w:sz w:val="20"/>
                <w:szCs w:val="20"/>
              </w:rPr>
            </w:pPr>
            <w:r>
              <w:rPr>
                <w:rFonts w:cs="Arial"/>
                <w:sz w:val="20"/>
                <w:szCs w:val="20"/>
              </w:rPr>
              <w:t>58.9</w:t>
            </w:r>
          </w:p>
        </w:tc>
      </w:tr>
      <w:tr w:rsidR="00CD1687" w14:paraId="5FC43AF9" w14:textId="77777777">
        <w:trPr>
          <w:gridAfter w:val="1"/>
          <w:wAfter w:w="46" w:type="dxa"/>
          <w:trHeight w:val="387"/>
        </w:trPr>
        <w:tc>
          <w:tcPr>
            <w:tcW w:w="1496" w:type="dxa"/>
            <w:tcBorders>
              <w:top w:val="single" w:sz="4" w:space="0" w:color="auto"/>
              <w:left w:val="single" w:sz="4" w:space="0" w:color="auto"/>
              <w:bottom w:val="single" w:sz="4" w:space="0" w:color="auto"/>
              <w:right w:val="single" w:sz="4" w:space="0" w:color="auto"/>
            </w:tcBorders>
          </w:tcPr>
          <w:p w14:paraId="2A3204AE" w14:textId="77777777" w:rsidR="00AB15E8" w:rsidRDefault="00AB15E8" w:rsidP="00AB15E8">
            <w:pPr>
              <w:spacing w:after="0"/>
              <w:rPr>
                <w:rFonts w:cs="Arial"/>
                <w:sz w:val="20"/>
                <w:szCs w:val="20"/>
              </w:rPr>
            </w:pPr>
            <w:r>
              <w:rPr>
                <w:rFonts w:cs="Arial"/>
                <w:sz w:val="20"/>
                <w:szCs w:val="20"/>
              </w:rPr>
              <w:t>80–84</w:t>
            </w:r>
          </w:p>
        </w:tc>
        <w:tc>
          <w:tcPr>
            <w:tcW w:w="1440" w:type="dxa"/>
            <w:tcBorders>
              <w:top w:val="single" w:sz="4" w:space="0" w:color="auto"/>
              <w:left w:val="single" w:sz="4" w:space="0" w:color="auto"/>
              <w:bottom w:val="single" w:sz="4" w:space="0" w:color="auto"/>
              <w:right w:val="single" w:sz="4" w:space="0" w:color="auto"/>
            </w:tcBorders>
          </w:tcPr>
          <w:p w14:paraId="5BEA4866" w14:textId="77777777" w:rsidR="00AB15E8" w:rsidRDefault="00AB15E8" w:rsidP="00AB15E8">
            <w:pPr>
              <w:spacing w:after="0"/>
              <w:jc w:val="right"/>
              <w:rPr>
                <w:rFonts w:cs="Arial"/>
                <w:sz w:val="20"/>
                <w:szCs w:val="20"/>
              </w:rPr>
            </w:pPr>
            <w:r>
              <w:rPr>
                <w:rFonts w:cs="Arial"/>
                <w:sz w:val="20"/>
                <w:szCs w:val="20"/>
              </w:rPr>
              <w:t>68.0</w:t>
            </w:r>
          </w:p>
        </w:tc>
        <w:tc>
          <w:tcPr>
            <w:tcW w:w="2160" w:type="dxa"/>
            <w:tcBorders>
              <w:top w:val="single" w:sz="4" w:space="0" w:color="auto"/>
              <w:left w:val="single" w:sz="4" w:space="0" w:color="auto"/>
              <w:bottom w:val="single" w:sz="4" w:space="0" w:color="auto"/>
              <w:right w:val="single" w:sz="4" w:space="0" w:color="auto"/>
            </w:tcBorders>
          </w:tcPr>
          <w:p w14:paraId="45E84BF1" w14:textId="77777777" w:rsidR="00AB15E8" w:rsidRDefault="00AB15E8" w:rsidP="00AB15E8">
            <w:pPr>
              <w:spacing w:after="0"/>
              <w:jc w:val="right"/>
              <w:rPr>
                <w:rFonts w:cs="Arial"/>
                <w:sz w:val="20"/>
                <w:szCs w:val="20"/>
              </w:rPr>
            </w:pPr>
            <w:r>
              <w:rPr>
                <w:rFonts w:cs="Arial"/>
                <w:sz w:val="20"/>
                <w:szCs w:val="20"/>
              </w:rPr>
              <w:t>..</w:t>
            </w:r>
          </w:p>
        </w:tc>
        <w:tc>
          <w:tcPr>
            <w:tcW w:w="1800" w:type="dxa"/>
            <w:tcBorders>
              <w:top w:val="single" w:sz="4" w:space="0" w:color="auto"/>
              <w:left w:val="single" w:sz="4" w:space="0" w:color="auto"/>
              <w:bottom w:val="single" w:sz="4" w:space="0" w:color="auto"/>
              <w:right w:val="single" w:sz="4" w:space="0" w:color="auto"/>
            </w:tcBorders>
          </w:tcPr>
          <w:p w14:paraId="7BB6430D" w14:textId="77777777" w:rsidR="00AB15E8" w:rsidRDefault="00AB15E8" w:rsidP="00AB15E8">
            <w:pPr>
              <w:spacing w:after="0"/>
              <w:jc w:val="right"/>
              <w:rPr>
                <w:rFonts w:cs="Arial"/>
                <w:sz w:val="20"/>
                <w:szCs w:val="20"/>
              </w:rPr>
            </w:pPr>
            <w:r>
              <w:rPr>
                <w:rFonts w:cs="Arial"/>
                <w:sz w:val="20"/>
                <w:szCs w:val="20"/>
              </w:rPr>
              <w:t>68.0</w:t>
            </w:r>
          </w:p>
        </w:tc>
        <w:tc>
          <w:tcPr>
            <w:tcW w:w="1440" w:type="dxa"/>
            <w:tcBorders>
              <w:top w:val="single" w:sz="4" w:space="0" w:color="auto"/>
              <w:left w:val="single" w:sz="4" w:space="0" w:color="auto"/>
              <w:bottom w:val="single" w:sz="4" w:space="0" w:color="auto"/>
              <w:right w:val="single" w:sz="4" w:space="0" w:color="auto"/>
            </w:tcBorders>
          </w:tcPr>
          <w:p w14:paraId="1A373626" w14:textId="77777777" w:rsidR="00AB15E8" w:rsidRDefault="00AB15E8" w:rsidP="00AB15E8">
            <w:pPr>
              <w:spacing w:after="0"/>
              <w:jc w:val="right"/>
              <w:rPr>
                <w:rFonts w:cs="Arial"/>
                <w:sz w:val="20"/>
                <w:szCs w:val="20"/>
              </w:rPr>
            </w:pPr>
            <w:r>
              <w:rPr>
                <w:rFonts w:cs="Arial"/>
                <w:sz w:val="20"/>
                <w:szCs w:val="20"/>
              </w:rPr>
              <w:t>71.3</w:t>
            </w:r>
          </w:p>
        </w:tc>
        <w:tc>
          <w:tcPr>
            <w:tcW w:w="1620" w:type="dxa"/>
            <w:tcBorders>
              <w:top w:val="single" w:sz="4" w:space="0" w:color="auto"/>
              <w:left w:val="single" w:sz="4" w:space="0" w:color="auto"/>
              <w:bottom w:val="single" w:sz="4" w:space="0" w:color="auto"/>
              <w:right w:val="single" w:sz="4" w:space="0" w:color="auto"/>
            </w:tcBorders>
          </w:tcPr>
          <w:p w14:paraId="5324FCFC" w14:textId="77777777" w:rsidR="00AB15E8" w:rsidRDefault="00AB15E8" w:rsidP="00AB15E8">
            <w:pPr>
              <w:spacing w:after="0"/>
              <w:jc w:val="right"/>
              <w:rPr>
                <w:rFonts w:cs="Arial"/>
                <w:sz w:val="20"/>
                <w:szCs w:val="20"/>
              </w:rPr>
            </w:pPr>
            <w:r>
              <w:rPr>
                <w:rFonts w:cs="Arial"/>
                <w:sz w:val="20"/>
                <w:szCs w:val="20"/>
              </w:rPr>
              <w:t>22.4</w:t>
            </w:r>
          </w:p>
        </w:tc>
        <w:tc>
          <w:tcPr>
            <w:tcW w:w="1980" w:type="dxa"/>
            <w:tcBorders>
              <w:top w:val="single" w:sz="4" w:space="0" w:color="auto"/>
              <w:left w:val="single" w:sz="4" w:space="0" w:color="auto"/>
              <w:bottom w:val="single" w:sz="4" w:space="0" w:color="auto"/>
              <w:right w:val="single" w:sz="4" w:space="0" w:color="auto"/>
            </w:tcBorders>
          </w:tcPr>
          <w:p w14:paraId="4D0A3DB1" w14:textId="77777777" w:rsidR="00AB15E8" w:rsidRDefault="00AB15E8" w:rsidP="00AB15E8">
            <w:pPr>
              <w:spacing w:after="0"/>
              <w:jc w:val="right"/>
              <w:rPr>
                <w:rFonts w:cs="Arial"/>
                <w:sz w:val="20"/>
                <w:szCs w:val="20"/>
              </w:rPr>
            </w:pPr>
            <w:r>
              <w:rPr>
                <w:rFonts w:cs="Arial"/>
                <w:sz w:val="20"/>
                <w:szCs w:val="20"/>
              </w:rPr>
              <w:t>93.7</w:t>
            </w:r>
          </w:p>
        </w:tc>
        <w:tc>
          <w:tcPr>
            <w:tcW w:w="1980" w:type="dxa"/>
            <w:tcBorders>
              <w:top w:val="single" w:sz="4" w:space="0" w:color="auto"/>
              <w:left w:val="single" w:sz="4" w:space="0" w:color="auto"/>
              <w:bottom w:val="single" w:sz="4" w:space="0" w:color="auto"/>
              <w:right w:val="single" w:sz="4" w:space="0" w:color="auto"/>
            </w:tcBorders>
          </w:tcPr>
          <w:p w14:paraId="1CED8998" w14:textId="77777777" w:rsidR="00AB15E8" w:rsidRDefault="00AB15E8" w:rsidP="00AB15E8">
            <w:pPr>
              <w:spacing w:after="0"/>
              <w:jc w:val="right"/>
              <w:rPr>
                <w:rFonts w:cs="Arial"/>
                <w:sz w:val="20"/>
                <w:szCs w:val="20"/>
              </w:rPr>
            </w:pPr>
            <w:r>
              <w:rPr>
                <w:rFonts w:cs="Arial"/>
                <w:sz w:val="20"/>
                <w:szCs w:val="20"/>
              </w:rPr>
              <w:t>76.0</w:t>
            </w:r>
          </w:p>
        </w:tc>
      </w:tr>
      <w:tr w:rsidR="00CD1687" w14:paraId="47D1CCA4" w14:textId="77777777">
        <w:trPr>
          <w:gridAfter w:val="1"/>
          <w:wAfter w:w="46" w:type="dxa"/>
        </w:trPr>
        <w:tc>
          <w:tcPr>
            <w:tcW w:w="1496" w:type="dxa"/>
            <w:tcBorders>
              <w:top w:val="single" w:sz="4" w:space="0" w:color="auto"/>
              <w:left w:val="single" w:sz="4" w:space="0" w:color="auto"/>
              <w:bottom w:val="single" w:sz="4" w:space="0" w:color="auto"/>
              <w:right w:val="single" w:sz="4" w:space="0" w:color="auto"/>
            </w:tcBorders>
          </w:tcPr>
          <w:p w14:paraId="0617497D" w14:textId="77777777" w:rsidR="00AB15E8" w:rsidRDefault="00AB15E8" w:rsidP="00AB15E8">
            <w:pPr>
              <w:spacing w:after="0"/>
              <w:rPr>
                <w:rFonts w:cs="Arial"/>
                <w:sz w:val="20"/>
                <w:szCs w:val="20"/>
              </w:rPr>
            </w:pPr>
            <w:r>
              <w:rPr>
                <w:rFonts w:cs="Arial"/>
                <w:sz w:val="20"/>
                <w:szCs w:val="20"/>
              </w:rPr>
              <w:t>85–89</w:t>
            </w:r>
          </w:p>
        </w:tc>
        <w:tc>
          <w:tcPr>
            <w:tcW w:w="1440" w:type="dxa"/>
            <w:tcBorders>
              <w:top w:val="single" w:sz="4" w:space="0" w:color="auto"/>
              <w:left w:val="single" w:sz="4" w:space="0" w:color="auto"/>
              <w:bottom w:val="single" w:sz="4" w:space="0" w:color="auto"/>
              <w:right w:val="single" w:sz="4" w:space="0" w:color="auto"/>
            </w:tcBorders>
          </w:tcPr>
          <w:p w14:paraId="466AEA85" w14:textId="77777777" w:rsidR="00AB15E8" w:rsidRDefault="00AB15E8" w:rsidP="00AB15E8">
            <w:pPr>
              <w:spacing w:after="0"/>
              <w:jc w:val="right"/>
              <w:rPr>
                <w:rFonts w:cs="Arial"/>
                <w:sz w:val="20"/>
                <w:szCs w:val="20"/>
              </w:rPr>
            </w:pPr>
            <w:r>
              <w:rPr>
                <w:rFonts w:cs="Arial"/>
                <w:sz w:val="20"/>
                <w:szCs w:val="20"/>
              </w:rPr>
              <w:t>39.4</w:t>
            </w:r>
          </w:p>
        </w:tc>
        <w:tc>
          <w:tcPr>
            <w:tcW w:w="2160" w:type="dxa"/>
            <w:tcBorders>
              <w:top w:val="single" w:sz="4" w:space="0" w:color="auto"/>
              <w:left w:val="single" w:sz="4" w:space="0" w:color="auto"/>
              <w:bottom w:val="single" w:sz="4" w:space="0" w:color="auto"/>
              <w:right w:val="single" w:sz="4" w:space="0" w:color="auto"/>
            </w:tcBorders>
          </w:tcPr>
          <w:p w14:paraId="0EB3CD4E" w14:textId="77777777" w:rsidR="00AB15E8" w:rsidRDefault="00AB15E8" w:rsidP="00AB15E8">
            <w:pPr>
              <w:spacing w:after="0"/>
              <w:jc w:val="right"/>
              <w:rPr>
                <w:rFonts w:cs="Arial"/>
                <w:sz w:val="20"/>
                <w:szCs w:val="20"/>
              </w:rPr>
            </w:pPr>
            <w:r>
              <w:rPr>
                <w:rFonts w:cs="Arial"/>
                <w:sz w:val="20"/>
                <w:szCs w:val="20"/>
              </w:rPr>
              <w:t>..</w:t>
            </w:r>
          </w:p>
        </w:tc>
        <w:tc>
          <w:tcPr>
            <w:tcW w:w="1800" w:type="dxa"/>
            <w:tcBorders>
              <w:top w:val="single" w:sz="4" w:space="0" w:color="auto"/>
              <w:left w:val="single" w:sz="4" w:space="0" w:color="auto"/>
              <w:bottom w:val="single" w:sz="4" w:space="0" w:color="auto"/>
              <w:right w:val="single" w:sz="4" w:space="0" w:color="auto"/>
            </w:tcBorders>
          </w:tcPr>
          <w:p w14:paraId="22D7ECC6" w14:textId="77777777" w:rsidR="00AB15E8" w:rsidRDefault="00AB15E8" w:rsidP="00AB15E8">
            <w:pPr>
              <w:spacing w:after="0"/>
              <w:jc w:val="right"/>
              <w:rPr>
                <w:rFonts w:cs="Arial"/>
                <w:sz w:val="20"/>
                <w:szCs w:val="20"/>
              </w:rPr>
            </w:pPr>
            <w:r>
              <w:rPr>
                <w:rFonts w:cs="Arial"/>
                <w:sz w:val="20"/>
                <w:szCs w:val="20"/>
              </w:rPr>
              <w:t>39.4</w:t>
            </w:r>
          </w:p>
        </w:tc>
        <w:tc>
          <w:tcPr>
            <w:tcW w:w="1440" w:type="dxa"/>
            <w:tcBorders>
              <w:top w:val="single" w:sz="4" w:space="0" w:color="auto"/>
              <w:left w:val="single" w:sz="4" w:space="0" w:color="auto"/>
              <w:bottom w:val="single" w:sz="4" w:space="0" w:color="auto"/>
              <w:right w:val="single" w:sz="4" w:space="0" w:color="auto"/>
            </w:tcBorders>
          </w:tcPr>
          <w:p w14:paraId="50A32DB0" w14:textId="77777777" w:rsidR="00AB15E8" w:rsidRDefault="00AB15E8" w:rsidP="00AB15E8">
            <w:pPr>
              <w:spacing w:after="0"/>
              <w:jc w:val="right"/>
              <w:rPr>
                <w:rFonts w:cs="Arial"/>
                <w:sz w:val="20"/>
                <w:szCs w:val="20"/>
              </w:rPr>
            </w:pPr>
            <w:r>
              <w:rPr>
                <w:rFonts w:cs="Arial"/>
                <w:sz w:val="20"/>
                <w:szCs w:val="20"/>
              </w:rPr>
              <w:t>40.0</w:t>
            </w:r>
          </w:p>
        </w:tc>
        <w:tc>
          <w:tcPr>
            <w:tcW w:w="1620" w:type="dxa"/>
            <w:tcBorders>
              <w:top w:val="single" w:sz="4" w:space="0" w:color="auto"/>
              <w:left w:val="single" w:sz="4" w:space="0" w:color="auto"/>
              <w:bottom w:val="single" w:sz="4" w:space="0" w:color="auto"/>
              <w:right w:val="single" w:sz="4" w:space="0" w:color="auto"/>
            </w:tcBorders>
          </w:tcPr>
          <w:p w14:paraId="1F1C96E6" w14:textId="77777777" w:rsidR="00AB15E8" w:rsidRDefault="00AB15E8" w:rsidP="00AB15E8">
            <w:pPr>
              <w:spacing w:after="0"/>
              <w:jc w:val="right"/>
              <w:rPr>
                <w:rFonts w:cs="Arial"/>
                <w:sz w:val="20"/>
                <w:szCs w:val="20"/>
              </w:rPr>
            </w:pPr>
            <w:r>
              <w:rPr>
                <w:rFonts w:cs="Arial"/>
                <w:sz w:val="20"/>
                <w:szCs w:val="20"/>
              </w:rPr>
              <w:t>11.0</w:t>
            </w:r>
          </w:p>
        </w:tc>
        <w:tc>
          <w:tcPr>
            <w:tcW w:w="1980" w:type="dxa"/>
            <w:tcBorders>
              <w:top w:val="single" w:sz="4" w:space="0" w:color="auto"/>
              <w:left w:val="single" w:sz="4" w:space="0" w:color="auto"/>
              <w:bottom w:val="single" w:sz="4" w:space="0" w:color="auto"/>
              <w:right w:val="single" w:sz="4" w:space="0" w:color="auto"/>
            </w:tcBorders>
          </w:tcPr>
          <w:p w14:paraId="26D5C6DB" w14:textId="77777777" w:rsidR="00AB15E8" w:rsidRDefault="00AB15E8" w:rsidP="00AB15E8">
            <w:pPr>
              <w:spacing w:after="0"/>
              <w:jc w:val="right"/>
              <w:rPr>
                <w:rFonts w:cs="Arial"/>
                <w:sz w:val="20"/>
                <w:szCs w:val="20"/>
              </w:rPr>
            </w:pPr>
            <w:r>
              <w:rPr>
                <w:rFonts w:cs="Arial"/>
                <w:sz w:val="20"/>
                <w:szCs w:val="20"/>
              </w:rPr>
              <w:t>51.0</w:t>
            </w:r>
          </w:p>
        </w:tc>
        <w:tc>
          <w:tcPr>
            <w:tcW w:w="1980" w:type="dxa"/>
            <w:tcBorders>
              <w:top w:val="single" w:sz="4" w:space="0" w:color="auto"/>
              <w:left w:val="single" w:sz="4" w:space="0" w:color="auto"/>
              <w:bottom w:val="single" w:sz="4" w:space="0" w:color="auto"/>
              <w:right w:val="single" w:sz="4" w:space="0" w:color="auto"/>
            </w:tcBorders>
          </w:tcPr>
          <w:p w14:paraId="723A761B" w14:textId="77777777" w:rsidR="00AB15E8" w:rsidRDefault="00AB15E8" w:rsidP="00AB15E8">
            <w:pPr>
              <w:spacing w:after="0"/>
              <w:jc w:val="right"/>
              <w:rPr>
                <w:rFonts w:cs="Arial"/>
                <w:sz w:val="20"/>
                <w:szCs w:val="20"/>
              </w:rPr>
            </w:pPr>
            <w:r>
              <w:rPr>
                <w:rFonts w:cs="Arial"/>
                <w:sz w:val="20"/>
                <w:szCs w:val="20"/>
              </w:rPr>
              <w:t>78.4</w:t>
            </w:r>
          </w:p>
        </w:tc>
      </w:tr>
      <w:tr w:rsidR="00CD1687" w14:paraId="046BB840" w14:textId="77777777">
        <w:trPr>
          <w:gridAfter w:val="1"/>
          <w:wAfter w:w="46" w:type="dxa"/>
        </w:trPr>
        <w:tc>
          <w:tcPr>
            <w:tcW w:w="1496" w:type="dxa"/>
            <w:tcBorders>
              <w:top w:val="single" w:sz="4" w:space="0" w:color="auto"/>
              <w:left w:val="single" w:sz="4" w:space="0" w:color="auto"/>
              <w:bottom w:val="single" w:sz="4" w:space="0" w:color="auto"/>
              <w:right w:val="single" w:sz="4" w:space="0" w:color="auto"/>
            </w:tcBorders>
          </w:tcPr>
          <w:p w14:paraId="56A47988" w14:textId="77777777" w:rsidR="00AB15E8" w:rsidRDefault="00AB15E8" w:rsidP="00AB15E8">
            <w:pPr>
              <w:spacing w:after="0"/>
              <w:rPr>
                <w:rFonts w:cs="Arial"/>
                <w:sz w:val="20"/>
                <w:szCs w:val="20"/>
              </w:rPr>
            </w:pPr>
            <w:r>
              <w:rPr>
                <w:rFonts w:cs="Arial"/>
                <w:sz w:val="20"/>
                <w:szCs w:val="20"/>
              </w:rPr>
              <w:t xml:space="preserve">90 </w:t>
            </w:r>
          </w:p>
        </w:tc>
        <w:tc>
          <w:tcPr>
            <w:tcW w:w="1440" w:type="dxa"/>
            <w:tcBorders>
              <w:top w:val="single" w:sz="4" w:space="0" w:color="auto"/>
              <w:left w:val="single" w:sz="4" w:space="0" w:color="auto"/>
              <w:bottom w:val="single" w:sz="4" w:space="0" w:color="auto"/>
              <w:right w:val="single" w:sz="4" w:space="0" w:color="auto"/>
            </w:tcBorders>
          </w:tcPr>
          <w:p w14:paraId="7ED73AF5" w14:textId="77777777" w:rsidR="00AB15E8" w:rsidRDefault="00AB15E8" w:rsidP="00AB15E8">
            <w:pPr>
              <w:spacing w:after="0"/>
              <w:jc w:val="right"/>
              <w:rPr>
                <w:rFonts w:cs="Arial"/>
                <w:sz w:val="20"/>
                <w:szCs w:val="20"/>
              </w:rPr>
            </w:pPr>
            <w:r>
              <w:rPr>
                <w:rFonts w:cs="Arial"/>
                <w:sz w:val="20"/>
                <w:szCs w:val="20"/>
              </w:rPr>
              <w:t>21.0</w:t>
            </w:r>
          </w:p>
        </w:tc>
        <w:tc>
          <w:tcPr>
            <w:tcW w:w="2160" w:type="dxa"/>
            <w:tcBorders>
              <w:top w:val="single" w:sz="4" w:space="0" w:color="auto"/>
              <w:left w:val="single" w:sz="4" w:space="0" w:color="auto"/>
              <w:bottom w:val="single" w:sz="4" w:space="0" w:color="auto"/>
              <w:right w:val="single" w:sz="4" w:space="0" w:color="auto"/>
            </w:tcBorders>
          </w:tcPr>
          <w:p w14:paraId="21FDC011" w14:textId="77777777" w:rsidR="00AB15E8" w:rsidRDefault="00AB15E8" w:rsidP="00AB15E8">
            <w:pPr>
              <w:spacing w:after="0"/>
              <w:jc w:val="right"/>
              <w:rPr>
                <w:rFonts w:cs="Arial"/>
                <w:sz w:val="20"/>
                <w:szCs w:val="20"/>
              </w:rPr>
            </w:pPr>
            <w:r>
              <w:rPr>
                <w:rFonts w:cs="Arial"/>
                <w:sz w:val="20"/>
                <w:szCs w:val="20"/>
              </w:rPr>
              <w:t>..</w:t>
            </w:r>
          </w:p>
        </w:tc>
        <w:tc>
          <w:tcPr>
            <w:tcW w:w="1800" w:type="dxa"/>
            <w:tcBorders>
              <w:top w:val="single" w:sz="4" w:space="0" w:color="auto"/>
              <w:left w:val="single" w:sz="4" w:space="0" w:color="auto"/>
              <w:bottom w:val="single" w:sz="4" w:space="0" w:color="auto"/>
              <w:right w:val="single" w:sz="4" w:space="0" w:color="auto"/>
            </w:tcBorders>
          </w:tcPr>
          <w:p w14:paraId="1EBE17C8" w14:textId="77777777" w:rsidR="00AB15E8" w:rsidRDefault="00AB15E8" w:rsidP="00AB15E8">
            <w:pPr>
              <w:spacing w:after="0"/>
              <w:jc w:val="right"/>
              <w:rPr>
                <w:rFonts w:cs="Arial"/>
                <w:sz w:val="20"/>
                <w:szCs w:val="20"/>
              </w:rPr>
            </w:pPr>
            <w:r>
              <w:rPr>
                <w:rFonts w:cs="Arial"/>
                <w:sz w:val="20"/>
                <w:szCs w:val="20"/>
              </w:rPr>
              <w:t>21.0</w:t>
            </w:r>
          </w:p>
        </w:tc>
        <w:tc>
          <w:tcPr>
            <w:tcW w:w="1440" w:type="dxa"/>
            <w:tcBorders>
              <w:top w:val="single" w:sz="4" w:space="0" w:color="auto"/>
              <w:left w:val="single" w:sz="4" w:space="0" w:color="auto"/>
              <w:bottom w:val="single" w:sz="4" w:space="0" w:color="auto"/>
              <w:right w:val="single" w:sz="4" w:space="0" w:color="auto"/>
            </w:tcBorders>
          </w:tcPr>
          <w:p w14:paraId="7DA311B2" w14:textId="77777777" w:rsidR="00AB15E8" w:rsidRDefault="00AB15E8" w:rsidP="00AB15E8">
            <w:pPr>
              <w:spacing w:after="0"/>
              <w:jc w:val="right"/>
              <w:rPr>
                <w:rFonts w:cs="Arial"/>
                <w:sz w:val="20"/>
                <w:szCs w:val="20"/>
              </w:rPr>
            </w:pPr>
            <w:r>
              <w:rPr>
                <w:rFonts w:cs="Arial"/>
                <w:sz w:val="20"/>
                <w:szCs w:val="20"/>
              </w:rPr>
              <w:t>21.0</w:t>
            </w:r>
          </w:p>
        </w:tc>
        <w:tc>
          <w:tcPr>
            <w:tcW w:w="1620" w:type="dxa"/>
            <w:tcBorders>
              <w:top w:val="single" w:sz="4" w:space="0" w:color="auto"/>
              <w:left w:val="single" w:sz="4" w:space="0" w:color="auto"/>
              <w:bottom w:val="single" w:sz="4" w:space="0" w:color="auto"/>
              <w:right w:val="single" w:sz="4" w:space="0" w:color="auto"/>
            </w:tcBorders>
          </w:tcPr>
          <w:p w14:paraId="73EAC2C9" w14:textId="77777777" w:rsidR="00AB15E8" w:rsidRDefault="00AB15E8" w:rsidP="00AB15E8">
            <w:pPr>
              <w:spacing w:after="0"/>
              <w:jc w:val="right"/>
              <w:rPr>
                <w:rFonts w:cs="Arial"/>
                <w:sz w:val="20"/>
                <w:szCs w:val="20"/>
              </w:rPr>
            </w:pPr>
            <w:r>
              <w:rPr>
                <w:rFonts w:cs="Arial"/>
                <w:sz w:val="20"/>
                <w:szCs w:val="20"/>
              </w:rPr>
              <w:t>0.9</w:t>
            </w:r>
          </w:p>
        </w:tc>
        <w:tc>
          <w:tcPr>
            <w:tcW w:w="1980" w:type="dxa"/>
            <w:tcBorders>
              <w:top w:val="single" w:sz="4" w:space="0" w:color="auto"/>
              <w:left w:val="single" w:sz="4" w:space="0" w:color="auto"/>
              <w:bottom w:val="single" w:sz="4" w:space="0" w:color="auto"/>
              <w:right w:val="single" w:sz="4" w:space="0" w:color="auto"/>
            </w:tcBorders>
          </w:tcPr>
          <w:p w14:paraId="103F933B" w14:textId="77777777" w:rsidR="00AB15E8" w:rsidRDefault="00AB15E8" w:rsidP="00AB15E8">
            <w:pPr>
              <w:spacing w:after="0"/>
              <w:jc w:val="right"/>
              <w:rPr>
                <w:rFonts w:cs="Arial"/>
                <w:sz w:val="20"/>
                <w:szCs w:val="20"/>
              </w:rPr>
            </w:pPr>
            <w:r>
              <w:rPr>
                <w:rFonts w:cs="Arial"/>
                <w:sz w:val="20"/>
                <w:szCs w:val="20"/>
              </w:rPr>
              <w:t>21.9</w:t>
            </w:r>
          </w:p>
        </w:tc>
        <w:tc>
          <w:tcPr>
            <w:tcW w:w="1980" w:type="dxa"/>
            <w:tcBorders>
              <w:top w:val="single" w:sz="4" w:space="0" w:color="auto"/>
              <w:left w:val="single" w:sz="4" w:space="0" w:color="auto"/>
              <w:bottom w:val="single" w:sz="4" w:space="0" w:color="auto"/>
              <w:right w:val="single" w:sz="4" w:space="0" w:color="auto"/>
            </w:tcBorders>
          </w:tcPr>
          <w:p w14:paraId="71FFFBCC" w14:textId="77777777" w:rsidR="00AB15E8" w:rsidRDefault="00AB15E8" w:rsidP="00AB15E8">
            <w:pPr>
              <w:spacing w:after="0"/>
              <w:jc w:val="right"/>
              <w:rPr>
                <w:rFonts w:cs="Arial"/>
                <w:sz w:val="20"/>
                <w:szCs w:val="20"/>
              </w:rPr>
            </w:pPr>
            <w:r>
              <w:rPr>
                <w:rFonts w:cs="Arial"/>
                <w:sz w:val="20"/>
                <w:szCs w:val="20"/>
              </w:rPr>
              <w:t>95.8</w:t>
            </w:r>
          </w:p>
        </w:tc>
      </w:tr>
      <w:tr w:rsidR="00CD1687" w14:paraId="29C95ED0" w14:textId="77777777">
        <w:trPr>
          <w:gridAfter w:val="1"/>
          <w:wAfter w:w="46" w:type="dxa"/>
        </w:trPr>
        <w:tc>
          <w:tcPr>
            <w:tcW w:w="1496" w:type="dxa"/>
            <w:tcBorders>
              <w:top w:val="single" w:sz="4" w:space="0" w:color="auto"/>
              <w:left w:val="single" w:sz="4" w:space="0" w:color="auto"/>
              <w:bottom w:val="single" w:sz="4" w:space="0" w:color="auto"/>
              <w:right w:val="single" w:sz="4" w:space="0" w:color="auto"/>
            </w:tcBorders>
          </w:tcPr>
          <w:p w14:paraId="33881B89" w14:textId="77777777" w:rsidR="00AB15E8" w:rsidRDefault="00AB15E8" w:rsidP="00AB15E8">
            <w:pPr>
              <w:spacing w:after="0"/>
              <w:rPr>
                <w:rFont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79517A9" w14:textId="77777777" w:rsidR="00AB15E8" w:rsidRDefault="00AB15E8" w:rsidP="00AB15E8">
            <w:pPr>
              <w:spacing w:after="0"/>
              <w:jc w:val="right"/>
              <w:rPr>
                <w:rFonts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7DB96D68" w14:textId="77777777" w:rsidR="00AB15E8" w:rsidRDefault="00AB15E8" w:rsidP="00AB15E8">
            <w:pPr>
              <w:spacing w:after="0"/>
              <w:jc w:val="right"/>
              <w:rPr>
                <w:rFonts w:cs="Arial"/>
                <w:sz w:val="20"/>
                <w:szCs w:val="20"/>
              </w:rPr>
            </w:pPr>
          </w:p>
        </w:tc>
        <w:tc>
          <w:tcPr>
            <w:tcW w:w="1800" w:type="dxa"/>
            <w:tcBorders>
              <w:top w:val="single" w:sz="4" w:space="0" w:color="auto"/>
              <w:left w:val="single" w:sz="4" w:space="0" w:color="auto"/>
              <w:bottom w:val="single" w:sz="4" w:space="0" w:color="auto"/>
              <w:right w:val="single" w:sz="4" w:space="0" w:color="auto"/>
            </w:tcBorders>
          </w:tcPr>
          <w:p w14:paraId="4DA725C4" w14:textId="77777777" w:rsidR="00AB15E8" w:rsidRDefault="00AB15E8" w:rsidP="00AB15E8">
            <w:pPr>
              <w:spacing w:after="0"/>
              <w:jc w:val="right"/>
              <w:rPr>
                <w:rFonts w:cs="Arial"/>
                <w:sz w:val="20"/>
                <w:szCs w:val="20"/>
              </w:rPr>
            </w:pPr>
          </w:p>
        </w:tc>
        <w:tc>
          <w:tcPr>
            <w:tcW w:w="1440" w:type="dxa"/>
            <w:tcBorders>
              <w:top w:val="single" w:sz="4" w:space="0" w:color="auto"/>
              <w:left w:val="single" w:sz="4" w:space="0" w:color="auto"/>
              <w:bottom w:val="single" w:sz="4" w:space="0" w:color="auto"/>
              <w:right w:val="single" w:sz="4" w:space="0" w:color="auto"/>
            </w:tcBorders>
          </w:tcPr>
          <w:p w14:paraId="2060BB21" w14:textId="77777777" w:rsidR="00AB15E8" w:rsidRDefault="00AB15E8" w:rsidP="00AB15E8">
            <w:pPr>
              <w:spacing w:after="0"/>
              <w:jc w:val="right"/>
              <w:rPr>
                <w:rFonts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14:paraId="39F79C2F" w14:textId="77777777" w:rsidR="00AB15E8" w:rsidRDefault="00AB15E8" w:rsidP="00AB15E8">
            <w:pPr>
              <w:spacing w:after="0"/>
              <w:jc w:val="right"/>
              <w:rPr>
                <w:rFonts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6B2F7D94" w14:textId="77777777" w:rsidR="00AB15E8" w:rsidRDefault="00AB15E8" w:rsidP="00AB15E8">
            <w:pPr>
              <w:spacing w:after="0"/>
              <w:jc w:val="right"/>
              <w:rPr>
                <w:rFonts w:cs="Arial"/>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7F1940C" w14:textId="77777777" w:rsidR="00AB15E8" w:rsidRDefault="00AB15E8" w:rsidP="00AB15E8">
            <w:pPr>
              <w:spacing w:after="0"/>
              <w:jc w:val="right"/>
              <w:rPr>
                <w:rFonts w:cs="Arial"/>
                <w:sz w:val="20"/>
                <w:szCs w:val="20"/>
              </w:rPr>
            </w:pPr>
          </w:p>
        </w:tc>
      </w:tr>
      <w:tr w:rsidR="00CD1687" w14:paraId="7D6236E2" w14:textId="77777777">
        <w:trPr>
          <w:gridAfter w:val="1"/>
          <w:wAfter w:w="46" w:type="dxa"/>
          <w:trHeight w:val="70"/>
        </w:trPr>
        <w:tc>
          <w:tcPr>
            <w:tcW w:w="1496" w:type="dxa"/>
            <w:tcBorders>
              <w:top w:val="single" w:sz="4" w:space="0" w:color="auto"/>
              <w:left w:val="single" w:sz="4" w:space="0" w:color="auto"/>
              <w:bottom w:val="single" w:sz="4" w:space="0" w:color="auto"/>
              <w:right w:val="single" w:sz="4" w:space="0" w:color="auto"/>
            </w:tcBorders>
          </w:tcPr>
          <w:p w14:paraId="2D470BDC" w14:textId="77777777" w:rsidR="00AB15E8" w:rsidRDefault="00AB15E8" w:rsidP="00AB15E8">
            <w:pPr>
              <w:spacing w:after="0"/>
              <w:rPr>
                <w:rFonts w:cs="Arial"/>
                <w:sz w:val="20"/>
                <w:szCs w:val="20"/>
              </w:rPr>
            </w:pPr>
            <w:r>
              <w:rPr>
                <w:rFonts w:cs="Arial"/>
                <w:sz w:val="20"/>
                <w:szCs w:val="20"/>
              </w:rPr>
              <w:t>Total</w:t>
            </w:r>
          </w:p>
        </w:tc>
        <w:tc>
          <w:tcPr>
            <w:tcW w:w="1440" w:type="dxa"/>
            <w:tcBorders>
              <w:top w:val="single" w:sz="4" w:space="0" w:color="auto"/>
              <w:left w:val="single" w:sz="4" w:space="0" w:color="auto"/>
              <w:bottom w:val="single" w:sz="4" w:space="0" w:color="auto"/>
              <w:right w:val="single" w:sz="4" w:space="0" w:color="auto"/>
            </w:tcBorders>
          </w:tcPr>
          <w:p w14:paraId="199EB68A" w14:textId="77777777" w:rsidR="00AB15E8" w:rsidRDefault="00AB15E8" w:rsidP="00AB15E8">
            <w:pPr>
              <w:spacing w:after="0"/>
              <w:jc w:val="right"/>
              <w:rPr>
                <w:rFonts w:cs="Arial"/>
                <w:sz w:val="20"/>
                <w:szCs w:val="20"/>
              </w:rPr>
            </w:pPr>
            <w:r>
              <w:rPr>
                <w:rFonts w:cs="Arial"/>
                <w:sz w:val="20"/>
                <w:szCs w:val="20"/>
              </w:rPr>
              <w:t>755.2</w:t>
            </w:r>
          </w:p>
        </w:tc>
        <w:tc>
          <w:tcPr>
            <w:tcW w:w="2160" w:type="dxa"/>
            <w:tcBorders>
              <w:top w:val="single" w:sz="4" w:space="0" w:color="auto"/>
              <w:left w:val="single" w:sz="4" w:space="0" w:color="auto"/>
              <w:bottom w:val="single" w:sz="4" w:space="0" w:color="auto"/>
              <w:right w:val="single" w:sz="4" w:space="0" w:color="auto"/>
            </w:tcBorders>
          </w:tcPr>
          <w:p w14:paraId="78CD87C6" w14:textId="77777777" w:rsidR="00AB15E8" w:rsidRDefault="00AB15E8" w:rsidP="00AB15E8">
            <w:pPr>
              <w:spacing w:after="0"/>
              <w:jc w:val="right"/>
              <w:rPr>
                <w:rFonts w:cs="Arial"/>
                <w:sz w:val="20"/>
                <w:szCs w:val="20"/>
              </w:rPr>
            </w:pPr>
            <w:r>
              <w:rPr>
                <w:rFonts w:cs="Arial"/>
                <w:sz w:val="20"/>
                <w:szCs w:val="20"/>
              </w:rPr>
              <w:t>438.5</w:t>
            </w:r>
          </w:p>
        </w:tc>
        <w:tc>
          <w:tcPr>
            <w:tcW w:w="1800" w:type="dxa"/>
            <w:tcBorders>
              <w:top w:val="single" w:sz="4" w:space="0" w:color="auto"/>
              <w:left w:val="single" w:sz="4" w:space="0" w:color="auto"/>
              <w:bottom w:val="single" w:sz="4" w:space="0" w:color="auto"/>
              <w:right w:val="single" w:sz="4" w:space="0" w:color="auto"/>
            </w:tcBorders>
          </w:tcPr>
          <w:p w14:paraId="7FDEA73E" w14:textId="77777777" w:rsidR="00AB15E8" w:rsidRDefault="00AB15E8" w:rsidP="00AB15E8">
            <w:pPr>
              <w:spacing w:after="0"/>
              <w:jc w:val="right"/>
              <w:rPr>
                <w:rFonts w:cs="Arial"/>
                <w:sz w:val="20"/>
                <w:szCs w:val="20"/>
              </w:rPr>
            </w:pPr>
            <w:r>
              <w:rPr>
                <w:rFonts w:cs="Arial"/>
                <w:sz w:val="20"/>
                <w:szCs w:val="20"/>
              </w:rPr>
              <w:t>852.2</w:t>
            </w:r>
          </w:p>
        </w:tc>
        <w:tc>
          <w:tcPr>
            <w:tcW w:w="1440" w:type="dxa"/>
            <w:tcBorders>
              <w:top w:val="single" w:sz="4" w:space="0" w:color="auto"/>
              <w:left w:val="single" w:sz="4" w:space="0" w:color="auto"/>
              <w:bottom w:val="single" w:sz="4" w:space="0" w:color="auto"/>
              <w:right w:val="single" w:sz="4" w:space="0" w:color="auto"/>
            </w:tcBorders>
          </w:tcPr>
          <w:p w14:paraId="1BC30085" w14:textId="77777777" w:rsidR="00AB15E8" w:rsidRDefault="00AB15E8" w:rsidP="00AB15E8">
            <w:pPr>
              <w:spacing w:after="0"/>
              <w:jc w:val="right"/>
              <w:rPr>
                <w:rFonts w:cs="Arial"/>
                <w:sz w:val="20"/>
                <w:szCs w:val="20"/>
              </w:rPr>
            </w:pPr>
            <w:r>
              <w:rPr>
                <w:rFonts w:cs="Arial"/>
                <w:sz w:val="20"/>
                <w:szCs w:val="20"/>
              </w:rPr>
              <w:t>992.3</w:t>
            </w:r>
          </w:p>
        </w:tc>
        <w:tc>
          <w:tcPr>
            <w:tcW w:w="1620" w:type="dxa"/>
            <w:tcBorders>
              <w:top w:val="single" w:sz="4" w:space="0" w:color="auto"/>
              <w:left w:val="single" w:sz="4" w:space="0" w:color="auto"/>
              <w:bottom w:val="single" w:sz="4" w:space="0" w:color="auto"/>
              <w:right w:val="single" w:sz="4" w:space="0" w:color="auto"/>
            </w:tcBorders>
          </w:tcPr>
          <w:p w14:paraId="22F79FB2" w14:textId="77777777" w:rsidR="00AB15E8" w:rsidRDefault="00AB15E8" w:rsidP="00AB15E8">
            <w:pPr>
              <w:spacing w:after="0"/>
              <w:jc w:val="right"/>
              <w:rPr>
                <w:rFonts w:cs="Arial"/>
                <w:sz w:val="20"/>
                <w:szCs w:val="20"/>
              </w:rPr>
            </w:pPr>
            <w:r>
              <w:rPr>
                <w:rFonts w:cs="Arial"/>
                <w:sz w:val="20"/>
                <w:szCs w:val="20"/>
              </w:rPr>
              <w:t>3967.2</w:t>
            </w:r>
          </w:p>
        </w:tc>
        <w:tc>
          <w:tcPr>
            <w:tcW w:w="1980" w:type="dxa"/>
            <w:tcBorders>
              <w:top w:val="single" w:sz="4" w:space="0" w:color="auto"/>
              <w:left w:val="single" w:sz="4" w:space="0" w:color="auto"/>
              <w:bottom w:val="single" w:sz="4" w:space="0" w:color="auto"/>
              <w:right w:val="single" w:sz="4" w:space="0" w:color="auto"/>
            </w:tcBorders>
          </w:tcPr>
          <w:p w14:paraId="10B63E0B" w14:textId="77777777" w:rsidR="00AB15E8" w:rsidRDefault="00AB15E8" w:rsidP="00AB15E8">
            <w:pPr>
              <w:spacing w:after="0"/>
              <w:jc w:val="right"/>
              <w:rPr>
                <w:rFonts w:cs="Arial"/>
                <w:sz w:val="20"/>
                <w:szCs w:val="20"/>
              </w:rPr>
            </w:pPr>
            <w:r>
              <w:rPr>
                <w:rFonts w:cs="Arial"/>
                <w:sz w:val="20"/>
                <w:szCs w:val="20"/>
              </w:rPr>
              <w:t>4959.5</w:t>
            </w:r>
          </w:p>
        </w:tc>
        <w:tc>
          <w:tcPr>
            <w:tcW w:w="1980" w:type="dxa"/>
            <w:tcBorders>
              <w:top w:val="single" w:sz="4" w:space="0" w:color="auto"/>
              <w:left w:val="single" w:sz="4" w:space="0" w:color="auto"/>
              <w:bottom w:val="single" w:sz="4" w:space="0" w:color="auto"/>
              <w:right w:val="single" w:sz="4" w:space="0" w:color="auto"/>
            </w:tcBorders>
          </w:tcPr>
          <w:p w14:paraId="3A76DF53" w14:textId="77777777" w:rsidR="00AB15E8" w:rsidRDefault="00AB15E8" w:rsidP="00AB15E8">
            <w:pPr>
              <w:spacing w:after="0"/>
              <w:jc w:val="right"/>
              <w:rPr>
                <w:rFonts w:cs="Arial"/>
                <w:sz w:val="20"/>
                <w:szCs w:val="20"/>
              </w:rPr>
            </w:pPr>
            <w:r>
              <w:rPr>
                <w:rFonts w:cs="Arial"/>
                <w:sz w:val="20"/>
                <w:szCs w:val="20"/>
              </w:rPr>
              <w:t>20.0</w:t>
            </w:r>
          </w:p>
        </w:tc>
      </w:tr>
    </w:tbl>
    <w:p w14:paraId="3BE08419" w14:textId="77777777" w:rsidR="00437099" w:rsidRDefault="00437099">
      <w:pPr>
        <w:rPr>
          <w:rFonts w:cs="Arial"/>
          <w:b/>
          <w:sz w:val="20"/>
          <w:szCs w:val="20"/>
        </w:rPr>
      </w:pPr>
    </w:p>
    <w:p w14:paraId="2F3880A2" w14:textId="77777777" w:rsidR="00AB15E8" w:rsidRDefault="00437099" w:rsidP="00AC2C95">
      <w:pPr>
        <w:pStyle w:val="TableTitle"/>
      </w:pPr>
      <w:r>
        <w:br w:type="page"/>
      </w:r>
      <w:r w:rsidR="00CD1687">
        <w:lastRenderedPageBreak/>
        <w:t>Table 1</w:t>
      </w:r>
      <w:r w:rsidR="00AC2C95">
        <w:t>6</w:t>
      </w:r>
      <w:r w:rsidR="00AB15E8">
        <w:t xml:space="preserve">: Persons with a Disability, Disability status by main health condition - </w:t>
      </w:r>
      <w:smartTag w:uri="urn:schemas-microsoft-com:office:smarttags" w:element="State">
        <w:smartTag w:uri="urn:schemas-microsoft-com:office:smarttags" w:element="place">
          <w:r w:rsidR="00AB15E8">
            <w:t>Victoria</w:t>
          </w:r>
        </w:smartTag>
      </w:smartTag>
      <w:r w:rsidR="00AB15E8">
        <w:t xml:space="preserve"> - 2003</w:t>
      </w:r>
      <w:r w:rsidR="00AB15E8">
        <w:rPr>
          <w:rStyle w:val="FootnoteReference"/>
          <w:rFonts w:cs="Arial"/>
          <w:b w:val="0"/>
          <w:sz w:val="20"/>
          <w:szCs w:val="20"/>
        </w:rPr>
        <w:footnoteReference w:id="14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620"/>
        <w:gridCol w:w="1514"/>
        <w:gridCol w:w="1542"/>
        <w:gridCol w:w="1542"/>
        <w:gridCol w:w="1542"/>
        <w:gridCol w:w="1547"/>
        <w:gridCol w:w="1563"/>
        <w:gridCol w:w="1538"/>
      </w:tblGrid>
      <w:tr w:rsidR="00361C77" w14:paraId="2F2066D5" w14:textId="77777777">
        <w:tc>
          <w:tcPr>
            <w:tcW w:w="1567" w:type="dxa"/>
          </w:tcPr>
          <w:p w14:paraId="25ABA09E" w14:textId="77777777" w:rsidR="00361C77" w:rsidRDefault="00361C77" w:rsidP="00437099">
            <w:pPr>
              <w:spacing w:after="0"/>
              <w:rPr>
                <w:rFonts w:cs="Arial"/>
                <w:sz w:val="20"/>
                <w:szCs w:val="20"/>
              </w:rPr>
            </w:pPr>
          </w:p>
        </w:tc>
        <w:tc>
          <w:tcPr>
            <w:tcW w:w="1630" w:type="dxa"/>
          </w:tcPr>
          <w:p w14:paraId="443D981A" w14:textId="77777777" w:rsidR="00361C77" w:rsidRDefault="00361C77" w:rsidP="00437099">
            <w:pPr>
              <w:spacing w:after="0"/>
              <w:rPr>
                <w:rFonts w:cs="Arial"/>
                <w:sz w:val="20"/>
                <w:szCs w:val="20"/>
              </w:rPr>
            </w:pPr>
          </w:p>
        </w:tc>
        <w:tc>
          <w:tcPr>
            <w:tcW w:w="1558" w:type="dxa"/>
          </w:tcPr>
          <w:p w14:paraId="0A00FAF6" w14:textId="77777777" w:rsidR="00361C77" w:rsidRDefault="00361C77" w:rsidP="00437099">
            <w:pPr>
              <w:spacing w:after="0"/>
              <w:rPr>
                <w:rFonts w:cs="Arial"/>
                <w:sz w:val="20"/>
                <w:szCs w:val="20"/>
              </w:rPr>
            </w:pPr>
          </w:p>
        </w:tc>
        <w:tc>
          <w:tcPr>
            <w:tcW w:w="1569" w:type="dxa"/>
          </w:tcPr>
          <w:p w14:paraId="62A856DA" w14:textId="77777777" w:rsidR="00361C77" w:rsidRDefault="00361C77" w:rsidP="00437099">
            <w:pPr>
              <w:spacing w:after="0"/>
              <w:rPr>
                <w:rFonts w:cs="Arial"/>
                <w:sz w:val="20"/>
                <w:szCs w:val="20"/>
              </w:rPr>
            </w:pPr>
            <w:r>
              <w:rPr>
                <w:rFonts w:cs="Arial"/>
                <w:sz w:val="20"/>
                <w:szCs w:val="20"/>
              </w:rPr>
              <w:t>Profound or severe core-activity limitation(a)</w:t>
            </w:r>
          </w:p>
        </w:tc>
        <w:tc>
          <w:tcPr>
            <w:tcW w:w="1569" w:type="dxa"/>
          </w:tcPr>
          <w:p w14:paraId="6F18DED5" w14:textId="77777777" w:rsidR="00361C77" w:rsidRDefault="00361C77" w:rsidP="00437099">
            <w:pPr>
              <w:spacing w:after="0"/>
              <w:rPr>
                <w:rFonts w:cs="Arial"/>
                <w:sz w:val="20"/>
                <w:szCs w:val="20"/>
              </w:rPr>
            </w:pPr>
            <w:r>
              <w:rPr>
                <w:rFonts w:cs="Arial"/>
                <w:sz w:val="20"/>
                <w:szCs w:val="20"/>
              </w:rPr>
              <w:t>Moderate core-activity limitation(a)</w:t>
            </w:r>
          </w:p>
        </w:tc>
        <w:tc>
          <w:tcPr>
            <w:tcW w:w="1569" w:type="dxa"/>
          </w:tcPr>
          <w:p w14:paraId="282971F7" w14:textId="77777777" w:rsidR="00361C77" w:rsidRDefault="00361C77" w:rsidP="00437099">
            <w:pPr>
              <w:spacing w:after="0"/>
              <w:rPr>
                <w:rFonts w:cs="Arial"/>
                <w:sz w:val="20"/>
                <w:szCs w:val="20"/>
              </w:rPr>
            </w:pPr>
            <w:r>
              <w:rPr>
                <w:rFonts w:cs="Arial"/>
                <w:sz w:val="20"/>
                <w:szCs w:val="20"/>
              </w:rPr>
              <w:t>Mild core-activity limitation(a)</w:t>
            </w:r>
          </w:p>
        </w:tc>
        <w:tc>
          <w:tcPr>
            <w:tcW w:w="1569" w:type="dxa"/>
          </w:tcPr>
          <w:p w14:paraId="5905C973" w14:textId="77777777" w:rsidR="00361C77" w:rsidRDefault="00361C77" w:rsidP="00437099">
            <w:pPr>
              <w:spacing w:after="0"/>
              <w:rPr>
                <w:rFonts w:cs="Arial"/>
                <w:sz w:val="20"/>
                <w:szCs w:val="20"/>
              </w:rPr>
            </w:pPr>
            <w:r>
              <w:rPr>
                <w:rFonts w:cs="Arial"/>
                <w:sz w:val="20"/>
                <w:szCs w:val="20"/>
              </w:rPr>
              <w:t>Schooling or employment restriction</w:t>
            </w:r>
          </w:p>
        </w:tc>
        <w:tc>
          <w:tcPr>
            <w:tcW w:w="1575" w:type="dxa"/>
          </w:tcPr>
          <w:p w14:paraId="4E0E2DDF" w14:textId="77777777" w:rsidR="00361C77" w:rsidRDefault="00361C77" w:rsidP="00437099">
            <w:pPr>
              <w:spacing w:after="0"/>
              <w:rPr>
                <w:rFonts w:cs="Arial"/>
                <w:sz w:val="20"/>
                <w:szCs w:val="20"/>
              </w:rPr>
            </w:pPr>
            <w:r>
              <w:rPr>
                <w:rFonts w:cs="Arial"/>
                <w:sz w:val="20"/>
                <w:szCs w:val="20"/>
              </w:rPr>
              <w:t>All with specific limitations or restrictions(b)</w:t>
            </w:r>
          </w:p>
        </w:tc>
        <w:tc>
          <w:tcPr>
            <w:tcW w:w="1568" w:type="dxa"/>
          </w:tcPr>
          <w:p w14:paraId="1102AFD6" w14:textId="77777777" w:rsidR="00361C77" w:rsidRDefault="00361C77" w:rsidP="00437099">
            <w:pPr>
              <w:spacing w:after="0"/>
              <w:rPr>
                <w:rFonts w:cs="Arial"/>
                <w:sz w:val="20"/>
                <w:szCs w:val="20"/>
              </w:rPr>
            </w:pPr>
            <w:r>
              <w:rPr>
                <w:rFonts w:cs="Arial"/>
                <w:sz w:val="20"/>
                <w:szCs w:val="20"/>
              </w:rPr>
              <w:t>All with reported disability(c)</w:t>
            </w:r>
          </w:p>
        </w:tc>
      </w:tr>
      <w:tr w:rsidR="00361C77" w14:paraId="2A072DBF" w14:textId="77777777">
        <w:tc>
          <w:tcPr>
            <w:tcW w:w="1567" w:type="dxa"/>
          </w:tcPr>
          <w:p w14:paraId="0915B4CD" w14:textId="77777777" w:rsidR="00361C77" w:rsidRDefault="00361C77" w:rsidP="005E48DA">
            <w:pPr>
              <w:spacing w:after="0"/>
              <w:rPr>
                <w:rFonts w:cs="Arial"/>
                <w:sz w:val="20"/>
                <w:szCs w:val="20"/>
              </w:rPr>
            </w:pPr>
          </w:p>
        </w:tc>
        <w:tc>
          <w:tcPr>
            <w:tcW w:w="1630" w:type="dxa"/>
          </w:tcPr>
          <w:p w14:paraId="20C5D186" w14:textId="77777777" w:rsidR="00361C77" w:rsidRDefault="00361C77" w:rsidP="005E48DA">
            <w:pPr>
              <w:spacing w:after="0"/>
              <w:rPr>
                <w:rFonts w:cs="Arial"/>
                <w:sz w:val="20"/>
                <w:szCs w:val="20"/>
              </w:rPr>
            </w:pPr>
          </w:p>
        </w:tc>
        <w:tc>
          <w:tcPr>
            <w:tcW w:w="1558" w:type="dxa"/>
          </w:tcPr>
          <w:p w14:paraId="6003CC3B" w14:textId="77777777" w:rsidR="00361C77" w:rsidRDefault="00361C77" w:rsidP="005E48DA">
            <w:pPr>
              <w:spacing w:after="0"/>
              <w:rPr>
                <w:rFonts w:cs="Arial"/>
                <w:sz w:val="20"/>
                <w:szCs w:val="20"/>
              </w:rPr>
            </w:pPr>
          </w:p>
        </w:tc>
        <w:tc>
          <w:tcPr>
            <w:tcW w:w="1569" w:type="dxa"/>
          </w:tcPr>
          <w:p w14:paraId="0CBEE960" w14:textId="77777777" w:rsidR="00361C77" w:rsidRDefault="00361C77" w:rsidP="00CD1687">
            <w:pPr>
              <w:spacing w:after="0"/>
              <w:jc w:val="right"/>
              <w:rPr>
                <w:rFonts w:cs="Arial"/>
                <w:sz w:val="20"/>
                <w:szCs w:val="20"/>
              </w:rPr>
            </w:pPr>
            <w:r>
              <w:rPr>
                <w:rFonts w:cs="Arial"/>
                <w:sz w:val="20"/>
                <w:szCs w:val="20"/>
              </w:rPr>
              <w:t>'000</w:t>
            </w:r>
          </w:p>
        </w:tc>
        <w:tc>
          <w:tcPr>
            <w:tcW w:w="1569" w:type="dxa"/>
          </w:tcPr>
          <w:p w14:paraId="130BB79B" w14:textId="77777777" w:rsidR="00361C77" w:rsidRDefault="00361C77" w:rsidP="00CD1687">
            <w:pPr>
              <w:spacing w:after="0"/>
              <w:jc w:val="right"/>
              <w:rPr>
                <w:rFonts w:cs="Arial"/>
                <w:sz w:val="20"/>
                <w:szCs w:val="20"/>
              </w:rPr>
            </w:pPr>
            <w:r>
              <w:rPr>
                <w:rFonts w:cs="Arial"/>
                <w:sz w:val="20"/>
                <w:szCs w:val="20"/>
              </w:rPr>
              <w:t>'000</w:t>
            </w:r>
          </w:p>
        </w:tc>
        <w:tc>
          <w:tcPr>
            <w:tcW w:w="1569" w:type="dxa"/>
          </w:tcPr>
          <w:p w14:paraId="438F83D5" w14:textId="77777777" w:rsidR="00361C77" w:rsidRDefault="00361C77" w:rsidP="00CD1687">
            <w:pPr>
              <w:spacing w:after="0"/>
              <w:jc w:val="right"/>
              <w:rPr>
                <w:rFonts w:cs="Arial"/>
                <w:sz w:val="20"/>
                <w:szCs w:val="20"/>
              </w:rPr>
            </w:pPr>
            <w:r>
              <w:rPr>
                <w:rFonts w:cs="Arial"/>
                <w:sz w:val="20"/>
                <w:szCs w:val="20"/>
              </w:rPr>
              <w:t>'000</w:t>
            </w:r>
          </w:p>
        </w:tc>
        <w:tc>
          <w:tcPr>
            <w:tcW w:w="1569" w:type="dxa"/>
          </w:tcPr>
          <w:p w14:paraId="73C16A00" w14:textId="77777777" w:rsidR="00361C77" w:rsidRDefault="00361C77" w:rsidP="00CD1687">
            <w:pPr>
              <w:spacing w:after="0"/>
              <w:jc w:val="right"/>
              <w:rPr>
                <w:rFonts w:cs="Arial"/>
                <w:sz w:val="20"/>
                <w:szCs w:val="20"/>
              </w:rPr>
            </w:pPr>
            <w:r>
              <w:rPr>
                <w:rFonts w:cs="Arial"/>
                <w:sz w:val="20"/>
                <w:szCs w:val="20"/>
              </w:rPr>
              <w:t>'000</w:t>
            </w:r>
          </w:p>
        </w:tc>
        <w:tc>
          <w:tcPr>
            <w:tcW w:w="1575" w:type="dxa"/>
          </w:tcPr>
          <w:p w14:paraId="5E0C8A38" w14:textId="77777777" w:rsidR="00361C77" w:rsidRDefault="00361C77" w:rsidP="00CD1687">
            <w:pPr>
              <w:spacing w:after="0"/>
              <w:jc w:val="right"/>
              <w:rPr>
                <w:rFonts w:cs="Arial"/>
                <w:sz w:val="20"/>
                <w:szCs w:val="20"/>
              </w:rPr>
            </w:pPr>
            <w:r>
              <w:rPr>
                <w:rFonts w:cs="Arial"/>
                <w:sz w:val="20"/>
                <w:szCs w:val="20"/>
              </w:rPr>
              <w:t>'000</w:t>
            </w:r>
          </w:p>
        </w:tc>
        <w:tc>
          <w:tcPr>
            <w:tcW w:w="1568" w:type="dxa"/>
          </w:tcPr>
          <w:p w14:paraId="221F68E0" w14:textId="77777777" w:rsidR="00361C77" w:rsidRDefault="00361C77" w:rsidP="00CD1687">
            <w:pPr>
              <w:spacing w:after="0"/>
              <w:jc w:val="right"/>
              <w:rPr>
                <w:rFonts w:cs="Arial"/>
                <w:sz w:val="20"/>
                <w:szCs w:val="20"/>
              </w:rPr>
            </w:pPr>
            <w:r>
              <w:rPr>
                <w:rFonts w:cs="Arial"/>
                <w:sz w:val="20"/>
                <w:szCs w:val="20"/>
              </w:rPr>
              <w:t>'000</w:t>
            </w:r>
          </w:p>
        </w:tc>
      </w:tr>
      <w:tr w:rsidR="00361C77" w14:paraId="764CE040" w14:textId="77777777">
        <w:tc>
          <w:tcPr>
            <w:tcW w:w="1567" w:type="dxa"/>
          </w:tcPr>
          <w:p w14:paraId="7072C017" w14:textId="77777777" w:rsidR="00361C77" w:rsidRDefault="00361C77" w:rsidP="005E48DA">
            <w:pPr>
              <w:spacing w:after="0"/>
              <w:rPr>
                <w:rFonts w:cs="Arial"/>
                <w:sz w:val="20"/>
                <w:szCs w:val="20"/>
              </w:rPr>
            </w:pPr>
            <w:r>
              <w:rPr>
                <w:rFonts w:cs="Arial"/>
                <w:sz w:val="20"/>
                <w:szCs w:val="20"/>
              </w:rPr>
              <w:t>Physical conditions</w:t>
            </w:r>
          </w:p>
        </w:tc>
        <w:tc>
          <w:tcPr>
            <w:tcW w:w="1630" w:type="dxa"/>
          </w:tcPr>
          <w:p w14:paraId="7D402C09" w14:textId="77777777" w:rsidR="00361C77" w:rsidRDefault="00361C77" w:rsidP="005E48DA">
            <w:pPr>
              <w:spacing w:after="0"/>
              <w:rPr>
                <w:rFonts w:cs="Arial"/>
                <w:sz w:val="20"/>
                <w:szCs w:val="20"/>
              </w:rPr>
            </w:pPr>
          </w:p>
        </w:tc>
        <w:tc>
          <w:tcPr>
            <w:tcW w:w="1558" w:type="dxa"/>
          </w:tcPr>
          <w:p w14:paraId="21E654E0" w14:textId="77777777" w:rsidR="00361C77" w:rsidRDefault="00361C77" w:rsidP="005E48DA">
            <w:pPr>
              <w:spacing w:after="0"/>
              <w:rPr>
                <w:rFonts w:cs="Arial"/>
                <w:sz w:val="20"/>
                <w:szCs w:val="20"/>
              </w:rPr>
            </w:pPr>
          </w:p>
        </w:tc>
        <w:tc>
          <w:tcPr>
            <w:tcW w:w="1569" w:type="dxa"/>
          </w:tcPr>
          <w:p w14:paraId="1C52D5BE" w14:textId="77777777" w:rsidR="00361C77" w:rsidRDefault="00361C77" w:rsidP="00CD1687">
            <w:pPr>
              <w:spacing w:after="0"/>
              <w:jc w:val="right"/>
              <w:rPr>
                <w:rFonts w:cs="Arial"/>
                <w:sz w:val="20"/>
                <w:szCs w:val="20"/>
              </w:rPr>
            </w:pPr>
          </w:p>
        </w:tc>
        <w:tc>
          <w:tcPr>
            <w:tcW w:w="1569" w:type="dxa"/>
          </w:tcPr>
          <w:p w14:paraId="30DE8EA0" w14:textId="77777777" w:rsidR="00361C77" w:rsidRDefault="00361C77" w:rsidP="00CD1687">
            <w:pPr>
              <w:spacing w:after="0"/>
              <w:jc w:val="right"/>
              <w:rPr>
                <w:rFonts w:cs="Arial"/>
                <w:sz w:val="20"/>
                <w:szCs w:val="20"/>
              </w:rPr>
            </w:pPr>
          </w:p>
        </w:tc>
        <w:tc>
          <w:tcPr>
            <w:tcW w:w="1569" w:type="dxa"/>
          </w:tcPr>
          <w:p w14:paraId="6512573B" w14:textId="77777777" w:rsidR="00361C77" w:rsidRDefault="00361C77" w:rsidP="00CD1687">
            <w:pPr>
              <w:spacing w:after="0"/>
              <w:jc w:val="right"/>
              <w:rPr>
                <w:rFonts w:cs="Arial"/>
                <w:sz w:val="20"/>
                <w:szCs w:val="20"/>
              </w:rPr>
            </w:pPr>
          </w:p>
        </w:tc>
        <w:tc>
          <w:tcPr>
            <w:tcW w:w="1569" w:type="dxa"/>
          </w:tcPr>
          <w:p w14:paraId="0BA95ABD" w14:textId="77777777" w:rsidR="00361C77" w:rsidRDefault="00361C77" w:rsidP="00CD1687">
            <w:pPr>
              <w:spacing w:after="0"/>
              <w:jc w:val="right"/>
              <w:rPr>
                <w:rFonts w:cs="Arial"/>
                <w:sz w:val="20"/>
                <w:szCs w:val="20"/>
              </w:rPr>
            </w:pPr>
          </w:p>
        </w:tc>
        <w:tc>
          <w:tcPr>
            <w:tcW w:w="1575" w:type="dxa"/>
          </w:tcPr>
          <w:p w14:paraId="7B0AB223" w14:textId="77777777" w:rsidR="00361C77" w:rsidRDefault="00361C77" w:rsidP="00CD1687">
            <w:pPr>
              <w:spacing w:after="0"/>
              <w:jc w:val="right"/>
              <w:rPr>
                <w:rFonts w:cs="Arial"/>
                <w:sz w:val="20"/>
                <w:szCs w:val="20"/>
              </w:rPr>
            </w:pPr>
          </w:p>
        </w:tc>
        <w:tc>
          <w:tcPr>
            <w:tcW w:w="1568" w:type="dxa"/>
          </w:tcPr>
          <w:p w14:paraId="6460F2BB" w14:textId="77777777" w:rsidR="00361C77" w:rsidRDefault="00361C77" w:rsidP="00CD1687">
            <w:pPr>
              <w:spacing w:after="0"/>
              <w:jc w:val="right"/>
              <w:rPr>
                <w:rFonts w:cs="Arial"/>
                <w:sz w:val="20"/>
                <w:szCs w:val="20"/>
              </w:rPr>
            </w:pPr>
          </w:p>
        </w:tc>
      </w:tr>
      <w:tr w:rsidR="00361C77" w14:paraId="092EC56A" w14:textId="77777777">
        <w:tc>
          <w:tcPr>
            <w:tcW w:w="1567" w:type="dxa"/>
          </w:tcPr>
          <w:p w14:paraId="7E43DBCD" w14:textId="77777777" w:rsidR="00361C77" w:rsidRDefault="00361C77" w:rsidP="005E48DA">
            <w:pPr>
              <w:spacing w:after="0"/>
              <w:rPr>
                <w:rFonts w:cs="Arial"/>
                <w:sz w:val="20"/>
                <w:szCs w:val="20"/>
              </w:rPr>
            </w:pPr>
          </w:p>
        </w:tc>
        <w:tc>
          <w:tcPr>
            <w:tcW w:w="1630" w:type="dxa"/>
          </w:tcPr>
          <w:p w14:paraId="0C543EB0" w14:textId="77777777" w:rsidR="00361C77" w:rsidRDefault="00361C77" w:rsidP="005E48DA">
            <w:pPr>
              <w:spacing w:after="0"/>
              <w:rPr>
                <w:rFonts w:cs="Arial"/>
                <w:sz w:val="20"/>
                <w:szCs w:val="20"/>
              </w:rPr>
            </w:pPr>
            <w:r>
              <w:rPr>
                <w:rFonts w:cs="Arial"/>
                <w:sz w:val="20"/>
                <w:szCs w:val="20"/>
              </w:rPr>
              <w:t xml:space="preserve">Cancer, lymphomas and </w:t>
            </w:r>
            <w:r w:rsidR="00DB1E8C">
              <w:rPr>
                <w:rFonts w:cs="Arial"/>
                <w:sz w:val="20"/>
                <w:szCs w:val="20"/>
              </w:rPr>
              <w:t>leukaemia's</w:t>
            </w:r>
          </w:p>
        </w:tc>
        <w:tc>
          <w:tcPr>
            <w:tcW w:w="1558" w:type="dxa"/>
          </w:tcPr>
          <w:p w14:paraId="16F5991E" w14:textId="77777777" w:rsidR="00361C77" w:rsidRDefault="00361C77" w:rsidP="005E48DA">
            <w:pPr>
              <w:spacing w:after="0"/>
              <w:rPr>
                <w:rFonts w:cs="Arial"/>
                <w:sz w:val="20"/>
                <w:szCs w:val="20"/>
              </w:rPr>
            </w:pPr>
          </w:p>
        </w:tc>
        <w:tc>
          <w:tcPr>
            <w:tcW w:w="1569" w:type="dxa"/>
          </w:tcPr>
          <w:p w14:paraId="66FFC9B2" w14:textId="77777777" w:rsidR="00361C77" w:rsidRDefault="00361C77" w:rsidP="00CD1687">
            <w:pPr>
              <w:spacing w:after="0"/>
              <w:jc w:val="right"/>
              <w:rPr>
                <w:rFonts w:cs="Arial"/>
                <w:sz w:val="20"/>
                <w:szCs w:val="20"/>
              </w:rPr>
            </w:pPr>
            <w:r>
              <w:rPr>
                <w:rFonts w:cs="Arial"/>
                <w:sz w:val="20"/>
                <w:szCs w:val="20"/>
              </w:rPr>
              <w:t>3.6</w:t>
            </w:r>
          </w:p>
        </w:tc>
        <w:tc>
          <w:tcPr>
            <w:tcW w:w="1569" w:type="dxa"/>
          </w:tcPr>
          <w:p w14:paraId="7DE99B89" w14:textId="77777777" w:rsidR="00361C77" w:rsidRDefault="00361C77" w:rsidP="00CD1687">
            <w:pPr>
              <w:spacing w:after="0"/>
              <w:jc w:val="right"/>
              <w:rPr>
                <w:rFonts w:cs="Arial"/>
                <w:sz w:val="20"/>
                <w:szCs w:val="20"/>
              </w:rPr>
            </w:pPr>
            <w:r>
              <w:rPr>
                <w:rFonts w:cs="Arial"/>
                <w:sz w:val="20"/>
                <w:szCs w:val="20"/>
              </w:rPr>
              <w:t>1.8</w:t>
            </w:r>
          </w:p>
        </w:tc>
        <w:tc>
          <w:tcPr>
            <w:tcW w:w="1569" w:type="dxa"/>
          </w:tcPr>
          <w:p w14:paraId="0600C9DD" w14:textId="77777777" w:rsidR="00361C77" w:rsidRDefault="00361C77" w:rsidP="00CD1687">
            <w:pPr>
              <w:spacing w:after="0"/>
              <w:jc w:val="right"/>
              <w:rPr>
                <w:rFonts w:cs="Arial"/>
                <w:sz w:val="20"/>
                <w:szCs w:val="20"/>
              </w:rPr>
            </w:pPr>
            <w:r>
              <w:rPr>
                <w:rFonts w:cs="Arial"/>
                <w:sz w:val="20"/>
                <w:szCs w:val="20"/>
              </w:rPr>
              <w:t>4.5</w:t>
            </w:r>
          </w:p>
        </w:tc>
        <w:tc>
          <w:tcPr>
            <w:tcW w:w="1569" w:type="dxa"/>
          </w:tcPr>
          <w:p w14:paraId="674CD6C2" w14:textId="77777777" w:rsidR="00361C77" w:rsidRDefault="00361C77" w:rsidP="00CD1687">
            <w:pPr>
              <w:spacing w:after="0"/>
              <w:jc w:val="right"/>
              <w:rPr>
                <w:rFonts w:cs="Arial"/>
                <w:sz w:val="20"/>
                <w:szCs w:val="20"/>
              </w:rPr>
            </w:pPr>
            <w:r>
              <w:rPr>
                <w:rFonts w:cs="Arial"/>
                <w:sz w:val="20"/>
                <w:szCs w:val="20"/>
              </w:rPr>
              <w:t>7.8</w:t>
            </w:r>
          </w:p>
        </w:tc>
        <w:tc>
          <w:tcPr>
            <w:tcW w:w="1575" w:type="dxa"/>
          </w:tcPr>
          <w:p w14:paraId="09D7C884" w14:textId="77777777" w:rsidR="00361C77" w:rsidRDefault="00361C77" w:rsidP="00CD1687">
            <w:pPr>
              <w:spacing w:after="0"/>
              <w:jc w:val="right"/>
              <w:rPr>
                <w:rFonts w:cs="Arial"/>
                <w:sz w:val="20"/>
                <w:szCs w:val="20"/>
              </w:rPr>
            </w:pPr>
            <w:r>
              <w:rPr>
                <w:rFonts w:cs="Arial"/>
                <w:sz w:val="20"/>
                <w:szCs w:val="20"/>
              </w:rPr>
              <w:t>12.9</w:t>
            </w:r>
          </w:p>
        </w:tc>
        <w:tc>
          <w:tcPr>
            <w:tcW w:w="1568" w:type="dxa"/>
          </w:tcPr>
          <w:p w14:paraId="363422FB" w14:textId="77777777" w:rsidR="00361C77" w:rsidRDefault="00361C77" w:rsidP="00CD1687">
            <w:pPr>
              <w:spacing w:after="0"/>
              <w:jc w:val="right"/>
              <w:rPr>
                <w:rFonts w:cs="Arial"/>
                <w:sz w:val="20"/>
                <w:szCs w:val="20"/>
              </w:rPr>
            </w:pPr>
            <w:r>
              <w:rPr>
                <w:rFonts w:cs="Arial"/>
                <w:sz w:val="20"/>
                <w:szCs w:val="20"/>
              </w:rPr>
              <w:t>15.3</w:t>
            </w:r>
          </w:p>
        </w:tc>
      </w:tr>
      <w:tr w:rsidR="00361C77" w14:paraId="7F5AF165" w14:textId="77777777">
        <w:tc>
          <w:tcPr>
            <w:tcW w:w="1567" w:type="dxa"/>
          </w:tcPr>
          <w:p w14:paraId="625818E5" w14:textId="77777777" w:rsidR="00361C77" w:rsidRDefault="00361C77" w:rsidP="005E48DA">
            <w:pPr>
              <w:spacing w:after="0"/>
              <w:rPr>
                <w:rFonts w:cs="Arial"/>
                <w:sz w:val="20"/>
                <w:szCs w:val="20"/>
              </w:rPr>
            </w:pPr>
          </w:p>
        </w:tc>
        <w:tc>
          <w:tcPr>
            <w:tcW w:w="1630" w:type="dxa"/>
          </w:tcPr>
          <w:p w14:paraId="68BFFB88" w14:textId="77777777" w:rsidR="00361C77" w:rsidRDefault="00361C77" w:rsidP="005E48DA">
            <w:pPr>
              <w:spacing w:after="0"/>
              <w:rPr>
                <w:rFonts w:cs="Arial"/>
                <w:sz w:val="20"/>
                <w:szCs w:val="20"/>
              </w:rPr>
            </w:pPr>
            <w:r>
              <w:rPr>
                <w:rFonts w:cs="Arial"/>
                <w:sz w:val="20"/>
                <w:szCs w:val="20"/>
              </w:rPr>
              <w:t>Endocrine, nutritional and metabolic disorders</w:t>
            </w:r>
          </w:p>
        </w:tc>
        <w:tc>
          <w:tcPr>
            <w:tcW w:w="1558" w:type="dxa"/>
          </w:tcPr>
          <w:p w14:paraId="2821714A" w14:textId="77777777" w:rsidR="00361C77" w:rsidRDefault="00361C77" w:rsidP="005E48DA">
            <w:pPr>
              <w:spacing w:after="0"/>
              <w:rPr>
                <w:rFonts w:cs="Arial"/>
                <w:sz w:val="20"/>
                <w:szCs w:val="20"/>
              </w:rPr>
            </w:pPr>
          </w:p>
        </w:tc>
        <w:tc>
          <w:tcPr>
            <w:tcW w:w="1569" w:type="dxa"/>
          </w:tcPr>
          <w:p w14:paraId="2603F867" w14:textId="77777777" w:rsidR="00361C77" w:rsidRDefault="00361C77" w:rsidP="00CD1687">
            <w:pPr>
              <w:spacing w:after="0"/>
              <w:jc w:val="right"/>
              <w:rPr>
                <w:rFonts w:cs="Arial"/>
                <w:sz w:val="20"/>
                <w:szCs w:val="20"/>
              </w:rPr>
            </w:pPr>
            <w:r>
              <w:rPr>
                <w:rFonts w:cs="Arial"/>
                <w:sz w:val="20"/>
                <w:szCs w:val="20"/>
              </w:rPr>
              <w:t>7.0</w:t>
            </w:r>
          </w:p>
        </w:tc>
        <w:tc>
          <w:tcPr>
            <w:tcW w:w="1569" w:type="dxa"/>
          </w:tcPr>
          <w:p w14:paraId="015D5D11" w14:textId="77777777" w:rsidR="00361C77" w:rsidRDefault="00361C77" w:rsidP="00CD1687">
            <w:pPr>
              <w:spacing w:after="0"/>
              <w:jc w:val="right"/>
              <w:rPr>
                <w:rFonts w:cs="Arial"/>
                <w:sz w:val="20"/>
                <w:szCs w:val="20"/>
              </w:rPr>
            </w:pPr>
            <w:r>
              <w:rPr>
                <w:rFonts w:cs="Arial"/>
                <w:sz w:val="20"/>
                <w:szCs w:val="20"/>
              </w:rPr>
              <w:t>6.0</w:t>
            </w:r>
          </w:p>
        </w:tc>
        <w:tc>
          <w:tcPr>
            <w:tcW w:w="1569" w:type="dxa"/>
          </w:tcPr>
          <w:p w14:paraId="75C7F9E3" w14:textId="77777777" w:rsidR="00361C77" w:rsidRDefault="00361C77" w:rsidP="00CD1687">
            <w:pPr>
              <w:spacing w:after="0"/>
              <w:jc w:val="right"/>
              <w:rPr>
                <w:rFonts w:cs="Arial"/>
                <w:sz w:val="20"/>
                <w:szCs w:val="20"/>
              </w:rPr>
            </w:pPr>
            <w:r>
              <w:rPr>
                <w:rFonts w:cs="Arial"/>
                <w:sz w:val="20"/>
                <w:szCs w:val="20"/>
              </w:rPr>
              <w:t>11.8</w:t>
            </w:r>
          </w:p>
        </w:tc>
        <w:tc>
          <w:tcPr>
            <w:tcW w:w="1569" w:type="dxa"/>
          </w:tcPr>
          <w:p w14:paraId="13CA79D2" w14:textId="77777777" w:rsidR="00361C77" w:rsidRDefault="00361C77" w:rsidP="00CD1687">
            <w:pPr>
              <w:spacing w:after="0"/>
              <w:jc w:val="right"/>
              <w:rPr>
                <w:rFonts w:cs="Arial"/>
                <w:sz w:val="20"/>
                <w:szCs w:val="20"/>
              </w:rPr>
            </w:pPr>
            <w:r>
              <w:rPr>
                <w:rFonts w:cs="Arial"/>
                <w:sz w:val="20"/>
                <w:szCs w:val="20"/>
              </w:rPr>
              <w:t>7.1</w:t>
            </w:r>
          </w:p>
        </w:tc>
        <w:tc>
          <w:tcPr>
            <w:tcW w:w="1575" w:type="dxa"/>
          </w:tcPr>
          <w:p w14:paraId="59B03226" w14:textId="77777777" w:rsidR="00361C77" w:rsidRDefault="00361C77" w:rsidP="00CD1687">
            <w:pPr>
              <w:spacing w:after="0"/>
              <w:jc w:val="right"/>
              <w:rPr>
                <w:rFonts w:cs="Arial"/>
                <w:sz w:val="20"/>
                <w:szCs w:val="20"/>
              </w:rPr>
            </w:pPr>
            <w:r>
              <w:rPr>
                <w:rFonts w:cs="Arial"/>
                <w:sz w:val="20"/>
                <w:szCs w:val="20"/>
              </w:rPr>
              <w:t>26.7</w:t>
            </w:r>
          </w:p>
        </w:tc>
        <w:tc>
          <w:tcPr>
            <w:tcW w:w="1568" w:type="dxa"/>
          </w:tcPr>
          <w:p w14:paraId="5780B2DF" w14:textId="77777777" w:rsidR="00361C77" w:rsidRDefault="00361C77" w:rsidP="00CD1687">
            <w:pPr>
              <w:spacing w:after="0"/>
              <w:jc w:val="right"/>
              <w:rPr>
                <w:rFonts w:cs="Arial"/>
                <w:sz w:val="20"/>
                <w:szCs w:val="20"/>
              </w:rPr>
            </w:pPr>
            <w:r>
              <w:rPr>
                <w:rFonts w:cs="Arial"/>
                <w:sz w:val="20"/>
                <w:szCs w:val="20"/>
              </w:rPr>
              <w:t>31.7</w:t>
            </w:r>
          </w:p>
        </w:tc>
      </w:tr>
      <w:tr w:rsidR="00361C77" w14:paraId="45EA0276" w14:textId="77777777">
        <w:tc>
          <w:tcPr>
            <w:tcW w:w="1567" w:type="dxa"/>
          </w:tcPr>
          <w:p w14:paraId="5EEBAE78" w14:textId="77777777" w:rsidR="00361C77" w:rsidRDefault="00361C77" w:rsidP="005E48DA">
            <w:pPr>
              <w:spacing w:after="0"/>
              <w:rPr>
                <w:rFonts w:cs="Arial"/>
                <w:sz w:val="20"/>
                <w:szCs w:val="20"/>
              </w:rPr>
            </w:pPr>
          </w:p>
        </w:tc>
        <w:tc>
          <w:tcPr>
            <w:tcW w:w="1630" w:type="dxa"/>
          </w:tcPr>
          <w:p w14:paraId="12911853" w14:textId="77777777" w:rsidR="00361C77" w:rsidRDefault="00361C77" w:rsidP="005E48DA">
            <w:pPr>
              <w:spacing w:after="0"/>
              <w:rPr>
                <w:rFonts w:cs="Arial"/>
                <w:sz w:val="20"/>
                <w:szCs w:val="20"/>
              </w:rPr>
            </w:pPr>
            <w:r>
              <w:rPr>
                <w:rFonts w:cs="Arial"/>
                <w:sz w:val="20"/>
                <w:szCs w:val="20"/>
              </w:rPr>
              <w:t>Diseases of the nervous system(d)</w:t>
            </w:r>
          </w:p>
        </w:tc>
        <w:tc>
          <w:tcPr>
            <w:tcW w:w="1558" w:type="dxa"/>
          </w:tcPr>
          <w:p w14:paraId="635EDCC0" w14:textId="77777777" w:rsidR="00361C77" w:rsidRDefault="00361C77" w:rsidP="005E48DA">
            <w:pPr>
              <w:spacing w:after="0"/>
              <w:rPr>
                <w:rFonts w:cs="Arial"/>
                <w:sz w:val="20"/>
                <w:szCs w:val="20"/>
              </w:rPr>
            </w:pPr>
          </w:p>
        </w:tc>
        <w:tc>
          <w:tcPr>
            <w:tcW w:w="1569" w:type="dxa"/>
          </w:tcPr>
          <w:p w14:paraId="49479F38" w14:textId="77777777" w:rsidR="00361C77" w:rsidRDefault="00361C77" w:rsidP="00CD1687">
            <w:pPr>
              <w:spacing w:after="0"/>
              <w:jc w:val="right"/>
              <w:rPr>
                <w:rFonts w:cs="Arial"/>
                <w:sz w:val="20"/>
                <w:szCs w:val="20"/>
              </w:rPr>
            </w:pPr>
            <w:r>
              <w:rPr>
                <w:rFonts w:cs="Arial"/>
                <w:sz w:val="20"/>
                <w:szCs w:val="20"/>
              </w:rPr>
              <w:t>19.8</w:t>
            </w:r>
          </w:p>
        </w:tc>
        <w:tc>
          <w:tcPr>
            <w:tcW w:w="1569" w:type="dxa"/>
          </w:tcPr>
          <w:p w14:paraId="5BB40FA4" w14:textId="77777777" w:rsidR="00361C77" w:rsidRDefault="00361C77" w:rsidP="00CD1687">
            <w:pPr>
              <w:spacing w:after="0"/>
              <w:jc w:val="right"/>
              <w:rPr>
                <w:rFonts w:cs="Arial"/>
                <w:sz w:val="20"/>
                <w:szCs w:val="20"/>
              </w:rPr>
            </w:pPr>
            <w:r>
              <w:rPr>
                <w:rFonts w:cs="Arial"/>
                <w:sz w:val="20"/>
                <w:szCs w:val="20"/>
              </w:rPr>
              <w:t>8.0</w:t>
            </w:r>
          </w:p>
        </w:tc>
        <w:tc>
          <w:tcPr>
            <w:tcW w:w="1569" w:type="dxa"/>
          </w:tcPr>
          <w:p w14:paraId="25C900CA" w14:textId="77777777" w:rsidR="00361C77" w:rsidRDefault="00361C77" w:rsidP="00CD1687">
            <w:pPr>
              <w:spacing w:after="0"/>
              <w:jc w:val="right"/>
              <w:rPr>
                <w:rFonts w:cs="Arial"/>
                <w:sz w:val="20"/>
                <w:szCs w:val="20"/>
              </w:rPr>
            </w:pPr>
            <w:r>
              <w:rPr>
                <w:rFonts w:cs="Arial"/>
                <w:sz w:val="20"/>
                <w:szCs w:val="20"/>
              </w:rPr>
              <w:t>13.2</w:t>
            </w:r>
          </w:p>
        </w:tc>
        <w:tc>
          <w:tcPr>
            <w:tcW w:w="1569" w:type="dxa"/>
          </w:tcPr>
          <w:p w14:paraId="2B3002AD" w14:textId="77777777" w:rsidR="00361C77" w:rsidRDefault="00361C77" w:rsidP="00CD1687">
            <w:pPr>
              <w:spacing w:after="0"/>
              <w:jc w:val="right"/>
              <w:rPr>
                <w:rFonts w:cs="Arial"/>
                <w:sz w:val="20"/>
                <w:szCs w:val="20"/>
              </w:rPr>
            </w:pPr>
            <w:r>
              <w:rPr>
                <w:rFonts w:cs="Arial"/>
                <w:sz w:val="20"/>
                <w:szCs w:val="20"/>
              </w:rPr>
              <w:t>28.3</w:t>
            </w:r>
          </w:p>
        </w:tc>
        <w:tc>
          <w:tcPr>
            <w:tcW w:w="1575" w:type="dxa"/>
          </w:tcPr>
          <w:p w14:paraId="6BE370A6" w14:textId="77777777" w:rsidR="00361C77" w:rsidRDefault="00361C77" w:rsidP="00CD1687">
            <w:pPr>
              <w:spacing w:after="0"/>
              <w:jc w:val="right"/>
              <w:rPr>
                <w:rFonts w:cs="Arial"/>
                <w:sz w:val="20"/>
                <w:szCs w:val="20"/>
              </w:rPr>
            </w:pPr>
            <w:r>
              <w:rPr>
                <w:rFonts w:cs="Arial"/>
                <w:sz w:val="20"/>
                <w:szCs w:val="20"/>
              </w:rPr>
              <w:t>46.9</w:t>
            </w:r>
          </w:p>
        </w:tc>
        <w:tc>
          <w:tcPr>
            <w:tcW w:w="1568" w:type="dxa"/>
          </w:tcPr>
          <w:p w14:paraId="0F658D4A" w14:textId="77777777" w:rsidR="00361C77" w:rsidRDefault="00361C77" w:rsidP="00CD1687">
            <w:pPr>
              <w:spacing w:after="0"/>
              <w:jc w:val="right"/>
              <w:rPr>
                <w:rFonts w:cs="Arial"/>
                <w:sz w:val="20"/>
                <w:szCs w:val="20"/>
              </w:rPr>
            </w:pPr>
            <w:r>
              <w:rPr>
                <w:rFonts w:cs="Arial"/>
                <w:sz w:val="20"/>
                <w:szCs w:val="20"/>
              </w:rPr>
              <w:t>62.5</w:t>
            </w:r>
          </w:p>
        </w:tc>
      </w:tr>
      <w:tr w:rsidR="00361C77" w14:paraId="4DB3804B" w14:textId="77777777">
        <w:tc>
          <w:tcPr>
            <w:tcW w:w="1567" w:type="dxa"/>
          </w:tcPr>
          <w:p w14:paraId="3D6D33A5" w14:textId="77777777" w:rsidR="00361C77" w:rsidRDefault="00361C77" w:rsidP="005E48DA">
            <w:pPr>
              <w:spacing w:after="0"/>
              <w:rPr>
                <w:rFonts w:cs="Arial"/>
                <w:sz w:val="20"/>
                <w:szCs w:val="20"/>
              </w:rPr>
            </w:pPr>
          </w:p>
        </w:tc>
        <w:tc>
          <w:tcPr>
            <w:tcW w:w="1630" w:type="dxa"/>
          </w:tcPr>
          <w:p w14:paraId="2163256C" w14:textId="77777777" w:rsidR="00361C77" w:rsidRDefault="00361C77" w:rsidP="005E48DA">
            <w:pPr>
              <w:spacing w:after="0"/>
              <w:rPr>
                <w:rFonts w:cs="Arial"/>
                <w:sz w:val="20"/>
                <w:szCs w:val="20"/>
              </w:rPr>
            </w:pPr>
            <w:r>
              <w:rPr>
                <w:rFonts w:cs="Arial"/>
                <w:sz w:val="20"/>
                <w:szCs w:val="20"/>
              </w:rPr>
              <w:t>Diseases of the eye and adnexa</w:t>
            </w:r>
          </w:p>
        </w:tc>
        <w:tc>
          <w:tcPr>
            <w:tcW w:w="1558" w:type="dxa"/>
          </w:tcPr>
          <w:p w14:paraId="739F69F6" w14:textId="77777777" w:rsidR="00361C77" w:rsidRDefault="00361C77" w:rsidP="005E48DA">
            <w:pPr>
              <w:spacing w:after="0"/>
              <w:rPr>
                <w:rFonts w:cs="Arial"/>
                <w:sz w:val="20"/>
                <w:szCs w:val="20"/>
              </w:rPr>
            </w:pPr>
          </w:p>
        </w:tc>
        <w:tc>
          <w:tcPr>
            <w:tcW w:w="1569" w:type="dxa"/>
          </w:tcPr>
          <w:p w14:paraId="45B0F861" w14:textId="77777777" w:rsidR="00361C77" w:rsidRDefault="00361C77" w:rsidP="00CD1687">
            <w:pPr>
              <w:spacing w:after="0"/>
              <w:jc w:val="right"/>
              <w:rPr>
                <w:rFonts w:cs="Arial"/>
                <w:sz w:val="20"/>
                <w:szCs w:val="20"/>
              </w:rPr>
            </w:pPr>
            <w:r>
              <w:rPr>
                <w:rFonts w:cs="Arial"/>
                <w:sz w:val="20"/>
                <w:szCs w:val="20"/>
              </w:rPr>
              <w:t>6.2</w:t>
            </w:r>
          </w:p>
        </w:tc>
        <w:tc>
          <w:tcPr>
            <w:tcW w:w="1569" w:type="dxa"/>
          </w:tcPr>
          <w:p w14:paraId="31357E60" w14:textId="77777777" w:rsidR="00361C77" w:rsidRDefault="00361C77" w:rsidP="00CD1687">
            <w:pPr>
              <w:spacing w:after="0"/>
              <w:jc w:val="right"/>
              <w:rPr>
                <w:rFonts w:cs="Arial"/>
                <w:sz w:val="20"/>
                <w:szCs w:val="20"/>
              </w:rPr>
            </w:pPr>
            <w:r>
              <w:rPr>
                <w:rFonts w:cs="Arial"/>
                <w:sz w:val="20"/>
                <w:szCs w:val="20"/>
              </w:rPr>
              <w:t>1.3</w:t>
            </w:r>
          </w:p>
        </w:tc>
        <w:tc>
          <w:tcPr>
            <w:tcW w:w="1569" w:type="dxa"/>
          </w:tcPr>
          <w:p w14:paraId="6C3DFA3F" w14:textId="77777777" w:rsidR="00361C77" w:rsidRDefault="00361C77" w:rsidP="00CD1687">
            <w:pPr>
              <w:spacing w:after="0"/>
              <w:jc w:val="right"/>
              <w:rPr>
                <w:rFonts w:cs="Arial"/>
                <w:sz w:val="20"/>
                <w:szCs w:val="20"/>
              </w:rPr>
            </w:pPr>
            <w:r>
              <w:rPr>
                <w:rFonts w:cs="Arial"/>
                <w:sz w:val="20"/>
                <w:szCs w:val="20"/>
              </w:rPr>
              <w:t>2.0</w:t>
            </w:r>
          </w:p>
        </w:tc>
        <w:tc>
          <w:tcPr>
            <w:tcW w:w="1569" w:type="dxa"/>
          </w:tcPr>
          <w:p w14:paraId="20B626C5" w14:textId="77777777" w:rsidR="00361C77" w:rsidRDefault="00361C77" w:rsidP="00CD1687">
            <w:pPr>
              <w:spacing w:after="0"/>
              <w:jc w:val="right"/>
              <w:rPr>
                <w:rFonts w:cs="Arial"/>
                <w:sz w:val="20"/>
                <w:szCs w:val="20"/>
              </w:rPr>
            </w:pPr>
            <w:r>
              <w:rPr>
                <w:rFonts w:cs="Arial"/>
                <w:sz w:val="20"/>
                <w:szCs w:val="20"/>
              </w:rPr>
              <w:t>6.2</w:t>
            </w:r>
          </w:p>
        </w:tc>
        <w:tc>
          <w:tcPr>
            <w:tcW w:w="1575" w:type="dxa"/>
          </w:tcPr>
          <w:p w14:paraId="06FA0BFE" w14:textId="77777777" w:rsidR="00361C77" w:rsidRDefault="00361C77" w:rsidP="00CD1687">
            <w:pPr>
              <w:spacing w:after="0"/>
              <w:jc w:val="right"/>
              <w:rPr>
                <w:rFonts w:cs="Arial"/>
                <w:sz w:val="20"/>
                <w:szCs w:val="20"/>
              </w:rPr>
            </w:pPr>
            <w:r>
              <w:rPr>
                <w:rFonts w:cs="Arial"/>
                <w:sz w:val="20"/>
                <w:szCs w:val="20"/>
              </w:rPr>
              <w:t>10.6</w:t>
            </w:r>
          </w:p>
        </w:tc>
        <w:tc>
          <w:tcPr>
            <w:tcW w:w="1568" w:type="dxa"/>
          </w:tcPr>
          <w:p w14:paraId="41AABA22" w14:textId="77777777" w:rsidR="00361C77" w:rsidRDefault="00361C77" w:rsidP="00CD1687">
            <w:pPr>
              <w:spacing w:after="0"/>
              <w:jc w:val="right"/>
              <w:rPr>
                <w:rFonts w:cs="Arial"/>
                <w:sz w:val="20"/>
                <w:szCs w:val="20"/>
              </w:rPr>
            </w:pPr>
            <w:r>
              <w:rPr>
                <w:rFonts w:cs="Arial"/>
                <w:sz w:val="20"/>
                <w:szCs w:val="20"/>
              </w:rPr>
              <w:t>16.5</w:t>
            </w:r>
          </w:p>
        </w:tc>
      </w:tr>
      <w:tr w:rsidR="00361C77" w14:paraId="7A789E9C" w14:textId="77777777">
        <w:tc>
          <w:tcPr>
            <w:tcW w:w="1567" w:type="dxa"/>
          </w:tcPr>
          <w:p w14:paraId="7A4DA432" w14:textId="77777777" w:rsidR="00361C77" w:rsidRDefault="00361C77" w:rsidP="005E48DA">
            <w:pPr>
              <w:spacing w:after="0"/>
              <w:rPr>
                <w:rFonts w:cs="Arial"/>
                <w:sz w:val="20"/>
                <w:szCs w:val="20"/>
              </w:rPr>
            </w:pPr>
          </w:p>
        </w:tc>
        <w:tc>
          <w:tcPr>
            <w:tcW w:w="1630" w:type="dxa"/>
          </w:tcPr>
          <w:p w14:paraId="0FA10209" w14:textId="77777777" w:rsidR="00361C77" w:rsidRDefault="00361C77" w:rsidP="005E48DA">
            <w:pPr>
              <w:spacing w:after="0"/>
              <w:rPr>
                <w:rFonts w:cs="Arial"/>
                <w:sz w:val="20"/>
                <w:szCs w:val="20"/>
              </w:rPr>
            </w:pPr>
            <w:r>
              <w:rPr>
                <w:rFonts w:cs="Arial"/>
                <w:sz w:val="20"/>
                <w:szCs w:val="20"/>
              </w:rPr>
              <w:t xml:space="preserve">Diseases of the ear and </w:t>
            </w:r>
            <w:r>
              <w:rPr>
                <w:rFonts w:cs="Arial"/>
                <w:sz w:val="20"/>
                <w:szCs w:val="20"/>
              </w:rPr>
              <w:lastRenderedPageBreak/>
              <w:t>mastoid process</w:t>
            </w:r>
          </w:p>
        </w:tc>
        <w:tc>
          <w:tcPr>
            <w:tcW w:w="1558" w:type="dxa"/>
          </w:tcPr>
          <w:p w14:paraId="2ED7CE17" w14:textId="77777777" w:rsidR="00361C77" w:rsidRDefault="00361C77" w:rsidP="005E48DA">
            <w:pPr>
              <w:spacing w:after="0"/>
              <w:rPr>
                <w:rFonts w:cs="Arial"/>
                <w:sz w:val="20"/>
                <w:szCs w:val="20"/>
              </w:rPr>
            </w:pPr>
          </w:p>
        </w:tc>
        <w:tc>
          <w:tcPr>
            <w:tcW w:w="1569" w:type="dxa"/>
          </w:tcPr>
          <w:p w14:paraId="280A1263" w14:textId="77777777" w:rsidR="00361C77" w:rsidRDefault="00361C77" w:rsidP="00CD1687">
            <w:pPr>
              <w:spacing w:after="0"/>
              <w:jc w:val="right"/>
              <w:rPr>
                <w:rFonts w:cs="Arial"/>
                <w:sz w:val="20"/>
                <w:szCs w:val="20"/>
              </w:rPr>
            </w:pPr>
            <w:r>
              <w:rPr>
                <w:rFonts w:cs="Arial"/>
                <w:sz w:val="20"/>
                <w:szCs w:val="20"/>
              </w:rPr>
              <w:t>13.7</w:t>
            </w:r>
          </w:p>
        </w:tc>
        <w:tc>
          <w:tcPr>
            <w:tcW w:w="1569" w:type="dxa"/>
          </w:tcPr>
          <w:p w14:paraId="25702520" w14:textId="77777777" w:rsidR="00361C77" w:rsidRDefault="00361C77" w:rsidP="00CD1687">
            <w:pPr>
              <w:spacing w:after="0"/>
              <w:jc w:val="right"/>
              <w:rPr>
                <w:rFonts w:cs="Arial"/>
                <w:sz w:val="20"/>
                <w:szCs w:val="20"/>
              </w:rPr>
            </w:pPr>
            <w:r>
              <w:rPr>
                <w:rFonts w:cs="Arial"/>
                <w:sz w:val="20"/>
                <w:szCs w:val="20"/>
              </w:rPr>
              <w:t>5.6</w:t>
            </w:r>
          </w:p>
        </w:tc>
        <w:tc>
          <w:tcPr>
            <w:tcW w:w="1569" w:type="dxa"/>
          </w:tcPr>
          <w:p w14:paraId="5A4D0933" w14:textId="77777777" w:rsidR="00361C77" w:rsidRDefault="00361C77" w:rsidP="00CD1687">
            <w:pPr>
              <w:spacing w:after="0"/>
              <w:jc w:val="right"/>
              <w:rPr>
                <w:rFonts w:cs="Arial"/>
                <w:sz w:val="20"/>
                <w:szCs w:val="20"/>
              </w:rPr>
            </w:pPr>
            <w:r>
              <w:rPr>
                <w:rFonts w:cs="Arial"/>
                <w:sz w:val="20"/>
                <w:szCs w:val="20"/>
              </w:rPr>
              <w:t>33.2</w:t>
            </w:r>
          </w:p>
        </w:tc>
        <w:tc>
          <w:tcPr>
            <w:tcW w:w="1569" w:type="dxa"/>
          </w:tcPr>
          <w:p w14:paraId="5866DBCB" w14:textId="77777777" w:rsidR="00361C77" w:rsidRDefault="00361C77" w:rsidP="00CD1687">
            <w:pPr>
              <w:spacing w:after="0"/>
              <w:jc w:val="right"/>
              <w:rPr>
                <w:rFonts w:cs="Arial"/>
                <w:sz w:val="20"/>
                <w:szCs w:val="20"/>
              </w:rPr>
            </w:pPr>
            <w:r>
              <w:rPr>
                <w:rFonts w:cs="Arial"/>
                <w:sz w:val="20"/>
                <w:szCs w:val="20"/>
              </w:rPr>
              <w:t>15.8</w:t>
            </w:r>
          </w:p>
        </w:tc>
        <w:tc>
          <w:tcPr>
            <w:tcW w:w="1575" w:type="dxa"/>
          </w:tcPr>
          <w:p w14:paraId="7D0AD4A8" w14:textId="77777777" w:rsidR="00361C77" w:rsidRDefault="00361C77" w:rsidP="00CD1687">
            <w:pPr>
              <w:spacing w:after="0"/>
              <w:jc w:val="right"/>
              <w:rPr>
                <w:rFonts w:cs="Arial"/>
                <w:sz w:val="20"/>
                <w:szCs w:val="20"/>
              </w:rPr>
            </w:pPr>
            <w:r>
              <w:rPr>
                <w:rFonts w:cs="Arial"/>
                <w:sz w:val="20"/>
                <w:szCs w:val="20"/>
              </w:rPr>
              <w:t>55.6</w:t>
            </w:r>
          </w:p>
        </w:tc>
        <w:tc>
          <w:tcPr>
            <w:tcW w:w="1568" w:type="dxa"/>
          </w:tcPr>
          <w:p w14:paraId="238D3009" w14:textId="77777777" w:rsidR="00361C77" w:rsidRDefault="00361C77" w:rsidP="00CD1687">
            <w:pPr>
              <w:spacing w:after="0"/>
              <w:jc w:val="right"/>
              <w:rPr>
                <w:rFonts w:cs="Arial"/>
                <w:sz w:val="20"/>
                <w:szCs w:val="20"/>
              </w:rPr>
            </w:pPr>
            <w:r>
              <w:rPr>
                <w:rFonts w:cs="Arial"/>
                <w:sz w:val="20"/>
                <w:szCs w:val="20"/>
              </w:rPr>
              <w:t>72.9</w:t>
            </w:r>
          </w:p>
        </w:tc>
      </w:tr>
      <w:tr w:rsidR="00361C77" w14:paraId="1039151D" w14:textId="77777777">
        <w:tc>
          <w:tcPr>
            <w:tcW w:w="1567" w:type="dxa"/>
          </w:tcPr>
          <w:p w14:paraId="0069C29C" w14:textId="77777777" w:rsidR="00361C77" w:rsidRDefault="00361C77" w:rsidP="005E48DA">
            <w:pPr>
              <w:spacing w:after="0"/>
              <w:rPr>
                <w:rFonts w:cs="Arial"/>
                <w:sz w:val="20"/>
                <w:szCs w:val="20"/>
              </w:rPr>
            </w:pPr>
          </w:p>
        </w:tc>
        <w:tc>
          <w:tcPr>
            <w:tcW w:w="1630" w:type="dxa"/>
          </w:tcPr>
          <w:p w14:paraId="745B7891" w14:textId="77777777" w:rsidR="00361C77" w:rsidRDefault="00361C77" w:rsidP="005E48DA">
            <w:pPr>
              <w:spacing w:after="0"/>
              <w:rPr>
                <w:rFonts w:cs="Arial"/>
                <w:sz w:val="20"/>
                <w:szCs w:val="20"/>
              </w:rPr>
            </w:pPr>
            <w:r>
              <w:rPr>
                <w:rFonts w:cs="Arial"/>
                <w:sz w:val="20"/>
                <w:szCs w:val="20"/>
              </w:rPr>
              <w:t>Diseases of the circulatory system</w:t>
            </w:r>
          </w:p>
        </w:tc>
        <w:tc>
          <w:tcPr>
            <w:tcW w:w="1558" w:type="dxa"/>
          </w:tcPr>
          <w:p w14:paraId="742D3EB9" w14:textId="77777777" w:rsidR="00361C77" w:rsidRDefault="00361C77" w:rsidP="005E48DA">
            <w:pPr>
              <w:spacing w:after="0"/>
              <w:rPr>
                <w:rFonts w:cs="Arial"/>
                <w:sz w:val="20"/>
                <w:szCs w:val="20"/>
              </w:rPr>
            </w:pPr>
          </w:p>
        </w:tc>
        <w:tc>
          <w:tcPr>
            <w:tcW w:w="1569" w:type="dxa"/>
          </w:tcPr>
          <w:p w14:paraId="06CC2497" w14:textId="77777777" w:rsidR="00361C77" w:rsidRDefault="00361C77" w:rsidP="00CD1687">
            <w:pPr>
              <w:spacing w:after="0"/>
              <w:jc w:val="right"/>
              <w:rPr>
                <w:rFonts w:cs="Arial"/>
                <w:sz w:val="20"/>
                <w:szCs w:val="20"/>
              </w:rPr>
            </w:pPr>
            <w:r>
              <w:rPr>
                <w:rFonts w:cs="Arial"/>
                <w:sz w:val="20"/>
                <w:szCs w:val="20"/>
              </w:rPr>
              <w:t>30.2</w:t>
            </w:r>
          </w:p>
        </w:tc>
        <w:tc>
          <w:tcPr>
            <w:tcW w:w="1569" w:type="dxa"/>
          </w:tcPr>
          <w:p w14:paraId="60A45F30" w14:textId="77777777" w:rsidR="00361C77" w:rsidRDefault="00361C77" w:rsidP="00CD1687">
            <w:pPr>
              <w:spacing w:after="0"/>
              <w:jc w:val="right"/>
              <w:rPr>
                <w:rFonts w:cs="Arial"/>
                <w:sz w:val="20"/>
                <w:szCs w:val="20"/>
              </w:rPr>
            </w:pPr>
            <w:r>
              <w:rPr>
                <w:rFonts w:cs="Arial"/>
                <w:sz w:val="20"/>
                <w:szCs w:val="20"/>
              </w:rPr>
              <w:t>12.3</w:t>
            </w:r>
          </w:p>
        </w:tc>
        <w:tc>
          <w:tcPr>
            <w:tcW w:w="1569" w:type="dxa"/>
          </w:tcPr>
          <w:p w14:paraId="1CE4A655" w14:textId="77777777" w:rsidR="00361C77" w:rsidRDefault="00361C77" w:rsidP="00CD1687">
            <w:pPr>
              <w:spacing w:after="0"/>
              <w:jc w:val="right"/>
              <w:rPr>
                <w:rFonts w:cs="Arial"/>
                <w:sz w:val="20"/>
                <w:szCs w:val="20"/>
              </w:rPr>
            </w:pPr>
            <w:r>
              <w:rPr>
                <w:rFonts w:cs="Arial"/>
                <w:sz w:val="20"/>
                <w:szCs w:val="20"/>
              </w:rPr>
              <w:t>34.1</w:t>
            </w:r>
          </w:p>
        </w:tc>
        <w:tc>
          <w:tcPr>
            <w:tcW w:w="1569" w:type="dxa"/>
          </w:tcPr>
          <w:p w14:paraId="0ACDC1F4" w14:textId="77777777" w:rsidR="00361C77" w:rsidRDefault="00361C77" w:rsidP="00CD1687">
            <w:pPr>
              <w:spacing w:after="0"/>
              <w:jc w:val="right"/>
              <w:rPr>
                <w:rFonts w:cs="Arial"/>
                <w:sz w:val="20"/>
                <w:szCs w:val="20"/>
              </w:rPr>
            </w:pPr>
            <w:r>
              <w:rPr>
                <w:rFonts w:cs="Arial"/>
                <w:sz w:val="20"/>
                <w:szCs w:val="20"/>
              </w:rPr>
              <w:t>22.0</w:t>
            </w:r>
          </w:p>
        </w:tc>
        <w:tc>
          <w:tcPr>
            <w:tcW w:w="1575" w:type="dxa"/>
          </w:tcPr>
          <w:p w14:paraId="12967487" w14:textId="77777777" w:rsidR="00361C77" w:rsidRDefault="00361C77" w:rsidP="00CD1687">
            <w:pPr>
              <w:spacing w:after="0"/>
              <w:jc w:val="right"/>
              <w:rPr>
                <w:rFonts w:cs="Arial"/>
                <w:sz w:val="20"/>
                <w:szCs w:val="20"/>
              </w:rPr>
            </w:pPr>
            <w:r>
              <w:rPr>
                <w:rFonts w:cs="Arial"/>
                <w:sz w:val="20"/>
                <w:szCs w:val="20"/>
              </w:rPr>
              <w:t>80.3</w:t>
            </w:r>
          </w:p>
        </w:tc>
        <w:tc>
          <w:tcPr>
            <w:tcW w:w="1568" w:type="dxa"/>
          </w:tcPr>
          <w:p w14:paraId="31010C13" w14:textId="77777777" w:rsidR="00361C77" w:rsidRDefault="00361C77" w:rsidP="00CD1687">
            <w:pPr>
              <w:spacing w:after="0"/>
              <w:jc w:val="right"/>
              <w:rPr>
                <w:rFonts w:cs="Arial"/>
                <w:sz w:val="20"/>
                <w:szCs w:val="20"/>
              </w:rPr>
            </w:pPr>
            <w:r>
              <w:rPr>
                <w:rFonts w:cs="Arial"/>
                <w:sz w:val="20"/>
                <w:szCs w:val="20"/>
              </w:rPr>
              <w:t>88.6</w:t>
            </w:r>
          </w:p>
        </w:tc>
      </w:tr>
      <w:tr w:rsidR="00361C77" w14:paraId="5A049822" w14:textId="77777777">
        <w:tc>
          <w:tcPr>
            <w:tcW w:w="1567" w:type="dxa"/>
          </w:tcPr>
          <w:p w14:paraId="78EBB5B3" w14:textId="77777777" w:rsidR="00361C77" w:rsidRDefault="00361C77" w:rsidP="005E48DA">
            <w:pPr>
              <w:spacing w:after="0"/>
              <w:rPr>
                <w:rFonts w:cs="Arial"/>
                <w:sz w:val="20"/>
                <w:szCs w:val="20"/>
              </w:rPr>
            </w:pPr>
          </w:p>
        </w:tc>
        <w:tc>
          <w:tcPr>
            <w:tcW w:w="1630" w:type="dxa"/>
          </w:tcPr>
          <w:p w14:paraId="05A68EC4" w14:textId="77777777" w:rsidR="00361C77" w:rsidRDefault="00361C77" w:rsidP="005E48DA">
            <w:pPr>
              <w:spacing w:after="0"/>
              <w:rPr>
                <w:rFonts w:cs="Arial"/>
                <w:sz w:val="20"/>
                <w:szCs w:val="20"/>
              </w:rPr>
            </w:pPr>
            <w:r>
              <w:rPr>
                <w:rFonts w:cs="Arial"/>
                <w:sz w:val="20"/>
                <w:szCs w:val="20"/>
              </w:rPr>
              <w:t>Diseases of the respiratory system</w:t>
            </w:r>
          </w:p>
        </w:tc>
        <w:tc>
          <w:tcPr>
            <w:tcW w:w="1558" w:type="dxa"/>
          </w:tcPr>
          <w:p w14:paraId="61BF96B2" w14:textId="77777777" w:rsidR="00361C77" w:rsidRDefault="00361C77" w:rsidP="005E48DA">
            <w:pPr>
              <w:spacing w:after="0"/>
              <w:rPr>
                <w:rFonts w:cs="Arial"/>
                <w:sz w:val="20"/>
                <w:szCs w:val="20"/>
              </w:rPr>
            </w:pPr>
          </w:p>
        </w:tc>
        <w:tc>
          <w:tcPr>
            <w:tcW w:w="1569" w:type="dxa"/>
          </w:tcPr>
          <w:p w14:paraId="0E050BED" w14:textId="77777777" w:rsidR="00361C77" w:rsidRDefault="00361C77" w:rsidP="00CD1687">
            <w:pPr>
              <w:spacing w:after="0"/>
              <w:jc w:val="right"/>
              <w:rPr>
                <w:rFonts w:cs="Arial"/>
                <w:sz w:val="20"/>
                <w:szCs w:val="20"/>
              </w:rPr>
            </w:pPr>
            <w:r>
              <w:rPr>
                <w:rFonts w:cs="Arial"/>
                <w:sz w:val="20"/>
                <w:szCs w:val="20"/>
              </w:rPr>
              <w:t>18.1</w:t>
            </w:r>
          </w:p>
        </w:tc>
        <w:tc>
          <w:tcPr>
            <w:tcW w:w="1569" w:type="dxa"/>
          </w:tcPr>
          <w:p w14:paraId="72A72DBB" w14:textId="77777777" w:rsidR="00361C77" w:rsidRDefault="00361C77" w:rsidP="00CD1687">
            <w:pPr>
              <w:spacing w:after="0"/>
              <w:jc w:val="right"/>
              <w:rPr>
                <w:rFonts w:cs="Arial"/>
                <w:sz w:val="20"/>
                <w:szCs w:val="20"/>
              </w:rPr>
            </w:pPr>
            <w:r>
              <w:rPr>
                <w:rFonts w:cs="Arial"/>
                <w:sz w:val="20"/>
                <w:szCs w:val="20"/>
              </w:rPr>
              <w:t>7.4</w:t>
            </w:r>
          </w:p>
        </w:tc>
        <w:tc>
          <w:tcPr>
            <w:tcW w:w="1569" w:type="dxa"/>
          </w:tcPr>
          <w:p w14:paraId="12924656" w14:textId="77777777" w:rsidR="00361C77" w:rsidRDefault="00361C77" w:rsidP="00CD1687">
            <w:pPr>
              <w:spacing w:after="0"/>
              <w:jc w:val="right"/>
              <w:rPr>
                <w:rFonts w:cs="Arial"/>
                <w:sz w:val="20"/>
                <w:szCs w:val="20"/>
              </w:rPr>
            </w:pPr>
            <w:r>
              <w:rPr>
                <w:rFonts w:cs="Arial"/>
                <w:sz w:val="20"/>
                <w:szCs w:val="20"/>
              </w:rPr>
              <w:t>14.5</w:t>
            </w:r>
          </w:p>
        </w:tc>
        <w:tc>
          <w:tcPr>
            <w:tcW w:w="1569" w:type="dxa"/>
          </w:tcPr>
          <w:p w14:paraId="10A11E32" w14:textId="77777777" w:rsidR="00361C77" w:rsidRDefault="00361C77" w:rsidP="00CD1687">
            <w:pPr>
              <w:spacing w:after="0"/>
              <w:jc w:val="right"/>
              <w:rPr>
                <w:rFonts w:cs="Arial"/>
                <w:sz w:val="20"/>
                <w:szCs w:val="20"/>
              </w:rPr>
            </w:pPr>
            <w:r>
              <w:rPr>
                <w:rFonts w:cs="Arial"/>
                <w:sz w:val="20"/>
                <w:szCs w:val="20"/>
              </w:rPr>
              <w:t>25.8</w:t>
            </w:r>
          </w:p>
        </w:tc>
        <w:tc>
          <w:tcPr>
            <w:tcW w:w="1575" w:type="dxa"/>
          </w:tcPr>
          <w:p w14:paraId="10102C8C" w14:textId="77777777" w:rsidR="00361C77" w:rsidRDefault="00361C77" w:rsidP="00CD1687">
            <w:pPr>
              <w:spacing w:after="0"/>
              <w:jc w:val="right"/>
              <w:rPr>
                <w:rFonts w:cs="Arial"/>
                <w:sz w:val="20"/>
                <w:szCs w:val="20"/>
              </w:rPr>
            </w:pPr>
            <w:r>
              <w:rPr>
                <w:rFonts w:cs="Arial"/>
                <w:sz w:val="20"/>
                <w:szCs w:val="20"/>
              </w:rPr>
              <w:t>48.7</w:t>
            </w:r>
          </w:p>
        </w:tc>
        <w:tc>
          <w:tcPr>
            <w:tcW w:w="1568" w:type="dxa"/>
          </w:tcPr>
          <w:p w14:paraId="5789BC2B" w14:textId="77777777" w:rsidR="00361C77" w:rsidRDefault="00361C77" w:rsidP="00CD1687">
            <w:pPr>
              <w:spacing w:after="0"/>
              <w:jc w:val="right"/>
              <w:rPr>
                <w:rFonts w:cs="Arial"/>
                <w:sz w:val="20"/>
                <w:szCs w:val="20"/>
              </w:rPr>
            </w:pPr>
            <w:r>
              <w:rPr>
                <w:rFonts w:cs="Arial"/>
                <w:sz w:val="20"/>
                <w:szCs w:val="20"/>
              </w:rPr>
              <w:t>60.8</w:t>
            </w:r>
          </w:p>
        </w:tc>
      </w:tr>
      <w:tr w:rsidR="00361C77" w14:paraId="69EB9E60" w14:textId="77777777">
        <w:tc>
          <w:tcPr>
            <w:tcW w:w="1567" w:type="dxa"/>
          </w:tcPr>
          <w:p w14:paraId="7D4D3A5F" w14:textId="77777777" w:rsidR="00361C77" w:rsidRDefault="00361C77" w:rsidP="005E48DA">
            <w:pPr>
              <w:spacing w:after="0"/>
              <w:rPr>
                <w:rFonts w:cs="Arial"/>
                <w:sz w:val="20"/>
                <w:szCs w:val="20"/>
              </w:rPr>
            </w:pPr>
          </w:p>
        </w:tc>
        <w:tc>
          <w:tcPr>
            <w:tcW w:w="1630" w:type="dxa"/>
          </w:tcPr>
          <w:p w14:paraId="16C54F8B" w14:textId="77777777" w:rsidR="00361C77" w:rsidRDefault="00361C77" w:rsidP="005E48DA">
            <w:pPr>
              <w:spacing w:after="0"/>
              <w:rPr>
                <w:rFonts w:cs="Arial"/>
                <w:sz w:val="20"/>
                <w:szCs w:val="20"/>
              </w:rPr>
            </w:pPr>
            <w:r>
              <w:rPr>
                <w:rFonts w:cs="Arial"/>
                <w:sz w:val="20"/>
                <w:szCs w:val="20"/>
              </w:rPr>
              <w:t>Diseases of the digestive system</w:t>
            </w:r>
          </w:p>
        </w:tc>
        <w:tc>
          <w:tcPr>
            <w:tcW w:w="1558" w:type="dxa"/>
          </w:tcPr>
          <w:p w14:paraId="2A8932E2" w14:textId="77777777" w:rsidR="00361C77" w:rsidRDefault="00361C77" w:rsidP="005E48DA">
            <w:pPr>
              <w:spacing w:after="0"/>
              <w:rPr>
                <w:rFonts w:cs="Arial"/>
                <w:sz w:val="20"/>
                <w:szCs w:val="20"/>
              </w:rPr>
            </w:pPr>
          </w:p>
        </w:tc>
        <w:tc>
          <w:tcPr>
            <w:tcW w:w="1569" w:type="dxa"/>
          </w:tcPr>
          <w:p w14:paraId="6C71C218" w14:textId="77777777" w:rsidR="00361C77" w:rsidRDefault="00361C77" w:rsidP="00CD1687">
            <w:pPr>
              <w:spacing w:after="0"/>
              <w:jc w:val="right"/>
              <w:rPr>
                <w:rFonts w:cs="Arial"/>
                <w:sz w:val="20"/>
                <w:szCs w:val="20"/>
              </w:rPr>
            </w:pPr>
            <w:r>
              <w:rPr>
                <w:rFonts w:cs="Arial"/>
                <w:sz w:val="20"/>
                <w:szCs w:val="20"/>
              </w:rPr>
              <w:t>2.0</w:t>
            </w:r>
          </w:p>
        </w:tc>
        <w:tc>
          <w:tcPr>
            <w:tcW w:w="1569" w:type="dxa"/>
          </w:tcPr>
          <w:p w14:paraId="6330032F" w14:textId="77777777" w:rsidR="00361C77" w:rsidRDefault="00361C77" w:rsidP="00CD1687">
            <w:pPr>
              <w:spacing w:after="0"/>
              <w:jc w:val="right"/>
              <w:rPr>
                <w:rFonts w:cs="Arial"/>
                <w:sz w:val="20"/>
                <w:szCs w:val="20"/>
              </w:rPr>
            </w:pPr>
            <w:r>
              <w:rPr>
                <w:rFonts w:cs="Arial"/>
                <w:sz w:val="20"/>
                <w:szCs w:val="20"/>
              </w:rPr>
              <w:t>3.1</w:t>
            </w:r>
          </w:p>
        </w:tc>
        <w:tc>
          <w:tcPr>
            <w:tcW w:w="1569" w:type="dxa"/>
          </w:tcPr>
          <w:p w14:paraId="43F714A4" w14:textId="77777777" w:rsidR="00361C77" w:rsidRDefault="00361C77" w:rsidP="00CD1687">
            <w:pPr>
              <w:spacing w:after="0"/>
              <w:jc w:val="right"/>
              <w:rPr>
                <w:rFonts w:cs="Arial"/>
                <w:sz w:val="20"/>
                <w:szCs w:val="20"/>
              </w:rPr>
            </w:pPr>
            <w:r>
              <w:rPr>
                <w:rFonts w:cs="Arial"/>
                <w:sz w:val="20"/>
                <w:szCs w:val="20"/>
              </w:rPr>
              <w:t>4.5</w:t>
            </w:r>
          </w:p>
        </w:tc>
        <w:tc>
          <w:tcPr>
            <w:tcW w:w="1569" w:type="dxa"/>
          </w:tcPr>
          <w:p w14:paraId="78DFA700" w14:textId="77777777" w:rsidR="00361C77" w:rsidRDefault="00361C77" w:rsidP="00CD1687">
            <w:pPr>
              <w:spacing w:after="0"/>
              <w:jc w:val="right"/>
              <w:rPr>
                <w:rFonts w:cs="Arial"/>
                <w:sz w:val="20"/>
                <w:szCs w:val="20"/>
              </w:rPr>
            </w:pPr>
            <w:r>
              <w:rPr>
                <w:rFonts w:cs="Arial"/>
                <w:sz w:val="20"/>
                <w:szCs w:val="20"/>
              </w:rPr>
              <w:t>4.9</w:t>
            </w:r>
          </w:p>
        </w:tc>
        <w:tc>
          <w:tcPr>
            <w:tcW w:w="1575" w:type="dxa"/>
          </w:tcPr>
          <w:p w14:paraId="37169985" w14:textId="77777777" w:rsidR="00361C77" w:rsidRDefault="00361C77" w:rsidP="00CD1687">
            <w:pPr>
              <w:spacing w:after="0"/>
              <w:jc w:val="right"/>
              <w:rPr>
                <w:rFonts w:cs="Arial"/>
                <w:sz w:val="20"/>
                <w:szCs w:val="20"/>
              </w:rPr>
            </w:pPr>
            <w:r>
              <w:rPr>
                <w:rFonts w:cs="Arial"/>
                <w:sz w:val="20"/>
                <w:szCs w:val="20"/>
              </w:rPr>
              <w:t>10.2</w:t>
            </w:r>
          </w:p>
        </w:tc>
        <w:tc>
          <w:tcPr>
            <w:tcW w:w="1568" w:type="dxa"/>
          </w:tcPr>
          <w:p w14:paraId="790C5A28" w14:textId="77777777" w:rsidR="00361C77" w:rsidRDefault="00361C77" w:rsidP="00CD1687">
            <w:pPr>
              <w:spacing w:after="0"/>
              <w:jc w:val="right"/>
              <w:rPr>
                <w:rFonts w:cs="Arial"/>
                <w:sz w:val="20"/>
                <w:szCs w:val="20"/>
              </w:rPr>
            </w:pPr>
            <w:r>
              <w:rPr>
                <w:rFonts w:cs="Arial"/>
                <w:sz w:val="20"/>
                <w:szCs w:val="20"/>
              </w:rPr>
              <w:t>10.8</w:t>
            </w:r>
          </w:p>
        </w:tc>
      </w:tr>
      <w:tr w:rsidR="00361C77" w14:paraId="593D3E51" w14:textId="77777777">
        <w:tc>
          <w:tcPr>
            <w:tcW w:w="1567" w:type="dxa"/>
          </w:tcPr>
          <w:p w14:paraId="0F27ADCF" w14:textId="77777777" w:rsidR="00361C77" w:rsidRDefault="00361C77" w:rsidP="005E48DA">
            <w:pPr>
              <w:spacing w:after="0"/>
              <w:rPr>
                <w:rFonts w:cs="Arial"/>
                <w:sz w:val="20"/>
                <w:szCs w:val="20"/>
              </w:rPr>
            </w:pPr>
          </w:p>
        </w:tc>
        <w:tc>
          <w:tcPr>
            <w:tcW w:w="1630" w:type="dxa"/>
          </w:tcPr>
          <w:p w14:paraId="00438504" w14:textId="77777777" w:rsidR="00361C77" w:rsidRDefault="00361C77" w:rsidP="005E48DA">
            <w:pPr>
              <w:spacing w:after="0"/>
              <w:rPr>
                <w:rFonts w:cs="Arial"/>
                <w:sz w:val="20"/>
                <w:szCs w:val="20"/>
              </w:rPr>
            </w:pPr>
            <w:r>
              <w:rPr>
                <w:rFonts w:cs="Arial"/>
                <w:sz w:val="20"/>
                <w:szCs w:val="20"/>
              </w:rPr>
              <w:t xml:space="preserve">Diseases of the </w:t>
            </w:r>
            <w:proofErr w:type="spellStart"/>
            <w:r>
              <w:rPr>
                <w:rFonts w:cs="Arial"/>
                <w:sz w:val="20"/>
                <w:szCs w:val="20"/>
              </w:rPr>
              <w:t>musculo</w:t>
            </w:r>
            <w:proofErr w:type="spellEnd"/>
            <w:r>
              <w:rPr>
                <w:rFonts w:cs="Arial"/>
                <w:sz w:val="20"/>
                <w:szCs w:val="20"/>
              </w:rPr>
              <w:t xml:space="preserve">-skeletal system and connective tissue </w:t>
            </w:r>
          </w:p>
        </w:tc>
        <w:tc>
          <w:tcPr>
            <w:tcW w:w="1558" w:type="dxa"/>
          </w:tcPr>
          <w:p w14:paraId="3952A160" w14:textId="77777777" w:rsidR="00361C77" w:rsidRDefault="00361C77" w:rsidP="005E48DA">
            <w:pPr>
              <w:spacing w:after="0"/>
              <w:rPr>
                <w:rFonts w:cs="Arial"/>
                <w:sz w:val="20"/>
                <w:szCs w:val="20"/>
              </w:rPr>
            </w:pPr>
          </w:p>
        </w:tc>
        <w:tc>
          <w:tcPr>
            <w:tcW w:w="1569" w:type="dxa"/>
          </w:tcPr>
          <w:p w14:paraId="3205BF30" w14:textId="77777777" w:rsidR="00361C77" w:rsidRDefault="00361C77" w:rsidP="00CD1687">
            <w:pPr>
              <w:spacing w:after="0"/>
              <w:jc w:val="right"/>
              <w:rPr>
                <w:rFonts w:cs="Arial"/>
                <w:sz w:val="20"/>
                <w:szCs w:val="20"/>
              </w:rPr>
            </w:pPr>
          </w:p>
        </w:tc>
        <w:tc>
          <w:tcPr>
            <w:tcW w:w="1569" w:type="dxa"/>
          </w:tcPr>
          <w:p w14:paraId="2184581A" w14:textId="77777777" w:rsidR="00361C77" w:rsidRDefault="00361C77" w:rsidP="00CD1687">
            <w:pPr>
              <w:spacing w:after="0"/>
              <w:jc w:val="right"/>
              <w:rPr>
                <w:rFonts w:cs="Arial"/>
                <w:sz w:val="20"/>
                <w:szCs w:val="20"/>
              </w:rPr>
            </w:pPr>
          </w:p>
        </w:tc>
        <w:tc>
          <w:tcPr>
            <w:tcW w:w="1569" w:type="dxa"/>
          </w:tcPr>
          <w:p w14:paraId="6D3491BE" w14:textId="77777777" w:rsidR="00361C77" w:rsidRDefault="00361C77" w:rsidP="00CD1687">
            <w:pPr>
              <w:spacing w:after="0"/>
              <w:jc w:val="right"/>
              <w:rPr>
                <w:rFonts w:cs="Arial"/>
                <w:sz w:val="20"/>
                <w:szCs w:val="20"/>
              </w:rPr>
            </w:pPr>
          </w:p>
        </w:tc>
        <w:tc>
          <w:tcPr>
            <w:tcW w:w="1569" w:type="dxa"/>
          </w:tcPr>
          <w:p w14:paraId="14C81DFD" w14:textId="77777777" w:rsidR="00361C77" w:rsidRDefault="00361C77" w:rsidP="00CD1687">
            <w:pPr>
              <w:spacing w:after="0"/>
              <w:jc w:val="right"/>
              <w:rPr>
                <w:rFonts w:cs="Arial"/>
                <w:sz w:val="20"/>
                <w:szCs w:val="20"/>
              </w:rPr>
            </w:pPr>
          </w:p>
        </w:tc>
        <w:tc>
          <w:tcPr>
            <w:tcW w:w="1575" w:type="dxa"/>
          </w:tcPr>
          <w:p w14:paraId="5C331F0B" w14:textId="77777777" w:rsidR="00361C77" w:rsidRDefault="00361C77" w:rsidP="00CD1687">
            <w:pPr>
              <w:spacing w:after="0"/>
              <w:jc w:val="right"/>
              <w:rPr>
                <w:rFonts w:cs="Arial"/>
                <w:sz w:val="20"/>
                <w:szCs w:val="20"/>
              </w:rPr>
            </w:pPr>
          </w:p>
        </w:tc>
        <w:tc>
          <w:tcPr>
            <w:tcW w:w="1568" w:type="dxa"/>
          </w:tcPr>
          <w:p w14:paraId="303AC250" w14:textId="77777777" w:rsidR="00361C77" w:rsidRDefault="00361C77" w:rsidP="00CD1687">
            <w:pPr>
              <w:spacing w:after="0"/>
              <w:jc w:val="right"/>
              <w:rPr>
                <w:rFonts w:cs="Arial"/>
                <w:sz w:val="20"/>
                <w:szCs w:val="20"/>
              </w:rPr>
            </w:pPr>
          </w:p>
        </w:tc>
      </w:tr>
      <w:tr w:rsidR="00361C77" w14:paraId="684033CC" w14:textId="77777777">
        <w:tc>
          <w:tcPr>
            <w:tcW w:w="1567" w:type="dxa"/>
          </w:tcPr>
          <w:p w14:paraId="1D8C9FAA" w14:textId="77777777" w:rsidR="00361C77" w:rsidRDefault="00361C77" w:rsidP="005E48DA">
            <w:pPr>
              <w:spacing w:after="0"/>
              <w:rPr>
                <w:rFonts w:cs="Arial"/>
                <w:sz w:val="20"/>
                <w:szCs w:val="20"/>
              </w:rPr>
            </w:pPr>
          </w:p>
        </w:tc>
        <w:tc>
          <w:tcPr>
            <w:tcW w:w="1630" w:type="dxa"/>
          </w:tcPr>
          <w:p w14:paraId="36D6085D" w14:textId="77777777" w:rsidR="00361C77" w:rsidRDefault="00361C77" w:rsidP="005E48DA">
            <w:pPr>
              <w:spacing w:after="0"/>
              <w:rPr>
                <w:rFonts w:cs="Arial"/>
                <w:sz w:val="20"/>
                <w:szCs w:val="20"/>
              </w:rPr>
            </w:pPr>
          </w:p>
        </w:tc>
        <w:tc>
          <w:tcPr>
            <w:tcW w:w="1558" w:type="dxa"/>
          </w:tcPr>
          <w:p w14:paraId="4C0B95D3" w14:textId="77777777" w:rsidR="00361C77" w:rsidRDefault="00361C77" w:rsidP="005E48DA">
            <w:pPr>
              <w:spacing w:after="0"/>
              <w:rPr>
                <w:rFonts w:cs="Arial"/>
                <w:sz w:val="20"/>
                <w:szCs w:val="20"/>
              </w:rPr>
            </w:pPr>
            <w:r>
              <w:rPr>
                <w:rFonts w:cs="Arial"/>
                <w:sz w:val="20"/>
                <w:szCs w:val="20"/>
              </w:rPr>
              <w:t>Arthritis and related disorders</w:t>
            </w:r>
          </w:p>
        </w:tc>
        <w:tc>
          <w:tcPr>
            <w:tcW w:w="1569" w:type="dxa"/>
          </w:tcPr>
          <w:p w14:paraId="737FA8C6" w14:textId="77777777" w:rsidR="00361C77" w:rsidRDefault="00361C77" w:rsidP="00CD1687">
            <w:pPr>
              <w:spacing w:after="0"/>
              <w:jc w:val="right"/>
              <w:rPr>
                <w:rFonts w:cs="Arial"/>
                <w:sz w:val="20"/>
                <w:szCs w:val="20"/>
              </w:rPr>
            </w:pPr>
            <w:r>
              <w:rPr>
                <w:rFonts w:cs="Arial"/>
                <w:sz w:val="20"/>
                <w:szCs w:val="20"/>
              </w:rPr>
              <w:t>45.8</w:t>
            </w:r>
          </w:p>
        </w:tc>
        <w:tc>
          <w:tcPr>
            <w:tcW w:w="1569" w:type="dxa"/>
          </w:tcPr>
          <w:p w14:paraId="037AAE11" w14:textId="77777777" w:rsidR="00361C77" w:rsidRDefault="00361C77" w:rsidP="00CD1687">
            <w:pPr>
              <w:spacing w:after="0"/>
              <w:jc w:val="right"/>
              <w:rPr>
                <w:rFonts w:cs="Arial"/>
                <w:sz w:val="20"/>
                <w:szCs w:val="20"/>
              </w:rPr>
            </w:pPr>
            <w:r>
              <w:rPr>
                <w:rFonts w:cs="Arial"/>
                <w:sz w:val="20"/>
                <w:szCs w:val="20"/>
              </w:rPr>
              <w:t>35.6</w:t>
            </w:r>
          </w:p>
        </w:tc>
        <w:tc>
          <w:tcPr>
            <w:tcW w:w="1569" w:type="dxa"/>
          </w:tcPr>
          <w:p w14:paraId="147478A7" w14:textId="77777777" w:rsidR="00361C77" w:rsidRDefault="00361C77" w:rsidP="00CD1687">
            <w:pPr>
              <w:spacing w:after="0"/>
              <w:jc w:val="right"/>
              <w:rPr>
                <w:rFonts w:cs="Arial"/>
                <w:sz w:val="20"/>
                <w:szCs w:val="20"/>
              </w:rPr>
            </w:pPr>
            <w:r>
              <w:rPr>
                <w:rFonts w:cs="Arial"/>
                <w:sz w:val="20"/>
                <w:szCs w:val="20"/>
              </w:rPr>
              <w:t>35.1</w:t>
            </w:r>
          </w:p>
        </w:tc>
        <w:tc>
          <w:tcPr>
            <w:tcW w:w="1569" w:type="dxa"/>
          </w:tcPr>
          <w:p w14:paraId="5345542A" w14:textId="77777777" w:rsidR="00361C77" w:rsidRDefault="00361C77" w:rsidP="00CD1687">
            <w:pPr>
              <w:spacing w:after="0"/>
              <w:jc w:val="right"/>
              <w:rPr>
                <w:rFonts w:cs="Arial"/>
                <w:sz w:val="20"/>
                <w:szCs w:val="20"/>
              </w:rPr>
            </w:pPr>
            <w:r>
              <w:rPr>
                <w:rFonts w:cs="Arial"/>
                <w:sz w:val="20"/>
                <w:szCs w:val="20"/>
              </w:rPr>
              <w:t>43.2</w:t>
            </w:r>
          </w:p>
        </w:tc>
        <w:tc>
          <w:tcPr>
            <w:tcW w:w="1575" w:type="dxa"/>
          </w:tcPr>
          <w:p w14:paraId="25BAC3A0" w14:textId="77777777" w:rsidR="00361C77" w:rsidRDefault="00361C77" w:rsidP="00CD1687">
            <w:pPr>
              <w:spacing w:after="0"/>
              <w:jc w:val="right"/>
              <w:rPr>
                <w:rFonts w:cs="Arial"/>
                <w:sz w:val="20"/>
                <w:szCs w:val="20"/>
              </w:rPr>
            </w:pPr>
            <w:r>
              <w:rPr>
                <w:rFonts w:cs="Arial"/>
                <w:sz w:val="20"/>
                <w:szCs w:val="20"/>
              </w:rPr>
              <w:t>123.4</w:t>
            </w:r>
          </w:p>
        </w:tc>
        <w:tc>
          <w:tcPr>
            <w:tcW w:w="1568" w:type="dxa"/>
          </w:tcPr>
          <w:p w14:paraId="08EF87FA" w14:textId="77777777" w:rsidR="00361C77" w:rsidRDefault="00361C77" w:rsidP="00CD1687">
            <w:pPr>
              <w:spacing w:after="0"/>
              <w:jc w:val="right"/>
              <w:rPr>
                <w:rFonts w:cs="Arial"/>
                <w:sz w:val="20"/>
                <w:szCs w:val="20"/>
              </w:rPr>
            </w:pPr>
            <w:r>
              <w:rPr>
                <w:rFonts w:cs="Arial"/>
                <w:sz w:val="20"/>
                <w:szCs w:val="20"/>
              </w:rPr>
              <w:t>141.3</w:t>
            </w:r>
          </w:p>
        </w:tc>
      </w:tr>
      <w:tr w:rsidR="00361C77" w14:paraId="1B309DAD" w14:textId="77777777">
        <w:tc>
          <w:tcPr>
            <w:tcW w:w="1567" w:type="dxa"/>
          </w:tcPr>
          <w:p w14:paraId="020FF8DF" w14:textId="77777777" w:rsidR="00361C77" w:rsidRDefault="00361C77" w:rsidP="005E48DA">
            <w:pPr>
              <w:spacing w:after="0"/>
              <w:rPr>
                <w:rFonts w:cs="Arial"/>
                <w:sz w:val="20"/>
                <w:szCs w:val="20"/>
              </w:rPr>
            </w:pPr>
          </w:p>
        </w:tc>
        <w:tc>
          <w:tcPr>
            <w:tcW w:w="1630" w:type="dxa"/>
          </w:tcPr>
          <w:p w14:paraId="39CB3BBC" w14:textId="77777777" w:rsidR="00361C77" w:rsidRDefault="00361C77" w:rsidP="005E48DA">
            <w:pPr>
              <w:spacing w:after="0"/>
              <w:rPr>
                <w:rFonts w:cs="Arial"/>
                <w:sz w:val="20"/>
                <w:szCs w:val="20"/>
              </w:rPr>
            </w:pPr>
          </w:p>
        </w:tc>
        <w:tc>
          <w:tcPr>
            <w:tcW w:w="1558" w:type="dxa"/>
          </w:tcPr>
          <w:p w14:paraId="44BF6208" w14:textId="77777777" w:rsidR="00361C77" w:rsidRDefault="00361C77" w:rsidP="005E48DA">
            <w:pPr>
              <w:spacing w:after="0"/>
              <w:rPr>
                <w:rFonts w:cs="Arial"/>
                <w:sz w:val="20"/>
                <w:szCs w:val="20"/>
              </w:rPr>
            </w:pPr>
            <w:r>
              <w:rPr>
                <w:rFonts w:cs="Arial"/>
                <w:sz w:val="20"/>
                <w:szCs w:val="20"/>
              </w:rPr>
              <w:t>Other</w:t>
            </w:r>
          </w:p>
        </w:tc>
        <w:tc>
          <w:tcPr>
            <w:tcW w:w="1569" w:type="dxa"/>
          </w:tcPr>
          <w:p w14:paraId="7D20A95D" w14:textId="77777777" w:rsidR="00361C77" w:rsidRDefault="00361C77" w:rsidP="00CD1687">
            <w:pPr>
              <w:spacing w:after="0"/>
              <w:jc w:val="right"/>
              <w:rPr>
                <w:rFonts w:cs="Arial"/>
                <w:sz w:val="20"/>
                <w:szCs w:val="20"/>
              </w:rPr>
            </w:pPr>
            <w:r>
              <w:rPr>
                <w:rFonts w:cs="Arial"/>
                <w:sz w:val="20"/>
                <w:szCs w:val="20"/>
              </w:rPr>
              <w:t>51.2</w:t>
            </w:r>
          </w:p>
        </w:tc>
        <w:tc>
          <w:tcPr>
            <w:tcW w:w="1569" w:type="dxa"/>
          </w:tcPr>
          <w:p w14:paraId="690E5A88" w14:textId="77777777" w:rsidR="00361C77" w:rsidRDefault="00361C77" w:rsidP="00CD1687">
            <w:pPr>
              <w:spacing w:after="0"/>
              <w:jc w:val="right"/>
              <w:rPr>
                <w:rFonts w:cs="Arial"/>
                <w:sz w:val="20"/>
                <w:szCs w:val="20"/>
              </w:rPr>
            </w:pPr>
            <w:r>
              <w:rPr>
                <w:rFonts w:cs="Arial"/>
                <w:sz w:val="20"/>
                <w:szCs w:val="20"/>
              </w:rPr>
              <w:t>51.9</w:t>
            </w:r>
          </w:p>
        </w:tc>
        <w:tc>
          <w:tcPr>
            <w:tcW w:w="1569" w:type="dxa"/>
          </w:tcPr>
          <w:p w14:paraId="66B3F616" w14:textId="77777777" w:rsidR="00361C77" w:rsidRDefault="00361C77" w:rsidP="00CD1687">
            <w:pPr>
              <w:spacing w:after="0"/>
              <w:jc w:val="right"/>
              <w:rPr>
                <w:rFonts w:cs="Arial"/>
                <w:sz w:val="20"/>
                <w:szCs w:val="20"/>
              </w:rPr>
            </w:pPr>
            <w:r>
              <w:rPr>
                <w:rFonts w:cs="Arial"/>
                <w:sz w:val="20"/>
                <w:szCs w:val="20"/>
              </w:rPr>
              <w:t>52.4</w:t>
            </w:r>
          </w:p>
        </w:tc>
        <w:tc>
          <w:tcPr>
            <w:tcW w:w="1569" w:type="dxa"/>
          </w:tcPr>
          <w:p w14:paraId="20F48C4D" w14:textId="77777777" w:rsidR="00361C77" w:rsidRDefault="00361C77" w:rsidP="00CD1687">
            <w:pPr>
              <w:spacing w:after="0"/>
              <w:jc w:val="right"/>
              <w:rPr>
                <w:rFonts w:cs="Arial"/>
                <w:sz w:val="20"/>
                <w:szCs w:val="20"/>
              </w:rPr>
            </w:pPr>
            <w:r>
              <w:rPr>
                <w:rFonts w:cs="Arial"/>
                <w:sz w:val="20"/>
                <w:szCs w:val="20"/>
              </w:rPr>
              <w:t>120.1</w:t>
            </w:r>
          </w:p>
        </w:tc>
        <w:tc>
          <w:tcPr>
            <w:tcW w:w="1575" w:type="dxa"/>
          </w:tcPr>
          <w:p w14:paraId="60B7256F" w14:textId="77777777" w:rsidR="00361C77" w:rsidRDefault="00361C77" w:rsidP="00CD1687">
            <w:pPr>
              <w:spacing w:after="0"/>
              <w:jc w:val="right"/>
              <w:rPr>
                <w:rFonts w:cs="Arial"/>
                <w:sz w:val="20"/>
                <w:szCs w:val="20"/>
              </w:rPr>
            </w:pPr>
            <w:r>
              <w:rPr>
                <w:rFonts w:cs="Arial"/>
                <w:sz w:val="20"/>
                <w:szCs w:val="20"/>
              </w:rPr>
              <w:t>177.5</w:t>
            </w:r>
          </w:p>
        </w:tc>
        <w:tc>
          <w:tcPr>
            <w:tcW w:w="1568" w:type="dxa"/>
          </w:tcPr>
          <w:p w14:paraId="6D240DC1" w14:textId="77777777" w:rsidR="00361C77" w:rsidRDefault="00361C77" w:rsidP="00CD1687">
            <w:pPr>
              <w:spacing w:after="0"/>
              <w:jc w:val="right"/>
              <w:rPr>
                <w:rFonts w:cs="Arial"/>
                <w:sz w:val="20"/>
                <w:szCs w:val="20"/>
              </w:rPr>
            </w:pPr>
            <w:r>
              <w:rPr>
                <w:rFonts w:cs="Arial"/>
                <w:sz w:val="20"/>
                <w:szCs w:val="20"/>
              </w:rPr>
              <w:t>197.2</w:t>
            </w:r>
          </w:p>
        </w:tc>
      </w:tr>
      <w:tr w:rsidR="00361C77" w14:paraId="450151FC" w14:textId="77777777">
        <w:tc>
          <w:tcPr>
            <w:tcW w:w="1567" w:type="dxa"/>
          </w:tcPr>
          <w:p w14:paraId="331DB35D" w14:textId="77777777" w:rsidR="00361C77" w:rsidRDefault="00361C77" w:rsidP="005E48DA">
            <w:pPr>
              <w:spacing w:after="0"/>
              <w:rPr>
                <w:rFonts w:cs="Arial"/>
                <w:sz w:val="20"/>
                <w:szCs w:val="20"/>
              </w:rPr>
            </w:pPr>
          </w:p>
        </w:tc>
        <w:tc>
          <w:tcPr>
            <w:tcW w:w="1630" w:type="dxa"/>
          </w:tcPr>
          <w:p w14:paraId="1576D57F" w14:textId="77777777" w:rsidR="00361C77" w:rsidRDefault="00361C77" w:rsidP="005E48DA">
            <w:pPr>
              <w:spacing w:after="0"/>
              <w:rPr>
                <w:rFonts w:cs="Arial"/>
                <w:sz w:val="20"/>
                <w:szCs w:val="20"/>
              </w:rPr>
            </w:pPr>
          </w:p>
        </w:tc>
        <w:tc>
          <w:tcPr>
            <w:tcW w:w="1558" w:type="dxa"/>
          </w:tcPr>
          <w:p w14:paraId="0AE93365" w14:textId="77777777" w:rsidR="00361C77" w:rsidRDefault="00361C77" w:rsidP="005E48DA">
            <w:pPr>
              <w:spacing w:after="0"/>
              <w:rPr>
                <w:rFonts w:cs="Arial"/>
                <w:sz w:val="20"/>
                <w:szCs w:val="20"/>
              </w:rPr>
            </w:pPr>
            <w:r>
              <w:rPr>
                <w:rFonts w:cs="Arial"/>
                <w:sz w:val="20"/>
                <w:szCs w:val="20"/>
              </w:rPr>
              <w:t>Total</w:t>
            </w:r>
          </w:p>
        </w:tc>
        <w:tc>
          <w:tcPr>
            <w:tcW w:w="1569" w:type="dxa"/>
          </w:tcPr>
          <w:p w14:paraId="2F655D65" w14:textId="77777777" w:rsidR="00361C77" w:rsidRDefault="00361C77" w:rsidP="00CD1687">
            <w:pPr>
              <w:spacing w:after="0"/>
              <w:jc w:val="right"/>
              <w:rPr>
                <w:rFonts w:cs="Arial"/>
                <w:sz w:val="20"/>
                <w:szCs w:val="20"/>
              </w:rPr>
            </w:pPr>
            <w:r>
              <w:rPr>
                <w:rFonts w:cs="Arial"/>
                <w:sz w:val="20"/>
                <w:szCs w:val="20"/>
              </w:rPr>
              <w:t>97.0</w:t>
            </w:r>
          </w:p>
        </w:tc>
        <w:tc>
          <w:tcPr>
            <w:tcW w:w="1569" w:type="dxa"/>
          </w:tcPr>
          <w:p w14:paraId="5EBCABE7" w14:textId="77777777" w:rsidR="00361C77" w:rsidRDefault="00361C77" w:rsidP="00CD1687">
            <w:pPr>
              <w:spacing w:after="0"/>
              <w:jc w:val="right"/>
              <w:rPr>
                <w:rFonts w:cs="Arial"/>
                <w:sz w:val="20"/>
                <w:szCs w:val="20"/>
              </w:rPr>
            </w:pPr>
            <w:r>
              <w:rPr>
                <w:rFonts w:cs="Arial"/>
                <w:sz w:val="20"/>
                <w:szCs w:val="20"/>
              </w:rPr>
              <w:t>87.5</w:t>
            </w:r>
          </w:p>
        </w:tc>
        <w:tc>
          <w:tcPr>
            <w:tcW w:w="1569" w:type="dxa"/>
          </w:tcPr>
          <w:p w14:paraId="071BB050" w14:textId="77777777" w:rsidR="00361C77" w:rsidRDefault="00361C77" w:rsidP="00CD1687">
            <w:pPr>
              <w:spacing w:after="0"/>
              <w:jc w:val="right"/>
              <w:rPr>
                <w:rFonts w:cs="Arial"/>
                <w:sz w:val="20"/>
                <w:szCs w:val="20"/>
              </w:rPr>
            </w:pPr>
            <w:r>
              <w:rPr>
                <w:rFonts w:cs="Arial"/>
                <w:sz w:val="20"/>
                <w:szCs w:val="20"/>
              </w:rPr>
              <w:t>87.5</w:t>
            </w:r>
          </w:p>
        </w:tc>
        <w:tc>
          <w:tcPr>
            <w:tcW w:w="1569" w:type="dxa"/>
          </w:tcPr>
          <w:p w14:paraId="4C47960C" w14:textId="77777777" w:rsidR="00361C77" w:rsidRDefault="00361C77" w:rsidP="00CD1687">
            <w:pPr>
              <w:spacing w:after="0"/>
              <w:jc w:val="right"/>
              <w:rPr>
                <w:rFonts w:cs="Arial"/>
                <w:sz w:val="20"/>
                <w:szCs w:val="20"/>
              </w:rPr>
            </w:pPr>
            <w:r>
              <w:rPr>
                <w:rFonts w:cs="Arial"/>
                <w:sz w:val="20"/>
                <w:szCs w:val="20"/>
              </w:rPr>
              <w:t>163.3</w:t>
            </w:r>
          </w:p>
        </w:tc>
        <w:tc>
          <w:tcPr>
            <w:tcW w:w="1575" w:type="dxa"/>
          </w:tcPr>
          <w:p w14:paraId="715431E8" w14:textId="77777777" w:rsidR="00361C77" w:rsidRDefault="00361C77" w:rsidP="00CD1687">
            <w:pPr>
              <w:spacing w:after="0"/>
              <w:jc w:val="right"/>
              <w:rPr>
                <w:rFonts w:cs="Arial"/>
                <w:sz w:val="20"/>
                <w:szCs w:val="20"/>
              </w:rPr>
            </w:pPr>
            <w:r>
              <w:rPr>
                <w:rFonts w:cs="Arial"/>
                <w:sz w:val="20"/>
                <w:szCs w:val="20"/>
              </w:rPr>
              <w:t>300.9</w:t>
            </w:r>
          </w:p>
        </w:tc>
        <w:tc>
          <w:tcPr>
            <w:tcW w:w="1568" w:type="dxa"/>
          </w:tcPr>
          <w:p w14:paraId="460B9288" w14:textId="77777777" w:rsidR="00361C77" w:rsidRDefault="00361C77" w:rsidP="00CD1687">
            <w:pPr>
              <w:spacing w:after="0"/>
              <w:jc w:val="right"/>
              <w:rPr>
                <w:rFonts w:cs="Arial"/>
                <w:sz w:val="20"/>
                <w:szCs w:val="20"/>
              </w:rPr>
            </w:pPr>
            <w:r>
              <w:rPr>
                <w:rFonts w:cs="Arial"/>
                <w:sz w:val="20"/>
                <w:szCs w:val="20"/>
              </w:rPr>
              <w:t>338.5</w:t>
            </w:r>
          </w:p>
        </w:tc>
      </w:tr>
      <w:tr w:rsidR="00361C77" w14:paraId="0D677998" w14:textId="77777777">
        <w:tc>
          <w:tcPr>
            <w:tcW w:w="1567" w:type="dxa"/>
          </w:tcPr>
          <w:p w14:paraId="5EB2FD92" w14:textId="77777777" w:rsidR="00361C77" w:rsidRDefault="00361C77" w:rsidP="005E48DA">
            <w:pPr>
              <w:spacing w:after="0"/>
              <w:rPr>
                <w:rFonts w:cs="Arial"/>
                <w:sz w:val="20"/>
                <w:szCs w:val="20"/>
              </w:rPr>
            </w:pPr>
          </w:p>
        </w:tc>
        <w:tc>
          <w:tcPr>
            <w:tcW w:w="1630" w:type="dxa"/>
          </w:tcPr>
          <w:p w14:paraId="13B6BFC1" w14:textId="77777777" w:rsidR="00361C77" w:rsidRDefault="00361C77" w:rsidP="005E48DA">
            <w:pPr>
              <w:spacing w:after="0"/>
              <w:rPr>
                <w:rFonts w:cs="Arial"/>
                <w:sz w:val="20"/>
                <w:szCs w:val="20"/>
              </w:rPr>
            </w:pPr>
            <w:r>
              <w:rPr>
                <w:rFonts w:cs="Arial"/>
                <w:sz w:val="20"/>
                <w:szCs w:val="20"/>
              </w:rPr>
              <w:t>Congenital and perinatal disorders(e)</w:t>
            </w:r>
          </w:p>
        </w:tc>
        <w:tc>
          <w:tcPr>
            <w:tcW w:w="1558" w:type="dxa"/>
          </w:tcPr>
          <w:p w14:paraId="64E7104D" w14:textId="77777777" w:rsidR="00361C77" w:rsidRDefault="00361C77" w:rsidP="005E48DA">
            <w:pPr>
              <w:spacing w:after="0"/>
              <w:rPr>
                <w:rFonts w:cs="Arial"/>
                <w:sz w:val="20"/>
                <w:szCs w:val="20"/>
              </w:rPr>
            </w:pPr>
          </w:p>
        </w:tc>
        <w:tc>
          <w:tcPr>
            <w:tcW w:w="1569" w:type="dxa"/>
          </w:tcPr>
          <w:p w14:paraId="0F6934DD" w14:textId="77777777" w:rsidR="00361C77" w:rsidRDefault="00361C77" w:rsidP="00CD1687">
            <w:pPr>
              <w:spacing w:after="0"/>
              <w:jc w:val="right"/>
              <w:rPr>
                <w:rFonts w:cs="Arial"/>
                <w:sz w:val="20"/>
                <w:szCs w:val="20"/>
              </w:rPr>
            </w:pPr>
            <w:r>
              <w:rPr>
                <w:rFonts w:cs="Arial"/>
                <w:sz w:val="20"/>
                <w:szCs w:val="20"/>
              </w:rPr>
              <w:t>5.7</w:t>
            </w:r>
          </w:p>
        </w:tc>
        <w:tc>
          <w:tcPr>
            <w:tcW w:w="1569" w:type="dxa"/>
          </w:tcPr>
          <w:p w14:paraId="521DC26C" w14:textId="77777777" w:rsidR="00361C77" w:rsidRDefault="00361C77" w:rsidP="00CD1687">
            <w:pPr>
              <w:spacing w:after="0"/>
              <w:jc w:val="right"/>
              <w:rPr>
                <w:rFonts w:cs="Arial"/>
                <w:sz w:val="20"/>
                <w:szCs w:val="20"/>
              </w:rPr>
            </w:pPr>
            <w:r>
              <w:rPr>
                <w:rFonts w:cs="Arial"/>
                <w:sz w:val="20"/>
                <w:szCs w:val="20"/>
              </w:rPr>
              <w:t>-</w:t>
            </w:r>
          </w:p>
        </w:tc>
        <w:tc>
          <w:tcPr>
            <w:tcW w:w="1569" w:type="dxa"/>
          </w:tcPr>
          <w:p w14:paraId="5AB895A8" w14:textId="77777777" w:rsidR="00361C77" w:rsidRDefault="00361C77" w:rsidP="00CD1687">
            <w:pPr>
              <w:spacing w:after="0"/>
              <w:jc w:val="right"/>
              <w:rPr>
                <w:rFonts w:cs="Arial"/>
                <w:sz w:val="20"/>
                <w:szCs w:val="20"/>
              </w:rPr>
            </w:pPr>
            <w:r>
              <w:rPr>
                <w:rFonts w:cs="Arial"/>
                <w:sz w:val="20"/>
                <w:szCs w:val="20"/>
              </w:rPr>
              <w:t>1.3</w:t>
            </w:r>
          </w:p>
        </w:tc>
        <w:tc>
          <w:tcPr>
            <w:tcW w:w="1569" w:type="dxa"/>
          </w:tcPr>
          <w:p w14:paraId="76522180" w14:textId="77777777" w:rsidR="00361C77" w:rsidRDefault="00361C77" w:rsidP="00CD1687">
            <w:pPr>
              <w:spacing w:after="0"/>
              <w:jc w:val="right"/>
              <w:rPr>
                <w:rFonts w:cs="Arial"/>
                <w:sz w:val="20"/>
                <w:szCs w:val="20"/>
              </w:rPr>
            </w:pPr>
            <w:r>
              <w:rPr>
                <w:rFonts w:cs="Arial"/>
                <w:sz w:val="20"/>
                <w:szCs w:val="20"/>
              </w:rPr>
              <w:t>4.5</w:t>
            </w:r>
          </w:p>
        </w:tc>
        <w:tc>
          <w:tcPr>
            <w:tcW w:w="1575" w:type="dxa"/>
          </w:tcPr>
          <w:p w14:paraId="47DC12AD" w14:textId="77777777" w:rsidR="00361C77" w:rsidRDefault="00361C77" w:rsidP="00CD1687">
            <w:pPr>
              <w:spacing w:after="0"/>
              <w:jc w:val="right"/>
              <w:rPr>
                <w:rFonts w:cs="Arial"/>
                <w:sz w:val="20"/>
                <w:szCs w:val="20"/>
              </w:rPr>
            </w:pPr>
            <w:r>
              <w:rPr>
                <w:rFonts w:cs="Arial"/>
                <w:sz w:val="20"/>
                <w:szCs w:val="20"/>
              </w:rPr>
              <w:t>7.6</w:t>
            </w:r>
          </w:p>
        </w:tc>
        <w:tc>
          <w:tcPr>
            <w:tcW w:w="1568" w:type="dxa"/>
          </w:tcPr>
          <w:p w14:paraId="60C55555" w14:textId="77777777" w:rsidR="00361C77" w:rsidRDefault="00361C77" w:rsidP="00CD1687">
            <w:pPr>
              <w:spacing w:after="0"/>
              <w:jc w:val="right"/>
              <w:rPr>
                <w:rFonts w:cs="Arial"/>
                <w:sz w:val="20"/>
                <w:szCs w:val="20"/>
              </w:rPr>
            </w:pPr>
            <w:r>
              <w:rPr>
                <w:rFonts w:cs="Arial"/>
                <w:sz w:val="20"/>
                <w:szCs w:val="20"/>
              </w:rPr>
              <w:t>8.9</w:t>
            </w:r>
          </w:p>
        </w:tc>
      </w:tr>
      <w:tr w:rsidR="00361C77" w14:paraId="025BCEE5" w14:textId="77777777">
        <w:tc>
          <w:tcPr>
            <w:tcW w:w="1567" w:type="dxa"/>
          </w:tcPr>
          <w:p w14:paraId="55B07C48" w14:textId="77777777" w:rsidR="00361C77" w:rsidRDefault="00361C77" w:rsidP="005E48DA">
            <w:pPr>
              <w:spacing w:after="0"/>
              <w:rPr>
                <w:rFonts w:cs="Arial"/>
                <w:sz w:val="20"/>
                <w:szCs w:val="20"/>
              </w:rPr>
            </w:pPr>
          </w:p>
        </w:tc>
        <w:tc>
          <w:tcPr>
            <w:tcW w:w="1630" w:type="dxa"/>
          </w:tcPr>
          <w:p w14:paraId="6E9CBB9B" w14:textId="77777777" w:rsidR="00361C77" w:rsidRDefault="00361C77" w:rsidP="005E48DA">
            <w:pPr>
              <w:spacing w:after="0"/>
              <w:rPr>
                <w:rFonts w:cs="Arial"/>
                <w:sz w:val="20"/>
                <w:szCs w:val="20"/>
              </w:rPr>
            </w:pPr>
            <w:r>
              <w:rPr>
                <w:rFonts w:cs="Arial"/>
                <w:sz w:val="20"/>
                <w:szCs w:val="20"/>
              </w:rPr>
              <w:t>Injury, poisoning and other external causes</w:t>
            </w:r>
          </w:p>
        </w:tc>
        <w:tc>
          <w:tcPr>
            <w:tcW w:w="1558" w:type="dxa"/>
          </w:tcPr>
          <w:p w14:paraId="0DD62744" w14:textId="77777777" w:rsidR="00361C77" w:rsidRDefault="00361C77" w:rsidP="005E48DA">
            <w:pPr>
              <w:spacing w:after="0"/>
              <w:rPr>
                <w:rFonts w:cs="Arial"/>
                <w:sz w:val="20"/>
                <w:szCs w:val="20"/>
              </w:rPr>
            </w:pPr>
          </w:p>
        </w:tc>
        <w:tc>
          <w:tcPr>
            <w:tcW w:w="1569" w:type="dxa"/>
          </w:tcPr>
          <w:p w14:paraId="6BAD1C37" w14:textId="77777777" w:rsidR="00361C77" w:rsidRDefault="00361C77" w:rsidP="00CD1687">
            <w:pPr>
              <w:spacing w:after="0"/>
              <w:jc w:val="right"/>
              <w:rPr>
                <w:rFonts w:cs="Arial"/>
                <w:sz w:val="20"/>
                <w:szCs w:val="20"/>
              </w:rPr>
            </w:pPr>
            <w:r>
              <w:rPr>
                <w:rFonts w:cs="Arial"/>
                <w:sz w:val="20"/>
                <w:szCs w:val="20"/>
              </w:rPr>
              <w:t>19.1</w:t>
            </w:r>
          </w:p>
        </w:tc>
        <w:tc>
          <w:tcPr>
            <w:tcW w:w="1569" w:type="dxa"/>
          </w:tcPr>
          <w:p w14:paraId="6B2052E1" w14:textId="77777777" w:rsidR="00361C77" w:rsidRDefault="00361C77" w:rsidP="00CD1687">
            <w:pPr>
              <w:spacing w:after="0"/>
              <w:jc w:val="right"/>
              <w:rPr>
                <w:rFonts w:cs="Arial"/>
                <w:sz w:val="20"/>
                <w:szCs w:val="20"/>
              </w:rPr>
            </w:pPr>
            <w:r>
              <w:rPr>
                <w:rFonts w:cs="Arial"/>
                <w:sz w:val="20"/>
                <w:szCs w:val="20"/>
              </w:rPr>
              <w:t>16.7</w:t>
            </w:r>
          </w:p>
        </w:tc>
        <w:tc>
          <w:tcPr>
            <w:tcW w:w="1569" w:type="dxa"/>
          </w:tcPr>
          <w:p w14:paraId="521866F7" w14:textId="77777777" w:rsidR="00361C77" w:rsidRDefault="00361C77" w:rsidP="00CD1687">
            <w:pPr>
              <w:spacing w:after="0"/>
              <w:jc w:val="right"/>
              <w:rPr>
                <w:rFonts w:cs="Arial"/>
                <w:sz w:val="20"/>
                <w:szCs w:val="20"/>
              </w:rPr>
            </w:pPr>
            <w:r>
              <w:rPr>
                <w:rFonts w:cs="Arial"/>
                <w:sz w:val="20"/>
                <w:szCs w:val="20"/>
              </w:rPr>
              <w:t>18.6</w:t>
            </w:r>
          </w:p>
        </w:tc>
        <w:tc>
          <w:tcPr>
            <w:tcW w:w="1569" w:type="dxa"/>
          </w:tcPr>
          <w:p w14:paraId="0D32FADC" w14:textId="77777777" w:rsidR="00361C77" w:rsidRDefault="00361C77" w:rsidP="00CD1687">
            <w:pPr>
              <w:spacing w:after="0"/>
              <w:jc w:val="right"/>
              <w:rPr>
                <w:rFonts w:cs="Arial"/>
                <w:sz w:val="20"/>
                <w:szCs w:val="20"/>
              </w:rPr>
            </w:pPr>
            <w:r>
              <w:rPr>
                <w:rFonts w:cs="Arial"/>
                <w:sz w:val="20"/>
                <w:szCs w:val="20"/>
              </w:rPr>
              <w:t>33.6</w:t>
            </w:r>
          </w:p>
        </w:tc>
        <w:tc>
          <w:tcPr>
            <w:tcW w:w="1575" w:type="dxa"/>
          </w:tcPr>
          <w:p w14:paraId="77CE7753" w14:textId="77777777" w:rsidR="00361C77" w:rsidRDefault="00361C77" w:rsidP="00CD1687">
            <w:pPr>
              <w:spacing w:after="0"/>
              <w:jc w:val="right"/>
              <w:rPr>
                <w:rFonts w:cs="Arial"/>
                <w:sz w:val="20"/>
                <w:szCs w:val="20"/>
              </w:rPr>
            </w:pPr>
            <w:r>
              <w:rPr>
                <w:rFonts w:cs="Arial"/>
                <w:sz w:val="20"/>
                <w:szCs w:val="20"/>
              </w:rPr>
              <w:t>62.9</w:t>
            </w:r>
          </w:p>
        </w:tc>
        <w:tc>
          <w:tcPr>
            <w:tcW w:w="1568" w:type="dxa"/>
          </w:tcPr>
          <w:p w14:paraId="46C4AE34" w14:textId="77777777" w:rsidR="00361C77" w:rsidRDefault="00361C77" w:rsidP="00CD1687">
            <w:pPr>
              <w:spacing w:after="0"/>
              <w:jc w:val="right"/>
              <w:rPr>
                <w:rFonts w:cs="Arial"/>
                <w:sz w:val="20"/>
                <w:szCs w:val="20"/>
              </w:rPr>
            </w:pPr>
            <w:r>
              <w:rPr>
                <w:rFonts w:cs="Arial"/>
                <w:sz w:val="20"/>
                <w:szCs w:val="20"/>
              </w:rPr>
              <w:t>73.4</w:t>
            </w:r>
          </w:p>
        </w:tc>
      </w:tr>
      <w:tr w:rsidR="00361C77" w14:paraId="6312F2F5" w14:textId="77777777">
        <w:tc>
          <w:tcPr>
            <w:tcW w:w="1567" w:type="dxa"/>
          </w:tcPr>
          <w:p w14:paraId="171CDE0B" w14:textId="77777777" w:rsidR="00361C77" w:rsidRDefault="00361C77" w:rsidP="005E48DA">
            <w:pPr>
              <w:spacing w:after="0"/>
              <w:rPr>
                <w:rFonts w:cs="Arial"/>
                <w:sz w:val="20"/>
                <w:szCs w:val="20"/>
              </w:rPr>
            </w:pPr>
          </w:p>
        </w:tc>
        <w:tc>
          <w:tcPr>
            <w:tcW w:w="1630" w:type="dxa"/>
          </w:tcPr>
          <w:p w14:paraId="497EFDFA" w14:textId="77777777" w:rsidR="00361C77" w:rsidRDefault="00361C77" w:rsidP="005E48DA">
            <w:pPr>
              <w:spacing w:after="0"/>
              <w:rPr>
                <w:rFonts w:cs="Arial"/>
                <w:sz w:val="20"/>
                <w:szCs w:val="20"/>
              </w:rPr>
            </w:pPr>
            <w:r>
              <w:rPr>
                <w:rFonts w:cs="Arial"/>
                <w:sz w:val="20"/>
                <w:szCs w:val="20"/>
              </w:rPr>
              <w:t>Other physical conditions(f)</w:t>
            </w:r>
          </w:p>
        </w:tc>
        <w:tc>
          <w:tcPr>
            <w:tcW w:w="1558" w:type="dxa"/>
          </w:tcPr>
          <w:p w14:paraId="27E23038" w14:textId="77777777" w:rsidR="00361C77" w:rsidRDefault="00361C77" w:rsidP="005E48DA">
            <w:pPr>
              <w:spacing w:after="0"/>
              <w:rPr>
                <w:rFonts w:cs="Arial"/>
                <w:sz w:val="20"/>
                <w:szCs w:val="20"/>
              </w:rPr>
            </w:pPr>
          </w:p>
        </w:tc>
        <w:tc>
          <w:tcPr>
            <w:tcW w:w="1569" w:type="dxa"/>
          </w:tcPr>
          <w:p w14:paraId="2B60AA5D" w14:textId="77777777" w:rsidR="00361C77" w:rsidRDefault="00361C77" w:rsidP="00CD1687">
            <w:pPr>
              <w:spacing w:after="0"/>
              <w:jc w:val="right"/>
              <w:rPr>
                <w:rFonts w:cs="Arial"/>
                <w:sz w:val="20"/>
                <w:szCs w:val="20"/>
              </w:rPr>
            </w:pPr>
            <w:r>
              <w:rPr>
                <w:rFonts w:cs="Arial"/>
                <w:sz w:val="20"/>
                <w:szCs w:val="20"/>
              </w:rPr>
              <w:t>20.3</w:t>
            </w:r>
          </w:p>
        </w:tc>
        <w:tc>
          <w:tcPr>
            <w:tcW w:w="1569" w:type="dxa"/>
          </w:tcPr>
          <w:p w14:paraId="36747958" w14:textId="77777777" w:rsidR="00361C77" w:rsidRDefault="00361C77" w:rsidP="00CD1687">
            <w:pPr>
              <w:spacing w:after="0"/>
              <w:jc w:val="right"/>
              <w:rPr>
                <w:rFonts w:cs="Arial"/>
                <w:sz w:val="20"/>
                <w:szCs w:val="20"/>
              </w:rPr>
            </w:pPr>
            <w:r>
              <w:rPr>
                <w:rFonts w:cs="Arial"/>
                <w:sz w:val="20"/>
                <w:szCs w:val="20"/>
              </w:rPr>
              <w:t>7.3</w:t>
            </w:r>
          </w:p>
        </w:tc>
        <w:tc>
          <w:tcPr>
            <w:tcW w:w="1569" w:type="dxa"/>
          </w:tcPr>
          <w:p w14:paraId="2D5FEA5B" w14:textId="77777777" w:rsidR="00361C77" w:rsidRDefault="00361C77" w:rsidP="00CD1687">
            <w:pPr>
              <w:spacing w:after="0"/>
              <w:jc w:val="right"/>
              <w:rPr>
                <w:rFonts w:cs="Arial"/>
                <w:sz w:val="20"/>
                <w:szCs w:val="20"/>
              </w:rPr>
            </w:pPr>
            <w:r>
              <w:rPr>
                <w:rFonts w:cs="Arial"/>
                <w:sz w:val="20"/>
                <w:szCs w:val="20"/>
              </w:rPr>
              <w:t>13.7</w:t>
            </w:r>
          </w:p>
        </w:tc>
        <w:tc>
          <w:tcPr>
            <w:tcW w:w="1569" w:type="dxa"/>
          </w:tcPr>
          <w:p w14:paraId="53AE602D" w14:textId="77777777" w:rsidR="00361C77" w:rsidRDefault="00361C77" w:rsidP="00CD1687">
            <w:pPr>
              <w:spacing w:after="0"/>
              <w:jc w:val="right"/>
              <w:rPr>
                <w:rFonts w:cs="Arial"/>
                <w:sz w:val="20"/>
                <w:szCs w:val="20"/>
              </w:rPr>
            </w:pPr>
            <w:r>
              <w:rPr>
                <w:rFonts w:cs="Arial"/>
                <w:sz w:val="20"/>
                <w:szCs w:val="20"/>
              </w:rPr>
              <w:t>20.8</w:t>
            </w:r>
          </w:p>
        </w:tc>
        <w:tc>
          <w:tcPr>
            <w:tcW w:w="1575" w:type="dxa"/>
          </w:tcPr>
          <w:p w14:paraId="63AC8440" w14:textId="77777777" w:rsidR="00361C77" w:rsidRDefault="00361C77" w:rsidP="00CD1687">
            <w:pPr>
              <w:spacing w:after="0"/>
              <w:jc w:val="right"/>
              <w:rPr>
                <w:rFonts w:cs="Arial"/>
                <w:sz w:val="20"/>
                <w:szCs w:val="20"/>
              </w:rPr>
            </w:pPr>
            <w:r>
              <w:rPr>
                <w:rFonts w:cs="Arial"/>
                <w:sz w:val="20"/>
                <w:szCs w:val="20"/>
              </w:rPr>
              <w:t>47.0</w:t>
            </w:r>
          </w:p>
        </w:tc>
        <w:tc>
          <w:tcPr>
            <w:tcW w:w="1568" w:type="dxa"/>
          </w:tcPr>
          <w:p w14:paraId="6C5A6649" w14:textId="77777777" w:rsidR="00361C77" w:rsidRDefault="00361C77" w:rsidP="00CD1687">
            <w:pPr>
              <w:spacing w:after="0"/>
              <w:jc w:val="right"/>
              <w:rPr>
                <w:rFonts w:cs="Arial"/>
                <w:sz w:val="20"/>
                <w:szCs w:val="20"/>
              </w:rPr>
            </w:pPr>
            <w:r>
              <w:rPr>
                <w:rFonts w:cs="Arial"/>
                <w:sz w:val="20"/>
                <w:szCs w:val="20"/>
              </w:rPr>
              <w:t>53.9</w:t>
            </w:r>
          </w:p>
        </w:tc>
      </w:tr>
      <w:tr w:rsidR="00361C77" w14:paraId="414962B4" w14:textId="77777777">
        <w:tc>
          <w:tcPr>
            <w:tcW w:w="1567" w:type="dxa"/>
          </w:tcPr>
          <w:p w14:paraId="68FF8555" w14:textId="77777777" w:rsidR="00361C77" w:rsidRDefault="00361C77" w:rsidP="005E48DA">
            <w:pPr>
              <w:spacing w:after="0"/>
              <w:rPr>
                <w:rFonts w:cs="Arial"/>
                <w:sz w:val="20"/>
                <w:szCs w:val="20"/>
              </w:rPr>
            </w:pPr>
          </w:p>
        </w:tc>
        <w:tc>
          <w:tcPr>
            <w:tcW w:w="1630" w:type="dxa"/>
          </w:tcPr>
          <w:p w14:paraId="2DAAF009" w14:textId="77777777" w:rsidR="00361C77" w:rsidRDefault="00361C77" w:rsidP="005E48DA">
            <w:pPr>
              <w:spacing w:after="0"/>
              <w:rPr>
                <w:rFonts w:cs="Arial"/>
                <w:sz w:val="20"/>
                <w:szCs w:val="20"/>
              </w:rPr>
            </w:pPr>
            <w:r>
              <w:rPr>
                <w:rFonts w:cs="Arial"/>
                <w:sz w:val="20"/>
                <w:szCs w:val="20"/>
              </w:rPr>
              <w:t>Total</w:t>
            </w:r>
          </w:p>
        </w:tc>
        <w:tc>
          <w:tcPr>
            <w:tcW w:w="1558" w:type="dxa"/>
          </w:tcPr>
          <w:p w14:paraId="11C7612A" w14:textId="77777777" w:rsidR="00361C77" w:rsidRDefault="00361C77" w:rsidP="005E48DA">
            <w:pPr>
              <w:spacing w:after="0"/>
              <w:rPr>
                <w:rFonts w:cs="Arial"/>
                <w:sz w:val="20"/>
                <w:szCs w:val="20"/>
              </w:rPr>
            </w:pPr>
          </w:p>
        </w:tc>
        <w:tc>
          <w:tcPr>
            <w:tcW w:w="1569" w:type="dxa"/>
          </w:tcPr>
          <w:p w14:paraId="28E73E35" w14:textId="77777777" w:rsidR="00361C77" w:rsidRDefault="00361C77" w:rsidP="00CD1687">
            <w:pPr>
              <w:spacing w:after="0"/>
              <w:jc w:val="right"/>
              <w:rPr>
                <w:rFonts w:cs="Arial"/>
                <w:sz w:val="20"/>
                <w:szCs w:val="20"/>
              </w:rPr>
            </w:pPr>
            <w:r>
              <w:rPr>
                <w:rFonts w:cs="Arial"/>
                <w:sz w:val="20"/>
                <w:szCs w:val="20"/>
              </w:rPr>
              <w:t>242.8</w:t>
            </w:r>
          </w:p>
        </w:tc>
        <w:tc>
          <w:tcPr>
            <w:tcW w:w="1569" w:type="dxa"/>
          </w:tcPr>
          <w:p w14:paraId="4A4A48B3" w14:textId="77777777" w:rsidR="00361C77" w:rsidRDefault="00361C77" w:rsidP="00CD1687">
            <w:pPr>
              <w:spacing w:after="0"/>
              <w:jc w:val="right"/>
              <w:rPr>
                <w:rFonts w:cs="Arial"/>
                <w:sz w:val="20"/>
                <w:szCs w:val="20"/>
              </w:rPr>
            </w:pPr>
            <w:r>
              <w:rPr>
                <w:rFonts w:cs="Arial"/>
                <w:sz w:val="20"/>
                <w:szCs w:val="20"/>
              </w:rPr>
              <w:t>157.0</w:t>
            </w:r>
          </w:p>
        </w:tc>
        <w:tc>
          <w:tcPr>
            <w:tcW w:w="1569" w:type="dxa"/>
          </w:tcPr>
          <w:p w14:paraId="1ED3E5E1" w14:textId="77777777" w:rsidR="00361C77" w:rsidRDefault="00361C77" w:rsidP="00CD1687">
            <w:pPr>
              <w:spacing w:after="0"/>
              <w:jc w:val="right"/>
              <w:rPr>
                <w:rFonts w:cs="Arial"/>
                <w:sz w:val="20"/>
                <w:szCs w:val="20"/>
              </w:rPr>
            </w:pPr>
            <w:r>
              <w:rPr>
                <w:rFonts w:cs="Arial"/>
                <w:sz w:val="20"/>
                <w:szCs w:val="20"/>
              </w:rPr>
              <w:t>238.8</w:t>
            </w:r>
          </w:p>
        </w:tc>
        <w:tc>
          <w:tcPr>
            <w:tcW w:w="1569" w:type="dxa"/>
          </w:tcPr>
          <w:p w14:paraId="42269CF7" w14:textId="77777777" w:rsidR="00361C77" w:rsidRDefault="00361C77" w:rsidP="00CD1687">
            <w:pPr>
              <w:spacing w:after="0"/>
              <w:jc w:val="right"/>
              <w:rPr>
                <w:rFonts w:cs="Arial"/>
                <w:sz w:val="20"/>
                <w:szCs w:val="20"/>
              </w:rPr>
            </w:pPr>
            <w:r>
              <w:rPr>
                <w:rFonts w:cs="Arial"/>
                <w:sz w:val="20"/>
                <w:szCs w:val="20"/>
              </w:rPr>
              <w:t>340.2</w:t>
            </w:r>
          </w:p>
        </w:tc>
        <w:tc>
          <w:tcPr>
            <w:tcW w:w="1575" w:type="dxa"/>
          </w:tcPr>
          <w:p w14:paraId="5E607A5C" w14:textId="77777777" w:rsidR="00361C77" w:rsidRDefault="00361C77" w:rsidP="00CD1687">
            <w:pPr>
              <w:spacing w:after="0"/>
              <w:jc w:val="right"/>
              <w:rPr>
                <w:rFonts w:cs="Arial"/>
                <w:sz w:val="20"/>
                <w:szCs w:val="20"/>
              </w:rPr>
            </w:pPr>
            <w:r>
              <w:rPr>
                <w:rFonts w:cs="Arial"/>
                <w:sz w:val="20"/>
                <w:szCs w:val="20"/>
              </w:rPr>
              <w:t>710.2</w:t>
            </w:r>
          </w:p>
        </w:tc>
        <w:tc>
          <w:tcPr>
            <w:tcW w:w="1568" w:type="dxa"/>
          </w:tcPr>
          <w:p w14:paraId="3642F1F7" w14:textId="77777777" w:rsidR="00361C77" w:rsidRDefault="00361C77" w:rsidP="00CD1687">
            <w:pPr>
              <w:spacing w:after="0"/>
              <w:jc w:val="right"/>
              <w:rPr>
                <w:rFonts w:cs="Arial"/>
                <w:sz w:val="20"/>
                <w:szCs w:val="20"/>
              </w:rPr>
            </w:pPr>
            <w:r>
              <w:rPr>
                <w:rFonts w:cs="Arial"/>
                <w:sz w:val="20"/>
                <w:szCs w:val="20"/>
              </w:rPr>
              <w:t>833.8</w:t>
            </w:r>
          </w:p>
        </w:tc>
      </w:tr>
      <w:tr w:rsidR="00361C77" w14:paraId="5F9DD53A" w14:textId="77777777">
        <w:tc>
          <w:tcPr>
            <w:tcW w:w="1567" w:type="dxa"/>
          </w:tcPr>
          <w:p w14:paraId="375C624A" w14:textId="77777777" w:rsidR="00361C77" w:rsidRDefault="00361C77" w:rsidP="005E48DA">
            <w:pPr>
              <w:spacing w:after="0"/>
              <w:rPr>
                <w:rFonts w:cs="Arial"/>
                <w:sz w:val="20"/>
                <w:szCs w:val="20"/>
              </w:rPr>
            </w:pPr>
          </w:p>
        </w:tc>
        <w:tc>
          <w:tcPr>
            <w:tcW w:w="1630" w:type="dxa"/>
          </w:tcPr>
          <w:p w14:paraId="6E3394FC" w14:textId="77777777" w:rsidR="00361C77" w:rsidRDefault="00361C77" w:rsidP="005E48DA">
            <w:pPr>
              <w:spacing w:after="0"/>
              <w:rPr>
                <w:rFonts w:cs="Arial"/>
                <w:sz w:val="20"/>
                <w:szCs w:val="20"/>
              </w:rPr>
            </w:pPr>
          </w:p>
        </w:tc>
        <w:tc>
          <w:tcPr>
            <w:tcW w:w="1558" w:type="dxa"/>
          </w:tcPr>
          <w:p w14:paraId="4BE77B29" w14:textId="77777777" w:rsidR="00361C77" w:rsidRDefault="00361C77" w:rsidP="005E48DA">
            <w:pPr>
              <w:spacing w:after="0"/>
              <w:rPr>
                <w:rFonts w:cs="Arial"/>
                <w:sz w:val="20"/>
                <w:szCs w:val="20"/>
              </w:rPr>
            </w:pPr>
          </w:p>
        </w:tc>
        <w:tc>
          <w:tcPr>
            <w:tcW w:w="1569" w:type="dxa"/>
          </w:tcPr>
          <w:p w14:paraId="0A6CB83A" w14:textId="77777777" w:rsidR="00361C77" w:rsidRDefault="00361C77" w:rsidP="005E48DA">
            <w:pPr>
              <w:spacing w:after="0"/>
              <w:rPr>
                <w:rFonts w:cs="Arial"/>
                <w:sz w:val="20"/>
                <w:szCs w:val="20"/>
              </w:rPr>
            </w:pPr>
          </w:p>
        </w:tc>
        <w:tc>
          <w:tcPr>
            <w:tcW w:w="1569" w:type="dxa"/>
          </w:tcPr>
          <w:p w14:paraId="07E444DE" w14:textId="77777777" w:rsidR="00361C77" w:rsidRDefault="00361C77" w:rsidP="005E48DA">
            <w:pPr>
              <w:spacing w:after="0"/>
              <w:rPr>
                <w:rFonts w:cs="Arial"/>
                <w:sz w:val="20"/>
                <w:szCs w:val="20"/>
              </w:rPr>
            </w:pPr>
          </w:p>
        </w:tc>
        <w:tc>
          <w:tcPr>
            <w:tcW w:w="1569" w:type="dxa"/>
          </w:tcPr>
          <w:p w14:paraId="5B32AA2D" w14:textId="77777777" w:rsidR="00361C77" w:rsidRDefault="00361C77" w:rsidP="005E48DA">
            <w:pPr>
              <w:spacing w:after="0"/>
              <w:rPr>
                <w:rFonts w:cs="Arial"/>
                <w:sz w:val="20"/>
                <w:szCs w:val="20"/>
              </w:rPr>
            </w:pPr>
          </w:p>
        </w:tc>
        <w:tc>
          <w:tcPr>
            <w:tcW w:w="1569" w:type="dxa"/>
          </w:tcPr>
          <w:p w14:paraId="41B75CA9" w14:textId="77777777" w:rsidR="00361C77" w:rsidRDefault="00361C77" w:rsidP="005E48DA">
            <w:pPr>
              <w:spacing w:after="0"/>
              <w:rPr>
                <w:rFonts w:cs="Arial"/>
                <w:sz w:val="20"/>
                <w:szCs w:val="20"/>
              </w:rPr>
            </w:pPr>
          </w:p>
        </w:tc>
        <w:tc>
          <w:tcPr>
            <w:tcW w:w="1575" w:type="dxa"/>
          </w:tcPr>
          <w:p w14:paraId="326A90D8" w14:textId="77777777" w:rsidR="00361C77" w:rsidRDefault="00361C77" w:rsidP="005E48DA">
            <w:pPr>
              <w:spacing w:after="0"/>
              <w:rPr>
                <w:rFonts w:cs="Arial"/>
                <w:sz w:val="20"/>
                <w:szCs w:val="20"/>
              </w:rPr>
            </w:pPr>
          </w:p>
        </w:tc>
        <w:tc>
          <w:tcPr>
            <w:tcW w:w="1568" w:type="dxa"/>
          </w:tcPr>
          <w:p w14:paraId="3D4372F4" w14:textId="77777777" w:rsidR="00361C77" w:rsidRDefault="00361C77" w:rsidP="005E48DA">
            <w:pPr>
              <w:spacing w:after="0"/>
              <w:rPr>
                <w:rFonts w:cs="Arial"/>
                <w:sz w:val="20"/>
                <w:szCs w:val="20"/>
              </w:rPr>
            </w:pPr>
          </w:p>
        </w:tc>
      </w:tr>
      <w:tr w:rsidR="00361C77" w14:paraId="5FA68047" w14:textId="77777777">
        <w:tc>
          <w:tcPr>
            <w:tcW w:w="1567" w:type="dxa"/>
          </w:tcPr>
          <w:p w14:paraId="450A0310" w14:textId="77777777" w:rsidR="00361C77" w:rsidRDefault="00361C77" w:rsidP="005E48DA">
            <w:pPr>
              <w:spacing w:after="0"/>
              <w:rPr>
                <w:rFonts w:cs="Arial"/>
                <w:sz w:val="20"/>
                <w:szCs w:val="20"/>
              </w:rPr>
            </w:pPr>
            <w:r>
              <w:rPr>
                <w:rFonts w:cs="Arial"/>
                <w:sz w:val="20"/>
                <w:szCs w:val="20"/>
              </w:rPr>
              <w:t>Mental and behavioural disorders</w:t>
            </w:r>
          </w:p>
        </w:tc>
        <w:tc>
          <w:tcPr>
            <w:tcW w:w="1630" w:type="dxa"/>
          </w:tcPr>
          <w:p w14:paraId="2C24535B" w14:textId="77777777" w:rsidR="00361C77" w:rsidRDefault="00361C77" w:rsidP="005E48DA">
            <w:pPr>
              <w:spacing w:after="0"/>
              <w:rPr>
                <w:rFonts w:cs="Arial"/>
                <w:sz w:val="20"/>
                <w:szCs w:val="20"/>
              </w:rPr>
            </w:pPr>
          </w:p>
        </w:tc>
        <w:tc>
          <w:tcPr>
            <w:tcW w:w="1558" w:type="dxa"/>
          </w:tcPr>
          <w:p w14:paraId="089E9C09" w14:textId="77777777" w:rsidR="00361C77" w:rsidRDefault="00361C77" w:rsidP="005E48DA">
            <w:pPr>
              <w:spacing w:after="0"/>
              <w:rPr>
                <w:rFonts w:cs="Arial"/>
                <w:sz w:val="20"/>
                <w:szCs w:val="20"/>
              </w:rPr>
            </w:pPr>
          </w:p>
        </w:tc>
        <w:tc>
          <w:tcPr>
            <w:tcW w:w="1569" w:type="dxa"/>
          </w:tcPr>
          <w:p w14:paraId="47D4ADCE" w14:textId="77777777" w:rsidR="00361C77" w:rsidRDefault="00361C77" w:rsidP="005E48DA">
            <w:pPr>
              <w:spacing w:after="0"/>
              <w:rPr>
                <w:rFonts w:cs="Arial"/>
                <w:sz w:val="20"/>
                <w:szCs w:val="20"/>
              </w:rPr>
            </w:pPr>
          </w:p>
        </w:tc>
        <w:tc>
          <w:tcPr>
            <w:tcW w:w="1569" w:type="dxa"/>
          </w:tcPr>
          <w:p w14:paraId="451C9BF1" w14:textId="77777777" w:rsidR="00361C77" w:rsidRDefault="00361C77" w:rsidP="005E48DA">
            <w:pPr>
              <w:spacing w:after="0"/>
              <w:rPr>
                <w:rFonts w:cs="Arial"/>
                <w:sz w:val="20"/>
                <w:szCs w:val="20"/>
              </w:rPr>
            </w:pPr>
          </w:p>
        </w:tc>
        <w:tc>
          <w:tcPr>
            <w:tcW w:w="1569" w:type="dxa"/>
          </w:tcPr>
          <w:p w14:paraId="759739CD" w14:textId="77777777" w:rsidR="00361C77" w:rsidRDefault="00361C77" w:rsidP="005E48DA">
            <w:pPr>
              <w:spacing w:after="0"/>
              <w:rPr>
                <w:rFonts w:cs="Arial"/>
                <w:sz w:val="20"/>
                <w:szCs w:val="20"/>
              </w:rPr>
            </w:pPr>
          </w:p>
        </w:tc>
        <w:tc>
          <w:tcPr>
            <w:tcW w:w="1569" w:type="dxa"/>
          </w:tcPr>
          <w:p w14:paraId="459151BA" w14:textId="77777777" w:rsidR="00361C77" w:rsidRDefault="00361C77" w:rsidP="005E48DA">
            <w:pPr>
              <w:spacing w:after="0"/>
              <w:rPr>
                <w:rFonts w:cs="Arial"/>
                <w:sz w:val="20"/>
                <w:szCs w:val="20"/>
              </w:rPr>
            </w:pPr>
          </w:p>
        </w:tc>
        <w:tc>
          <w:tcPr>
            <w:tcW w:w="1575" w:type="dxa"/>
          </w:tcPr>
          <w:p w14:paraId="72F927E8" w14:textId="77777777" w:rsidR="00361C77" w:rsidRDefault="00361C77" w:rsidP="005E48DA">
            <w:pPr>
              <w:spacing w:after="0"/>
              <w:rPr>
                <w:rFonts w:cs="Arial"/>
                <w:sz w:val="20"/>
                <w:szCs w:val="20"/>
              </w:rPr>
            </w:pPr>
          </w:p>
        </w:tc>
        <w:tc>
          <w:tcPr>
            <w:tcW w:w="1568" w:type="dxa"/>
          </w:tcPr>
          <w:p w14:paraId="5B7CD93B" w14:textId="77777777" w:rsidR="00361C77" w:rsidRDefault="00361C77" w:rsidP="005E48DA">
            <w:pPr>
              <w:spacing w:after="0"/>
              <w:rPr>
                <w:rFonts w:cs="Arial"/>
                <w:sz w:val="20"/>
                <w:szCs w:val="20"/>
              </w:rPr>
            </w:pPr>
          </w:p>
        </w:tc>
      </w:tr>
      <w:tr w:rsidR="00361C77" w14:paraId="2CEBDEEE" w14:textId="77777777">
        <w:tc>
          <w:tcPr>
            <w:tcW w:w="1567" w:type="dxa"/>
          </w:tcPr>
          <w:p w14:paraId="11940773" w14:textId="77777777" w:rsidR="00361C77" w:rsidRDefault="00361C77" w:rsidP="005E48DA">
            <w:pPr>
              <w:spacing w:after="0"/>
              <w:rPr>
                <w:rFonts w:cs="Arial"/>
                <w:sz w:val="20"/>
                <w:szCs w:val="20"/>
              </w:rPr>
            </w:pPr>
          </w:p>
        </w:tc>
        <w:tc>
          <w:tcPr>
            <w:tcW w:w="1630" w:type="dxa"/>
          </w:tcPr>
          <w:p w14:paraId="76EE9094" w14:textId="77777777" w:rsidR="00361C77" w:rsidRDefault="00361C77" w:rsidP="005E48DA">
            <w:pPr>
              <w:spacing w:after="0"/>
              <w:rPr>
                <w:rFonts w:cs="Arial"/>
                <w:sz w:val="20"/>
                <w:szCs w:val="20"/>
              </w:rPr>
            </w:pPr>
            <w:r>
              <w:rPr>
                <w:rFonts w:cs="Arial"/>
                <w:sz w:val="20"/>
                <w:szCs w:val="20"/>
              </w:rPr>
              <w:t>Psychoses and mood affective disorders</w:t>
            </w:r>
          </w:p>
        </w:tc>
        <w:tc>
          <w:tcPr>
            <w:tcW w:w="1558" w:type="dxa"/>
          </w:tcPr>
          <w:p w14:paraId="392D7ABF" w14:textId="77777777" w:rsidR="00361C77" w:rsidRDefault="00361C77" w:rsidP="005E48DA">
            <w:pPr>
              <w:spacing w:after="0"/>
              <w:rPr>
                <w:rFonts w:cs="Arial"/>
                <w:sz w:val="20"/>
                <w:szCs w:val="20"/>
              </w:rPr>
            </w:pPr>
          </w:p>
        </w:tc>
        <w:tc>
          <w:tcPr>
            <w:tcW w:w="1569" w:type="dxa"/>
          </w:tcPr>
          <w:p w14:paraId="20CACA54" w14:textId="77777777" w:rsidR="00361C77" w:rsidRDefault="00361C77" w:rsidP="00CD1687">
            <w:pPr>
              <w:spacing w:after="0"/>
              <w:jc w:val="right"/>
              <w:rPr>
                <w:rFonts w:cs="Arial"/>
                <w:sz w:val="20"/>
                <w:szCs w:val="20"/>
              </w:rPr>
            </w:pPr>
            <w:r>
              <w:rPr>
                <w:rFonts w:cs="Arial"/>
                <w:sz w:val="20"/>
                <w:szCs w:val="20"/>
              </w:rPr>
              <w:t>35.7</w:t>
            </w:r>
          </w:p>
        </w:tc>
        <w:tc>
          <w:tcPr>
            <w:tcW w:w="1569" w:type="dxa"/>
          </w:tcPr>
          <w:p w14:paraId="1EC0C34C" w14:textId="77777777" w:rsidR="00361C77" w:rsidRDefault="00361C77" w:rsidP="00CD1687">
            <w:pPr>
              <w:spacing w:after="0"/>
              <w:jc w:val="right"/>
              <w:rPr>
                <w:rFonts w:cs="Arial"/>
                <w:sz w:val="20"/>
                <w:szCs w:val="20"/>
              </w:rPr>
            </w:pPr>
            <w:r>
              <w:rPr>
                <w:rFonts w:cs="Arial"/>
                <w:sz w:val="20"/>
                <w:szCs w:val="20"/>
              </w:rPr>
              <w:t>3.7</w:t>
            </w:r>
          </w:p>
        </w:tc>
        <w:tc>
          <w:tcPr>
            <w:tcW w:w="1569" w:type="dxa"/>
          </w:tcPr>
          <w:p w14:paraId="6410F8B9" w14:textId="77777777" w:rsidR="00361C77" w:rsidRDefault="00361C77" w:rsidP="00CD1687">
            <w:pPr>
              <w:spacing w:after="0"/>
              <w:jc w:val="right"/>
              <w:rPr>
                <w:rFonts w:cs="Arial"/>
                <w:sz w:val="20"/>
                <w:szCs w:val="20"/>
              </w:rPr>
            </w:pPr>
            <w:r>
              <w:rPr>
                <w:rFonts w:cs="Arial"/>
                <w:sz w:val="20"/>
                <w:szCs w:val="20"/>
              </w:rPr>
              <w:t>7.6</w:t>
            </w:r>
          </w:p>
        </w:tc>
        <w:tc>
          <w:tcPr>
            <w:tcW w:w="1569" w:type="dxa"/>
          </w:tcPr>
          <w:p w14:paraId="7A22C14C" w14:textId="77777777" w:rsidR="00361C77" w:rsidRDefault="00361C77" w:rsidP="00CD1687">
            <w:pPr>
              <w:spacing w:after="0"/>
              <w:jc w:val="right"/>
              <w:rPr>
                <w:rFonts w:cs="Arial"/>
                <w:sz w:val="20"/>
                <w:szCs w:val="20"/>
              </w:rPr>
            </w:pPr>
            <w:r>
              <w:rPr>
                <w:rFonts w:cs="Arial"/>
                <w:sz w:val="20"/>
                <w:szCs w:val="20"/>
              </w:rPr>
              <w:t>25.9</w:t>
            </w:r>
          </w:p>
        </w:tc>
        <w:tc>
          <w:tcPr>
            <w:tcW w:w="1575" w:type="dxa"/>
          </w:tcPr>
          <w:p w14:paraId="225E76A0" w14:textId="77777777" w:rsidR="00361C77" w:rsidRDefault="00361C77" w:rsidP="00CD1687">
            <w:pPr>
              <w:spacing w:after="0"/>
              <w:jc w:val="right"/>
              <w:rPr>
                <w:rFonts w:cs="Arial"/>
                <w:sz w:val="20"/>
                <w:szCs w:val="20"/>
              </w:rPr>
            </w:pPr>
            <w:r>
              <w:rPr>
                <w:rFonts w:cs="Arial"/>
                <w:sz w:val="20"/>
                <w:szCs w:val="20"/>
              </w:rPr>
              <w:t>52.3</w:t>
            </w:r>
          </w:p>
        </w:tc>
        <w:tc>
          <w:tcPr>
            <w:tcW w:w="1568" w:type="dxa"/>
          </w:tcPr>
          <w:p w14:paraId="1CF98EE6" w14:textId="77777777" w:rsidR="00361C77" w:rsidRDefault="00361C77" w:rsidP="00CD1687">
            <w:pPr>
              <w:spacing w:after="0"/>
              <w:jc w:val="right"/>
              <w:rPr>
                <w:rFonts w:cs="Arial"/>
                <w:sz w:val="20"/>
                <w:szCs w:val="20"/>
              </w:rPr>
            </w:pPr>
            <w:r>
              <w:rPr>
                <w:rFonts w:cs="Arial"/>
                <w:sz w:val="20"/>
                <w:szCs w:val="20"/>
              </w:rPr>
              <w:t>56.8</w:t>
            </w:r>
          </w:p>
        </w:tc>
      </w:tr>
      <w:tr w:rsidR="00361C77" w14:paraId="723A0ED9" w14:textId="77777777">
        <w:tc>
          <w:tcPr>
            <w:tcW w:w="1567" w:type="dxa"/>
          </w:tcPr>
          <w:p w14:paraId="6FD40DF9" w14:textId="77777777" w:rsidR="00361C77" w:rsidRDefault="00361C77" w:rsidP="005E48DA">
            <w:pPr>
              <w:spacing w:after="0"/>
              <w:rPr>
                <w:rFonts w:cs="Arial"/>
                <w:sz w:val="20"/>
                <w:szCs w:val="20"/>
              </w:rPr>
            </w:pPr>
          </w:p>
        </w:tc>
        <w:tc>
          <w:tcPr>
            <w:tcW w:w="1630" w:type="dxa"/>
          </w:tcPr>
          <w:p w14:paraId="35290E88" w14:textId="77777777" w:rsidR="00361C77" w:rsidRDefault="00361C77" w:rsidP="005E48DA">
            <w:pPr>
              <w:spacing w:after="0"/>
              <w:rPr>
                <w:rFonts w:cs="Arial"/>
                <w:sz w:val="20"/>
                <w:szCs w:val="20"/>
              </w:rPr>
            </w:pPr>
            <w:r>
              <w:rPr>
                <w:rFonts w:cs="Arial"/>
                <w:sz w:val="20"/>
                <w:szCs w:val="20"/>
              </w:rPr>
              <w:t>Neurotic, stress-related and somatoform disorders</w:t>
            </w:r>
          </w:p>
        </w:tc>
        <w:tc>
          <w:tcPr>
            <w:tcW w:w="1558" w:type="dxa"/>
          </w:tcPr>
          <w:p w14:paraId="031F41AA" w14:textId="77777777" w:rsidR="00361C77" w:rsidRDefault="00361C77" w:rsidP="005E48DA">
            <w:pPr>
              <w:spacing w:after="0"/>
              <w:rPr>
                <w:rFonts w:cs="Arial"/>
                <w:sz w:val="20"/>
                <w:szCs w:val="20"/>
              </w:rPr>
            </w:pPr>
          </w:p>
        </w:tc>
        <w:tc>
          <w:tcPr>
            <w:tcW w:w="1569" w:type="dxa"/>
          </w:tcPr>
          <w:p w14:paraId="6126CA75" w14:textId="77777777" w:rsidR="00361C77" w:rsidRDefault="00361C77" w:rsidP="00CD1687">
            <w:pPr>
              <w:spacing w:after="0"/>
              <w:jc w:val="right"/>
              <w:rPr>
                <w:rFonts w:cs="Arial"/>
                <w:sz w:val="20"/>
                <w:szCs w:val="20"/>
              </w:rPr>
            </w:pPr>
            <w:r>
              <w:rPr>
                <w:rFonts w:cs="Arial"/>
                <w:sz w:val="20"/>
                <w:szCs w:val="20"/>
              </w:rPr>
              <w:t>12.9</w:t>
            </w:r>
          </w:p>
        </w:tc>
        <w:tc>
          <w:tcPr>
            <w:tcW w:w="1569" w:type="dxa"/>
          </w:tcPr>
          <w:p w14:paraId="2831D116" w14:textId="77777777" w:rsidR="00361C77" w:rsidRDefault="00361C77" w:rsidP="00CD1687">
            <w:pPr>
              <w:spacing w:after="0"/>
              <w:jc w:val="right"/>
              <w:rPr>
                <w:rFonts w:cs="Arial"/>
                <w:sz w:val="20"/>
                <w:szCs w:val="20"/>
              </w:rPr>
            </w:pPr>
            <w:r>
              <w:rPr>
                <w:rFonts w:cs="Arial"/>
                <w:sz w:val="20"/>
                <w:szCs w:val="20"/>
              </w:rPr>
              <w:t>5.6</w:t>
            </w:r>
          </w:p>
        </w:tc>
        <w:tc>
          <w:tcPr>
            <w:tcW w:w="1569" w:type="dxa"/>
          </w:tcPr>
          <w:p w14:paraId="1A2EF6A9" w14:textId="77777777" w:rsidR="00361C77" w:rsidRDefault="00361C77" w:rsidP="00CD1687">
            <w:pPr>
              <w:spacing w:after="0"/>
              <w:jc w:val="right"/>
              <w:rPr>
                <w:rFonts w:cs="Arial"/>
                <w:sz w:val="20"/>
                <w:szCs w:val="20"/>
              </w:rPr>
            </w:pPr>
            <w:r>
              <w:rPr>
                <w:rFonts w:cs="Arial"/>
                <w:sz w:val="20"/>
                <w:szCs w:val="20"/>
              </w:rPr>
              <w:t>7.5</w:t>
            </w:r>
          </w:p>
        </w:tc>
        <w:tc>
          <w:tcPr>
            <w:tcW w:w="1569" w:type="dxa"/>
          </w:tcPr>
          <w:p w14:paraId="16B977AE" w14:textId="77777777" w:rsidR="00361C77" w:rsidRDefault="00361C77" w:rsidP="00CD1687">
            <w:pPr>
              <w:spacing w:after="0"/>
              <w:jc w:val="right"/>
              <w:rPr>
                <w:rFonts w:cs="Arial"/>
                <w:sz w:val="20"/>
                <w:szCs w:val="20"/>
              </w:rPr>
            </w:pPr>
            <w:r>
              <w:rPr>
                <w:rFonts w:cs="Arial"/>
                <w:sz w:val="20"/>
                <w:szCs w:val="20"/>
              </w:rPr>
              <w:t>25.1</w:t>
            </w:r>
          </w:p>
        </w:tc>
        <w:tc>
          <w:tcPr>
            <w:tcW w:w="1575" w:type="dxa"/>
          </w:tcPr>
          <w:p w14:paraId="64311039" w14:textId="77777777" w:rsidR="00361C77" w:rsidRDefault="00361C77" w:rsidP="00CD1687">
            <w:pPr>
              <w:spacing w:after="0"/>
              <w:jc w:val="right"/>
              <w:rPr>
                <w:rFonts w:cs="Arial"/>
                <w:sz w:val="20"/>
                <w:szCs w:val="20"/>
              </w:rPr>
            </w:pPr>
            <w:r>
              <w:rPr>
                <w:rFonts w:cs="Arial"/>
                <w:sz w:val="20"/>
                <w:szCs w:val="20"/>
              </w:rPr>
              <w:t>33.5</w:t>
            </w:r>
          </w:p>
        </w:tc>
        <w:tc>
          <w:tcPr>
            <w:tcW w:w="1568" w:type="dxa"/>
          </w:tcPr>
          <w:p w14:paraId="49483585" w14:textId="77777777" w:rsidR="00361C77" w:rsidRDefault="00361C77" w:rsidP="00CD1687">
            <w:pPr>
              <w:spacing w:after="0"/>
              <w:jc w:val="right"/>
              <w:rPr>
                <w:rFonts w:cs="Arial"/>
                <w:sz w:val="20"/>
                <w:szCs w:val="20"/>
              </w:rPr>
            </w:pPr>
            <w:r>
              <w:rPr>
                <w:rFonts w:cs="Arial"/>
                <w:sz w:val="20"/>
                <w:szCs w:val="20"/>
              </w:rPr>
              <w:t>36.9</w:t>
            </w:r>
          </w:p>
        </w:tc>
      </w:tr>
      <w:tr w:rsidR="00361C77" w14:paraId="28DD1C41" w14:textId="77777777">
        <w:tc>
          <w:tcPr>
            <w:tcW w:w="1567" w:type="dxa"/>
          </w:tcPr>
          <w:p w14:paraId="38588B60" w14:textId="77777777" w:rsidR="00361C77" w:rsidRDefault="00361C77" w:rsidP="005E48DA">
            <w:pPr>
              <w:spacing w:after="0"/>
              <w:rPr>
                <w:rFonts w:cs="Arial"/>
                <w:sz w:val="20"/>
                <w:szCs w:val="20"/>
              </w:rPr>
            </w:pPr>
          </w:p>
        </w:tc>
        <w:tc>
          <w:tcPr>
            <w:tcW w:w="1630" w:type="dxa"/>
          </w:tcPr>
          <w:p w14:paraId="37E7B51F" w14:textId="77777777" w:rsidR="00361C77" w:rsidRDefault="00361C77" w:rsidP="005E48DA">
            <w:pPr>
              <w:spacing w:after="0"/>
              <w:rPr>
                <w:rFonts w:cs="Arial"/>
                <w:sz w:val="20"/>
                <w:szCs w:val="20"/>
              </w:rPr>
            </w:pPr>
            <w:r>
              <w:rPr>
                <w:rFonts w:cs="Arial"/>
                <w:sz w:val="20"/>
                <w:szCs w:val="20"/>
              </w:rPr>
              <w:t>Intellectual and developmental disorders</w:t>
            </w:r>
          </w:p>
        </w:tc>
        <w:tc>
          <w:tcPr>
            <w:tcW w:w="1558" w:type="dxa"/>
          </w:tcPr>
          <w:p w14:paraId="4F1C3888" w14:textId="77777777" w:rsidR="00361C77" w:rsidRDefault="00361C77" w:rsidP="005E48DA">
            <w:pPr>
              <w:spacing w:after="0"/>
              <w:rPr>
                <w:rFonts w:cs="Arial"/>
                <w:sz w:val="20"/>
                <w:szCs w:val="20"/>
              </w:rPr>
            </w:pPr>
          </w:p>
        </w:tc>
        <w:tc>
          <w:tcPr>
            <w:tcW w:w="1569" w:type="dxa"/>
          </w:tcPr>
          <w:p w14:paraId="08B1A42F" w14:textId="77777777" w:rsidR="00361C77" w:rsidRDefault="00361C77" w:rsidP="00CD1687">
            <w:pPr>
              <w:spacing w:after="0"/>
              <w:jc w:val="right"/>
              <w:rPr>
                <w:rFonts w:cs="Arial"/>
                <w:sz w:val="20"/>
                <w:szCs w:val="20"/>
              </w:rPr>
            </w:pPr>
            <w:r>
              <w:rPr>
                <w:rFonts w:cs="Arial"/>
                <w:sz w:val="20"/>
                <w:szCs w:val="20"/>
              </w:rPr>
              <w:t>21.4</w:t>
            </w:r>
          </w:p>
        </w:tc>
        <w:tc>
          <w:tcPr>
            <w:tcW w:w="1569" w:type="dxa"/>
          </w:tcPr>
          <w:p w14:paraId="21F44C55" w14:textId="77777777" w:rsidR="00361C77" w:rsidRDefault="00361C77" w:rsidP="00CD1687">
            <w:pPr>
              <w:spacing w:after="0"/>
              <w:jc w:val="right"/>
              <w:rPr>
                <w:rFonts w:cs="Arial"/>
                <w:sz w:val="20"/>
                <w:szCs w:val="20"/>
              </w:rPr>
            </w:pPr>
            <w:r>
              <w:rPr>
                <w:rFonts w:cs="Arial"/>
                <w:sz w:val="20"/>
                <w:szCs w:val="20"/>
              </w:rPr>
              <w:t>1.1</w:t>
            </w:r>
          </w:p>
        </w:tc>
        <w:tc>
          <w:tcPr>
            <w:tcW w:w="1569" w:type="dxa"/>
          </w:tcPr>
          <w:p w14:paraId="342127A1" w14:textId="77777777" w:rsidR="00361C77" w:rsidRDefault="00361C77" w:rsidP="00CD1687">
            <w:pPr>
              <w:spacing w:after="0"/>
              <w:jc w:val="right"/>
              <w:rPr>
                <w:rFonts w:cs="Arial"/>
                <w:sz w:val="20"/>
                <w:szCs w:val="20"/>
              </w:rPr>
            </w:pPr>
            <w:r>
              <w:rPr>
                <w:rFonts w:cs="Arial"/>
                <w:sz w:val="20"/>
                <w:szCs w:val="20"/>
              </w:rPr>
              <w:t>6.1</w:t>
            </w:r>
          </w:p>
        </w:tc>
        <w:tc>
          <w:tcPr>
            <w:tcW w:w="1569" w:type="dxa"/>
          </w:tcPr>
          <w:p w14:paraId="76FA21A7" w14:textId="77777777" w:rsidR="00361C77" w:rsidRDefault="00361C77" w:rsidP="00CD1687">
            <w:pPr>
              <w:spacing w:after="0"/>
              <w:jc w:val="right"/>
              <w:rPr>
                <w:rFonts w:cs="Arial"/>
                <w:sz w:val="20"/>
                <w:szCs w:val="20"/>
              </w:rPr>
            </w:pPr>
            <w:r>
              <w:rPr>
                <w:rFonts w:cs="Arial"/>
                <w:sz w:val="20"/>
                <w:szCs w:val="20"/>
              </w:rPr>
              <w:t>32.0</w:t>
            </w:r>
          </w:p>
        </w:tc>
        <w:tc>
          <w:tcPr>
            <w:tcW w:w="1575" w:type="dxa"/>
          </w:tcPr>
          <w:p w14:paraId="74E9FF86" w14:textId="77777777" w:rsidR="00361C77" w:rsidRDefault="00361C77" w:rsidP="00CD1687">
            <w:pPr>
              <w:spacing w:after="0"/>
              <w:jc w:val="right"/>
              <w:rPr>
                <w:rFonts w:cs="Arial"/>
                <w:sz w:val="20"/>
                <w:szCs w:val="20"/>
              </w:rPr>
            </w:pPr>
            <w:r>
              <w:rPr>
                <w:rFonts w:cs="Arial"/>
                <w:sz w:val="20"/>
                <w:szCs w:val="20"/>
              </w:rPr>
              <w:t>37.6</w:t>
            </w:r>
          </w:p>
        </w:tc>
        <w:tc>
          <w:tcPr>
            <w:tcW w:w="1568" w:type="dxa"/>
          </w:tcPr>
          <w:p w14:paraId="4FFC9B42" w14:textId="77777777" w:rsidR="00361C77" w:rsidRDefault="00361C77" w:rsidP="00CD1687">
            <w:pPr>
              <w:spacing w:after="0"/>
              <w:jc w:val="right"/>
              <w:rPr>
                <w:rFonts w:cs="Arial"/>
                <w:sz w:val="20"/>
                <w:szCs w:val="20"/>
              </w:rPr>
            </w:pPr>
            <w:r>
              <w:rPr>
                <w:rFonts w:cs="Arial"/>
                <w:sz w:val="20"/>
                <w:szCs w:val="20"/>
              </w:rPr>
              <w:t>42.4</w:t>
            </w:r>
          </w:p>
        </w:tc>
      </w:tr>
      <w:tr w:rsidR="00361C77" w14:paraId="770B0F21" w14:textId="77777777">
        <w:tc>
          <w:tcPr>
            <w:tcW w:w="1567" w:type="dxa"/>
          </w:tcPr>
          <w:p w14:paraId="4591A4F5" w14:textId="77777777" w:rsidR="00361C77" w:rsidRDefault="00361C77" w:rsidP="005E48DA">
            <w:pPr>
              <w:spacing w:after="0"/>
              <w:rPr>
                <w:rFonts w:cs="Arial"/>
                <w:sz w:val="20"/>
                <w:szCs w:val="20"/>
              </w:rPr>
            </w:pPr>
          </w:p>
        </w:tc>
        <w:tc>
          <w:tcPr>
            <w:tcW w:w="1630" w:type="dxa"/>
          </w:tcPr>
          <w:p w14:paraId="7F721F72" w14:textId="77777777" w:rsidR="00361C77" w:rsidRDefault="00361C77" w:rsidP="005E48DA">
            <w:pPr>
              <w:spacing w:after="0"/>
              <w:rPr>
                <w:rFonts w:cs="Arial"/>
                <w:sz w:val="20"/>
                <w:szCs w:val="20"/>
              </w:rPr>
            </w:pPr>
            <w:r>
              <w:rPr>
                <w:rFonts w:cs="Arial"/>
                <w:sz w:val="20"/>
                <w:szCs w:val="20"/>
              </w:rPr>
              <w:t>Other mental and behavioural disorders</w:t>
            </w:r>
          </w:p>
        </w:tc>
        <w:tc>
          <w:tcPr>
            <w:tcW w:w="1558" w:type="dxa"/>
          </w:tcPr>
          <w:p w14:paraId="582D4D73" w14:textId="77777777" w:rsidR="00361C77" w:rsidRDefault="00361C77" w:rsidP="005E48DA">
            <w:pPr>
              <w:spacing w:after="0"/>
              <w:rPr>
                <w:rFonts w:cs="Arial"/>
                <w:sz w:val="20"/>
                <w:szCs w:val="20"/>
              </w:rPr>
            </w:pPr>
          </w:p>
        </w:tc>
        <w:tc>
          <w:tcPr>
            <w:tcW w:w="1569" w:type="dxa"/>
          </w:tcPr>
          <w:p w14:paraId="5D012A7D" w14:textId="77777777" w:rsidR="00361C77" w:rsidRDefault="00361C77" w:rsidP="00CD1687">
            <w:pPr>
              <w:spacing w:after="0"/>
              <w:jc w:val="right"/>
              <w:rPr>
                <w:rFonts w:cs="Arial"/>
                <w:sz w:val="20"/>
                <w:szCs w:val="20"/>
              </w:rPr>
            </w:pPr>
            <w:r>
              <w:rPr>
                <w:rFonts w:cs="Arial"/>
                <w:sz w:val="20"/>
                <w:szCs w:val="20"/>
              </w:rPr>
              <w:t>10.5</w:t>
            </w:r>
          </w:p>
        </w:tc>
        <w:tc>
          <w:tcPr>
            <w:tcW w:w="1569" w:type="dxa"/>
          </w:tcPr>
          <w:p w14:paraId="10C7E4F7" w14:textId="77777777" w:rsidR="00361C77" w:rsidRDefault="00361C77" w:rsidP="00CD1687">
            <w:pPr>
              <w:spacing w:after="0"/>
              <w:jc w:val="right"/>
              <w:rPr>
                <w:rFonts w:cs="Arial"/>
                <w:sz w:val="20"/>
                <w:szCs w:val="20"/>
              </w:rPr>
            </w:pPr>
            <w:r>
              <w:rPr>
                <w:rFonts w:cs="Arial"/>
                <w:sz w:val="20"/>
                <w:szCs w:val="20"/>
              </w:rPr>
              <w:t>2.7</w:t>
            </w:r>
          </w:p>
        </w:tc>
        <w:tc>
          <w:tcPr>
            <w:tcW w:w="1569" w:type="dxa"/>
          </w:tcPr>
          <w:p w14:paraId="5FA78C41" w14:textId="77777777" w:rsidR="00361C77" w:rsidRDefault="00361C77" w:rsidP="00CD1687">
            <w:pPr>
              <w:spacing w:after="0"/>
              <w:jc w:val="right"/>
              <w:rPr>
                <w:rFonts w:cs="Arial"/>
                <w:sz w:val="20"/>
                <w:szCs w:val="20"/>
              </w:rPr>
            </w:pPr>
            <w:r>
              <w:rPr>
                <w:rFonts w:cs="Arial"/>
                <w:sz w:val="20"/>
                <w:szCs w:val="20"/>
              </w:rPr>
              <w:t>1.7</w:t>
            </w:r>
          </w:p>
        </w:tc>
        <w:tc>
          <w:tcPr>
            <w:tcW w:w="1569" w:type="dxa"/>
          </w:tcPr>
          <w:p w14:paraId="39BC801E" w14:textId="77777777" w:rsidR="00361C77" w:rsidRDefault="00361C77" w:rsidP="00CD1687">
            <w:pPr>
              <w:spacing w:after="0"/>
              <w:jc w:val="right"/>
              <w:rPr>
                <w:rFonts w:cs="Arial"/>
                <w:sz w:val="20"/>
                <w:szCs w:val="20"/>
              </w:rPr>
            </w:pPr>
            <w:r>
              <w:rPr>
                <w:rFonts w:cs="Arial"/>
                <w:sz w:val="20"/>
                <w:szCs w:val="20"/>
              </w:rPr>
              <w:t>15.3</w:t>
            </w:r>
          </w:p>
        </w:tc>
        <w:tc>
          <w:tcPr>
            <w:tcW w:w="1575" w:type="dxa"/>
          </w:tcPr>
          <w:p w14:paraId="0F8BC4F6" w14:textId="77777777" w:rsidR="00361C77" w:rsidRDefault="00361C77" w:rsidP="00CD1687">
            <w:pPr>
              <w:spacing w:after="0"/>
              <w:jc w:val="right"/>
              <w:rPr>
                <w:rFonts w:cs="Arial"/>
                <w:sz w:val="20"/>
                <w:szCs w:val="20"/>
              </w:rPr>
            </w:pPr>
            <w:r>
              <w:rPr>
                <w:rFonts w:cs="Arial"/>
                <w:sz w:val="20"/>
                <w:szCs w:val="20"/>
              </w:rPr>
              <w:t>18.6</w:t>
            </w:r>
          </w:p>
        </w:tc>
        <w:tc>
          <w:tcPr>
            <w:tcW w:w="1568" w:type="dxa"/>
          </w:tcPr>
          <w:p w14:paraId="000FBE7A" w14:textId="77777777" w:rsidR="00361C77" w:rsidRDefault="00361C77" w:rsidP="00CD1687">
            <w:pPr>
              <w:spacing w:after="0"/>
              <w:jc w:val="right"/>
              <w:rPr>
                <w:rFonts w:cs="Arial"/>
                <w:sz w:val="20"/>
                <w:szCs w:val="20"/>
              </w:rPr>
            </w:pPr>
            <w:r>
              <w:rPr>
                <w:rFonts w:cs="Arial"/>
                <w:sz w:val="20"/>
                <w:szCs w:val="20"/>
              </w:rPr>
              <w:t>22.4</w:t>
            </w:r>
          </w:p>
        </w:tc>
      </w:tr>
      <w:tr w:rsidR="00361C77" w14:paraId="1299267C" w14:textId="77777777">
        <w:tc>
          <w:tcPr>
            <w:tcW w:w="1567" w:type="dxa"/>
          </w:tcPr>
          <w:p w14:paraId="7E5069C2" w14:textId="77777777" w:rsidR="00361C77" w:rsidRDefault="00361C77" w:rsidP="005E48DA">
            <w:pPr>
              <w:spacing w:after="0"/>
              <w:rPr>
                <w:rFonts w:cs="Arial"/>
                <w:sz w:val="20"/>
                <w:szCs w:val="20"/>
              </w:rPr>
            </w:pPr>
          </w:p>
        </w:tc>
        <w:tc>
          <w:tcPr>
            <w:tcW w:w="1630" w:type="dxa"/>
          </w:tcPr>
          <w:p w14:paraId="6DF6405E" w14:textId="77777777" w:rsidR="00361C77" w:rsidRDefault="00361C77" w:rsidP="005E48DA">
            <w:pPr>
              <w:spacing w:after="0"/>
              <w:rPr>
                <w:rFonts w:cs="Arial"/>
                <w:sz w:val="20"/>
                <w:szCs w:val="20"/>
              </w:rPr>
            </w:pPr>
            <w:r>
              <w:rPr>
                <w:rFonts w:cs="Arial"/>
                <w:sz w:val="20"/>
                <w:szCs w:val="20"/>
              </w:rPr>
              <w:t>Total</w:t>
            </w:r>
          </w:p>
        </w:tc>
        <w:tc>
          <w:tcPr>
            <w:tcW w:w="1558" w:type="dxa"/>
          </w:tcPr>
          <w:p w14:paraId="1B1050F5" w14:textId="77777777" w:rsidR="00361C77" w:rsidRDefault="00361C77" w:rsidP="005E48DA">
            <w:pPr>
              <w:spacing w:after="0"/>
              <w:rPr>
                <w:rFonts w:cs="Arial"/>
                <w:sz w:val="20"/>
                <w:szCs w:val="20"/>
              </w:rPr>
            </w:pPr>
          </w:p>
        </w:tc>
        <w:tc>
          <w:tcPr>
            <w:tcW w:w="1569" w:type="dxa"/>
          </w:tcPr>
          <w:p w14:paraId="5BFE95C1" w14:textId="77777777" w:rsidR="00361C77" w:rsidRDefault="00361C77" w:rsidP="00CD1687">
            <w:pPr>
              <w:spacing w:after="0"/>
              <w:jc w:val="right"/>
              <w:rPr>
                <w:rFonts w:cs="Arial"/>
                <w:sz w:val="20"/>
                <w:szCs w:val="20"/>
              </w:rPr>
            </w:pPr>
            <w:r>
              <w:rPr>
                <w:rFonts w:cs="Arial"/>
                <w:sz w:val="20"/>
                <w:szCs w:val="20"/>
              </w:rPr>
              <w:t>80.5</w:t>
            </w:r>
          </w:p>
        </w:tc>
        <w:tc>
          <w:tcPr>
            <w:tcW w:w="1569" w:type="dxa"/>
          </w:tcPr>
          <w:p w14:paraId="50C3E348" w14:textId="77777777" w:rsidR="00361C77" w:rsidRDefault="00361C77" w:rsidP="00CD1687">
            <w:pPr>
              <w:spacing w:after="0"/>
              <w:jc w:val="right"/>
              <w:rPr>
                <w:rFonts w:cs="Arial"/>
                <w:sz w:val="20"/>
                <w:szCs w:val="20"/>
              </w:rPr>
            </w:pPr>
            <w:r>
              <w:rPr>
                <w:rFonts w:cs="Arial"/>
                <w:sz w:val="20"/>
                <w:szCs w:val="20"/>
              </w:rPr>
              <w:t>13.1</w:t>
            </w:r>
          </w:p>
        </w:tc>
        <w:tc>
          <w:tcPr>
            <w:tcW w:w="1569" w:type="dxa"/>
          </w:tcPr>
          <w:p w14:paraId="05F316A7" w14:textId="77777777" w:rsidR="00361C77" w:rsidRDefault="00361C77" w:rsidP="00CD1687">
            <w:pPr>
              <w:spacing w:after="0"/>
              <w:jc w:val="right"/>
              <w:rPr>
                <w:rFonts w:cs="Arial"/>
                <w:sz w:val="20"/>
                <w:szCs w:val="20"/>
              </w:rPr>
            </w:pPr>
            <w:r>
              <w:rPr>
                <w:rFonts w:cs="Arial"/>
                <w:sz w:val="20"/>
                <w:szCs w:val="20"/>
              </w:rPr>
              <w:t>23.0</w:t>
            </w:r>
          </w:p>
        </w:tc>
        <w:tc>
          <w:tcPr>
            <w:tcW w:w="1569" w:type="dxa"/>
          </w:tcPr>
          <w:p w14:paraId="59B8C1CF" w14:textId="77777777" w:rsidR="00361C77" w:rsidRDefault="00361C77" w:rsidP="00CD1687">
            <w:pPr>
              <w:spacing w:after="0"/>
              <w:jc w:val="right"/>
              <w:rPr>
                <w:rFonts w:cs="Arial"/>
                <w:sz w:val="20"/>
                <w:szCs w:val="20"/>
              </w:rPr>
            </w:pPr>
            <w:r>
              <w:rPr>
                <w:rFonts w:cs="Arial"/>
                <w:sz w:val="20"/>
                <w:szCs w:val="20"/>
              </w:rPr>
              <w:t>98.4</w:t>
            </w:r>
          </w:p>
        </w:tc>
        <w:tc>
          <w:tcPr>
            <w:tcW w:w="1575" w:type="dxa"/>
          </w:tcPr>
          <w:p w14:paraId="1FF0046F" w14:textId="77777777" w:rsidR="00361C77" w:rsidRDefault="00361C77" w:rsidP="00CD1687">
            <w:pPr>
              <w:spacing w:after="0"/>
              <w:jc w:val="right"/>
              <w:rPr>
                <w:rFonts w:cs="Arial"/>
                <w:sz w:val="20"/>
                <w:szCs w:val="20"/>
              </w:rPr>
            </w:pPr>
            <w:r>
              <w:rPr>
                <w:rFonts w:cs="Arial"/>
                <w:sz w:val="20"/>
                <w:szCs w:val="20"/>
              </w:rPr>
              <w:t>142.0</w:t>
            </w:r>
          </w:p>
        </w:tc>
        <w:tc>
          <w:tcPr>
            <w:tcW w:w="1568" w:type="dxa"/>
          </w:tcPr>
          <w:p w14:paraId="55E6CED2" w14:textId="77777777" w:rsidR="00361C77" w:rsidRDefault="00361C77" w:rsidP="00CD1687">
            <w:pPr>
              <w:spacing w:after="0"/>
              <w:jc w:val="right"/>
              <w:rPr>
                <w:rFonts w:cs="Arial"/>
                <w:sz w:val="20"/>
                <w:szCs w:val="20"/>
              </w:rPr>
            </w:pPr>
            <w:r>
              <w:rPr>
                <w:rFonts w:cs="Arial"/>
                <w:sz w:val="20"/>
                <w:szCs w:val="20"/>
              </w:rPr>
              <w:t>158.5</w:t>
            </w:r>
          </w:p>
        </w:tc>
      </w:tr>
      <w:tr w:rsidR="00361C77" w14:paraId="5C4D2754" w14:textId="77777777">
        <w:tc>
          <w:tcPr>
            <w:tcW w:w="1567" w:type="dxa"/>
          </w:tcPr>
          <w:p w14:paraId="18660E82" w14:textId="77777777" w:rsidR="00361C77" w:rsidRDefault="00361C77" w:rsidP="005E48DA">
            <w:pPr>
              <w:spacing w:after="0"/>
              <w:rPr>
                <w:rFonts w:cs="Arial"/>
                <w:sz w:val="20"/>
                <w:szCs w:val="20"/>
              </w:rPr>
            </w:pPr>
          </w:p>
        </w:tc>
        <w:tc>
          <w:tcPr>
            <w:tcW w:w="1630" w:type="dxa"/>
          </w:tcPr>
          <w:p w14:paraId="1E475231" w14:textId="77777777" w:rsidR="00361C77" w:rsidRDefault="00361C77" w:rsidP="005E48DA">
            <w:pPr>
              <w:spacing w:after="0"/>
              <w:rPr>
                <w:rFonts w:cs="Arial"/>
                <w:sz w:val="20"/>
                <w:szCs w:val="20"/>
              </w:rPr>
            </w:pPr>
          </w:p>
        </w:tc>
        <w:tc>
          <w:tcPr>
            <w:tcW w:w="1558" w:type="dxa"/>
          </w:tcPr>
          <w:p w14:paraId="3128E7C9" w14:textId="77777777" w:rsidR="00361C77" w:rsidRDefault="00361C77" w:rsidP="005E48DA">
            <w:pPr>
              <w:spacing w:after="0"/>
              <w:rPr>
                <w:rFonts w:cs="Arial"/>
                <w:sz w:val="20"/>
                <w:szCs w:val="20"/>
              </w:rPr>
            </w:pPr>
          </w:p>
        </w:tc>
        <w:tc>
          <w:tcPr>
            <w:tcW w:w="1569" w:type="dxa"/>
          </w:tcPr>
          <w:p w14:paraId="0950D686" w14:textId="77777777" w:rsidR="00361C77" w:rsidRDefault="00361C77" w:rsidP="00CD1687">
            <w:pPr>
              <w:spacing w:after="0"/>
              <w:jc w:val="right"/>
              <w:rPr>
                <w:rFonts w:cs="Arial"/>
                <w:sz w:val="20"/>
                <w:szCs w:val="20"/>
              </w:rPr>
            </w:pPr>
          </w:p>
        </w:tc>
        <w:tc>
          <w:tcPr>
            <w:tcW w:w="1569" w:type="dxa"/>
          </w:tcPr>
          <w:p w14:paraId="7D42979C" w14:textId="77777777" w:rsidR="00361C77" w:rsidRDefault="00361C77" w:rsidP="00CD1687">
            <w:pPr>
              <w:spacing w:after="0"/>
              <w:jc w:val="right"/>
              <w:rPr>
                <w:rFonts w:cs="Arial"/>
                <w:sz w:val="20"/>
                <w:szCs w:val="20"/>
              </w:rPr>
            </w:pPr>
          </w:p>
        </w:tc>
        <w:tc>
          <w:tcPr>
            <w:tcW w:w="1569" w:type="dxa"/>
          </w:tcPr>
          <w:p w14:paraId="7EBF4011" w14:textId="77777777" w:rsidR="00361C77" w:rsidRDefault="00361C77" w:rsidP="00CD1687">
            <w:pPr>
              <w:spacing w:after="0"/>
              <w:jc w:val="right"/>
              <w:rPr>
                <w:rFonts w:cs="Arial"/>
                <w:sz w:val="20"/>
                <w:szCs w:val="20"/>
              </w:rPr>
            </w:pPr>
          </w:p>
        </w:tc>
        <w:tc>
          <w:tcPr>
            <w:tcW w:w="1569" w:type="dxa"/>
          </w:tcPr>
          <w:p w14:paraId="0A09CAE2" w14:textId="77777777" w:rsidR="00361C77" w:rsidRDefault="00361C77" w:rsidP="00CD1687">
            <w:pPr>
              <w:spacing w:after="0"/>
              <w:jc w:val="right"/>
              <w:rPr>
                <w:rFonts w:cs="Arial"/>
                <w:sz w:val="20"/>
                <w:szCs w:val="20"/>
              </w:rPr>
            </w:pPr>
          </w:p>
        </w:tc>
        <w:tc>
          <w:tcPr>
            <w:tcW w:w="1575" w:type="dxa"/>
          </w:tcPr>
          <w:p w14:paraId="34B8F993" w14:textId="77777777" w:rsidR="00361C77" w:rsidRDefault="00361C77" w:rsidP="00CD1687">
            <w:pPr>
              <w:spacing w:after="0"/>
              <w:jc w:val="right"/>
              <w:rPr>
                <w:rFonts w:cs="Arial"/>
                <w:sz w:val="20"/>
                <w:szCs w:val="20"/>
              </w:rPr>
            </w:pPr>
          </w:p>
        </w:tc>
        <w:tc>
          <w:tcPr>
            <w:tcW w:w="1568" w:type="dxa"/>
          </w:tcPr>
          <w:p w14:paraId="374B3C18" w14:textId="77777777" w:rsidR="00361C77" w:rsidRDefault="00361C77" w:rsidP="00CD1687">
            <w:pPr>
              <w:spacing w:after="0"/>
              <w:jc w:val="right"/>
              <w:rPr>
                <w:rFonts w:cs="Arial"/>
                <w:sz w:val="20"/>
                <w:szCs w:val="20"/>
              </w:rPr>
            </w:pPr>
          </w:p>
        </w:tc>
      </w:tr>
      <w:tr w:rsidR="00361C77" w14:paraId="706DE895" w14:textId="77777777">
        <w:tc>
          <w:tcPr>
            <w:tcW w:w="1567" w:type="dxa"/>
          </w:tcPr>
          <w:p w14:paraId="16EAADB7" w14:textId="77777777" w:rsidR="00361C77" w:rsidRDefault="00361C77" w:rsidP="005E48DA">
            <w:pPr>
              <w:spacing w:after="0"/>
              <w:rPr>
                <w:rFonts w:cs="Arial"/>
                <w:b/>
                <w:sz w:val="20"/>
                <w:szCs w:val="20"/>
              </w:rPr>
            </w:pPr>
            <w:r>
              <w:rPr>
                <w:rFonts w:cs="Arial"/>
                <w:b/>
                <w:sz w:val="20"/>
                <w:szCs w:val="20"/>
              </w:rPr>
              <w:t>Total</w:t>
            </w:r>
          </w:p>
        </w:tc>
        <w:tc>
          <w:tcPr>
            <w:tcW w:w="1630" w:type="dxa"/>
          </w:tcPr>
          <w:p w14:paraId="4417040C" w14:textId="77777777" w:rsidR="00361C77" w:rsidRDefault="00361C77" w:rsidP="005E48DA">
            <w:pPr>
              <w:spacing w:after="0"/>
              <w:rPr>
                <w:rFonts w:cs="Arial"/>
                <w:b/>
                <w:sz w:val="20"/>
                <w:szCs w:val="20"/>
              </w:rPr>
            </w:pPr>
          </w:p>
        </w:tc>
        <w:tc>
          <w:tcPr>
            <w:tcW w:w="1558" w:type="dxa"/>
          </w:tcPr>
          <w:p w14:paraId="42030D89" w14:textId="77777777" w:rsidR="00361C77" w:rsidRDefault="00361C77" w:rsidP="005E48DA">
            <w:pPr>
              <w:spacing w:after="0"/>
              <w:rPr>
                <w:rFonts w:cs="Arial"/>
                <w:b/>
                <w:sz w:val="20"/>
                <w:szCs w:val="20"/>
              </w:rPr>
            </w:pPr>
          </w:p>
        </w:tc>
        <w:tc>
          <w:tcPr>
            <w:tcW w:w="1569" w:type="dxa"/>
          </w:tcPr>
          <w:p w14:paraId="0A2B1E0F" w14:textId="77777777" w:rsidR="00361C77" w:rsidRDefault="00361C77" w:rsidP="00CD1687">
            <w:pPr>
              <w:spacing w:after="0"/>
              <w:jc w:val="right"/>
              <w:rPr>
                <w:rFonts w:cs="Arial"/>
                <w:b/>
                <w:sz w:val="20"/>
                <w:szCs w:val="20"/>
              </w:rPr>
            </w:pPr>
            <w:r>
              <w:rPr>
                <w:rFonts w:cs="Arial"/>
                <w:b/>
                <w:sz w:val="20"/>
                <w:szCs w:val="20"/>
              </w:rPr>
              <w:t>323.3</w:t>
            </w:r>
          </w:p>
        </w:tc>
        <w:tc>
          <w:tcPr>
            <w:tcW w:w="1569" w:type="dxa"/>
          </w:tcPr>
          <w:p w14:paraId="332CDE65" w14:textId="77777777" w:rsidR="00361C77" w:rsidRDefault="00361C77" w:rsidP="00CD1687">
            <w:pPr>
              <w:spacing w:after="0"/>
              <w:jc w:val="right"/>
              <w:rPr>
                <w:rFonts w:cs="Arial"/>
                <w:b/>
                <w:sz w:val="20"/>
                <w:szCs w:val="20"/>
              </w:rPr>
            </w:pPr>
            <w:r>
              <w:rPr>
                <w:rFonts w:cs="Arial"/>
                <w:b/>
                <w:sz w:val="20"/>
                <w:szCs w:val="20"/>
              </w:rPr>
              <w:t>170.1</w:t>
            </w:r>
          </w:p>
        </w:tc>
        <w:tc>
          <w:tcPr>
            <w:tcW w:w="1569" w:type="dxa"/>
          </w:tcPr>
          <w:p w14:paraId="5B5CA454" w14:textId="77777777" w:rsidR="00361C77" w:rsidRDefault="00361C77" w:rsidP="00CD1687">
            <w:pPr>
              <w:spacing w:after="0"/>
              <w:jc w:val="right"/>
              <w:rPr>
                <w:rFonts w:cs="Arial"/>
                <w:b/>
                <w:sz w:val="20"/>
                <w:szCs w:val="20"/>
              </w:rPr>
            </w:pPr>
            <w:r>
              <w:rPr>
                <w:rFonts w:cs="Arial"/>
                <w:b/>
                <w:sz w:val="20"/>
                <w:szCs w:val="20"/>
              </w:rPr>
              <w:t>261.9</w:t>
            </w:r>
          </w:p>
        </w:tc>
        <w:tc>
          <w:tcPr>
            <w:tcW w:w="1569" w:type="dxa"/>
          </w:tcPr>
          <w:p w14:paraId="0C1909FA" w14:textId="77777777" w:rsidR="00361C77" w:rsidRDefault="00361C77" w:rsidP="00CD1687">
            <w:pPr>
              <w:spacing w:after="0"/>
              <w:jc w:val="right"/>
              <w:rPr>
                <w:rFonts w:cs="Arial"/>
                <w:b/>
                <w:sz w:val="20"/>
                <w:szCs w:val="20"/>
              </w:rPr>
            </w:pPr>
            <w:r>
              <w:rPr>
                <w:rFonts w:cs="Arial"/>
                <w:b/>
                <w:sz w:val="20"/>
                <w:szCs w:val="20"/>
              </w:rPr>
              <w:t>438.5</w:t>
            </w:r>
          </w:p>
        </w:tc>
        <w:tc>
          <w:tcPr>
            <w:tcW w:w="1575" w:type="dxa"/>
          </w:tcPr>
          <w:p w14:paraId="37A07F08" w14:textId="77777777" w:rsidR="00361C77" w:rsidRDefault="00361C77" w:rsidP="00CD1687">
            <w:pPr>
              <w:spacing w:after="0"/>
              <w:jc w:val="right"/>
              <w:rPr>
                <w:rFonts w:cs="Arial"/>
                <w:b/>
                <w:sz w:val="20"/>
                <w:szCs w:val="20"/>
              </w:rPr>
            </w:pPr>
            <w:r>
              <w:rPr>
                <w:rFonts w:cs="Arial"/>
                <w:b/>
                <w:sz w:val="20"/>
                <w:szCs w:val="20"/>
              </w:rPr>
              <w:t>852.2</w:t>
            </w:r>
          </w:p>
        </w:tc>
        <w:tc>
          <w:tcPr>
            <w:tcW w:w="1568" w:type="dxa"/>
          </w:tcPr>
          <w:p w14:paraId="23362D20" w14:textId="77777777" w:rsidR="00361C77" w:rsidRDefault="00361C77" w:rsidP="00CD1687">
            <w:pPr>
              <w:spacing w:after="0"/>
              <w:jc w:val="right"/>
              <w:rPr>
                <w:rFonts w:cs="Arial"/>
                <w:b/>
                <w:sz w:val="20"/>
                <w:szCs w:val="20"/>
              </w:rPr>
            </w:pPr>
            <w:r>
              <w:rPr>
                <w:rFonts w:cs="Arial"/>
                <w:b/>
                <w:sz w:val="20"/>
                <w:szCs w:val="20"/>
              </w:rPr>
              <w:t>992.3</w:t>
            </w:r>
          </w:p>
        </w:tc>
      </w:tr>
    </w:tbl>
    <w:p w14:paraId="438092AA" w14:textId="77777777" w:rsidR="00F26E2F" w:rsidRDefault="00F26E2F" w:rsidP="005E48DA">
      <w:pPr>
        <w:spacing w:after="0"/>
        <w:rPr>
          <w:rFonts w:cs="Arial"/>
          <w:sz w:val="20"/>
          <w:szCs w:val="20"/>
        </w:rPr>
      </w:pPr>
    </w:p>
    <w:p w14:paraId="36876B62" w14:textId="77777777" w:rsidR="00F26E2F" w:rsidRDefault="00F26E2F" w:rsidP="005E48DA">
      <w:pPr>
        <w:spacing w:after="0"/>
        <w:rPr>
          <w:rFonts w:cs="Arial"/>
          <w:sz w:val="20"/>
          <w:szCs w:val="20"/>
        </w:rPr>
      </w:pPr>
    </w:p>
    <w:p w14:paraId="042F7076" w14:textId="77777777" w:rsidR="00361C77" w:rsidRDefault="00F678BB" w:rsidP="00AC2C95">
      <w:pPr>
        <w:pStyle w:val="TableTitle"/>
      </w:pPr>
      <w:r>
        <w:br w:type="page"/>
      </w:r>
      <w:r w:rsidR="003E18D4">
        <w:lastRenderedPageBreak/>
        <w:t xml:space="preserve">Table </w:t>
      </w:r>
      <w:r w:rsidR="00AE63CF">
        <w:t>1</w:t>
      </w:r>
      <w:r w:rsidR="00AC2C95">
        <w:t>7</w:t>
      </w:r>
      <w:r w:rsidR="00361C77">
        <w:t>: Demand and unmet demand (Persons with a Disability, Living in Households. Disability status by assistance needed and assistance received)</w:t>
      </w:r>
      <w:r w:rsidR="00361C77">
        <w:rPr>
          <w:rStyle w:val="FootnoteReference"/>
          <w:rFonts w:cs="Arial"/>
          <w:sz w:val="20"/>
          <w:szCs w:val="20"/>
        </w:rPr>
        <w:footnoteReference w:id="141"/>
      </w:r>
      <w:r w:rsidR="00361C77">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748"/>
        <w:gridCol w:w="1525"/>
        <w:gridCol w:w="1525"/>
        <w:gridCol w:w="1525"/>
        <w:gridCol w:w="1525"/>
        <w:gridCol w:w="1530"/>
        <w:gridCol w:w="1560"/>
        <w:gridCol w:w="1516"/>
      </w:tblGrid>
      <w:tr w:rsidR="00361C77" w:rsidRPr="005E48DA" w14:paraId="40C697D7" w14:textId="77777777">
        <w:trPr>
          <w:jc w:val="center"/>
        </w:trPr>
        <w:tc>
          <w:tcPr>
            <w:tcW w:w="1526" w:type="dxa"/>
          </w:tcPr>
          <w:p w14:paraId="2AFA1AE3" w14:textId="77777777" w:rsidR="00361C77" w:rsidRPr="005E48DA" w:rsidRDefault="00361C77" w:rsidP="005E48DA">
            <w:pPr>
              <w:spacing w:after="0"/>
              <w:rPr>
                <w:sz w:val="20"/>
                <w:szCs w:val="20"/>
              </w:rPr>
            </w:pPr>
          </w:p>
        </w:tc>
        <w:tc>
          <w:tcPr>
            <w:tcW w:w="1763" w:type="dxa"/>
          </w:tcPr>
          <w:p w14:paraId="57E63CE5" w14:textId="77777777" w:rsidR="00361C77" w:rsidRPr="005E48DA" w:rsidRDefault="00361C77" w:rsidP="005E48DA">
            <w:pPr>
              <w:spacing w:after="0"/>
              <w:rPr>
                <w:sz w:val="20"/>
                <w:szCs w:val="20"/>
              </w:rPr>
            </w:pPr>
          </w:p>
        </w:tc>
        <w:tc>
          <w:tcPr>
            <w:tcW w:w="1553" w:type="dxa"/>
          </w:tcPr>
          <w:p w14:paraId="36BB1381" w14:textId="77777777" w:rsidR="00361C77" w:rsidRPr="005E48DA" w:rsidRDefault="00361C77" w:rsidP="005E48DA">
            <w:pPr>
              <w:spacing w:after="0"/>
              <w:rPr>
                <w:sz w:val="20"/>
                <w:szCs w:val="20"/>
              </w:rPr>
            </w:pPr>
            <w:r w:rsidRPr="005E48DA">
              <w:rPr>
                <w:sz w:val="20"/>
                <w:szCs w:val="20"/>
              </w:rPr>
              <w:t>Profound core-activity limitation(a)</w:t>
            </w:r>
          </w:p>
        </w:tc>
        <w:tc>
          <w:tcPr>
            <w:tcW w:w="1553" w:type="dxa"/>
          </w:tcPr>
          <w:p w14:paraId="41E80E6F" w14:textId="77777777" w:rsidR="00361C77" w:rsidRPr="005E48DA" w:rsidRDefault="00361C77" w:rsidP="005E48DA">
            <w:pPr>
              <w:spacing w:after="0"/>
              <w:rPr>
                <w:sz w:val="20"/>
                <w:szCs w:val="20"/>
              </w:rPr>
            </w:pPr>
            <w:r w:rsidRPr="005E48DA">
              <w:rPr>
                <w:sz w:val="20"/>
                <w:szCs w:val="20"/>
              </w:rPr>
              <w:t>Severe core-activity limitation(a)</w:t>
            </w:r>
          </w:p>
        </w:tc>
        <w:tc>
          <w:tcPr>
            <w:tcW w:w="1553" w:type="dxa"/>
          </w:tcPr>
          <w:p w14:paraId="7E7E989B" w14:textId="77777777" w:rsidR="00361C77" w:rsidRPr="005E48DA" w:rsidRDefault="00361C77" w:rsidP="005E48DA">
            <w:pPr>
              <w:spacing w:after="0"/>
              <w:rPr>
                <w:sz w:val="20"/>
                <w:szCs w:val="20"/>
              </w:rPr>
            </w:pPr>
            <w:r w:rsidRPr="005E48DA">
              <w:rPr>
                <w:sz w:val="20"/>
                <w:szCs w:val="20"/>
              </w:rPr>
              <w:t>Moderate core-activity limitation(a)</w:t>
            </w:r>
          </w:p>
        </w:tc>
        <w:tc>
          <w:tcPr>
            <w:tcW w:w="1553" w:type="dxa"/>
          </w:tcPr>
          <w:p w14:paraId="59B15BCE" w14:textId="77777777" w:rsidR="00361C77" w:rsidRPr="005E48DA" w:rsidRDefault="00361C77" w:rsidP="005E48DA">
            <w:pPr>
              <w:spacing w:after="0"/>
              <w:rPr>
                <w:sz w:val="20"/>
                <w:szCs w:val="20"/>
              </w:rPr>
            </w:pPr>
            <w:r w:rsidRPr="005E48DA">
              <w:rPr>
                <w:sz w:val="20"/>
                <w:szCs w:val="20"/>
              </w:rPr>
              <w:t>Mild core-activity limitation(a)</w:t>
            </w:r>
          </w:p>
        </w:tc>
        <w:tc>
          <w:tcPr>
            <w:tcW w:w="1553" w:type="dxa"/>
          </w:tcPr>
          <w:p w14:paraId="041BE474" w14:textId="77777777" w:rsidR="00361C77" w:rsidRPr="005E48DA" w:rsidRDefault="00361C77" w:rsidP="005E48DA">
            <w:pPr>
              <w:spacing w:after="0"/>
              <w:rPr>
                <w:sz w:val="20"/>
                <w:szCs w:val="20"/>
              </w:rPr>
            </w:pPr>
            <w:r w:rsidRPr="005E48DA">
              <w:rPr>
                <w:sz w:val="20"/>
                <w:szCs w:val="20"/>
              </w:rPr>
              <w:t>Schooling or employment restriction</w:t>
            </w:r>
          </w:p>
        </w:tc>
        <w:tc>
          <w:tcPr>
            <w:tcW w:w="1573" w:type="dxa"/>
          </w:tcPr>
          <w:p w14:paraId="3D17D7DC" w14:textId="77777777" w:rsidR="00361C77" w:rsidRPr="005E48DA" w:rsidRDefault="00361C77" w:rsidP="005E48DA">
            <w:pPr>
              <w:spacing w:after="0"/>
              <w:rPr>
                <w:sz w:val="20"/>
                <w:szCs w:val="20"/>
              </w:rPr>
            </w:pPr>
            <w:r w:rsidRPr="005E48DA">
              <w:rPr>
                <w:sz w:val="20"/>
                <w:szCs w:val="20"/>
              </w:rPr>
              <w:t>All with specific limitations or restrictions(b)</w:t>
            </w:r>
          </w:p>
        </w:tc>
        <w:tc>
          <w:tcPr>
            <w:tcW w:w="1547" w:type="dxa"/>
          </w:tcPr>
          <w:p w14:paraId="56C0E2B8" w14:textId="77777777" w:rsidR="00361C77" w:rsidRPr="005E48DA" w:rsidRDefault="00361C77" w:rsidP="005E48DA">
            <w:pPr>
              <w:spacing w:after="0"/>
              <w:rPr>
                <w:sz w:val="20"/>
                <w:szCs w:val="20"/>
              </w:rPr>
            </w:pPr>
            <w:r w:rsidRPr="005E48DA">
              <w:rPr>
                <w:sz w:val="20"/>
                <w:szCs w:val="20"/>
              </w:rPr>
              <w:t>All with reported disability(c)</w:t>
            </w:r>
          </w:p>
        </w:tc>
      </w:tr>
      <w:tr w:rsidR="00361C77" w:rsidRPr="005E48DA" w14:paraId="01BF4419" w14:textId="77777777">
        <w:trPr>
          <w:jc w:val="center"/>
        </w:trPr>
        <w:tc>
          <w:tcPr>
            <w:tcW w:w="1526" w:type="dxa"/>
          </w:tcPr>
          <w:p w14:paraId="1DBBFBA2" w14:textId="77777777" w:rsidR="00361C77" w:rsidRPr="005E48DA" w:rsidRDefault="00361C77" w:rsidP="005E48DA">
            <w:pPr>
              <w:spacing w:after="0"/>
              <w:rPr>
                <w:sz w:val="20"/>
                <w:szCs w:val="20"/>
              </w:rPr>
            </w:pPr>
          </w:p>
        </w:tc>
        <w:tc>
          <w:tcPr>
            <w:tcW w:w="1763" w:type="dxa"/>
          </w:tcPr>
          <w:p w14:paraId="4FB1383D" w14:textId="77777777" w:rsidR="00361C77" w:rsidRPr="005E48DA" w:rsidRDefault="00361C77" w:rsidP="005E48DA">
            <w:pPr>
              <w:spacing w:after="0"/>
              <w:rPr>
                <w:sz w:val="20"/>
                <w:szCs w:val="20"/>
              </w:rPr>
            </w:pPr>
          </w:p>
        </w:tc>
        <w:tc>
          <w:tcPr>
            <w:tcW w:w="1553" w:type="dxa"/>
          </w:tcPr>
          <w:p w14:paraId="5CC75373" w14:textId="77777777" w:rsidR="00361C77" w:rsidRPr="005E48DA" w:rsidRDefault="00361C77" w:rsidP="005E48DA">
            <w:pPr>
              <w:spacing w:after="0"/>
              <w:rPr>
                <w:sz w:val="20"/>
                <w:szCs w:val="20"/>
              </w:rPr>
            </w:pPr>
            <w:r w:rsidRPr="005E48DA">
              <w:rPr>
                <w:sz w:val="20"/>
                <w:szCs w:val="20"/>
              </w:rPr>
              <w:t>'000</w:t>
            </w:r>
          </w:p>
        </w:tc>
        <w:tc>
          <w:tcPr>
            <w:tcW w:w="1553" w:type="dxa"/>
          </w:tcPr>
          <w:p w14:paraId="65D95411" w14:textId="77777777" w:rsidR="00361C77" w:rsidRPr="005E48DA" w:rsidRDefault="00361C77" w:rsidP="005E48DA">
            <w:pPr>
              <w:spacing w:after="0"/>
              <w:rPr>
                <w:sz w:val="20"/>
                <w:szCs w:val="20"/>
              </w:rPr>
            </w:pPr>
            <w:r w:rsidRPr="005E48DA">
              <w:rPr>
                <w:sz w:val="20"/>
                <w:szCs w:val="20"/>
              </w:rPr>
              <w:t>'000</w:t>
            </w:r>
          </w:p>
        </w:tc>
        <w:tc>
          <w:tcPr>
            <w:tcW w:w="1553" w:type="dxa"/>
          </w:tcPr>
          <w:p w14:paraId="5D7B0297" w14:textId="77777777" w:rsidR="00361C77" w:rsidRPr="005E48DA" w:rsidRDefault="00361C77" w:rsidP="005E48DA">
            <w:pPr>
              <w:spacing w:after="0"/>
              <w:rPr>
                <w:sz w:val="20"/>
                <w:szCs w:val="20"/>
              </w:rPr>
            </w:pPr>
            <w:r w:rsidRPr="005E48DA">
              <w:rPr>
                <w:sz w:val="20"/>
                <w:szCs w:val="20"/>
              </w:rPr>
              <w:t>'000</w:t>
            </w:r>
          </w:p>
        </w:tc>
        <w:tc>
          <w:tcPr>
            <w:tcW w:w="1553" w:type="dxa"/>
          </w:tcPr>
          <w:p w14:paraId="531F42B5" w14:textId="77777777" w:rsidR="00361C77" w:rsidRPr="005E48DA" w:rsidRDefault="00361C77" w:rsidP="005E48DA">
            <w:pPr>
              <w:spacing w:after="0"/>
              <w:rPr>
                <w:sz w:val="20"/>
                <w:szCs w:val="20"/>
              </w:rPr>
            </w:pPr>
            <w:r w:rsidRPr="005E48DA">
              <w:rPr>
                <w:sz w:val="20"/>
                <w:szCs w:val="20"/>
              </w:rPr>
              <w:t>'000</w:t>
            </w:r>
          </w:p>
        </w:tc>
        <w:tc>
          <w:tcPr>
            <w:tcW w:w="1553" w:type="dxa"/>
          </w:tcPr>
          <w:p w14:paraId="714EEA26" w14:textId="77777777" w:rsidR="00361C77" w:rsidRPr="005E48DA" w:rsidRDefault="00361C77" w:rsidP="005E48DA">
            <w:pPr>
              <w:spacing w:after="0"/>
              <w:rPr>
                <w:sz w:val="20"/>
                <w:szCs w:val="20"/>
              </w:rPr>
            </w:pPr>
            <w:r w:rsidRPr="005E48DA">
              <w:rPr>
                <w:sz w:val="20"/>
                <w:szCs w:val="20"/>
              </w:rPr>
              <w:t>'000</w:t>
            </w:r>
          </w:p>
        </w:tc>
        <w:tc>
          <w:tcPr>
            <w:tcW w:w="1573" w:type="dxa"/>
          </w:tcPr>
          <w:p w14:paraId="7B79B02F" w14:textId="77777777" w:rsidR="00361C77" w:rsidRPr="005E48DA" w:rsidRDefault="00361C77" w:rsidP="005E48DA">
            <w:pPr>
              <w:spacing w:after="0"/>
              <w:rPr>
                <w:sz w:val="20"/>
                <w:szCs w:val="20"/>
              </w:rPr>
            </w:pPr>
            <w:r w:rsidRPr="005E48DA">
              <w:rPr>
                <w:sz w:val="20"/>
                <w:szCs w:val="20"/>
              </w:rPr>
              <w:t>'000</w:t>
            </w:r>
          </w:p>
        </w:tc>
        <w:tc>
          <w:tcPr>
            <w:tcW w:w="1547" w:type="dxa"/>
          </w:tcPr>
          <w:p w14:paraId="0668E8FF" w14:textId="77777777" w:rsidR="00361C77" w:rsidRPr="005E48DA" w:rsidRDefault="00361C77" w:rsidP="005E48DA">
            <w:pPr>
              <w:spacing w:after="0"/>
              <w:rPr>
                <w:sz w:val="20"/>
                <w:szCs w:val="20"/>
              </w:rPr>
            </w:pPr>
            <w:r w:rsidRPr="005E48DA">
              <w:rPr>
                <w:sz w:val="20"/>
                <w:szCs w:val="20"/>
              </w:rPr>
              <w:t>'000</w:t>
            </w:r>
          </w:p>
        </w:tc>
      </w:tr>
      <w:tr w:rsidR="00361C77" w:rsidRPr="005E48DA" w14:paraId="682D56E4" w14:textId="77777777">
        <w:trPr>
          <w:jc w:val="center"/>
        </w:trPr>
        <w:tc>
          <w:tcPr>
            <w:tcW w:w="1526" w:type="dxa"/>
          </w:tcPr>
          <w:p w14:paraId="21A4352C" w14:textId="77777777" w:rsidR="00361C77" w:rsidRPr="005E48DA" w:rsidRDefault="00361C77" w:rsidP="005E48DA">
            <w:pPr>
              <w:spacing w:after="0"/>
              <w:rPr>
                <w:sz w:val="20"/>
                <w:szCs w:val="20"/>
              </w:rPr>
            </w:pPr>
          </w:p>
        </w:tc>
        <w:tc>
          <w:tcPr>
            <w:tcW w:w="1763" w:type="dxa"/>
          </w:tcPr>
          <w:p w14:paraId="33989468" w14:textId="77777777" w:rsidR="00361C77" w:rsidRPr="005E48DA" w:rsidRDefault="00361C77" w:rsidP="005E48DA">
            <w:pPr>
              <w:spacing w:after="0"/>
              <w:rPr>
                <w:sz w:val="20"/>
                <w:szCs w:val="20"/>
              </w:rPr>
            </w:pPr>
          </w:p>
        </w:tc>
        <w:tc>
          <w:tcPr>
            <w:tcW w:w="1553" w:type="dxa"/>
          </w:tcPr>
          <w:p w14:paraId="7F8225D4" w14:textId="77777777" w:rsidR="00361C77" w:rsidRPr="005E48DA" w:rsidRDefault="00361C77" w:rsidP="005E48DA">
            <w:pPr>
              <w:spacing w:after="0"/>
              <w:rPr>
                <w:sz w:val="20"/>
                <w:szCs w:val="20"/>
              </w:rPr>
            </w:pPr>
          </w:p>
        </w:tc>
        <w:tc>
          <w:tcPr>
            <w:tcW w:w="1553" w:type="dxa"/>
          </w:tcPr>
          <w:p w14:paraId="3EF2443B" w14:textId="77777777" w:rsidR="00361C77" w:rsidRPr="005E48DA" w:rsidRDefault="00361C77" w:rsidP="005E48DA">
            <w:pPr>
              <w:spacing w:after="0"/>
              <w:rPr>
                <w:sz w:val="20"/>
                <w:szCs w:val="20"/>
              </w:rPr>
            </w:pPr>
          </w:p>
        </w:tc>
        <w:tc>
          <w:tcPr>
            <w:tcW w:w="1553" w:type="dxa"/>
          </w:tcPr>
          <w:p w14:paraId="6F305BFB" w14:textId="77777777" w:rsidR="00361C77" w:rsidRPr="005E48DA" w:rsidRDefault="00361C77" w:rsidP="005E48DA">
            <w:pPr>
              <w:spacing w:after="0"/>
              <w:rPr>
                <w:sz w:val="20"/>
                <w:szCs w:val="20"/>
              </w:rPr>
            </w:pPr>
          </w:p>
        </w:tc>
        <w:tc>
          <w:tcPr>
            <w:tcW w:w="1553" w:type="dxa"/>
          </w:tcPr>
          <w:p w14:paraId="2D459024" w14:textId="77777777" w:rsidR="00361C77" w:rsidRPr="005E48DA" w:rsidRDefault="00361C77" w:rsidP="005E48DA">
            <w:pPr>
              <w:spacing w:after="0"/>
              <w:rPr>
                <w:sz w:val="20"/>
                <w:szCs w:val="20"/>
              </w:rPr>
            </w:pPr>
          </w:p>
        </w:tc>
        <w:tc>
          <w:tcPr>
            <w:tcW w:w="1553" w:type="dxa"/>
          </w:tcPr>
          <w:p w14:paraId="60B7748A" w14:textId="77777777" w:rsidR="00361C77" w:rsidRPr="005E48DA" w:rsidRDefault="00361C77" w:rsidP="005E48DA">
            <w:pPr>
              <w:spacing w:after="0"/>
              <w:rPr>
                <w:sz w:val="20"/>
                <w:szCs w:val="20"/>
              </w:rPr>
            </w:pPr>
          </w:p>
        </w:tc>
        <w:tc>
          <w:tcPr>
            <w:tcW w:w="1573" w:type="dxa"/>
          </w:tcPr>
          <w:p w14:paraId="78FECC90" w14:textId="77777777" w:rsidR="00361C77" w:rsidRPr="005E48DA" w:rsidRDefault="00361C77" w:rsidP="005E48DA">
            <w:pPr>
              <w:spacing w:after="0"/>
              <w:rPr>
                <w:sz w:val="20"/>
                <w:szCs w:val="20"/>
              </w:rPr>
            </w:pPr>
          </w:p>
        </w:tc>
        <w:tc>
          <w:tcPr>
            <w:tcW w:w="1547" w:type="dxa"/>
          </w:tcPr>
          <w:p w14:paraId="61FAA8DF" w14:textId="77777777" w:rsidR="00361C77" w:rsidRPr="005E48DA" w:rsidRDefault="00361C77" w:rsidP="005E48DA">
            <w:pPr>
              <w:spacing w:after="0"/>
              <w:rPr>
                <w:sz w:val="20"/>
                <w:szCs w:val="20"/>
              </w:rPr>
            </w:pPr>
          </w:p>
        </w:tc>
      </w:tr>
      <w:tr w:rsidR="00361C77" w:rsidRPr="005E48DA" w14:paraId="137B6094" w14:textId="77777777">
        <w:trPr>
          <w:jc w:val="center"/>
        </w:trPr>
        <w:tc>
          <w:tcPr>
            <w:tcW w:w="1526" w:type="dxa"/>
          </w:tcPr>
          <w:p w14:paraId="2E6B478A" w14:textId="77777777" w:rsidR="00361C77" w:rsidRPr="005E48DA" w:rsidRDefault="00361C77" w:rsidP="005E48DA">
            <w:pPr>
              <w:spacing w:after="0"/>
              <w:rPr>
                <w:sz w:val="20"/>
                <w:szCs w:val="20"/>
              </w:rPr>
            </w:pPr>
          </w:p>
        </w:tc>
        <w:tc>
          <w:tcPr>
            <w:tcW w:w="1763" w:type="dxa"/>
          </w:tcPr>
          <w:p w14:paraId="64A44363" w14:textId="77777777" w:rsidR="00361C77" w:rsidRPr="005E48DA" w:rsidRDefault="00361C77" w:rsidP="005E48DA">
            <w:pPr>
              <w:spacing w:after="0"/>
              <w:rPr>
                <w:sz w:val="20"/>
                <w:szCs w:val="20"/>
              </w:rPr>
            </w:pPr>
          </w:p>
        </w:tc>
        <w:tc>
          <w:tcPr>
            <w:tcW w:w="1553" w:type="dxa"/>
          </w:tcPr>
          <w:p w14:paraId="0CBA0708" w14:textId="77777777" w:rsidR="00361C77" w:rsidRPr="005E48DA" w:rsidRDefault="00361C77" w:rsidP="005E48DA">
            <w:pPr>
              <w:spacing w:after="0"/>
              <w:rPr>
                <w:sz w:val="20"/>
                <w:szCs w:val="20"/>
              </w:rPr>
            </w:pPr>
          </w:p>
        </w:tc>
        <w:tc>
          <w:tcPr>
            <w:tcW w:w="1553" w:type="dxa"/>
          </w:tcPr>
          <w:p w14:paraId="57AC7E1E" w14:textId="77777777" w:rsidR="00361C77" w:rsidRPr="005E48DA" w:rsidRDefault="00361C77" w:rsidP="005E48DA">
            <w:pPr>
              <w:spacing w:after="0"/>
              <w:rPr>
                <w:sz w:val="20"/>
                <w:szCs w:val="20"/>
              </w:rPr>
            </w:pPr>
          </w:p>
        </w:tc>
        <w:tc>
          <w:tcPr>
            <w:tcW w:w="1553" w:type="dxa"/>
          </w:tcPr>
          <w:p w14:paraId="0F6F384B" w14:textId="77777777" w:rsidR="00361C77" w:rsidRPr="005E48DA" w:rsidRDefault="00361C77" w:rsidP="005E48DA">
            <w:pPr>
              <w:spacing w:after="0"/>
              <w:rPr>
                <w:sz w:val="20"/>
                <w:szCs w:val="20"/>
              </w:rPr>
            </w:pPr>
          </w:p>
        </w:tc>
        <w:tc>
          <w:tcPr>
            <w:tcW w:w="1553" w:type="dxa"/>
          </w:tcPr>
          <w:p w14:paraId="38CF3E3C" w14:textId="77777777" w:rsidR="00361C77" w:rsidRPr="005E48DA" w:rsidRDefault="00361C77" w:rsidP="005E48DA">
            <w:pPr>
              <w:spacing w:after="0"/>
              <w:rPr>
                <w:sz w:val="20"/>
                <w:szCs w:val="20"/>
              </w:rPr>
            </w:pPr>
          </w:p>
        </w:tc>
        <w:tc>
          <w:tcPr>
            <w:tcW w:w="1553" w:type="dxa"/>
          </w:tcPr>
          <w:p w14:paraId="019344FD" w14:textId="77777777" w:rsidR="00361C77" w:rsidRPr="005E48DA" w:rsidRDefault="00361C77" w:rsidP="005E48DA">
            <w:pPr>
              <w:spacing w:after="0"/>
              <w:rPr>
                <w:sz w:val="20"/>
                <w:szCs w:val="20"/>
              </w:rPr>
            </w:pPr>
          </w:p>
        </w:tc>
        <w:tc>
          <w:tcPr>
            <w:tcW w:w="1573" w:type="dxa"/>
          </w:tcPr>
          <w:p w14:paraId="09CA5270" w14:textId="77777777" w:rsidR="00361C77" w:rsidRPr="005E48DA" w:rsidRDefault="00361C77" w:rsidP="005E48DA">
            <w:pPr>
              <w:spacing w:after="0"/>
              <w:rPr>
                <w:sz w:val="20"/>
                <w:szCs w:val="20"/>
              </w:rPr>
            </w:pPr>
          </w:p>
        </w:tc>
        <w:tc>
          <w:tcPr>
            <w:tcW w:w="1547" w:type="dxa"/>
          </w:tcPr>
          <w:p w14:paraId="31C952D4" w14:textId="77777777" w:rsidR="00361C77" w:rsidRPr="005E48DA" w:rsidRDefault="00361C77" w:rsidP="005E48DA">
            <w:pPr>
              <w:spacing w:after="0"/>
              <w:rPr>
                <w:sz w:val="20"/>
                <w:szCs w:val="20"/>
              </w:rPr>
            </w:pPr>
          </w:p>
        </w:tc>
      </w:tr>
      <w:tr w:rsidR="00361C77" w:rsidRPr="005E48DA" w14:paraId="01080FA2" w14:textId="77777777">
        <w:trPr>
          <w:jc w:val="center"/>
        </w:trPr>
        <w:tc>
          <w:tcPr>
            <w:tcW w:w="1526" w:type="dxa"/>
          </w:tcPr>
          <w:p w14:paraId="7F34C984" w14:textId="77777777" w:rsidR="00361C77" w:rsidRPr="005E48DA" w:rsidRDefault="00361C77" w:rsidP="005E48DA">
            <w:pPr>
              <w:spacing w:after="0"/>
              <w:rPr>
                <w:sz w:val="20"/>
                <w:szCs w:val="20"/>
              </w:rPr>
            </w:pPr>
            <w:r w:rsidRPr="005E48DA">
              <w:rPr>
                <w:sz w:val="20"/>
                <w:szCs w:val="20"/>
              </w:rPr>
              <w:t>Activities for which assistance needed</w:t>
            </w:r>
          </w:p>
        </w:tc>
        <w:tc>
          <w:tcPr>
            <w:tcW w:w="1763" w:type="dxa"/>
          </w:tcPr>
          <w:p w14:paraId="2723DAE8" w14:textId="77777777" w:rsidR="00361C77" w:rsidRPr="005E48DA" w:rsidRDefault="00361C77" w:rsidP="005E48DA">
            <w:pPr>
              <w:spacing w:after="0"/>
              <w:rPr>
                <w:sz w:val="20"/>
                <w:szCs w:val="20"/>
              </w:rPr>
            </w:pPr>
          </w:p>
        </w:tc>
        <w:tc>
          <w:tcPr>
            <w:tcW w:w="1553" w:type="dxa"/>
          </w:tcPr>
          <w:p w14:paraId="2591C196" w14:textId="77777777" w:rsidR="00361C77" w:rsidRPr="005E48DA" w:rsidRDefault="00361C77" w:rsidP="005E48DA">
            <w:pPr>
              <w:spacing w:after="0"/>
              <w:rPr>
                <w:sz w:val="20"/>
                <w:szCs w:val="20"/>
              </w:rPr>
            </w:pPr>
          </w:p>
        </w:tc>
        <w:tc>
          <w:tcPr>
            <w:tcW w:w="1553" w:type="dxa"/>
          </w:tcPr>
          <w:p w14:paraId="63BC6005" w14:textId="77777777" w:rsidR="00361C77" w:rsidRPr="005E48DA" w:rsidRDefault="00361C77" w:rsidP="005E48DA">
            <w:pPr>
              <w:spacing w:after="0"/>
              <w:rPr>
                <w:sz w:val="20"/>
                <w:szCs w:val="20"/>
              </w:rPr>
            </w:pPr>
          </w:p>
        </w:tc>
        <w:tc>
          <w:tcPr>
            <w:tcW w:w="1553" w:type="dxa"/>
          </w:tcPr>
          <w:p w14:paraId="4CBC996D" w14:textId="77777777" w:rsidR="00361C77" w:rsidRPr="005E48DA" w:rsidRDefault="00361C77" w:rsidP="005E48DA">
            <w:pPr>
              <w:spacing w:after="0"/>
              <w:rPr>
                <w:sz w:val="20"/>
                <w:szCs w:val="20"/>
              </w:rPr>
            </w:pPr>
          </w:p>
        </w:tc>
        <w:tc>
          <w:tcPr>
            <w:tcW w:w="1553" w:type="dxa"/>
          </w:tcPr>
          <w:p w14:paraId="7A56BCDE" w14:textId="77777777" w:rsidR="00361C77" w:rsidRPr="005E48DA" w:rsidRDefault="00361C77" w:rsidP="005E48DA">
            <w:pPr>
              <w:spacing w:after="0"/>
              <w:rPr>
                <w:sz w:val="20"/>
                <w:szCs w:val="20"/>
              </w:rPr>
            </w:pPr>
          </w:p>
        </w:tc>
        <w:tc>
          <w:tcPr>
            <w:tcW w:w="1553" w:type="dxa"/>
          </w:tcPr>
          <w:p w14:paraId="6C987B6B" w14:textId="77777777" w:rsidR="00361C77" w:rsidRPr="005E48DA" w:rsidRDefault="00361C77" w:rsidP="005E48DA">
            <w:pPr>
              <w:spacing w:after="0"/>
              <w:rPr>
                <w:sz w:val="20"/>
                <w:szCs w:val="20"/>
              </w:rPr>
            </w:pPr>
          </w:p>
        </w:tc>
        <w:tc>
          <w:tcPr>
            <w:tcW w:w="1573" w:type="dxa"/>
          </w:tcPr>
          <w:p w14:paraId="30C3B1EE" w14:textId="77777777" w:rsidR="00361C77" w:rsidRPr="005E48DA" w:rsidRDefault="00361C77" w:rsidP="005E48DA">
            <w:pPr>
              <w:spacing w:after="0"/>
              <w:rPr>
                <w:sz w:val="20"/>
                <w:szCs w:val="20"/>
              </w:rPr>
            </w:pPr>
          </w:p>
        </w:tc>
        <w:tc>
          <w:tcPr>
            <w:tcW w:w="1547" w:type="dxa"/>
          </w:tcPr>
          <w:p w14:paraId="5E8DCD41" w14:textId="77777777" w:rsidR="00361C77" w:rsidRPr="005E48DA" w:rsidRDefault="00361C77" w:rsidP="005E48DA">
            <w:pPr>
              <w:spacing w:after="0"/>
              <w:rPr>
                <w:sz w:val="20"/>
                <w:szCs w:val="20"/>
              </w:rPr>
            </w:pPr>
          </w:p>
        </w:tc>
      </w:tr>
      <w:tr w:rsidR="00361C77" w:rsidRPr="005E48DA" w14:paraId="5FF24D02" w14:textId="77777777">
        <w:trPr>
          <w:jc w:val="center"/>
        </w:trPr>
        <w:tc>
          <w:tcPr>
            <w:tcW w:w="1526" w:type="dxa"/>
          </w:tcPr>
          <w:p w14:paraId="2D4C653D" w14:textId="77777777" w:rsidR="00361C77" w:rsidRPr="005E48DA" w:rsidRDefault="00361C77" w:rsidP="005E48DA">
            <w:pPr>
              <w:spacing w:after="0"/>
              <w:rPr>
                <w:sz w:val="20"/>
                <w:szCs w:val="20"/>
              </w:rPr>
            </w:pPr>
          </w:p>
        </w:tc>
        <w:tc>
          <w:tcPr>
            <w:tcW w:w="1763" w:type="dxa"/>
          </w:tcPr>
          <w:p w14:paraId="66D48F27" w14:textId="77777777" w:rsidR="00361C77" w:rsidRPr="005E48DA" w:rsidRDefault="00361C77" w:rsidP="005E48DA">
            <w:pPr>
              <w:spacing w:after="0"/>
              <w:rPr>
                <w:sz w:val="20"/>
                <w:szCs w:val="20"/>
              </w:rPr>
            </w:pPr>
            <w:proofErr w:type="spellStart"/>
            <w:r w:rsidRPr="005E48DA">
              <w:rPr>
                <w:sz w:val="20"/>
                <w:szCs w:val="20"/>
              </w:rPr>
              <w:t>Self care</w:t>
            </w:r>
            <w:proofErr w:type="spellEnd"/>
          </w:p>
        </w:tc>
        <w:tc>
          <w:tcPr>
            <w:tcW w:w="1553" w:type="dxa"/>
          </w:tcPr>
          <w:p w14:paraId="0384C724" w14:textId="77777777" w:rsidR="00361C77" w:rsidRPr="005E48DA" w:rsidRDefault="00361C77" w:rsidP="00CD1687">
            <w:pPr>
              <w:spacing w:after="0"/>
              <w:jc w:val="right"/>
              <w:rPr>
                <w:sz w:val="20"/>
                <w:szCs w:val="20"/>
              </w:rPr>
            </w:pPr>
            <w:r w:rsidRPr="005E48DA">
              <w:rPr>
                <w:sz w:val="20"/>
                <w:szCs w:val="20"/>
              </w:rPr>
              <w:t>79.3</w:t>
            </w:r>
          </w:p>
        </w:tc>
        <w:tc>
          <w:tcPr>
            <w:tcW w:w="1553" w:type="dxa"/>
          </w:tcPr>
          <w:p w14:paraId="17D86488" w14:textId="77777777" w:rsidR="00361C77" w:rsidRPr="005E48DA" w:rsidRDefault="00361C77" w:rsidP="00CD1687">
            <w:pPr>
              <w:spacing w:after="0"/>
              <w:jc w:val="right"/>
              <w:rPr>
                <w:sz w:val="20"/>
                <w:szCs w:val="20"/>
              </w:rPr>
            </w:pPr>
            <w:r w:rsidRPr="005E48DA">
              <w:rPr>
                <w:sz w:val="20"/>
                <w:szCs w:val="20"/>
              </w:rPr>
              <w:t>63.6</w:t>
            </w:r>
          </w:p>
        </w:tc>
        <w:tc>
          <w:tcPr>
            <w:tcW w:w="1553" w:type="dxa"/>
          </w:tcPr>
          <w:p w14:paraId="63956E93" w14:textId="77777777" w:rsidR="00361C77" w:rsidRPr="005E48DA" w:rsidRDefault="00361C77" w:rsidP="00CD1687">
            <w:pPr>
              <w:spacing w:after="0"/>
              <w:jc w:val="right"/>
              <w:rPr>
                <w:sz w:val="20"/>
                <w:szCs w:val="20"/>
              </w:rPr>
            </w:pPr>
            <w:r w:rsidRPr="005E48DA">
              <w:rPr>
                <w:sz w:val="20"/>
                <w:szCs w:val="20"/>
              </w:rPr>
              <w:t>. .</w:t>
            </w:r>
          </w:p>
        </w:tc>
        <w:tc>
          <w:tcPr>
            <w:tcW w:w="1553" w:type="dxa"/>
          </w:tcPr>
          <w:p w14:paraId="76BFEDF1" w14:textId="77777777" w:rsidR="00361C77" w:rsidRPr="005E48DA" w:rsidRDefault="00361C77" w:rsidP="00CD1687">
            <w:pPr>
              <w:spacing w:after="0"/>
              <w:jc w:val="right"/>
              <w:rPr>
                <w:sz w:val="20"/>
                <w:szCs w:val="20"/>
              </w:rPr>
            </w:pPr>
            <w:r w:rsidRPr="005E48DA">
              <w:rPr>
                <w:sz w:val="20"/>
                <w:szCs w:val="20"/>
              </w:rPr>
              <w:t>. .</w:t>
            </w:r>
          </w:p>
        </w:tc>
        <w:tc>
          <w:tcPr>
            <w:tcW w:w="1553" w:type="dxa"/>
          </w:tcPr>
          <w:p w14:paraId="3C183003" w14:textId="77777777" w:rsidR="00361C77" w:rsidRPr="005E48DA" w:rsidRDefault="00361C77" w:rsidP="00CD1687">
            <w:pPr>
              <w:spacing w:after="0"/>
              <w:jc w:val="right"/>
              <w:rPr>
                <w:sz w:val="20"/>
                <w:szCs w:val="20"/>
              </w:rPr>
            </w:pPr>
            <w:r w:rsidRPr="005E48DA">
              <w:rPr>
                <w:sz w:val="20"/>
                <w:szCs w:val="20"/>
              </w:rPr>
              <w:t>74.9</w:t>
            </w:r>
          </w:p>
        </w:tc>
        <w:tc>
          <w:tcPr>
            <w:tcW w:w="1573" w:type="dxa"/>
          </w:tcPr>
          <w:p w14:paraId="06F6A781" w14:textId="77777777" w:rsidR="00361C77" w:rsidRPr="005E48DA" w:rsidRDefault="00361C77" w:rsidP="00CD1687">
            <w:pPr>
              <w:spacing w:after="0"/>
              <w:jc w:val="right"/>
              <w:rPr>
                <w:sz w:val="20"/>
                <w:szCs w:val="20"/>
              </w:rPr>
            </w:pPr>
            <w:r w:rsidRPr="005E48DA">
              <w:rPr>
                <w:sz w:val="20"/>
                <w:szCs w:val="20"/>
              </w:rPr>
              <w:t>142.8</w:t>
            </w:r>
          </w:p>
        </w:tc>
        <w:tc>
          <w:tcPr>
            <w:tcW w:w="1547" w:type="dxa"/>
          </w:tcPr>
          <w:p w14:paraId="3F84AD1F" w14:textId="77777777" w:rsidR="00361C77" w:rsidRPr="005E48DA" w:rsidRDefault="00361C77" w:rsidP="00CD1687">
            <w:pPr>
              <w:spacing w:after="0"/>
              <w:jc w:val="right"/>
              <w:rPr>
                <w:sz w:val="20"/>
                <w:szCs w:val="20"/>
              </w:rPr>
            </w:pPr>
            <w:r w:rsidRPr="005E48DA">
              <w:rPr>
                <w:sz w:val="20"/>
                <w:szCs w:val="20"/>
              </w:rPr>
              <w:t>142.8</w:t>
            </w:r>
          </w:p>
        </w:tc>
      </w:tr>
      <w:tr w:rsidR="00361C77" w:rsidRPr="005E48DA" w14:paraId="477A5384" w14:textId="77777777">
        <w:trPr>
          <w:jc w:val="center"/>
        </w:trPr>
        <w:tc>
          <w:tcPr>
            <w:tcW w:w="1526" w:type="dxa"/>
          </w:tcPr>
          <w:p w14:paraId="6D814241" w14:textId="77777777" w:rsidR="00361C77" w:rsidRPr="005E48DA" w:rsidRDefault="00361C77" w:rsidP="005E48DA">
            <w:pPr>
              <w:spacing w:after="0"/>
              <w:rPr>
                <w:sz w:val="20"/>
                <w:szCs w:val="20"/>
              </w:rPr>
            </w:pPr>
          </w:p>
        </w:tc>
        <w:tc>
          <w:tcPr>
            <w:tcW w:w="1763" w:type="dxa"/>
          </w:tcPr>
          <w:p w14:paraId="12D7B379" w14:textId="77777777" w:rsidR="00361C77" w:rsidRPr="005E48DA" w:rsidRDefault="00361C77" w:rsidP="005E48DA">
            <w:pPr>
              <w:spacing w:after="0"/>
              <w:rPr>
                <w:sz w:val="20"/>
                <w:szCs w:val="20"/>
              </w:rPr>
            </w:pPr>
            <w:r w:rsidRPr="005E48DA">
              <w:rPr>
                <w:sz w:val="20"/>
                <w:szCs w:val="20"/>
              </w:rPr>
              <w:t>Mobility</w:t>
            </w:r>
          </w:p>
        </w:tc>
        <w:tc>
          <w:tcPr>
            <w:tcW w:w="1553" w:type="dxa"/>
          </w:tcPr>
          <w:p w14:paraId="780CE62C" w14:textId="77777777" w:rsidR="00361C77" w:rsidRPr="005E48DA" w:rsidRDefault="00361C77" w:rsidP="00CD1687">
            <w:pPr>
              <w:spacing w:after="0"/>
              <w:jc w:val="right"/>
              <w:rPr>
                <w:sz w:val="20"/>
                <w:szCs w:val="20"/>
              </w:rPr>
            </w:pPr>
            <w:r w:rsidRPr="005E48DA">
              <w:rPr>
                <w:sz w:val="20"/>
                <w:szCs w:val="20"/>
              </w:rPr>
              <w:t>100.4</w:t>
            </w:r>
          </w:p>
        </w:tc>
        <w:tc>
          <w:tcPr>
            <w:tcW w:w="1553" w:type="dxa"/>
          </w:tcPr>
          <w:p w14:paraId="21E70F30" w14:textId="77777777" w:rsidR="00361C77" w:rsidRPr="005E48DA" w:rsidRDefault="00361C77" w:rsidP="00CD1687">
            <w:pPr>
              <w:spacing w:after="0"/>
              <w:jc w:val="right"/>
              <w:rPr>
                <w:sz w:val="20"/>
                <w:szCs w:val="20"/>
              </w:rPr>
            </w:pPr>
            <w:r w:rsidRPr="005E48DA">
              <w:rPr>
                <w:sz w:val="20"/>
                <w:szCs w:val="20"/>
              </w:rPr>
              <w:t>104.9</w:t>
            </w:r>
          </w:p>
        </w:tc>
        <w:tc>
          <w:tcPr>
            <w:tcW w:w="1553" w:type="dxa"/>
          </w:tcPr>
          <w:p w14:paraId="383E58D0" w14:textId="77777777" w:rsidR="00361C77" w:rsidRPr="005E48DA" w:rsidRDefault="00361C77" w:rsidP="00CD1687">
            <w:pPr>
              <w:spacing w:after="0"/>
              <w:jc w:val="right"/>
              <w:rPr>
                <w:sz w:val="20"/>
                <w:szCs w:val="20"/>
              </w:rPr>
            </w:pPr>
            <w:r w:rsidRPr="005E48DA">
              <w:rPr>
                <w:sz w:val="20"/>
                <w:szCs w:val="20"/>
              </w:rPr>
              <w:t>. .</w:t>
            </w:r>
          </w:p>
        </w:tc>
        <w:tc>
          <w:tcPr>
            <w:tcW w:w="1553" w:type="dxa"/>
          </w:tcPr>
          <w:p w14:paraId="4AE1FC21" w14:textId="77777777" w:rsidR="00361C77" w:rsidRPr="005E48DA" w:rsidRDefault="00361C77" w:rsidP="00CD1687">
            <w:pPr>
              <w:spacing w:after="0"/>
              <w:jc w:val="right"/>
              <w:rPr>
                <w:sz w:val="20"/>
                <w:szCs w:val="20"/>
              </w:rPr>
            </w:pPr>
            <w:r w:rsidRPr="005E48DA">
              <w:rPr>
                <w:sz w:val="20"/>
                <w:szCs w:val="20"/>
              </w:rPr>
              <w:t>. .</w:t>
            </w:r>
          </w:p>
        </w:tc>
        <w:tc>
          <w:tcPr>
            <w:tcW w:w="1553" w:type="dxa"/>
          </w:tcPr>
          <w:p w14:paraId="5A924C49" w14:textId="77777777" w:rsidR="00361C77" w:rsidRPr="005E48DA" w:rsidRDefault="00361C77" w:rsidP="00CD1687">
            <w:pPr>
              <w:spacing w:after="0"/>
              <w:jc w:val="right"/>
              <w:rPr>
                <w:sz w:val="20"/>
                <w:szCs w:val="20"/>
              </w:rPr>
            </w:pPr>
            <w:r w:rsidRPr="005E48DA">
              <w:rPr>
                <w:sz w:val="20"/>
                <w:szCs w:val="20"/>
              </w:rPr>
              <w:t>113.2</w:t>
            </w:r>
          </w:p>
        </w:tc>
        <w:tc>
          <w:tcPr>
            <w:tcW w:w="1573" w:type="dxa"/>
          </w:tcPr>
          <w:p w14:paraId="3985859B" w14:textId="77777777" w:rsidR="00361C77" w:rsidRPr="005E48DA" w:rsidRDefault="00361C77" w:rsidP="00CD1687">
            <w:pPr>
              <w:spacing w:after="0"/>
              <w:jc w:val="right"/>
              <w:rPr>
                <w:sz w:val="20"/>
                <w:szCs w:val="20"/>
              </w:rPr>
            </w:pPr>
            <w:r w:rsidRPr="005E48DA">
              <w:rPr>
                <w:sz w:val="20"/>
                <w:szCs w:val="20"/>
              </w:rPr>
              <w:t>205.3</w:t>
            </w:r>
          </w:p>
        </w:tc>
        <w:tc>
          <w:tcPr>
            <w:tcW w:w="1547" w:type="dxa"/>
          </w:tcPr>
          <w:p w14:paraId="5263532A" w14:textId="77777777" w:rsidR="00361C77" w:rsidRPr="005E48DA" w:rsidRDefault="00361C77" w:rsidP="00CD1687">
            <w:pPr>
              <w:spacing w:after="0"/>
              <w:jc w:val="right"/>
              <w:rPr>
                <w:sz w:val="20"/>
                <w:szCs w:val="20"/>
              </w:rPr>
            </w:pPr>
            <w:r w:rsidRPr="005E48DA">
              <w:rPr>
                <w:sz w:val="20"/>
                <w:szCs w:val="20"/>
              </w:rPr>
              <w:t>205.3</w:t>
            </w:r>
          </w:p>
        </w:tc>
      </w:tr>
      <w:tr w:rsidR="00361C77" w:rsidRPr="005E48DA" w14:paraId="1220CDEC" w14:textId="77777777">
        <w:trPr>
          <w:jc w:val="center"/>
        </w:trPr>
        <w:tc>
          <w:tcPr>
            <w:tcW w:w="1526" w:type="dxa"/>
          </w:tcPr>
          <w:p w14:paraId="3AE2BFF4" w14:textId="77777777" w:rsidR="00361C77" w:rsidRPr="005E48DA" w:rsidRDefault="00361C77" w:rsidP="005E48DA">
            <w:pPr>
              <w:spacing w:after="0"/>
              <w:rPr>
                <w:sz w:val="20"/>
                <w:szCs w:val="20"/>
              </w:rPr>
            </w:pPr>
          </w:p>
        </w:tc>
        <w:tc>
          <w:tcPr>
            <w:tcW w:w="1763" w:type="dxa"/>
          </w:tcPr>
          <w:p w14:paraId="27EAB4AE" w14:textId="77777777" w:rsidR="00361C77" w:rsidRPr="005E48DA" w:rsidRDefault="00361C77" w:rsidP="005E48DA">
            <w:pPr>
              <w:spacing w:after="0"/>
              <w:rPr>
                <w:sz w:val="20"/>
                <w:szCs w:val="20"/>
              </w:rPr>
            </w:pPr>
            <w:r w:rsidRPr="005E48DA">
              <w:rPr>
                <w:sz w:val="20"/>
                <w:szCs w:val="20"/>
              </w:rPr>
              <w:t>Communication</w:t>
            </w:r>
          </w:p>
        </w:tc>
        <w:tc>
          <w:tcPr>
            <w:tcW w:w="1553" w:type="dxa"/>
          </w:tcPr>
          <w:p w14:paraId="72224429" w14:textId="77777777" w:rsidR="00361C77" w:rsidRPr="005E48DA" w:rsidRDefault="00361C77" w:rsidP="00CD1687">
            <w:pPr>
              <w:spacing w:after="0"/>
              <w:jc w:val="right"/>
              <w:rPr>
                <w:sz w:val="20"/>
                <w:szCs w:val="20"/>
              </w:rPr>
            </w:pPr>
            <w:r w:rsidRPr="005E48DA">
              <w:rPr>
                <w:sz w:val="20"/>
                <w:szCs w:val="20"/>
              </w:rPr>
              <w:t>29.3</w:t>
            </w:r>
          </w:p>
        </w:tc>
        <w:tc>
          <w:tcPr>
            <w:tcW w:w="1553" w:type="dxa"/>
          </w:tcPr>
          <w:p w14:paraId="279DC7A4" w14:textId="77777777" w:rsidR="00361C77" w:rsidRPr="005E48DA" w:rsidRDefault="00361C77" w:rsidP="00CD1687">
            <w:pPr>
              <w:spacing w:after="0"/>
              <w:jc w:val="right"/>
              <w:rPr>
                <w:sz w:val="20"/>
                <w:szCs w:val="20"/>
              </w:rPr>
            </w:pPr>
            <w:r w:rsidRPr="005E48DA">
              <w:rPr>
                <w:sz w:val="20"/>
                <w:szCs w:val="20"/>
              </w:rPr>
              <w:t>19.8</w:t>
            </w:r>
          </w:p>
        </w:tc>
        <w:tc>
          <w:tcPr>
            <w:tcW w:w="1553" w:type="dxa"/>
          </w:tcPr>
          <w:p w14:paraId="6B00A409" w14:textId="77777777" w:rsidR="00361C77" w:rsidRPr="005E48DA" w:rsidRDefault="00361C77" w:rsidP="00CD1687">
            <w:pPr>
              <w:spacing w:after="0"/>
              <w:jc w:val="right"/>
              <w:rPr>
                <w:sz w:val="20"/>
                <w:szCs w:val="20"/>
              </w:rPr>
            </w:pPr>
            <w:r w:rsidRPr="005E48DA">
              <w:rPr>
                <w:sz w:val="20"/>
                <w:szCs w:val="20"/>
              </w:rPr>
              <w:t>. .</w:t>
            </w:r>
          </w:p>
        </w:tc>
        <w:tc>
          <w:tcPr>
            <w:tcW w:w="1553" w:type="dxa"/>
          </w:tcPr>
          <w:p w14:paraId="12A1D5B9" w14:textId="77777777" w:rsidR="00361C77" w:rsidRPr="005E48DA" w:rsidRDefault="00361C77" w:rsidP="00CD1687">
            <w:pPr>
              <w:spacing w:after="0"/>
              <w:jc w:val="right"/>
              <w:rPr>
                <w:sz w:val="20"/>
                <w:szCs w:val="20"/>
              </w:rPr>
            </w:pPr>
            <w:r w:rsidRPr="005E48DA">
              <w:rPr>
                <w:sz w:val="20"/>
                <w:szCs w:val="20"/>
              </w:rPr>
              <w:t>. .</w:t>
            </w:r>
          </w:p>
        </w:tc>
        <w:tc>
          <w:tcPr>
            <w:tcW w:w="1553" w:type="dxa"/>
          </w:tcPr>
          <w:p w14:paraId="6590D5C6" w14:textId="77777777" w:rsidR="00361C77" w:rsidRPr="005E48DA" w:rsidRDefault="00361C77" w:rsidP="00CD1687">
            <w:pPr>
              <w:spacing w:after="0"/>
              <w:jc w:val="right"/>
              <w:rPr>
                <w:sz w:val="20"/>
                <w:szCs w:val="20"/>
              </w:rPr>
            </w:pPr>
            <w:r w:rsidRPr="005E48DA">
              <w:rPr>
                <w:sz w:val="20"/>
                <w:szCs w:val="20"/>
              </w:rPr>
              <w:t>33.5</w:t>
            </w:r>
          </w:p>
        </w:tc>
        <w:tc>
          <w:tcPr>
            <w:tcW w:w="1573" w:type="dxa"/>
          </w:tcPr>
          <w:p w14:paraId="0065F648" w14:textId="77777777" w:rsidR="00361C77" w:rsidRPr="005E48DA" w:rsidRDefault="00361C77" w:rsidP="00CD1687">
            <w:pPr>
              <w:spacing w:after="0"/>
              <w:jc w:val="right"/>
              <w:rPr>
                <w:sz w:val="20"/>
                <w:szCs w:val="20"/>
              </w:rPr>
            </w:pPr>
            <w:r w:rsidRPr="005E48DA">
              <w:rPr>
                <w:sz w:val="20"/>
                <w:szCs w:val="20"/>
              </w:rPr>
              <w:t>49.2</w:t>
            </w:r>
          </w:p>
        </w:tc>
        <w:tc>
          <w:tcPr>
            <w:tcW w:w="1547" w:type="dxa"/>
          </w:tcPr>
          <w:p w14:paraId="62A5EA77" w14:textId="77777777" w:rsidR="00361C77" w:rsidRPr="005E48DA" w:rsidRDefault="00361C77" w:rsidP="00CD1687">
            <w:pPr>
              <w:spacing w:after="0"/>
              <w:jc w:val="right"/>
              <w:rPr>
                <w:sz w:val="20"/>
                <w:szCs w:val="20"/>
              </w:rPr>
            </w:pPr>
            <w:r w:rsidRPr="005E48DA">
              <w:rPr>
                <w:sz w:val="20"/>
                <w:szCs w:val="20"/>
              </w:rPr>
              <w:t>49.2</w:t>
            </w:r>
          </w:p>
        </w:tc>
      </w:tr>
      <w:tr w:rsidR="00361C77" w:rsidRPr="005E48DA" w14:paraId="347AD845" w14:textId="77777777">
        <w:trPr>
          <w:jc w:val="center"/>
        </w:trPr>
        <w:tc>
          <w:tcPr>
            <w:tcW w:w="1526" w:type="dxa"/>
          </w:tcPr>
          <w:p w14:paraId="0F888DCF" w14:textId="77777777" w:rsidR="00361C77" w:rsidRPr="005E48DA" w:rsidRDefault="00361C77" w:rsidP="005E48DA">
            <w:pPr>
              <w:spacing w:after="0"/>
              <w:rPr>
                <w:sz w:val="20"/>
                <w:szCs w:val="20"/>
              </w:rPr>
            </w:pPr>
          </w:p>
        </w:tc>
        <w:tc>
          <w:tcPr>
            <w:tcW w:w="1763" w:type="dxa"/>
          </w:tcPr>
          <w:p w14:paraId="04B50516" w14:textId="77777777" w:rsidR="00361C77" w:rsidRPr="005E48DA" w:rsidRDefault="00361C77" w:rsidP="005E48DA">
            <w:pPr>
              <w:spacing w:after="0"/>
              <w:rPr>
                <w:sz w:val="20"/>
                <w:szCs w:val="20"/>
              </w:rPr>
            </w:pPr>
            <w:r w:rsidRPr="005E48DA">
              <w:rPr>
                <w:sz w:val="20"/>
                <w:szCs w:val="20"/>
              </w:rPr>
              <w:t>Cognition or emotion</w:t>
            </w:r>
          </w:p>
        </w:tc>
        <w:tc>
          <w:tcPr>
            <w:tcW w:w="1553" w:type="dxa"/>
          </w:tcPr>
          <w:p w14:paraId="2F90CA07" w14:textId="77777777" w:rsidR="00361C77" w:rsidRPr="005E48DA" w:rsidRDefault="00361C77" w:rsidP="00CD1687">
            <w:pPr>
              <w:spacing w:after="0"/>
              <w:jc w:val="right"/>
              <w:rPr>
                <w:sz w:val="20"/>
                <w:szCs w:val="20"/>
              </w:rPr>
            </w:pPr>
            <w:r w:rsidRPr="005E48DA">
              <w:rPr>
                <w:sz w:val="20"/>
                <w:szCs w:val="20"/>
              </w:rPr>
              <w:t>58.0</w:t>
            </w:r>
          </w:p>
        </w:tc>
        <w:tc>
          <w:tcPr>
            <w:tcW w:w="1553" w:type="dxa"/>
          </w:tcPr>
          <w:p w14:paraId="60A32863" w14:textId="77777777" w:rsidR="00361C77" w:rsidRPr="005E48DA" w:rsidRDefault="00361C77" w:rsidP="00CD1687">
            <w:pPr>
              <w:spacing w:after="0"/>
              <w:jc w:val="right"/>
              <w:rPr>
                <w:sz w:val="20"/>
                <w:szCs w:val="20"/>
              </w:rPr>
            </w:pPr>
            <w:r w:rsidRPr="005E48DA">
              <w:rPr>
                <w:sz w:val="20"/>
                <w:szCs w:val="20"/>
              </w:rPr>
              <w:t>55.5</w:t>
            </w:r>
          </w:p>
        </w:tc>
        <w:tc>
          <w:tcPr>
            <w:tcW w:w="1553" w:type="dxa"/>
          </w:tcPr>
          <w:p w14:paraId="6E51407E" w14:textId="77777777" w:rsidR="00361C77" w:rsidRPr="005E48DA" w:rsidRDefault="00361C77" w:rsidP="00CD1687">
            <w:pPr>
              <w:spacing w:after="0"/>
              <w:jc w:val="right"/>
              <w:rPr>
                <w:sz w:val="20"/>
                <w:szCs w:val="20"/>
              </w:rPr>
            </w:pPr>
            <w:r w:rsidRPr="005E48DA">
              <w:rPr>
                <w:sz w:val="20"/>
                <w:szCs w:val="20"/>
              </w:rPr>
              <w:t>26.9</w:t>
            </w:r>
          </w:p>
        </w:tc>
        <w:tc>
          <w:tcPr>
            <w:tcW w:w="1553" w:type="dxa"/>
          </w:tcPr>
          <w:p w14:paraId="3E241C82" w14:textId="77777777" w:rsidR="00361C77" w:rsidRPr="005E48DA" w:rsidRDefault="00361C77" w:rsidP="00CD1687">
            <w:pPr>
              <w:spacing w:after="0"/>
              <w:jc w:val="right"/>
              <w:rPr>
                <w:sz w:val="20"/>
                <w:szCs w:val="20"/>
              </w:rPr>
            </w:pPr>
            <w:r w:rsidRPr="005E48DA">
              <w:rPr>
                <w:sz w:val="20"/>
                <w:szCs w:val="20"/>
              </w:rPr>
              <w:t>25.5</w:t>
            </w:r>
          </w:p>
        </w:tc>
        <w:tc>
          <w:tcPr>
            <w:tcW w:w="1553" w:type="dxa"/>
          </w:tcPr>
          <w:p w14:paraId="0A666F16" w14:textId="77777777" w:rsidR="00361C77" w:rsidRPr="005E48DA" w:rsidRDefault="00361C77" w:rsidP="00CD1687">
            <w:pPr>
              <w:spacing w:after="0"/>
              <w:jc w:val="right"/>
              <w:rPr>
                <w:sz w:val="20"/>
                <w:szCs w:val="20"/>
              </w:rPr>
            </w:pPr>
            <w:r w:rsidRPr="005E48DA">
              <w:rPr>
                <w:sz w:val="20"/>
                <w:szCs w:val="20"/>
              </w:rPr>
              <w:t>143.3</w:t>
            </w:r>
          </w:p>
        </w:tc>
        <w:tc>
          <w:tcPr>
            <w:tcW w:w="1573" w:type="dxa"/>
          </w:tcPr>
          <w:p w14:paraId="16C059E3" w14:textId="77777777" w:rsidR="00361C77" w:rsidRPr="005E48DA" w:rsidRDefault="00361C77" w:rsidP="00CD1687">
            <w:pPr>
              <w:spacing w:after="0"/>
              <w:jc w:val="right"/>
              <w:rPr>
                <w:sz w:val="20"/>
                <w:szCs w:val="20"/>
              </w:rPr>
            </w:pPr>
            <w:r w:rsidRPr="005E48DA">
              <w:rPr>
                <w:sz w:val="20"/>
                <w:szCs w:val="20"/>
              </w:rPr>
              <w:t>187.7</w:t>
            </w:r>
          </w:p>
        </w:tc>
        <w:tc>
          <w:tcPr>
            <w:tcW w:w="1547" w:type="dxa"/>
          </w:tcPr>
          <w:p w14:paraId="6C452A76" w14:textId="77777777" w:rsidR="00361C77" w:rsidRPr="005E48DA" w:rsidRDefault="00361C77" w:rsidP="00CD1687">
            <w:pPr>
              <w:spacing w:after="0"/>
              <w:jc w:val="right"/>
              <w:rPr>
                <w:sz w:val="20"/>
                <w:szCs w:val="20"/>
              </w:rPr>
            </w:pPr>
            <w:r w:rsidRPr="005E48DA">
              <w:rPr>
                <w:sz w:val="20"/>
                <w:szCs w:val="20"/>
              </w:rPr>
              <w:t>198.8</w:t>
            </w:r>
          </w:p>
        </w:tc>
      </w:tr>
      <w:tr w:rsidR="00361C77" w:rsidRPr="005E48DA" w14:paraId="6247CC36" w14:textId="77777777">
        <w:trPr>
          <w:jc w:val="center"/>
        </w:trPr>
        <w:tc>
          <w:tcPr>
            <w:tcW w:w="1526" w:type="dxa"/>
          </w:tcPr>
          <w:p w14:paraId="67C79C04" w14:textId="77777777" w:rsidR="00361C77" w:rsidRPr="005E48DA" w:rsidRDefault="00361C77" w:rsidP="005E48DA">
            <w:pPr>
              <w:spacing w:after="0"/>
              <w:rPr>
                <w:sz w:val="20"/>
                <w:szCs w:val="20"/>
              </w:rPr>
            </w:pPr>
          </w:p>
        </w:tc>
        <w:tc>
          <w:tcPr>
            <w:tcW w:w="1763" w:type="dxa"/>
          </w:tcPr>
          <w:p w14:paraId="6FB93432" w14:textId="77777777" w:rsidR="00361C77" w:rsidRPr="005E48DA" w:rsidRDefault="00361C77" w:rsidP="005E48DA">
            <w:pPr>
              <w:spacing w:after="0"/>
              <w:rPr>
                <w:sz w:val="20"/>
                <w:szCs w:val="20"/>
              </w:rPr>
            </w:pPr>
            <w:r w:rsidRPr="005E48DA">
              <w:rPr>
                <w:sz w:val="20"/>
                <w:szCs w:val="20"/>
              </w:rPr>
              <w:t>Health care</w:t>
            </w:r>
          </w:p>
        </w:tc>
        <w:tc>
          <w:tcPr>
            <w:tcW w:w="1553" w:type="dxa"/>
          </w:tcPr>
          <w:p w14:paraId="2F144DD6" w14:textId="77777777" w:rsidR="00361C77" w:rsidRPr="005E48DA" w:rsidRDefault="00361C77" w:rsidP="00CD1687">
            <w:pPr>
              <w:spacing w:after="0"/>
              <w:jc w:val="right"/>
              <w:rPr>
                <w:sz w:val="20"/>
                <w:szCs w:val="20"/>
              </w:rPr>
            </w:pPr>
            <w:r w:rsidRPr="005E48DA">
              <w:rPr>
                <w:sz w:val="20"/>
                <w:szCs w:val="20"/>
              </w:rPr>
              <w:t>85.5</w:t>
            </w:r>
          </w:p>
        </w:tc>
        <w:tc>
          <w:tcPr>
            <w:tcW w:w="1553" w:type="dxa"/>
          </w:tcPr>
          <w:p w14:paraId="38FAE555" w14:textId="77777777" w:rsidR="00361C77" w:rsidRPr="005E48DA" w:rsidRDefault="00361C77" w:rsidP="00CD1687">
            <w:pPr>
              <w:spacing w:after="0"/>
              <w:jc w:val="right"/>
              <w:rPr>
                <w:sz w:val="20"/>
                <w:szCs w:val="20"/>
              </w:rPr>
            </w:pPr>
            <w:r w:rsidRPr="005E48DA">
              <w:rPr>
                <w:sz w:val="20"/>
                <w:szCs w:val="20"/>
              </w:rPr>
              <w:t>72.0</w:t>
            </w:r>
          </w:p>
        </w:tc>
        <w:tc>
          <w:tcPr>
            <w:tcW w:w="1553" w:type="dxa"/>
          </w:tcPr>
          <w:p w14:paraId="0C3CB883" w14:textId="77777777" w:rsidR="00361C77" w:rsidRPr="005E48DA" w:rsidRDefault="00361C77" w:rsidP="00CD1687">
            <w:pPr>
              <w:spacing w:after="0"/>
              <w:jc w:val="right"/>
              <w:rPr>
                <w:sz w:val="20"/>
                <w:szCs w:val="20"/>
              </w:rPr>
            </w:pPr>
            <w:r w:rsidRPr="005E48DA">
              <w:rPr>
                <w:sz w:val="20"/>
                <w:szCs w:val="20"/>
              </w:rPr>
              <w:t>50.1</w:t>
            </w:r>
          </w:p>
        </w:tc>
        <w:tc>
          <w:tcPr>
            <w:tcW w:w="1553" w:type="dxa"/>
          </w:tcPr>
          <w:p w14:paraId="107F29C6" w14:textId="77777777" w:rsidR="00361C77" w:rsidRPr="005E48DA" w:rsidRDefault="00361C77" w:rsidP="00CD1687">
            <w:pPr>
              <w:spacing w:after="0"/>
              <w:jc w:val="right"/>
              <w:rPr>
                <w:sz w:val="20"/>
                <w:szCs w:val="20"/>
              </w:rPr>
            </w:pPr>
            <w:r w:rsidRPr="005E48DA">
              <w:rPr>
                <w:sz w:val="20"/>
                <w:szCs w:val="20"/>
              </w:rPr>
              <w:t>55.4</w:t>
            </w:r>
          </w:p>
        </w:tc>
        <w:tc>
          <w:tcPr>
            <w:tcW w:w="1553" w:type="dxa"/>
          </w:tcPr>
          <w:p w14:paraId="79723C89" w14:textId="77777777" w:rsidR="00361C77" w:rsidRPr="005E48DA" w:rsidRDefault="00361C77" w:rsidP="00CD1687">
            <w:pPr>
              <w:spacing w:after="0"/>
              <w:jc w:val="right"/>
              <w:rPr>
                <w:sz w:val="20"/>
                <w:szCs w:val="20"/>
              </w:rPr>
            </w:pPr>
            <w:r w:rsidRPr="005E48DA">
              <w:rPr>
                <w:sz w:val="20"/>
                <w:szCs w:val="20"/>
              </w:rPr>
              <w:t>128.3</w:t>
            </w:r>
          </w:p>
        </w:tc>
        <w:tc>
          <w:tcPr>
            <w:tcW w:w="1573" w:type="dxa"/>
          </w:tcPr>
          <w:p w14:paraId="2E894909" w14:textId="77777777" w:rsidR="00361C77" w:rsidRPr="005E48DA" w:rsidRDefault="00361C77" w:rsidP="00CD1687">
            <w:pPr>
              <w:spacing w:after="0"/>
              <w:jc w:val="right"/>
              <w:rPr>
                <w:sz w:val="20"/>
                <w:szCs w:val="20"/>
              </w:rPr>
            </w:pPr>
            <w:r w:rsidRPr="005E48DA">
              <w:rPr>
                <w:sz w:val="20"/>
                <w:szCs w:val="20"/>
              </w:rPr>
              <w:t>268.6</w:t>
            </w:r>
          </w:p>
        </w:tc>
        <w:tc>
          <w:tcPr>
            <w:tcW w:w="1547" w:type="dxa"/>
          </w:tcPr>
          <w:p w14:paraId="63C39C15" w14:textId="77777777" w:rsidR="00361C77" w:rsidRPr="005E48DA" w:rsidRDefault="00361C77" w:rsidP="00CD1687">
            <w:pPr>
              <w:spacing w:after="0"/>
              <w:jc w:val="right"/>
              <w:rPr>
                <w:sz w:val="20"/>
                <w:szCs w:val="20"/>
              </w:rPr>
            </w:pPr>
            <w:r w:rsidRPr="005E48DA">
              <w:rPr>
                <w:sz w:val="20"/>
                <w:szCs w:val="20"/>
              </w:rPr>
              <w:t>273.9</w:t>
            </w:r>
          </w:p>
        </w:tc>
      </w:tr>
      <w:tr w:rsidR="00361C77" w:rsidRPr="005E48DA" w14:paraId="57748FAE" w14:textId="77777777">
        <w:trPr>
          <w:jc w:val="center"/>
        </w:trPr>
        <w:tc>
          <w:tcPr>
            <w:tcW w:w="1526" w:type="dxa"/>
          </w:tcPr>
          <w:p w14:paraId="777213BF" w14:textId="77777777" w:rsidR="00361C77" w:rsidRPr="005E48DA" w:rsidRDefault="00361C77" w:rsidP="005E48DA">
            <w:pPr>
              <w:spacing w:after="0"/>
              <w:rPr>
                <w:sz w:val="20"/>
                <w:szCs w:val="20"/>
              </w:rPr>
            </w:pPr>
          </w:p>
        </w:tc>
        <w:tc>
          <w:tcPr>
            <w:tcW w:w="1763" w:type="dxa"/>
          </w:tcPr>
          <w:p w14:paraId="6E6C884F" w14:textId="77777777" w:rsidR="00361C77" w:rsidRPr="005E48DA" w:rsidRDefault="00361C77" w:rsidP="005E48DA">
            <w:pPr>
              <w:spacing w:after="0"/>
              <w:rPr>
                <w:sz w:val="20"/>
                <w:szCs w:val="20"/>
              </w:rPr>
            </w:pPr>
            <w:r w:rsidRPr="005E48DA">
              <w:rPr>
                <w:sz w:val="20"/>
                <w:szCs w:val="20"/>
              </w:rPr>
              <w:t>Paperwork</w:t>
            </w:r>
          </w:p>
        </w:tc>
        <w:tc>
          <w:tcPr>
            <w:tcW w:w="1553" w:type="dxa"/>
          </w:tcPr>
          <w:p w14:paraId="54B63DB4" w14:textId="77777777" w:rsidR="00361C77" w:rsidRPr="005E48DA" w:rsidRDefault="00361C77" w:rsidP="00CD1687">
            <w:pPr>
              <w:spacing w:after="0"/>
              <w:jc w:val="right"/>
              <w:rPr>
                <w:sz w:val="20"/>
                <w:szCs w:val="20"/>
              </w:rPr>
            </w:pPr>
            <w:r w:rsidRPr="005E48DA">
              <w:rPr>
                <w:sz w:val="20"/>
                <w:szCs w:val="20"/>
              </w:rPr>
              <w:t>50.4</w:t>
            </w:r>
          </w:p>
        </w:tc>
        <w:tc>
          <w:tcPr>
            <w:tcW w:w="1553" w:type="dxa"/>
          </w:tcPr>
          <w:p w14:paraId="6E69F7BB" w14:textId="77777777" w:rsidR="00361C77" w:rsidRPr="005E48DA" w:rsidRDefault="00361C77" w:rsidP="00CD1687">
            <w:pPr>
              <w:spacing w:after="0"/>
              <w:jc w:val="right"/>
              <w:rPr>
                <w:sz w:val="20"/>
                <w:szCs w:val="20"/>
              </w:rPr>
            </w:pPr>
            <w:r w:rsidRPr="005E48DA">
              <w:rPr>
                <w:sz w:val="20"/>
                <w:szCs w:val="20"/>
              </w:rPr>
              <w:t>23.3</w:t>
            </w:r>
          </w:p>
        </w:tc>
        <w:tc>
          <w:tcPr>
            <w:tcW w:w="1553" w:type="dxa"/>
          </w:tcPr>
          <w:p w14:paraId="7251BCDD" w14:textId="77777777" w:rsidR="00361C77" w:rsidRPr="005E48DA" w:rsidRDefault="00361C77" w:rsidP="00CD1687">
            <w:pPr>
              <w:spacing w:after="0"/>
              <w:jc w:val="right"/>
              <w:rPr>
                <w:sz w:val="20"/>
                <w:szCs w:val="20"/>
              </w:rPr>
            </w:pPr>
            <w:r w:rsidRPr="005E48DA">
              <w:rPr>
                <w:sz w:val="20"/>
                <w:szCs w:val="20"/>
              </w:rPr>
              <w:t>10.8</w:t>
            </w:r>
          </w:p>
        </w:tc>
        <w:tc>
          <w:tcPr>
            <w:tcW w:w="1553" w:type="dxa"/>
          </w:tcPr>
          <w:p w14:paraId="44C754E8" w14:textId="77777777" w:rsidR="00361C77" w:rsidRPr="005E48DA" w:rsidRDefault="00361C77" w:rsidP="00CD1687">
            <w:pPr>
              <w:spacing w:after="0"/>
              <w:jc w:val="right"/>
              <w:rPr>
                <w:sz w:val="20"/>
                <w:szCs w:val="20"/>
              </w:rPr>
            </w:pPr>
            <w:r w:rsidRPr="005E48DA">
              <w:rPr>
                <w:sz w:val="20"/>
                <w:szCs w:val="20"/>
              </w:rPr>
              <w:t>12.9</w:t>
            </w:r>
          </w:p>
        </w:tc>
        <w:tc>
          <w:tcPr>
            <w:tcW w:w="1553" w:type="dxa"/>
          </w:tcPr>
          <w:p w14:paraId="2E113467" w14:textId="77777777" w:rsidR="00361C77" w:rsidRPr="005E48DA" w:rsidRDefault="00361C77" w:rsidP="00CD1687">
            <w:pPr>
              <w:spacing w:after="0"/>
              <w:jc w:val="right"/>
              <w:rPr>
                <w:sz w:val="20"/>
                <w:szCs w:val="20"/>
              </w:rPr>
            </w:pPr>
            <w:r w:rsidRPr="005E48DA">
              <w:rPr>
                <w:sz w:val="20"/>
                <w:szCs w:val="20"/>
              </w:rPr>
              <w:t>51.5</w:t>
            </w:r>
          </w:p>
        </w:tc>
        <w:tc>
          <w:tcPr>
            <w:tcW w:w="1573" w:type="dxa"/>
          </w:tcPr>
          <w:p w14:paraId="65143160" w14:textId="77777777" w:rsidR="00361C77" w:rsidRPr="005E48DA" w:rsidRDefault="00361C77" w:rsidP="00CD1687">
            <w:pPr>
              <w:spacing w:after="0"/>
              <w:jc w:val="right"/>
              <w:rPr>
                <w:sz w:val="20"/>
                <w:szCs w:val="20"/>
              </w:rPr>
            </w:pPr>
            <w:r w:rsidRPr="005E48DA">
              <w:rPr>
                <w:sz w:val="20"/>
                <w:szCs w:val="20"/>
              </w:rPr>
              <w:t>102.7</w:t>
            </w:r>
          </w:p>
        </w:tc>
        <w:tc>
          <w:tcPr>
            <w:tcW w:w="1547" w:type="dxa"/>
          </w:tcPr>
          <w:p w14:paraId="52B72789" w14:textId="77777777" w:rsidR="00361C77" w:rsidRPr="005E48DA" w:rsidRDefault="00361C77" w:rsidP="00CD1687">
            <w:pPr>
              <w:spacing w:after="0"/>
              <w:jc w:val="right"/>
              <w:rPr>
                <w:sz w:val="20"/>
                <w:szCs w:val="20"/>
              </w:rPr>
            </w:pPr>
            <w:r w:rsidRPr="005E48DA">
              <w:rPr>
                <w:sz w:val="20"/>
                <w:szCs w:val="20"/>
              </w:rPr>
              <w:t>105.2</w:t>
            </w:r>
          </w:p>
        </w:tc>
      </w:tr>
      <w:tr w:rsidR="00361C77" w:rsidRPr="005E48DA" w14:paraId="07EFF73A" w14:textId="77777777">
        <w:trPr>
          <w:jc w:val="center"/>
        </w:trPr>
        <w:tc>
          <w:tcPr>
            <w:tcW w:w="1526" w:type="dxa"/>
          </w:tcPr>
          <w:p w14:paraId="2DB8E90B" w14:textId="77777777" w:rsidR="00361C77" w:rsidRPr="005E48DA" w:rsidRDefault="00361C77" w:rsidP="005E48DA">
            <w:pPr>
              <w:spacing w:after="0"/>
              <w:rPr>
                <w:sz w:val="20"/>
                <w:szCs w:val="20"/>
              </w:rPr>
            </w:pPr>
          </w:p>
        </w:tc>
        <w:tc>
          <w:tcPr>
            <w:tcW w:w="1763" w:type="dxa"/>
          </w:tcPr>
          <w:p w14:paraId="29D114E1" w14:textId="77777777" w:rsidR="00361C77" w:rsidRPr="005E48DA" w:rsidRDefault="00361C77" w:rsidP="005E48DA">
            <w:pPr>
              <w:spacing w:after="0"/>
              <w:rPr>
                <w:sz w:val="20"/>
                <w:szCs w:val="20"/>
              </w:rPr>
            </w:pPr>
            <w:r w:rsidRPr="005E48DA">
              <w:rPr>
                <w:sz w:val="20"/>
                <w:szCs w:val="20"/>
              </w:rPr>
              <w:t>Transport</w:t>
            </w:r>
          </w:p>
        </w:tc>
        <w:tc>
          <w:tcPr>
            <w:tcW w:w="1553" w:type="dxa"/>
          </w:tcPr>
          <w:p w14:paraId="551AB2F6" w14:textId="77777777" w:rsidR="00361C77" w:rsidRPr="005E48DA" w:rsidRDefault="00361C77" w:rsidP="00CD1687">
            <w:pPr>
              <w:spacing w:after="0"/>
              <w:jc w:val="right"/>
              <w:rPr>
                <w:sz w:val="20"/>
                <w:szCs w:val="20"/>
              </w:rPr>
            </w:pPr>
            <w:r w:rsidRPr="005E48DA">
              <w:rPr>
                <w:sz w:val="20"/>
                <w:szCs w:val="20"/>
              </w:rPr>
              <w:t>77.8</w:t>
            </w:r>
          </w:p>
        </w:tc>
        <w:tc>
          <w:tcPr>
            <w:tcW w:w="1553" w:type="dxa"/>
          </w:tcPr>
          <w:p w14:paraId="7C505C2F" w14:textId="77777777" w:rsidR="00361C77" w:rsidRPr="005E48DA" w:rsidRDefault="00361C77" w:rsidP="00CD1687">
            <w:pPr>
              <w:spacing w:after="0"/>
              <w:jc w:val="right"/>
              <w:rPr>
                <w:sz w:val="20"/>
                <w:szCs w:val="20"/>
              </w:rPr>
            </w:pPr>
            <w:r w:rsidRPr="005E48DA">
              <w:rPr>
                <w:sz w:val="20"/>
                <w:szCs w:val="20"/>
              </w:rPr>
              <w:t>71.0</w:t>
            </w:r>
          </w:p>
        </w:tc>
        <w:tc>
          <w:tcPr>
            <w:tcW w:w="1553" w:type="dxa"/>
          </w:tcPr>
          <w:p w14:paraId="31ED6897" w14:textId="77777777" w:rsidR="00361C77" w:rsidRPr="005E48DA" w:rsidRDefault="00361C77" w:rsidP="00CD1687">
            <w:pPr>
              <w:spacing w:after="0"/>
              <w:jc w:val="right"/>
              <w:rPr>
                <w:sz w:val="20"/>
                <w:szCs w:val="20"/>
              </w:rPr>
            </w:pPr>
            <w:r w:rsidRPr="005E48DA">
              <w:rPr>
                <w:sz w:val="20"/>
                <w:szCs w:val="20"/>
              </w:rPr>
              <w:t>46.7</w:t>
            </w:r>
          </w:p>
        </w:tc>
        <w:tc>
          <w:tcPr>
            <w:tcW w:w="1553" w:type="dxa"/>
          </w:tcPr>
          <w:p w14:paraId="7BD249E2" w14:textId="77777777" w:rsidR="00361C77" w:rsidRPr="005E48DA" w:rsidRDefault="00361C77" w:rsidP="00CD1687">
            <w:pPr>
              <w:spacing w:after="0"/>
              <w:jc w:val="right"/>
              <w:rPr>
                <w:sz w:val="20"/>
                <w:szCs w:val="20"/>
              </w:rPr>
            </w:pPr>
            <w:r w:rsidRPr="005E48DA">
              <w:rPr>
                <w:sz w:val="20"/>
                <w:szCs w:val="20"/>
              </w:rPr>
              <w:t>34.2</w:t>
            </w:r>
          </w:p>
        </w:tc>
        <w:tc>
          <w:tcPr>
            <w:tcW w:w="1553" w:type="dxa"/>
          </w:tcPr>
          <w:p w14:paraId="4D696BEC" w14:textId="77777777" w:rsidR="00361C77" w:rsidRPr="005E48DA" w:rsidRDefault="00361C77" w:rsidP="00CD1687">
            <w:pPr>
              <w:spacing w:after="0"/>
              <w:jc w:val="right"/>
              <w:rPr>
                <w:sz w:val="20"/>
                <w:szCs w:val="20"/>
              </w:rPr>
            </w:pPr>
            <w:r w:rsidRPr="005E48DA">
              <w:rPr>
                <w:sz w:val="20"/>
                <w:szCs w:val="20"/>
              </w:rPr>
              <w:t>110.7</w:t>
            </w:r>
          </w:p>
        </w:tc>
        <w:tc>
          <w:tcPr>
            <w:tcW w:w="1573" w:type="dxa"/>
          </w:tcPr>
          <w:p w14:paraId="605E0A49" w14:textId="77777777" w:rsidR="00361C77" w:rsidRPr="005E48DA" w:rsidRDefault="00361C77" w:rsidP="00CD1687">
            <w:pPr>
              <w:spacing w:after="0"/>
              <w:jc w:val="right"/>
              <w:rPr>
                <w:sz w:val="20"/>
                <w:szCs w:val="20"/>
              </w:rPr>
            </w:pPr>
            <w:r w:rsidRPr="005E48DA">
              <w:rPr>
                <w:sz w:val="20"/>
                <w:szCs w:val="20"/>
              </w:rPr>
              <w:t>232.9</w:t>
            </w:r>
          </w:p>
        </w:tc>
        <w:tc>
          <w:tcPr>
            <w:tcW w:w="1547" w:type="dxa"/>
          </w:tcPr>
          <w:p w14:paraId="12BD6C49" w14:textId="77777777" w:rsidR="00361C77" w:rsidRPr="005E48DA" w:rsidRDefault="00361C77" w:rsidP="00CD1687">
            <w:pPr>
              <w:spacing w:after="0"/>
              <w:jc w:val="right"/>
              <w:rPr>
                <w:sz w:val="20"/>
                <w:szCs w:val="20"/>
              </w:rPr>
            </w:pPr>
            <w:r w:rsidRPr="005E48DA">
              <w:rPr>
                <w:sz w:val="20"/>
                <w:szCs w:val="20"/>
              </w:rPr>
              <w:t>238.6</w:t>
            </w:r>
          </w:p>
        </w:tc>
      </w:tr>
      <w:tr w:rsidR="00361C77" w:rsidRPr="005E48DA" w14:paraId="46E7AC21" w14:textId="77777777">
        <w:trPr>
          <w:jc w:val="center"/>
        </w:trPr>
        <w:tc>
          <w:tcPr>
            <w:tcW w:w="1526" w:type="dxa"/>
          </w:tcPr>
          <w:p w14:paraId="1BEC2338" w14:textId="77777777" w:rsidR="00361C77" w:rsidRPr="005E48DA" w:rsidRDefault="00361C77" w:rsidP="005E48DA">
            <w:pPr>
              <w:spacing w:after="0"/>
              <w:rPr>
                <w:sz w:val="20"/>
                <w:szCs w:val="20"/>
              </w:rPr>
            </w:pPr>
          </w:p>
        </w:tc>
        <w:tc>
          <w:tcPr>
            <w:tcW w:w="1763" w:type="dxa"/>
          </w:tcPr>
          <w:p w14:paraId="4D0FE932" w14:textId="77777777" w:rsidR="00361C77" w:rsidRPr="005E48DA" w:rsidRDefault="00361C77" w:rsidP="005E48DA">
            <w:pPr>
              <w:spacing w:after="0"/>
              <w:rPr>
                <w:sz w:val="20"/>
                <w:szCs w:val="20"/>
              </w:rPr>
            </w:pPr>
            <w:r w:rsidRPr="005E48DA">
              <w:rPr>
                <w:sz w:val="20"/>
                <w:szCs w:val="20"/>
              </w:rPr>
              <w:t>Housework</w:t>
            </w:r>
          </w:p>
        </w:tc>
        <w:tc>
          <w:tcPr>
            <w:tcW w:w="1553" w:type="dxa"/>
          </w:tcPr>
          <w:p w14:paraId="7671F26F" w14:textId="77777777" w:rsidR="00361C77" w:rsidRPr="005E48DA" w:rsidRDefault="00361C77" w:rsidP="00CD1687">
            <w:pPr>
              <w:spacing w:after="0"/>
              <w:jc w:val="right"/>
              <w:rPr>
                <w:sz w:val="20"/>
                <w:szCs w:val="20"/>
              </w:rPr>
            </w:pPr>
            <w:r w:rsidRPr="005E48DA">
              <w:rPr>
                <w:sz w:val="20"/>
                <w:szCs w:val="20"/>
              </w:rPr>
              <w:t>71.0</w:t>
            </w:r>
          </w:p>
        </w:tc>
        <w:tc>
          <w:tcPr>
            <w:tcW w:w="1553" w:type="dxa"/>
          </w:tcPr>
          <w:p w14:paraId="0C6E9346" w14:textId="77777777" w:rsidR="00361C77" w:rsidRPr="005E48DA" w:rsidRDefault="00361C77" w:rsidP="00CD1687">
            <w:pPr>
              <w:spacing w:after="0"/>
              <w:jc w:val="right"/>
              <w:rPr>
                <w:sz w:val="20"/>
                <w:szCs w:val="20"/>
              </w:rPr>
            </w:pPr>
            <w:r w:rsidRPr="005E48DA">
              <w:rPr>
                <w:sz w:val="20"/>
                <w:szCs w:val="20"/>
              </w:rPr>
              <w:t>63.4</w:t>
            </w:r>
          </w:p>
        </w:tc>
        <w:tc>
          <w:tcPr>
            <w:tcW w:w="1553" w:type="dxa"/>
          </w:tcPr>
          <w:p w14:paraId="09149D27" w14:textId="77777777" w:rsidR="00361C77" w:rsidRPr="005E48DA" w:rsidRDefault="00361C77" w:rsidP="00CD1687">
            <w:pPr>
              <w:spacing w:after="0"/>
              <w:jc w:val="right"/>
              <w:rPr>
                <w:sz w:val="20"/>
                <w:szCs w:val="20"/>
              </w:rPr>
            </w:pPr>
            <w:r w:rsidRPr="005E48DA">
              <w:rPr>
                <w:sz w:val="20"/>
                <w:szCs w:val="20"/>
              </w:rPr>
              <w:t>48.3</w:t>
            </w:r>
          </w:p>
        </w:tc>
        <w:tc>
          <w:tcPr>
            <w:tcW w:w="1553" w:type="dxa"/>
          </w:tcPr>
          <w:p w14:paraId="76DDA7E6" w14:textId="77777777" w:rsidR="00361C77" w:rsidRPr="005E48DA" w:rsidRDefault="00361C77" w:rsidP="00CD1687">
            <w:pPr>
              <w:spacing w:after="0"/>
              <w:jc w:val="right"/>
              <w:rPr>
                <w:sz w:val="20"/>
                <w:szCs w:val="20"/>
              </w:rPr>
            </w:pPr>
            <w:r w:rsidRPr="005E48DA">
              <w:rPr>
                <w:sz w:val="20"/>
                <w:szCs w:val="20"/>
              </w:rPr>
              <w:t>44.6</w:t>
            </w:r>
          </w:p>
        </w:tc>
        <w:tc>
          <w:tcPr>
            <w:tcW w:w="1553" w:type="dxa"/>
          </w:tcPr>
          <w:p w14:paraId="307F0E61" w14:textId="77777777" w:rsidR="00361C77" w:rsidRPr="005E48DA" w:rsidRDefault="00361C77" w:rsidP="00CD1687">
            <w:pPr>
              <w:spacing w:after="0"/>
              <w:jc w:val="right"/>
              <w:rPr>
                <w:sz w:val="20"/>
                <w:szCs w:val="20"/>
              </w:rPr>
            </w:pPr>
            <w:r w:rsidRPr="005E48DA">
              <w:rPr>
                <w:sz w:val="20"/>
                <w:szCs w:val="20"/>
              </w:rPr>
              <w:t>119.8</w:t>
            </w:r>
          </w:p>
        </w:tc>
        <w:tc>
          <w:tcPr>
            <w:tcW w:w="1573" w:type="dxa"/>
          </w:tcPr>
          <w:p w14:paraId="15576167" w14:textId="77777777" w:rsidR="00361C77" w:rsidRPr="005E48DA" w:rsidRDefault="00361C77" w:rsidP="00CD1687">
            <w:pPr>
              <w:spacing w:after="0"/>
              <w:jc w:val="right"/>
              <w:rPr>
                <w:sz w:val="20"/>
                <w:szCs w:val="20"/>
              </w:rPr>
            </w:pPr>
            <w:r w:rsidRPr="005E48DA">
              <w:rPr>
                <w:sz w:val="20"/>
                <w:szCs w:val="20"/>
              </w:rPr>
              <w:t>234.4</w:t>
            </w:r>
          </w:p>
        </w:tc>
        <w:tc>
          <w:tcPr>
            <w:tcW w:w="1547" w:type="dxa"/>
          </w:tcPr>
          <w:p w14:paraId="54406ECE" w14:textId="77777777" w:rsidR="00361C77" w:rsidRPr="005E48DA" w:rsidRDefault="00361C77" w:rsidP="00CD1687">
            <w:pPr>
              <w:spacing w:after="0"/>
              <w:jc w:val="right"/>
              <w:rPr>
                <w:sz w:val="20"/>
                <w:szCs w:val="20"/>
              </w:rPr>
            </w:pPr>
            <w:r w:rsidRPr="005E48DA">
              <w:rPr>
                <w:sz w:val="20"/>
                <w:szCs w:val="20"/>
              </w:rPr>
              <w:t>238.9</w:t>
            </w:r>
          </w:p>
        </w:tc>
      </w:tr>
      <w:tr w:rsidR="00361C77" w:rsidRPr="005E48DA" w14:paraId="095E5497" w14:textId="77777777">
        <w:trPr>
          <w:jc w:val="center"/>
        </w:trPr>
        <w:tc>
          <w:tcPr>
            <w:tcW w:w="1526" w:type="dxa"/>
          </w:tcPr>
          <w:p w14:paraId="40C338EB" w14:textId="77777777" w:rsidR="00361C77" w:rsidRPr="005E48DA" w:rsidRDefault="00361C77" w:rsidP="005E48DA">
            <w:pPr>
              <w:spacing w:after="0"/>
              <w:rPr>
                <w:sz w:val="20"/>
                <w:szCs w:val="20"/>
              </w:rPr>
            </w:pPr>
          </w:p>
        </w:tc>
        <w:tc>
          <w:tcPr>
            <w:tcW w:w="1763" w:type="dxa"/>
          </w:tcPr>
          <w:p w14:paraId="1C6B5B6D" w14:textId="77777777" w:rsidR="00361C77" w:rsidRPr="005E48DA" w:rsidRDefault="00361C77" w:rsidP="005E48DA">
            <w:pPr>
              <w:spacing w:after="0"/>
              <w:rPr>
                <w:sz w:val="20"/>
                <w:szCs w:val="20"/>
              </w:rPr>
            </w:pPr>
            <w:r w:rsidRPr="005E48DA">
              <w:rPr>
                <w:sz w:val="20"/>
                <w:szCs w:val="20"/>
              </w:rPr>
              <w:t>Property maintenance</w:t>
            </w:r>
          </w:p>
        </w:tc>
        <w:tc>
          <w:tcPr>
            <w:tcW w:w="1553" w:type="dxa"/>
          </w:tcPr>
          <w:p w14:paraId="5D9F2615" w14:textId="77777777" w:rsidR="00361C77" w:rsidRPr="005E48DA" w:rsidRDefault="00361C77" w:rsidP="00CD1687">
            <w:pPr>
              <w:spacing w:after="0"/>
              <w:jc w:val="right"/>
              <w:rPr>
                <w:sz w:val="20"/>
                <w:szCs w:val="20"/>
              </w:rPr>
            </w:pPr>
            <w:r w:rsidRPr="005E48DA">
              <w:rPr>
                <w:sz w:val="20"/>
                <w:szCs w:val="20"/>
              </w:rPr>
              <w:t>68.8</w:t>
            </w:r>
          </w:p>
        </w:tc>
        <w:tc>
          <w:tcPr>
            <w:tcW w:w="1553" w:type="dxa"/>
          </w:tcPr>
          <w:p w14:paraId="3D84EA64" w14:textId="77777777" w:rsidR="00361C77" w:rsidRPr="005E48DA" w:rsidRDefault="00361C77" w:rsidP="00CD1687">
            <w:pPr>
              <w:spacing w:after="0"/>
              <w:jc w:val="right"/>
              <w:rPr>
                <w:sz w:val="20"/>
                <w:szCs w:val="20"/>
              </w:rPr>
            </w:pPr>
            <w:r w:rsidRPr="005E48DA">
              <w:rPr>
                <w:sz w:val="20"/>
                <w:szCs w:val="20"/>
              </w:rPr>
              <w:t>75.9</w:t>
            </w:r>
          </w:p>
        </w:tc>
        <w:tc>
          <w:tcPr>
            <w:tcW w:w="1553" w:type="dxa"/>
          </w:tcPr>
          <w:p w14:paraId="2F20D459" w14:textId="77777777" w:rsidR="00361C77" w:rsidRPr="005E48DA" w:rsidRDefault="00361C77" w:rsidP="00CD1687">
            <w:pPr>
              <w:spacing w:after="0"/>
              <w:jc w:val="right"/>
              <w:rPr>
                <w:sz w:val="20"/>
                <w:szCs w:val="20"/>
              </w:rPr>
            </w:pPr>
            <w:r w:rsidRPr="005E48DA">
              <w:rPr>
                <w:sz w:val="20"/>
                <w:szCs w:val="20"/>
              </w:rPr>
              <w:t>82.2</w:t>
            </w:r>
          </w:p>
        </w:tc>
        <w:tc>
          <w:tcPr>
            <w:tcW w:w="1553" w:type="dxa"/>
          </w:tcPr>
          <w:p w14:paraId="197F21E4" w14:textId="77777777" w:rsidR="00361C77" w:rsidRPr="005E48DA" w:rsidRDefault="00361C77" w:rsidP="00CD1687">
            <w:pPr>
              <w:spacing w:after="0"/>
              <w:jc w:val="right"/>
              <w:rPr>
                <w:sz w:val="20"/>
                <w:szCs w:val="20"/>
              </w:rPr>
            </w:pPr>
            <w:r w:rsidRPr="005E48DA">
              <w:rPr>
                <w:sz w:val="20"/>
                <w:szCs w:val="20"/>
              </w:rPr>
              <w:t>71.9</w:t>
            </w:r>
          </w:p>
        </w:tc>
        <w:tc>
          <w:tcPr>
            <w:tcW w:w="1553" w:type="dxa"/>
          </w:tcPr>
          <w:p w14:paraId="3D43ED36" w14:textId="77777777" w:rsidR="00361C77" w:rsidRPr="005E48DA" w:rsidRDefault="00361C77" w:rsidP="00CD1687">
            <w:pPr>
              <w:spacing w:after="0"/>
              <w:jc w:val="right"/>
              <w:rPr>
                <w:sz w:val="20"/>
                <w:szCs w:val="20"/>
              </w:rPr>
            </w:pPr>
            <w:r w:rsidRPr="005E48DA">
              <w:rPr>
                <w:sz w:val="20"/>
                <w:szCs w:val="20"/>
              </w:rPr>
              <w:t>156.5</w:t>
            </w:r>
          </w:p>
        </w:tc>
        <w:tc>
          <w:tcPr>
            <w:tcW w:w="1573" w:type="dxa"/>
          </w:tcPr>
          <w:p w14:paraId="71F01219" w14:textId="77777777" w:rsidR="00361C77" w:rsidRPr="005E48DA" w:rsidRDefault="00361C77" w:rsidP="00CD1687">
            <w:pPr>
              <w:spacing w:after="0"/>
              <w:jc w:val="right"/>
              <w:rPr>
                <w:sz w:val="20"/>
                <w:szCs w:val="20"/>
              </w:rPr>
            </w:pPr>
            <w:r w:rsidRPr="005E48DA">
              <w:rPr>
                <w:sz w:val="20"/>
                <w:szCs w:val="20"/>
              </w:rPr>
              <w:t>309.9</w:t>
            </w:r>
          </w:p>
        </w:tc>
        <w:tc>
          <w:tcPr>
            <w:tcW w:w="1547" w:type="dxa"/>
          </w:tcPr>
          <w:p w14:paraId="21F32EFD" w14:textId="77777777" w:rsidR="00361C77" w:rsidRPr="005E48DA" w:rsidRDefault="00361C77" w:rsidP="00CD1687">
            <w:pPr>
              <w:spacing w:after="0"/>
              <w:jc w:val="right"/>
              <w:rPr>
                <w:sz w:val="20"/>
                <w:szCs w:val="20"/>
              </w:rPr>
            </w:pPr>
            <w:r w:rsidRPr="005E48DA">
              <w:rPr>
                <w:sz w:val="20"/>
                <w:szCs w:val="20"/>
              </w:rPr>
              <w:t>317.0</w:t>
            </w:r>
          </w:p>
        </w:tc>
      </w:tr>
      <w:tr w:rsidR="00361C77" w:rsidRPr="005E48DA" w14:paraId="126036B4" w14:textId="77777777">
        <w:trPr>
          <w:jc w:val="center"/>
        </w:trPr>
        <w:tc>
          <w:tcPr>
            <w:tcW w:w="1526" w:type="dxa"/>
          </w:tcPr>
          <w:p w14:paraId="02DFCC92" w14:textId="77777777" w:rsidR="00361C77" w:rsidRPr="005E48DA" w:rsidRDefault="00361C77" w:rsidP="005E48DA">
            <w:pPr>
              <w:spacing w:after="0"/>
              <w:rPr>
                <w:sz w:val="20"/>
                <w:szCs w:val="20"/>
              </w:rPr>
            </w:pPr>
          </w:p>
        </w:tc>
        <w:tc>
          <w:tcPr>
            <w:tcW w:w="1763" w:type="dxa"/>
          </w:tcPr>
          <w:p w14:paraId="5EB7BADA" w14:textId="77777777" w:rsidR="00361C77" w:rsidRPr="005E48DA" w:rsidRDefault="00361C77" w:rsidP="005E48DA">
            <w:pPr>
              <w:spacing w:after="0"/>
              <w:rPr>
                <w:sz w:val="20"/>
                <w:szCs w:val="20"/>
              </w:rPr>
            </w:pPr>
            <w:r w:rsidRPr="005E48DA">
              <w:rPr>
                <w:sz w:val="20"/>
                <w:szCs w:val="20"/>
              </w:rPr>
              <w:t>Meal preparation</w:t>
            </w:r>
          </w:p>
        </w:tc>
        <w:tc>
          <w:tcPr>
            <w:tcW w:w="1553" w:type="dxa"/>
          </w:tcPr>
          <w:p w14:paraId="498837C8" w14:textId="77777777" w:rsidR="00361C77" w:rsidRPr="005E48DA" w:rsidRDefault="00361C77" w:rsidP="00CD1687">
            <w:pPr>
              <w:spacing w:after="0"/>
              <w:jc w:val="right"/>
              <w:rPr>
                <w:sz w:val="20"/>
                <w:szCs w:val="20"/>
              </w:rPr>
            </w:pPr>
            <w:r w:rsidRPr="005E48DA">
              <w:rPr>
                <w:sz w:val="20"/>
                <w:szCs w:val="20"/>
              </w:rPr>
              <w:t>49.0</w:t>
            </w:r>
          </w:p>
        </w:tc>
        <w:tc>
          <w:tcPr>
            <w:tcW w:w="1553" w:type="dxa"/>
          </w:tcPr>
          <w:p w14:paraId="09D0C46F" w14:textId="77777777" w:rsidR="00361C77" w:rsidRPr="005E48DA" w:rsidRDefault="00361C77" w:rsidP="00CD1687">
            <w:pPr>
              <w:spacing w:after="0"/>
              <w:jc w:val="right"/>
              <w:rPr>
                <w:sz w:val="20"/>
                <w:szCs w:val="20"/>
              </w:rPr>
            </w:pPr>
            <w:r w:rsidRPr="005E48DA">
              <w:rPr>
                <w:sz w:val="20"/>
                <w:szCs w:val="20"/>
              </w:rPr>
              <w:t>14.0</w:t>
            </w:r>
          </w:p>
        </w:tc>
        <w:tc>
          <w:tcPr>
            <w:tcW w:w="1553" w:type="dxa"/>
          </w:tcPr>
          <w:p w14:paraId="290C8275" w14:textId="77777777" w:rsidR="00361C77" w:rsidRPr="005E48DA" w:rsidRDefault="00361C77" w:rsidP="00CD1687">
            <w:pPr>
              <w:spacing w:after="0"/>
              <w:jc w:val="right"/>
              <w:rPr>
                <w:sz w:val="20"/>
                <w:szCs w:val="20"/>
              </w:rPr>
            </w:pPr>
            <w:r w:rsidRPr="005E48DA">
              <w:rPr>
                <w:sz w:val="20"/>
                <w:szCs w:val="20"/>
              </w:rPr>
              <w:t>9.0</w:t>
            </w:r>
          </w:p>
        </w:tc>
        <w:tc>
          <w:tcPr>
            <w:tcW w:w="1553" w:type="dxa"/>
          </w:tcPr>
          <w:p w14:paraId="5FF59BD1" w14:textId="77777777" w:rsidR="00361C77" w:rsidRPr="005E48DA" w:rsidRDefault="00361C77" w:rsidP="00CD1687">
            <w:pPr>
              <w:spacing w:after="0"/>
              <w:jc w:val="right"/>
              <w:rPr>
                <w:sz w:val="20"/>
                <w:szCs w:val="20"/>
              </w:rPr>
            </w:pPr>
            <w:r w:rsidRPr="005E48DA">
              <w:rPr>
                <w:sz w:val="20"/>
                <w:szCs w:val="20"/>
              </w:rPr>
              <w:t>3.7</w:t>
            </w:r>
          </w:p>
        </w:tc>
        <w:tc>
          <w:tcPr>
            <w:tcW w:w="1553" w:type="dxa"/>
          </w:tcPr>
          <w:p w14:paraId="6C678E8B" w14:textId="77777777" w:rsidR="00361C77" w:rsidRPr="005E48DA" w:rsidRDefault="00361C77" w:rsidP="00CD1687">
            <w:pPr>
              <w:spacing w:after="0"/>
              <w:jc w:val="right"/>
              <w:rPr>
                <w:sz w:val="20"/>
                <w:szCs w:val="20"/>
              </w:rPr>
            </w:pPr>
            <w:r w:rsidRPr="005E48DA">
              <w:rPr>
                <w:sz w:val="20"/>
                <w:szCs w:val="20"/>
              </w:rPr>
              <w:t>32.9</w:t>
            </w:r>
          </w:p>
        </w:tc>
        <w:tc>
          <w:tcPr>
            <w:tcW w:w="1573" w:type="dxa"/>
          </w:tcPr>
          <w:p w14:paraId="5BD460BB" w14:textId="77777777" w:rsidR="00361C77" w:rsidRPr="005E48DA" w:rsidRDefault="00361C77" w:rsidP="00CD1687">
            <w:pPr>
              <w:spacing w:after="0"/>
              <w:jc w:val="right"/>
              <w:rPr>
                <w:sz w:val="20"/>
                <w:szCs w:val="20"/>
              </w:rPr>
            </w:pPr>
            <w:r w:rsidRPr="005E48DA">
              <w:rPr>
                <w:sz w:val="20"/>
                <w:szCs w:val="20"/>
              </w:rPr>
              <w:t>76.3</w:t>
            </w:r>
          </w:p>
        </w:tc>
        <w:tc>
          <w:tcPr>
            <w:tcW w:w="1547" w:type="dxa"/>
          </w:tcPr>
          <w:p w14:paraId="7D8FD80C" w14:textId="77777777" w:rsidR="00361C77" w:rsidRPr="005E48DA" w:rsidRDefault="00361C77" w:rsidP="00CD1687">
            <w:pPr>
              <w:spacing w:after="0"/>
              <w:jc w:val="right"/>
              <w:rPr>
                <w:sz w:val="20"/>
                <w:szCs w:val="20"/>
              </w:rPr>
            </w:pPr>
            <w:r w:rsidRPr="005E48DA">
              <w:rPr>
                <w:sz w:val="20"/>
                <w:szCs w:val="20"/>
              </w:rPr>
              <w:t>76.3</w:t>
            </w:r>
          </w:p>
        </w:tc>
      </w:tr>
      <w:tr w:rsidR="00361C77" w:rsidRPr="005E48DA" w14:paraId="6A3D8848" w14:textId="77777777">
        <w:trPr>
          <w:jc w:val="center"/>
        </w:trPr>
        <w:tc>
          <w:tcPr>
            <w:tcW w:w="1526" w:type="dxa"/>
          </w:tcPr>
          <w:p w14:paraId="101F5210" w14:textId="77777777" w:rsidR="00361C77" w:rsidRPr="005E48DA" w:rsidRDefault="00361C77" w:rsidP="005E48DA">
            <w:pPr>
              <w:spacing w:after="0"/>
              <w:rPr>
                <w:sz w:val="20"/>
                <w:szCs w:val="20"/>
              </w:rPr>
            </w:pPr>
          </w:p>
        </w:tc>
        <w:tc>
          <w:tcPr>
            <w:tcW w:w="1763" w:type="dxa"/>
          </w:tcPr>
          <w:p w14:paraId="1C9BEBE8" w14:textId="77777777" w:rsidR="00361C77" w:rsidRPr="005E48DA" w:rsidRDefault="00361C77" w:rsidP="005E48DA">
            <w:pPr>
              <w:spacing w:after="0"/>
              <w:rPr>
                <w:sz w:val="20"/>
                <w:szCs w:val="20"/>
              </w:rPr>
            </w:pPr>
            <w:r w:rsidRPr="005E48DA">
              <w:rPr>
                <w:sz w:val="20"/>
                <w:szCs w:val="20"/>
              </w:rPr>
              <w:t>All persons needing assistance with at least one activity</w:t>
            </w:r>
          </w:p>
        </w:tc>
        <w:tc>
          <w:tcPr>
            <w:tcW w:w="1553" w:type="dxa"/>
          </w:tcPr>
          <w:p w14:paraId="24B5F0AF" w14:textId="77777777" w:rsidR="00361C77" w:rsidRPr="005E48DA" w:rsidRDefault="00361C77" w:rsidP="00CD1687">
            <w:pPr>
              <w:spacing w:after="0"/>
              <w:jc w:val="right"/>
              <w:rPr>
                <w:sz w:val="20"/>
                <w:szCs w:val="20"/>
              </w:rPr>
            </w:pPr>
            <w:r w:rsidRPr="005E48DA">
              <w:rPr>
                <w:sz w:val="20"/>
                <w:szCs w:val="20"/>
              </w:rPr>
              <w:t>113.1</w:t>
            </w:r>
          </w:p>
        </w:tc>
        <w:tc>
          <w:tcPr>
            <w:tcW w:w="1553" w:type="dxa"/>
          </w:tcPr>
          <w:p w14:paraId="72DF3566" w14:textId="77777777" w:rsidR="00361C77" w:rsidRPr="005E48DA" w:rsidRDefault="00361C77" w:rsidP="00CD1687">
            <w:pPr>
              <w:spacing w:after="0"/>
              <w:jc w:val="right"/>
              <w:rPr>
                <w:sz w:val="20"/>
                <w:szCs w:val="20"/>
              </w:rPr>
            </w:pPr>
            <w:r w:rsidRPr="005E48DA">
              <w:rPr>
                <w:sz w:val="20"/>
                <w:szCs w:val="20"/>
              </w:rPr>
              <w:t>157.4</w:t>
            </w:r>
          </w:p>
        </w:tc>
        <w:tc>
          <w:tcPr>
            <w:tcW w:w="1553" w:type="dxa"/>
          </w:tcPr>
          <w:p w14:paraId="7810835C" w14:textId="77777777" w:rsidR="00361C77" w:rsidRPr="005E48DA" w:rsidRDefault="00361C77" w:rsidP="00CD1687">
            <w:pPr>
              <w:spacing w:after="0"/>
              <w:jc w:val="right"/>
              <w:rPr>
                <w:sz w:val="20"/>
                <w:szCs w:val="20"/>
              </w:rPr>
            </w:pPr>
            <w:r w:rsidRPr="005E48DA">
              <w:rPr>
                <w:sz w:val="20"/>
                <w:szCs w:val="20"/>
              </w:rPr>
              <w:t>122.1</w:t>
            </w:r>
          </w:p>
        </w:tc>
        <w:tc>
          <w:tcPr>
            <w:tcW w:w="1553" w:type="dxa"/>
          </w:tcPr>
          <w:p w14:paraId="2C8C639F" w14:textId="77777777" w:rsidR="00361C77" w:rsidRPr="005E48DA" w:rsidRDefault="00361C77" w:rsidP="00CD1687">
            <w:pPr>
              <w:spacing w:after="0"/>
              <w:jc w:val="right"/>
              <w:rPr>
                <w:sz w:val="20"/>
                <w:szCs w:val="20"/>
              </w:rPr>
            </w:pPr>
            <w:r w:rsidRPr="005E48DA">
              <w:rPr>
                <w:sz w:val="20"/>
                <w:szCs w:val="20"/>
              </w:rPr>
              <w:t>135.9</w:t>
            </w:r>
          </w:p>
        </w:tc>
        <w:tc>
          <w:tcPr>
            <w:tcW w:w="1553" w:type="dxa"/>
          </w:tcPr>
          <w:p w14:paraId="20D6A6B3" w14:textId="77777777" w:rsidR="00361C77" w:rsidRPr="005E48DA" w:rsidRDefault="00361C77" w:rsidP="00CD1687">
            <w:pPr>
              <w:spacing w:after="0"/>
              <w:jc w:val="right"/>
              <w:rPr>
                <w:sz w:val="20"/>
                <w:szCs w:val="20"/>
              </w:rPr>
            </w:pPr>
            <w:r w:rsidRPr="005E48DA">
              <w:rPr>
                <w:sz w:val="20"/>
                <w:szCs w:val="20"/>
              </w:rPr>
              <w:t>317.2</w:t>
            </w:r>
          </w:p>
        </w:tc>
        <w:tc>
          <w:tcPr>
            <w:tcW w:w="1573" w:type="dxa"/>
          </w:tcPr>
          <w:p w14:paraId="65C5F5FE" w14:textId="77777777" w:rsidR="00361C77" w:rsidRPr="005E48DA" w:rsidRDefault="00361C77" w:rsidP="00CD1687">
            <w:pPr>
              <w:spacing w:after="0"/>
              <w:jc w:val="right"/>
              <w:rPr>
                <w:sz w:val="20"/>
                <w:szCs w:val="20"/>
              </w:rPr>
            </w:pPr>
            <w:r w:rsidRPr="005E48DA">
              <w:rPr>
                <w:sz w:val="20"/>
                <w:szCs w:val="20"/>
              </w:rPr>
              <w:t>568.6</w:t>
            </w:r>
          </w:p>
        </w:tc>
        <w:tc>
          <w:tcPr>
            <w:tcW w:w="1547" w:type="dxa"/>
          </w:tcPr>
          <w:p w14:paraId="767B10B9" w14:textId="77777777" w:rsidR="00361C77" w:rsidRPr="005E48DA" w:rsidRDefault="00361C77" w:rsidP="00CD1687">
            <w:pPr>
              <w:spacing w:after="0"/>
              <w:jc w:val="right"/>
              <w:rPr>
                <w:sz w:val="20"/>
                <w:szCs w:val="20"/>
              </w:rPr>
            </w:pPr>
            <w:r w:rsidRPr="005E48DA">
              <w:rPr>
                <w:sz w:val="20"/>
                <w:szCs w:val="20"/>
              </w:rPr>
              <w:t>597.1</w:t>
            </w:r>
          </w:p>
        </w:tc>
      </w:tr>
      <w:tr w:rsidR="00361C77" w:rsidRPr="005E48DA" w14:paraId="3945F22E" w14:textId="77777777">
        <w:trPr>
          <w:jc w:val="center"/>
        </w:trPr>
        <w:tc>
          <w:tcPr>
            <w:tcW w:w="1526" w:type="dxa"/>
          </w:tcPr>
          <w:p w14:paraId="55A234C1" w14:textId="77777777" w:rsidR="00361C77" w:rsidRPr="005E48DA" w:rsidRDefault="00361C77" w:rsidP="005E48DA">
            <w:pPr>
              <w:spacing w:after="0"/>
              <w:rPr>
                <w:sz w:val="20"/>
                <w:szCs w:val="20"/>
              </w:rPr>
            </w:pPr>
          </w:p>
        </w:tc>
        <w:tc>
          <w:tcPr>
            <w:tcW w:w="1763" w:type="dxa"/>
          </w:tcPr>
          <w:p w14:paraId="4ACEC0F4" w14:textId="77777777" w:rsidR="00361C77" w:rsidRPr="005E48DA" w:rsidRDefault="00361C77" w:rsidP="005E48DA">
            <w:pPr>
              <w:spacing w:after="0"/>
              <w:rPr>
                <w:sz w:val="20"/>
                <w:szCs w:val="20"/>
              </w:rPr>
            </w:pPr>
          </w:p>
        </w:tc>
        <w:tc>
          <w:tcPr>
            <w:tcW w:w="1553" w:type="dxa"/>
          </w:tcPr>
          <w:p w14:paraId="78CD3F9B" w14:textId="77777777" w:rsidR="00361C77" w:rsidRPr="005E48DA" w:rsidRDefault="00361C77" w:rsidP="00CD1687">
            <w:pPr>
              <w:spacing w:after="0"/>
              <w:jc w:val="right"/>
              <w:rPr>
                <w:sz w:val="20"/>
                <w:szCs w:val="20"/>
              </w:rPr>
            </w:pPr>
          </w:p>
        </w:tc>
        <w:tc>
          <w:tcPr>
            <w:tcW w:w="1553" w:type="dxa"/>
          </w:tcPr>
          <w:p w14:paraId="750E1DE2" w14:textId="77777777" w:rsidR="00361C77" w:rsidRPr="005E48DA" w:rsidRDefault="00361C77" w:rsidP="00CD1687">
            <w:pPr>
              <w:spacing w:after="0"/>
              <w:jc w:val="right"/>
              <w:rPr>
                <w:sz w:val="20"/>
                <w:szCs w:val="20"/>
              </w:rPr>
            </w:pPr>
          </w:p>
        </w:tc>
        <w:tc>
          <w:tcPr>
            <w:tcW w:w="1553" w:type="dxa"/>
          </w:tcPr>
          <w:p w14:paraId="399D5B9E" w14:textId="77777777" w:rsidR="00361C77" w:rsidRPr="005E48DA" w:rsidRDefault="00361C77" w:rsidP="00CD1687">
            <w:pPr>
              <w:spacing w:after="0"/>
              <w:jc w:val="right"/>
              <w:rPr>
                <w:sz w:val="20"/>
                <w:szCs w:val="20"/>
              </w:rPr>
            </w:pPr>
          </w:p>
        </w:tc>
        <w:tc>
          <w:tcPr>
            <w:tcW w:w="1553" w:type="dxa"/>
          </w:tcPr>
          <w:p w14:paraId="64D08141" w14:textId="77777777" w:rsidR="00361C77" w:rsidRPr="005E48DA" w:rsidRDefault="00361C77" w:rsidP="00CD1687">
            <w:pPr>
              <w:spacing w:after="0"/>
              <w:jc w:val="right"/>
              <w:rPr>
                <w:sz w:val="20"/>
                <w:szCs w:val="20"/>
              </w:rPr>
            </w:pPr>
          </w:p>
        </w:tc>
        <w:tc>
          <w:tcPr>
            <w:tcW w:w="1553" w:type="dxa"/>
          </w:tcPr>
          <w:p w14:paraId="2DFB980B" w14:textId="77777777" w:rsidR="00361C77" w:rsidRPr="005E48DA" w:rsidRDefault="00361C77" w:rsidP="00CD1687">
            <w:pPr>
              <w:spacing w:after="0"/>
              <w:jc w:val="right"/>
              <w:rPr>
                <w:sz w:val="20"/>
                <w:szCs w:val="20"/>
              </w:rPr>
            </w:pPr>
          </w:p>
        </w:tc>
        <w:tc>
          <w:tcPr>
            <w:tcW w:w="1573" w:type="dxa"/>
          </w:tcPr>
          <w:p w14:paraId="2804BA62" w14:textId="77777777" w:rsidR="00361C77" w:rsidRPr="005E48DA" w:rsidRDefault="00361C77" w:rsidP="00CD1687">
            <w:pPr>
              <w:spacing w:after="0"/>
              <w:jc w:val="right"/>
              <w:rPr>
                <w:sz w:val="20"/>
                <w:szCs w:val="20"/>
              </w:rPr>
            </w:pPr>
          </w:p>
        </w:tc>
        <w:tc>
          <w:tcPr>
            <w:tcW w:w="1547" w:type="dxa"/>
          </w:tcPr>
          <w:p w14:paraId="586F1A04" w14:textId="77777777" w:rsidR="00361C77" w:rsidRPr="005E48DA" w:rsidRDefault="00361C77" w:rsidP="00CD1687">
            <w:pPr>
              <w:spacing w:after="0"/>
              <w:jc w:val="right"/>
              <w:rPr>
                <w:sz w:val="20"/>
                <w:szCs w:val="20"/>
              </w:rPr>
            </w:pPr>
          </w:p>
        </w:tc>
      </w:tr>
      <w:tr w:rsidR="00361C77" w:rsidRPr="005E48DA" w14:paraId="4AFC54A7" w14:textId="77777777">
        <w:trPr>
          <w:jc w:val="center"/>
        </w:trPr>
        <w:tc>
          <w:tcPr>
            <w:tcW w:w="1526" w:type="dxa"/>
          </w:tcPr>
          <w:p w14:paraId="4B68A9AC" w14:textId="77777777" w:rsidR="00361C77" w:rsidRPr="005E48DA" w:rsidRDefault="00361C77" w:rsidP="005E48DA">
            <w:pPr>
              <w:spacing w:after="0"/>
              <w:rPr>
                <w:sz w:val="20"/>
                <w:szCs w:val="20"/>
              </w:rPr>
            </w:pPr>
            <w:r w:rsidRPr="005E48DA">
              <w:rPr>
                <w:sz w:val="20"/>
                <w:szCs w:val="20"/>
              </w:rPr>
              <w:t>Assistance not needed</w:t>
            </w:r>
          </w:p>
        </w:tc>
        <w:tc>
          <w:tcPr>
            <w:tcW w:w="1763" w:type="dxa"/>
          </w:tcPr>
          <w:p w14:paraId="094218F5" w14:textId="77777777" w:rsidR="00361C77" w:rsidRPr="005E48DA" w:rsidRDefault="00361C77" w:rsidP="005E48DA">
            <w:pPr>
              <w:spacing w:after="0"/>
              <w:rPr>
                <w:sz w:val="20"/>
                <w:szCs w:val="20"/>
              </w:rPr>
            </w:pPr>
          </w:p>
        </w:tc>
        <w:tc>
          <w:tcPr>
            <w:tcW w:w="1553" w:type="dxa"/>
          </w:tcPr>
          <w:p w14:paraId="47C430F1" w14:textId="77777777" w:rsidR="00361C77" w:rsidRPr="005E48DA" w:rsidRDefault="00361C77" w:rsidP="00CD1687">
            <w:pPr>
              <w:spacing w:after="0"/>
              <w:jc w:val="right"/>
              <w:rPr>
                <w:sz w:val="20"/>
                <w:szCs w:val="20"/>
              </w:rPr>
            </w:pPr>
            <w:r w:rsidRPr="005E48DA">
              <w:rPr>
                <w:sz w:val="20"/>
                <w:szCs w:val="20"/>
              </w:rPr>
              <w:t>0.6</w:t>
            </w:r>
          </w:p>
        </w:tc>
        <w:tc>
          <w:tcPr>
            <w:tcW w:w="1553" w:type="dxa"/>
          </w:tcPr>
          <w:p w14:paraId="4C966165" w14:textId="77777777" w:rsidR="00361C77" w:rsidRPr="005E48DA" w:rsidRDefault="00361C77" w:rsidP="00CD1687">
            <w:pPr>
              <w:spacing w:after="0"/>
              <w:jc w:val="right"/>
              <w:rPr>
                <w:sz w:val="20"/>
                <w:szCs w:val="20"/>
              </w:rPr>
            </w:pPr>
            <w:r w:rsidRPr="005E48DA">
              <w:rPr>
                <w:sz w:val="20"/>
                <w:szCs w:val="20"/>
              </w:rPr>
              <w:t>2.6</w:t>
            </w:r>
          </w:p>
        </w:tc>
        <w:tc>
          <w:tcPr>
            <w:tcW w:w="1553" w:type="dxa"/>
          </w:tcPr>
          <w:p w14:paraId="40234359" w14:textId="77777777" w:rsidR="00361C77" w:rsidRPr="005E48DA" w:rsidRDefault="00361C77" w:rsidP="00CD1687">
            <w:pPr>
              <w:spacing w:after="0"/>
              <w:jc w:val="right"/>
              <w:rPr>
                <w:sz w:val="20"/>
                <w:szCs w:val="20"/>
              </w:rPr>
            </w:pPr>
            <w:r w:rsidRPr="005E48DA">
              <w:rPr>
                <w:sz w:val="20"/>
                <w:szCs w:val="20"/>
              </w:rPr>
              <w:t>47.1</w:t>
            </w:r>
          </w:p>
        </w:tc>
        <w:tc>
          <w:tcPr>
            <w:tcW w:w="1553" w:type="dxa"/>
          </w:tcPr>
          <w:p w14:paraId="23DB7723" w14:textId="77777777" w:rsidR="00361C77" w:rsidRPr="005E48DA" w:rsidRDefault="00361C77" w:rsidP="00CD1687">
            <w:pPr>
              <w:spacing w:after="0"/>
              <w:jc w:val="right"/>
              <w:rPr>
                <w:sz w:val="20"/>
                <w:szCs w:val="20"/>
              </w:rPr>
            </w:pPr>
            <w:r w:rsidRPr="005E48DA">
              <w:rPr>
                <w:sz w:val="20"/>
                <w:szCs w:val="20"/>
              </w:rPr>
              <w:t>124.5</w:t>
            </w:r>
          </w:p>
        </w:tc>
        <w:tc>
          <w:tcPr>
            <w:tcW w:w="1553" w:type="dxa"/>
          </w:tcPr>
          <w:p w14:paraId="35765055" w14:textId="77777777" w:rsidR="00361C77" w:rsidRPr="005E48DA" w:rsidRDefault="00361C77" w:rsidP="00CD1687">
            <w:pPr>
              <w:spacing w:after="0"/>
              <w:jc w:val="right"/>
              <w:rPr>
                <w:sz w:val="20"/>
                <w:szCs w:val="20"/>
              </w:rPr>
            </w:pPr>
            <w:r w:rsidRPr="005E48DA">
              <w:rPr>
                <w:sz w:val="20"/>
                <w:szCs w:val="20"/>
              </w:rPr>
              <w:t>121.4</w:t>
            </w:r>
          </w:p>
        </w:tc>
        <w:tc>
          <w:tcPr>
            <w:tcW w:w="1573" w:type="dxa"/>
          </w:tcPr>
          <w:p w14:paraId="16F4A5D2" w14:textId="77777777" w:rsidR="00361C77" w:rsidRPr="005E48DA" w:rsidRDefault="00361C77" w:rsidP="00CD1687">
            <w:pPr>
              <w:spacing w:after="0"/>
              <w:jc w:val="right"/>
              <w:rPr>
                <w:sz w:val="20"/>
                <w:szCs w:val="20"/>
              </w:rPr>
            </w:pPr>
            <w:r w:rsidRPr="005E48DA">
              <w:rPr>
                <w:sz w:val="20"/>
                <w:szCs w:val="20"/>
              </w:rPr>
              <w:t>231.7</w:t>
            </w:r>
          </w:p>
        </w:tc>
        <w:tc>
          <w:tcPr>
            <w:tcW w:w="1547" w:type="dxa"/>
          </w:tcPr>
          <w:p w14:paraId="428A3411" w14:textId="77777777" w:rsidR="00361C77" w:rsidRPr="005E48DA" w:rsidRDefault="00361C77" w:rsidP="00CD1687">
            <w:pPr>
              <w:spacing w:after="0"/>
              <w:jc w:val="right"/>
              <w:rPr>
                <w:sz w:val="20"/>
                <w:szCs w:val="20"/>
              </w:rPr>
            </w:pPr>
            <w:r w:rsidRPr="005E48DA">
              <w:rPr>
                <w:sz w:val="20"/>
                <w:szCs w:val="20"/>
              </w:rPr>
              <w:t>342.7</w:t>
            </w:r>
          </w:p>
        </w:tc>
      </w:tr>
      <w:tr w:rsidR="00361C77" w:rsidRPr="005E48DA" w14:paraId="63CA9490" w14:textId="77777777">
        <w:trPr>
          <w:jc w:val="center"/>
        </w:trPr>
        <w:tc>
          <w:tcPr>
            <w:tcW w:w="1526" w:type="dxa"/>
          </w:tcPr>
          <w:p w14:paraId="4D487AC3" w14:textId="77777777" w:rsidR="00361C77" w:rsidRPr="005E48DA" w:rsidRDefault="00361C77" w:rsidP="005E48DA">
            <w:pPr>
              <w:spacing w:after="0"/>
              <w:rPr>
                <w:sz w:val="20"/>
                <w:szCs w:val="20"/>
              </w:rPr>
            </w:pPr>
          </w:p>
        </w:tc>
        <w:tc>
          <w:tcPr>
            <w:tcW w:w="1763" w:type="dxa"/>
          </w:tcPr>
          <w:p w14:paraId="709A5A7C" w14:textId="77777777" w:rsidR="00361C77" w:rsidRPr="005E48DA" w:rsidRDefault="00361C77" w:rsidP="005E48DA">
            <w:pPr>
              <w:spacing w:after="0"/>
              <w:rPr>
                <w:sz w:val="20"/>
                <w:szCs w:val="20"/>
              </w:rPr>
            </w:pPr>
          </w:p>
        </w:tc>
        <w:tc>
          <w:tcPr>
            <w:tcW w:w="1553" w:type="dxa"/>
          </w:tcPr>
          <w:p w14:paraId="6C8E4A78" w14:textId="77777777" w:rsidR="00361C77" w:rsidRPr="005E48DA" w:rsidRDefault="00361C77" w:rsidP="005E48DA">
            <w:pPr>
              <w:spacing w:after="0"/>
              <w:rPr>
                <w:sz w:val="20"/>
                <w:szCs w:val="20"/>
              </w:rPr>
            </w:pPr>
          </w:p>
        </w:tc>
        <w:tc>
          <w:tcPr>
            <w:tcW w:w="1553" w:type="dxa"/>
          </w:tcPr>
          <w:p w14:paraId="29CBCE83" w14:textId="77777777" w:rsidR="00361C77" w:rsidRPr="005E48DA" w:rsidRDefault="00361C77" w:rsidP="005E48DA">
            <w:pPr>
              <w:spacing w:after="0"/>
              <w:rPr>
                <w:sz w:val="20"/>
                <w:szCs w:val="20"/>
              </w:rPr>
            </w:pPr>
          </w:p>
        </w:tc>
        <w:tc>
          <w:tcPr>
            <w:tcW w:w="1553" w:type="dxa"/>
          </w:tcPr>
          <w:p w14:paraId="0ABE473E" w14:textId="77777777" w:rsidR="00361C77" w:rsidRPr="005E48DA" w:rsidRDefault="00361C77" w:rsidP="005E48DA">
            <w:pPr>
              <w:spacing w:after="0"/>
              <w:rPr>
                <w:sz w:val="20"/>
                <w:szCs w:val="20"/>
              </w:rPr>
            </w:pPr>
          </w:p>
        </w:tc>
        <w:tc>
          <w:tcPr>
            <w:tcW w:w="1553" w:type="dxa"/>
          </w:tcPr>
          <w:p w14:paraId="40BFCC39" w14:textId="77777777" w:rsidR="00361C77" w:rsidRPr="005E48DA" w:rsidRDefault="00361C77" w:rsidP="005E48DA">
            <w:pPr>
              <w:spacing w:after="0"/>
              <w:rPr>
                <w:sz w:val="20"/>
                <w:szCs w:val="20"/>
              </w:rPr>
            </w:pPr>
          </w:p>
        </w:tc>
        <w:tc>
          <w:tcPr>
            <w:tcW w:w="1553" w:type="dxa"/>
          </w:tcPr>
          <w:p w14:paraId="190A711D" w14:textId="77777777" w:rsidR="00361C77" w:rsidRPr="005E48DA" w:rsidRDefault="00361C77" w:rsidP="005E48DA">
            <w:pPr>
              <w:spacing w:after="0"/>
              <w:rPr>
                <w:sz w:val="20"/>
                <w:szCs w:val="20"/>
              </w:rPr>
            </w:pPr>
          </w:p>
        </w:tc>
        <w:tc>
          <w:tcPr>
            <w:tcW w:w="1573" w:type="dxa"/>
          </w:tcPr>
          <w:p w14:paraId="40A2272C" w14:textId="77777777" w:rsidR="00361C77" w:rsidRPr="005E48DA" w:rsidRDefault="00361C77" w:rsidP="005E48DA">
            <w:pPr>
              <w:spacing w:after="0"/>
              <w:rPr>
                <w:sz w:val="20"/>
                <w:szCs w:val="20"/>
              </w:rPr>
            </w:pPr>
          </w:p>
        </w:tc>
        <w:tc>
          <w:tcPr>
            <w:tcW w:w="1547" w:type="dxa"/>
          </w:tcPr>
          <w:p w14:paraId="27C5A152" w14:textId="77777777" w:rsidR="00361C77" w:rsidRPr="005E48DA" w:rsidRDefault="00361C77" w:rsidP="005E48DA">
            <w:pPr>
              <w:spacing w:after="0"/>
              <w:rPr>
                <w:sz w:val="20"/>
                <w:szCs w:val="20"/>
              </w:rPr>
            </w:pPr>
          </w:p>
        </w:tc>
      </w:tr>
      <w:tr w:rsidR="00361C77" w:rsidRPr="005E48DA" w14:paraId="3AA0E050" w14:textId="77777777">
        <w:trPr>
          <w:jc w:val="center"/>
        </w:trPr>
        <w:tc>
          <w:tcPr>
            <w:tcW w:w="1526" w:type="dxa"/>
          </w:tcPr>
          <w:p w14:paraId="6DB246FB" w14:textId="77777777" w:rsidR="00361C77" w:rsidRPr="005E48DA" w:rsidRDefault="00361C77" w:rsidP="005E48DA">
            <w:pPr>
              <w:spacing w:after="0"/>
              <w:rPr>
                <w:sz w:val="20"/>
                <w:szCs w:val="20"/>
              </w:rPr>
            </w:pPr>
            <w:r w:rsidRPr="005E48DA">
              <w:rPr>
                <w:sz w:val="20"/>
                <w:szCs w:val="20"/>
              </w:rPr>
              <w:t>Activities for which assistance received</w:t>
            </w:r>
          </w:p>
        </w:tc>
        <w:tc>
          <w:tcPr>
            <w:tcW w:w="1763" w:type="dxa"/>
          </w:tcPr>
          <w:p w14:paraId="6B59EFE3" w14:textId="77777777" w:rsidR="00361C77" w:rsidRPr="005E48DA" w:rsidRDefault="00361C77" w:rsidP="005E48DA">
            <w:pPr>
              <w:spacing w:after="0"/>
              <w:rPr>
                <w:sz w:val="20"/>
                <w:szCs w:val="20"/>
              </w:rPr>
            </w:pPr>
          </w:p>
        </w:tc>
        <w:tc>
          <w:tcPr>
            <w:tcW w:w="1553" w:type="dxa"/>
          </w:tcPr>
          <w:p w14:paraId="7454B619" w14:textId="77777777" w:rsidR="00361C77" w:rsidRPr="005E48DA" w:rsidRDefault="00361C77" w:rsidP="005E48DA">
            <w:pPr>
              <w:spacing w:after="0"/>
              <w:rPr>
                <w:sz w:val="20"/>
                <w:szCs w:val="20"/>
              </w:rPr>
            </w:pPr>
          </w:p>
        </w:tc>
        <w:tc>
          <w:tcPr>
            <w:tcW w:w="1553" w:type="dxa"/>
          </w:tcPr>
          <w:p w14:paraId="70DAC6CE" w14:textId="77777777" w:rsidR="00361C77" w:rsidRPr="005E48DA" w:rsidRDefault="00361C77" w:rsidP="005E48DA">
            <w:pPr>
              <w:spacing w:after="0"/>
              <w:rPr>
                <w:sz w:val="20"/>
                <w:szCs w:val="20"/>
              </w:rPr>
            </w:pPr>
          </w:p>
        </w:tc>
        <w:tc>
          <w:tcPr>
            <w:tcW w:w="1553" w:type="dxa"/>
          </w:tcPr>
          <w:p w14:paraId="1409B211" w14:textId="77777777" w:rsidR="00361C77" w:rsidRPr="005E48DA" w:rsidRDefault="00361C77" w:rsidP="005E48DA">
            <w:pPr>
              <w:spacing w:after="0"/>
              <w:rPr>
                <w:sz w:val="20"/>
                <w:szCs w:val="20"/>
              </w:rPr>
            </w:pPr>
          </w:p>
        </w:tc>
        <w:tc>
          <w:tcPr>
            <w:tcW w:w="1553" w:type="dxa"/>
          </w:tcPr>
          <w:p w14:paraId="5300F8F0" w14:textId="77777777" w:rsidR="00361C77" w:rsidRPr="005E48DA" w:rsidRDefault="00361C77" w:rsidP="005E48DA">
            <w:pPr>
              <w:spacing w:after="0"/>
              <w:rPr>
                <w:sz w:val="20"/>
                <w:szCs w:val="20"/>
              </w:rPr>
            </w:pPr>
          </w:p>
        </w:tc>
        <w:tc>
          <w:tcPr>
            <w:tcW w:w="1553" w:type="dxa"/>
          </w:tcPr>
          <w:p w14:paraId="675AE2F5" w14:textId="77777777" w:rsidR="00361C77" w:rsidRPr="005E48DA" w:rsidRDefault="00361C77" w:rsidP="005E48DA">
            <w:pPr>
              <w:spacing w:after="0"/>
              <w:rPr>
                <w:sz w:val="20"/>
                <w:szCs w:val="20"/>
              </w:rPr>
            </w:pPr>
          </w:p>
        </w:tc>
        <w:tc>
          <w:tcPr>
            <w:tcW w:w="1573" w:type="dxa"/>
          </w:tcPr>
          <w:p w14:paraId="24C1ADB1" w14:textId="77777777" w:rsidR="00361C77" w:rsidRPr="005E48DA" w:rsidRDefault="00361C77" w:rsidP="005E48DA">
            <w:pPr>
              <w:spacing w:after="0"/>
              <w:rPr>
                <w:sz w:val="20"/>
                <w:szCs w:val="20"/>
              </w:rPr>
            </w:pPr>
          </w:p>
        </w:tc>
        <w:tc>
          <w:tcPr>
            <w:tcW w:w="1547" w:type="dxa"/>
          </w:tcPr>
          <w:p w14:paraId="35312D3A" w14:textId="77777777" w:rsidR="00361C77" w:rsidRPr="005E48DA" w:rsidRDefault="00361C77" w:rsidP="005E48DA">
            <w:pPr>
              <w:spacing w:after="0"/>
              <w:rPr>
                <w:sz w:val="20"/>
                <w:szCs w:val="20"/>
              </w:rPr>
            </w:pPr>
          </w:p>
        </w:tc>
      </w:tr>
      <w:tr w:rsidR="00361C77" w:rsidRPr="005E48DA" w14:paraId="28AE5730" w14:textId="77777777">
        <w:trPr>
          <w:jc w:val="center"/>
        </w:trPr>
        <w:tc>
          <w:tcPr>
            <w:tcW w:w="1526" w:type="dxa"/>
          </w:tcPr>
          <w:p w14:paraId="48CA3986" w14:textId="77777777" w:rsidR="00361C77" w:rsidRPr="005E48DA" w:rsidRDefault="00361C77" w:rsidP="005E48DA">
            <w:pPr>
              <w:spacing w:after="0"/>
              <w:rPr>
                <w:sz w:val="20"/>
                <w:szCs w:val="20"/>
              </w:rPr>
            </w:pPr>
          </w:p>
        </w:tc>
        <w:tc>
          <w:tcPr>
            <w:tcW w:w="1763" w:type="dxa"/>
          </w:tcPr>
          <w:p w14:paraId="110DA911" w14:textId="77777777" w:rsidR="00361C77" w:rsidRPr="005E48DA" w:rsidRDefault="00361C77" w:rsidP="005E48DA">
            <w:pPr>
              <w:spacing w:after="0"/>
              <w:rPr>
                <w:sz w:val="20"/>
                <w:szCs w:val="20"/>
              </w:rPr>
            </w:pPr>
            <w:proofErr w:type="spellStart"/>
            <w:r w:rsidRPr="005E48DA">
              <w:rPr>
                <w:sz w:val="20"/>
                <w:szCs w:val="20"/>
              </w:rPr>
              <w:t>Self care</w:t>
            </w:r>
            <w:proofErr w:type="spellEnd"/>
          </w:p>
        </w:tc>
        <w:tc>
          <w:tcPr>
            <w:tcW w:w="1553" w:type="dxa"/>
          </w:tcPr>
          <w:p w14:paraId="541BAD6B" w14:textId="77777777" w:rsidR="00361C77" w:rsidRPr="005E48DA" w:rsidRDefault="00361C77" w:rsidP="00CD1687">
            <w:pPr>
              <w:spacing w:after="0"/>
              <w:jc w:val="right"/>
              <w:rPr>
                <w:sz w:val="20"/>
                <w:szCs w:val="20"/>
              </w:rPr>
            </w:pPr>
            <w:r w:rsidRPr="005E48DA">
              <w:rPr>
                <w:sz w:val="20"/>
                <w:szCs w:val="20"/>
              </w:rPr>
              <w:t>71.5</w:t>
            </w:r>
          </w:p>
        </w:tc>
        <w:tc>
          <w:tcPr>
            <w:tcW w:w="1553" w:type="dxa"/>
          </w:tcPr>
          <w:p w14:paraId="44D8BD35" w14:textId="77777777" w:rsidR="00361C77" w:rsidRPr="005E48DA" w:rsidRDefault="00361C77" w:rsidP="00CD1687">
            <w:pPr>
              <w:spacing w:after="0"/>
              <w:jc w:val="right"/>
              <w:rPr>
                <w:sz w:val="20"/>
                <w:szCs w:val="20"/>
              </w:rPr>
            </w:pPr>
            <w:r w:rsidRPr="005E48DA">
              <w:rPr>
                <w:sz w:val="20"/>
                <w:szCs w:val="20"/>
              </w:rPr>
              <w:t>55.5</w:t>
            </w:r>
          </w:p>
        </w:tc>
        <w:tc>
          <w:tcPr>
            <w:tcW w:w="1553" w:type="dxa"/>
          </w:tcPr>
          <w:p w14:paraId="49DF8434" w14:textId="77777777" w:rsidR="00361C77" w:rsidRPr="005E48DA" w:rsidRDefault="00361C77" w:rsidP="00CD1687">
            <w:pPr>
              <w:spacing w:after="0"/>
              <w:jc w:val="right"/>
              <w:rPr>
                <w:sz w:val="20"/>
                <w:szCs w:val="20"/>
              </w:rPr>
            </w:pPr>
            <w:r w:rsidRPr="005E48DA">
              <w:rPr>
                <w:sz w:val="20"/>
                <w:szCs w:val="20"/>
              </w:rPr>
              <w:t>. .</w:t>
            </w:r>
          </w:p>
        </w:tc>
        <w:tc>
          <w:tcPr>
            <w:tcW w:w="1553" w:type="dxa"/>
          </w:tcPr>
          <w:p w14:paraId="1EDF9296" w14:textId="77777777" w:rsidR="00361C77" w:rsidRPr="005E48DA" w:rsidRDefault="00361C77" w:rsidP="00CD1687">
            <w:pPr>
              <w:spacing w:after="0"/>
              <w:jc w:val="right"/>
              <w:rPr>
                <w:sz w:val="20"/>
                <w:szCs w:val="20"/>
              </w:rPr>
            </w:pPr>
            <w:r w:rsidRPr="005E48DA">
              <w:rPr>
                <w:sz w:val="20"/>
                <w:szCs w:val="20"/>
              </w:rPr>
              <w:t>. .</w:t>
            </w:r>
          </w:p>
        </w:tc>
        <w:tc>
          <w:tcPr>
            <w:tcW w:w="1553" w:type="dxa"/>
          </w:tcPr>
          <w:p w14:paraId="02075A37" w14:textId="77777777" w:rsidR="00361C77" w:rsidRPr="005E48DA" w:rsidRDefault="00361C77" w:rsidP="00CD1687">
            <w:pPr>
              <w:spacing w:after="0"/>
              <w:jc w:val="right"/>
              <w:rPr>
                <w:sz w:val="20"/>
                <w:szCs w:val="20"/>
              </w:rPr>
            </w:pPr>
            <w:r w:rsidRPr="005E48DA">
              <w:rPr>
                <w:sz w:val="20"/>
                <w:szCs w:val="20"/>
              </w:rPr>
              <w:t>65.9</w:t>
            </w:r>
          </w:p>
        </w:tc>
        <w:tc>
          <w:tcPr>
            <w:tcW w:w="1573" w:type="dxa"/>
          </w:tcPr>
          <w:p w14:paraId="6F1C9BA9" w14:textId="77777777" w:rsidR="00361C77" w:rsidRPr="005E48DA" w:rsidRDefault="00361C77" w:rsidP="00CD1687">
            <w:pPr>
              <w:spacing w:after="0"/>
              <w:jc w:val="right"/>
              <w:rPr>
                <w:sz w:val="20"/>
                <w:szCs w:val="20"/>
              </w:rPr>
            </w:pPr>
            <w:r w:rsidRPr="005E48DA">
              <w:rPr>
                <w:sz w:val="20"/>
                <w:szCs w:val="20"/>
              </w:rPr>
              <w:t>127.0</w:t>
            </w:r>
          </w:p>
        </w:tc>
        <w:tc>
          <w:tcPr>
            <w:tcW w:w="1547" w:type="dxa"/>
          </w:tcPr>
          <w:p w14:paraId="378C9EA1" w14:textId="77777777" w:rsidR="00361C77" w:rsidRPr="005E48DA" w:rsidRDefault="00361C77" w:rsidP="00CD1687">
            <w:pPr>
              <w:spacing w:after="0"/>
              <w:jc w:val="right"/>
              <w:rPr>
                <w:sz w:val="20"/>
                <w:szCs w:val="20"/>
              </w:rPr>
            </w:pPr>
            <w:r w:rsidRPr="005E48DA">
              <w:rPr>
                <w:sz w:val="20"/>
                <w:szCs w:val="20"/>
              </w:rPr>
              <w:t>127.0</w:t>
            </w:r>
          </w:p>
        </w:tc>
      </w:tr>
      <w:tr w:rsidR="00361C77" w:rsidRPr="005E48DA" w14:paraId="246B4D97" w14:textId="77777777">
        <w:trPr>
          <w:jc w:val="center"/>
        </w:trPr>
        <w:tc>
          <w:tcPr>
            <w:tcW w:w="1526" w:type="dxa"/>
          </w:tcPr>
          <w:p w14:paraId="435397F7" w14:textId="77777777" w:rsidR="00361C77" w:rsidRPr="005E48DA" w:rsidRDefault="00361C77" w:rsidP="005E48DA">
            <w:pPr>
              <w:spacing w:after="0"/>
              <w:rPr>
                <w:sz w:val="20"/>
                <w:szCs w:val="20"/>
              </w:rPr>
            </w:pPr>
          </w:p>
        </w:tc>
        <w:tc>
          <w:tcPr>
            <w:tcW w:w="1763" w:type="dxa"/>
          </w:tcPr>
          <w:p w14:paraId="78F9BC2A" w14:textId="77777777" w:rsidR="00361C77" w:rsidRPr="005E48DA" w:rsidRDefault="00361C77" w:rsidP="005E48DA">
            <w:pPr>
              <w:spacing w:after="0"/>
              <w:rPr>
                <w:sz w:val="20"/>
                <w:szCs w:val="20"/>
              </w:rPr>
            </w:pPr>
            <w:r w:rsidRPr="005E48DA">
              <w:rPr>
                <w:sz w:val="20"/>
                <w:szCs w:val="20"/>
              </w:rPr>
              <w:t>Mobility</w:t>
            </w:r>
          </w:p>
        </w:tc>
        <w:tc>
          <w:tcPr>
            <w:tcW w:w="1553" w:type="dxa"/>
          </w:tcPr>
          <w:p w14:paraId="1FB48481" w14:textId="77777777" w:rsidR="00361C77" w:rsidRPr="005E48DA" w:rsidRDefault="00361C77" w:rsidP="00CD1687">
            <w:pPr>
              <w:spacing w:after="0"/>
              <w:jc w:val="right"/>
              <w:rPr>
                <w:sz w:val="20"/>
                <w:szCs w:val="20"/>
              </w:rPr>
            </w:pPr>
            <w:r w:rsidRPr="005E48DA">
              <w:rPr>
                <w:sz w:val="20"/>
                <w:szCs w:val="20"/>
              </w:rPr>
              <w:t>93.6</w:t>
            </w:r>
          </w:p>
        </w:tc>
        <w:tc>
          <w:tcPr>
            <w:tcW w:w="1553" w:type="dxa"/>
          </w:tcPr>
          <w:p w14:paraId="6B4C1C68" w14:textId="77777777" w:rsidR="00361C77" w:rsidRPr="005E48DA" w:rsidRDefault="00361C77" w:rsidP="00CD1687">
            <w:pPr>
              <w:spacing w:after="0"/>
              <w:jc w:val="right"/>
              <w:rPr>
                <w:sz w:val="20"/>
                <w:szCs w:val="20"/>
              </w:rPr>
            </w:pPr>
            <w:r w:rsidRPr="005E48DA">
              <w:rPr>
                <w:sz w:val="20"/>
                <w:szCs w:val="20"/>
              </w:rPr>
              <w:t>93.9</w:t>
            </w:r>
          </w:p>
        </w:tc>
        <w:tc>
          <w:tcPr>
            <w:tcW w:w="1553" w:type="dxa"/>
          </w:tcPr>
          <w:p w14:paraId="61EAAFED" w14:textId="77777777" w:rsidR="00361C77" w:rsidRPr="005E48DA" w:rsidRDefault="00361C77" w:rsidP="00CD1687">
            <w:pPr>
              <w:spacing w:after="0"/>
              <w:jc w:val="right"/>
              <w:rPr>
                <w:sz w:val="20"/>
                <w:szCs w:val="20"/>
              </w:rPr>
            </w:pPr>
            <w:r w:rsidRPr="005E48DA">
              <w:rPr>
                <w:sz w:val="20"/>
                <w:szCs w:val="20"/>
              </w:rPr>
              <w:t>. .</w:t>
            </w:r>
          </w:p>
        </w:tc>
        <w:tc>
          <w:tcPr>
            <w:tcW w:w="1553" w:type="dxa"/>
          </w:tcPr>
          <w:p w14:paraId="036BF18A" w14:textId="77777777" w:rsidR="00361C77" w:rsidRPr="005E48DA" w:rsidRDefault="00361C77" w:rsidP="00CD1687">
            <w:pPr>
              <w:spacing w:after="0"/>
              <w:jc w:val="right"/>
              <w:rPr>
                <w:sz w:val="20"/>
                <w:szCs w:val="20"/>
              </w:rPr>
            </w:pPr>
            <w:r w:rsidRPr="005E48DA">
              <w:rPr>
                <w:sz w:val="20"/>
                <w:szCs w:val="20"/>
              </w:rPr>
              <w:t>. .</w:t>
            </w:r>
          </w:p>
        </w:tc>
        <w:tc>
          <w:tcPr>
            <w:tcW w:w="1553" w:type="dxa"/>
          </w:tcPr>
          <w:p w14:paraId="5F1DF7D3" w14:textId="77777777" w:rsidR="00361C77" w:rsidRPr="005E48DA" w:rsidRDefault="00361C77" w:rsidP="00CD1687">
            <w:pPr>
              <w:spacing w:after="0"/>
              <w:jc w:val="right"/>
              <w:rPr>
                <w:sz w:val="20"/>
                <w:szCs w:val="20"/>
              </w:rPr>
            </w:pPr>
            <w:r w:rsidRPr="005E48DA">
              <w:rPr>
                <w:sz w:val="20"/>
                <w:szCs w:val="20"/>
              </w:rPr>
              <w:t>107.0</w:t>
            </w:r>
          </w:p>
        </w:tc>
        <w:tc>
          <w:tcPr>
            <w:tcW w:w="1573" w:type="dxa"/>
          </w:tcPr>
          <w:p w14:paraId="1BB93870" w14:textId="77777777" w:rsidR="00361C77" w:rsidRPr="005E48DA" w:rsidRDefault="00361C77" w:rsidP="00CD1687">
            <w:pPr>
              <w:spacing w:after="0"/>
              <w:jc w:val="right"/>
              <w:rPr>
                <w:sz w:val="20"/>
                <w:szCs w:val="20"/>
              </w:rPr>
            </w:pPr>
            <w:r w:rsidRPr="005E48DA">
              <w:rPr>
                <w:sz w:val="20"/>
                <w:szCs w:val="20"/>
              </w:rPr>
              <w:t>187.4</w:t>
            </w:r>
          </w:p>
        </w:tc>
        <w:tc>
          <w:tcPr>
            <w:tcW w:w="1547" w:type="dxa"/>
          </w:tcPr>
          <w:p w14:paraId="2BB6F1E9" w14:textId="77777777" w:rsidR="00361C77" w:rsidRPr="005E48DA" w:rsidRDefault="00361C77" w:rsidP="00CD1687">
            <w:pPr>
              <w:spacing w:after="0"/>
              <w:jc w:val="right"/>
              <w:rPr>
                <w:sz w:val="20"/>
                <w:szCs w:val="20"/>
              </w:rPr>
            </w:pPr>
            <w:r w:rsidRPr="005E48DA">
              <w:rPr>
                <w:sz w:val="20"/>
                <w:szCs w:val="20"/>
              </w:rPr>
              <w:t>187.4</w:t>
            </w:r>
          </w:p>
        </w:tc>
      </w:tr>
      <w:tr w:rsidR="00361C77" w:rsidRPr="005E48DA" w14:paraId="3A325661" w14:textId="77777777">
        <w:trPr>
          <w:jc w:val="center"/>
        </w:trPr>
        <w:tc>
          <w:tcPr>
            <w:tcW w:w="1526" w:type="dxa"/>
          </w:tcPr>
          <w:p w14:paraId="438C5A72" w14:textId="77777777" w:rsidR="00361C77" w:rsidRPr="005E48DA" w:rsidRDefault="00361C77" w:rsidP="005E48DA">
            <w:pPr>
              <w:spacing w:after="0"/>
              <w:rPr>
                <w:sz w:val="20"/>
                <w:szCs w:val="20"/>
              </w:rPr>
            </w:pPr>
          </w:p>
        </w:tc>
        <w:tc>
          <w:tcPr>
            <w:tcW w:w="1763" w:type="dxa"/>
          </w:tcPr>
          <w:p w14:paraId="7A7690EA" w14:textId="77777777" w:rsidR="00361C77" w:rsidRPr="005E48DA" w:rsidRDefault="00361C77" w:rsidP="005E48DA">
            <w:pPr>
              <w:spacing w:after="0"/>
              <w:rPr>
                <w:sz w:val="20"/>
                <w:szCs w:val="20"/>
              </w:rPr>
            </w:pPr>
            <w:r w:rsidRPr="005E48DA">
              <w:rPr>
                <w:sz w:val="20"/>
                <w:szCs w:val="20"/>
              </w:rPr>
              <w:t>Communication</w:t>
            </w:r>
          </w:p>
        </w:tc>
        <w:tc>
          <w:tcPr>
            <w:tcW w:w="1553" w:type="dxa"/>
          </w:tcPr>
          <w:p w14:paraId="31A2687B" w14:textId="77777777" w:rsidR="00361C77" w:rsidRPr="005E48DA" w:rsidRDefault="00361C77" w:rsidP="00CD1687">
            <w:pPr>
              <w:spacing w:after="0"/>
              <w:jc w:val="right"/>
              <w:rPr>
                <w:sz w:val="20"/>
                <w:szCs w:val="20"/>
              </w:rPr>
            </w:pPr>
            <w:r w:rsidRPr="005E48DA">
              <w:rPr>
                <w:sz w:val="20"/>
                <w:szCs w:val="20"/>
              </w:rPr>
              <w:t>28.1</w:t>
            </w:r>
          </w:p>
        </w:tc>
        <w:tc>
          <w:tcPr>
            <w:tcW w:w="1553" w:type="dxa"/>
          </w:tcPr>
          <w:p w14:paraId="3E8EF9BF" w14:textId="77777777" w:rsidR="00361C77" w:rsidRPr="005E48DA" w:rsidRDefault="00361C77" w:rsidP="00CD1687">
            <w:pPr>
              <w:spacing w:after="0"/>
              <w:jc w:val="right"/>
              <w:rPr>
                <w:sz w:val="20"/>
                <w:szCs w:val="20"/>
              </w:rPr>
            </w:pPr>
            <w:r w:rsidRPr="005E48DA">
              <w:rPr>
                <w:sz w:val="20"/>
                <w:szCs w:val="20"/>
              </w:rPr>
              <w:t>19.3</w:t>
            </w:r>
          </w:p>
        </w:tc>
        <w:tc>
          <w:tcPr>
            <w:tcW w:w="1553" w:type="dxa"/>
          </w:tcPr>
          <w:p w14:paraId="0E0FDDAC" w14:textId="77777777" w:rsidR="00361C77" w:rsidRPr="005E48DA" w:rsidRDefault="00361C77" w:rsidP="00CD1687">
            <w:pPr>
              <w:spacing w:after="0"/>
              <w:jc w:val="right"/>
              <w:rPr>
                <w:sz w:val="20"/>
                <w:szCs w:val="20"/>
              </w:rPr>
            </w:pPr>
            <w:r w:rsidRPr="005E48DA">
              <w:rPr>
                <w:sz w:val="20"/>
                <w:szCs w:val="20"/>
              </w:rPr>
              <w:t>. .</w:t>
            </w:r>
          </w:p>
        </w:tc>
        <w:tc>
          <w:tcPr>
            <w:tcW w:w="1553" w:type="dxa"/>
          </w:tcPr>
          <w:p w14:paraId="11B7B554" w14:textId="77777777" w:rsidR="00361C77" w:rsidRPr="005E48DA" w:rsidRDefault="00361C77" w:rsidP="00CD1687">
            <w:pPr>
              <w:spacing w:after="0"/>
              <w:jc w:val="right"/>
              <w:rPr>
                <w:sz w:val="20"/>
                <w:szCs w:val="20"/>
              </w:rPr>
            </w:pPr>
            <w:r w:rsidRPr="005E48DA">
              <w:rPr>
                <w:sz w:val="20"/>
                <w:szCs w:val="20"/>
              </w:rPr>
              <w:t>. .</w:t>
            </w:r>
          </w:p>
        </w:tc>
        <w:tc>
          <w:tcPr>
            <w:tcW w:w="1553" w:type="dxa"/>
          </w:tcPr>
          <w:p w14:paraId="4FB40093" w14:textId="77777777" w:rsidR="00361C77" w:rsidRPr="005E48DA" w:rsidRDefault="00361C77" w:rsidP="00CD1687">
            <w:pPr>
              <w:spacing w:after="0"/>
              <w:jc w:val="right"/>
              <w:rPr>
                <w:sz w:val="20"/>
                <w:szCs w:val="20"/>
              </w:rPr>
            </w:pPr>
            <w:r w:rsidRPr="005E48DA">
              <w:rPr>
                <w:sz w:val="20"/>
                <w:szCs w:val="20"/>
              </w:rPr>
              <w:t>32.3</w:t>
            </w:r>
          </w:p>
        </w:tc>
        <w:tc>
          <w:tcPr>
            <w:tcW w:w="1573" w:type="dxa"/>
          </w:tcPr>
          <w:p w14:paraId="4786F5EC" w14:textId="77777777" w:rsidR="00361C77" w:rsidRPr="005E48DA" w:rsidRDefault="00361C77" w:rsidP="00CD1687">
            <w:pPr>
              <w:spacing w:after="0"/>
              <w:jc w:val="right"/>
              <w:rPr>
                <w:sz w:val="20"/>
                <w:szCs w:val="20"/>
              </w:rPr>
            </w:pPr>
            <w:r w:rsidRPr="005E48DA">
              <w:rPr>
                <w:sz w:val="20"/>
                <w:szCs w:val="20"/>
              </w:rPr>
              <w:t>47.4</w:t>
            </w:r>
          </w:p>
        </w:tc>
        <w:tc>
          <w:tcPr>
            <w:tcW w:w="1547" w:type="dxa"/>
          </w:tcPr>
          <w:p w14:paraId="1F953581" w14:textId="77777777" w:rsidR="00361C77" w:rsidRPr="005E48DA" w:rsidRDefault="00361C77" w:rsidP="00CD1687">
            <w:pPr>
              <w:spacing w:after="0"/>
              <w:jc w:val="right"/>
              <w:rPr>
                <w:sz w:val="20"/>
                <w:szCs w:val="20"/>
              </w:rPr>
            </w:pPr>
            <w:r w:rsidRPr="005E48DA">
              <w:rPr>
                <w:sz w:val="20"/>
                <w:szCs w:val="20"/>
              </w:rPr>
              <w:t>47.4</w:t>
            </w:r>
          </w:p>
        </w:tc>
      </w:tr>
      <w:tr w:rsidR="00361C77" w:rsidRPr="005E48DA" w14:paraId="586F7396" w14:textId="77777777">
        <w:trPr>
          <w:jc w:val="center"/>
        </w:trPr>
        <w:tc>
          <w:tcPr>
            <w:tcW w:w="1526" w:type="dxa"/>
          </w:tcPr>
          <w:p w14:paraId="382889C7" w14:textId="77777777" w:rsidR="00361C77" w:rsidRPr="005E48DA" w:rsidRDefault="00361C77" w:rsidP="005E48DA">
            <w:pPr>
              <w:spacing w:after="0"/>
              <w:rPr>
                <w:sz w:val="20"/>
                <w:szCs w:val="20"/>
              </w:rPr>
            </w:pPr>
          </w:p>
        </w:tc>
        <w:tc>
          <w:tcPr>
            <w:tcW w:w="1763" w:type="dxa"/>
          </w:tcPr>
          <w:p w14:paraId="063A5629" w14:textId="77777777" w:rsidR="00361C77" w:rsidRPr="005E48DA" w:rsidRDefault="00361C77" w:rsidP="005E48DA">
            <w:pPr>
              <w:spacing w:after="0"/>
              <w:rPr>
                <w:sz w:val="20"/>
                <w:szCs w:val="20"/>
              </w:rPr>
            </w:pPr>
            <w:r w:rsidRPr="005E48DA">
              <w:rPr>
                <w:sz w:val="20"/>
                <w:szCs w:val="20"/>
              </w:rPr>
              <w:t>Cognition or emotion</w:t>
            </w:r>
          </w:p>
        </w:tc>
        <w:tc>
          <w:tcPr>
            <w:tcW w:w="1553" w:type="dxa"/>
          </w:tcPr>
          <w:p w14:paraId="07082596" w14:textId="77777777" w:rsidR="00361C77" w:rsidRPr="005E48DA" w:rsidRDefault="00361C77" w:rsidP="00CD1687">
            <w:pPr>
              <w:spacing w:after="0"/>
              <w:jc w:val="right"/>
              <w:rPr>
                <w:sz w:val="20"/>
                <w:szCs w:val="20"/>
              </w:rPr>
            </w:pPr>
            <w:r w:rsidRPr="005E48DA">
              <w:rPr>
                <w:sz w:val="20"/>
                <w:szCs w:val="20"/>
              </w:rPr>
              <w:t>56.7</w:t>
            </w:r>
          </w:p>
        </w:tc>
        <w:tc>
          <w:tcPr>
            <w:tcW w:w="1553" w:type="dxa"/>
          </w:tcPr>
          <w:p w14:paraId="5E9691EE" w14:textId="77777777" w:rsidR="00361C77" w:rsidRPr="005E48DA" w:rsidRDefault="00361C77" w:rsidP="00CD1687">
            <w:pPr>
              <w:spacing w:after="0"/>
              <w:jc w:val="right"/>
              <w:rPr>
                <w:sz w:val="20"/>
                <w:szCs w:val="20"/>
              </w:rPr>
            </w:pPr>
            <w:r w:rsidRPr="005E48DA">
              <w:rPr>
                <w:sz w:val="20"/>
                <w:szCs w:val="20"/>
              </w:rPr>
              <w:t>51.4</w:t>
            </w:r>
          </w:p>
        </w:tc>
        <w:tc>
          <w:tcPr>
            <w:tcW w:w="1553" w:type="dxa"/>
          </w:tcPr>
          <w:p w14:paraId="51693844" w14:textId="77777777" w:rsidR="00361C77" w:rsidRPr="005E48DA" w:rsidRDefault="00361C77" w:rsidP="00CD1687">
            <w:pPr>
              <w:spacing w:after="0"/>
              <w:jc w:val="right"/>
              <w:rPr>
                <w:sz w:val="20"/>
                <w:szCs w:val="20"/>
              </w:rPr>
            </w:pPr>
            <w:r w:rsidRPr="005E48DA">
              <w:rPr>
                <w:sz w:val="20"/>
                <w:szCs w:val="20"/>
              </w:rPr>
              <w:t>25.7</w:t>
            </w:r>
          </w:p>
        </w:tc>
        <w:tc>
          <w:tcPr>
            <w:tcW w:w="1553" w:type="dxa"/>
          </w:tcPr>
          <w:p w14:paraId="4CA07C9E" w14:textId="77777777" w:rsidR="00361C77" w:rsidRPr="005E48DA" w:rsidRDefault="00361C77" w:rsidP="00CD1687">
            <w:pPr>
              <w:spacing w:after="0"/>
              <w:jc w:val="right"/>
              <w:rPr>
                <w:sz w:val="20"/>
                <w:szCs w:val="20"/>
              </w:rPr>
            </w:pPr>
            <w:r w:rsidRPr="005E48DA">
              <w:rPr>
                <w:sz w:val="20"/>
                <w:szCs w:val="20"/>
              </w:rPr>
              <w:t>22.3</w:t>
            </w:r>
          </w:p>
        </w:tc>
        <w:tc>
          <w:tcPr>
            <w:tcW w:w="1553" w:type="dxa"/>
          </w:tcPr>
          <w:p w14:paraId="43D9932A" w14:textId="77777777" w:rsidR="00361C77" w:rsidRPr="005E48DA" w:rsidRDefault="00361C77" w:rsidP="00CD1687">
            <w:pPr>
              <w:spacing w:after="0"/>
              <w:jc w:val="right"/>
              <w:rPr>
                <w:sz w:val="20"/>
                <w:szCs w:val="20"/>
              </w:rPr>
            </w:pPr>
            <w:r w:rsidRPr="005E48DA">
              <w:rPr>
                <w:sz w:val="20"/>
                <w:szCs w:val="20"/>
              </w:rPr>
              <w:t>134.1</w:t>
            </w:r>
          </w:p>
        </w:tc>
        <w:tc>
          <w:tcPr>
            <w:tcW w:w="1573" w:type="dxa"/>
          </w:tcPr>
          <w:p w14:paraId="0CEF7CF7" w14:textId="77777777" w:rsidR="00361C77" w:rsidRPr="005E48DA" w:rsidRDefault="00361C77" w:rsidP="00CD1687">
            <w:pPr>
              <w:spacing w:after="0"/>
              <w:jc w:val="right"/>
              <w:rPr>
                <w:sz w:val="20"/>
                <w:szCs w:val="20"/>
              </w:rPr>
            </w:pPr>
            <w:r w:rsidRPr="005E48DA">
              <w:rPr>
                <w:sz w:val="20"/>
                <w:szCs w:val="20"/>
              </w:rPr>
              <w:t>175.8</w:t>
            </w:r>
          </w:p>
        </w:tc>
        <w:tc>
          <w:tcPr>
            <w:tcW w:w="1547" w:type="dxa"/>
          </w:tcPr>
          <w:p w14:paraId="5A99C6E0" w14:textId="77777777" w:rsidR="00361C77" w:rsidRPr="005E48DA" w:rsidRDefault="00361C77" w:rsidP="00CD1687">
            <w:pPr>
              <w:spacing w:after="0"/>
              <w:jc w:val="right"/>
              <w:rPr>
                <w:sz w:val="20"/>
                <w:szCs w:val="20"/>
              </w:rPr>
            </w:pPr>
            <w:r w:rsidRPr="005E48DA">
              <w:rPr>
                <w:sz w:val="20"/>
                <w:szCs w:val="20"/>
              </w:rPr>
              <w:t>186.9</w:t>
            </w:r>
          </w:p>
        </w:tc>
      </w:tr>
      <w:tr w:rsidR="00361C77" w:rsidRPr="005E48DA" w14:paraId="04407990" w14:textId="77777777">
        <w:trPr>
          <w:jc w:val="center"/>
        </w:trPr>
        <w:tc>
          <w:tcPr>
            <w:tcW w:w="1526" w:type="dxa"/>
          </w:tcPr>
          <w:p w14:paraId="46B23721" w14:textId="77777777" w:rsidR="00361C77" w:rsidRPr="005E48DA" w:rsidRDefault="00361C77" w:rsidP="005E48DA">
            <w:pPr>
              <w:spacing w:after="0"/>
              <w:rPr>
                <w:sz w:val="20"/>
                <w:szCs w:val="20"/>
              </w:rPr>
            </w:pPr>
          </w:p>
        </w:tc>
        <w:tc>
          <w:tcPr>
            <w:tcW w:w="1763" w:type="dxa"/>
          </w:tcPr>
          <w:p w14:paraId="3DF9CD92" w14:textId="77777777" w:rsidR="00361C77" w:rsidRPr="005E48DA" w:rsidRDefault="00361C77" w:rsidP="005E48DA">
            <w:pPr>
              <w:spacing w:after="0"/>
              <w:rPr>
                <w:sz w:val="20"/>
                <w:szCs w:val="20"/>
              </w:rPr>
            </w:pPr>
            <w:r w:rsidRPr="005E48DA">
              <w:rPr>
                <w:sz w:val="20"/>
                <w:szCs w:val="20"/>
              </w:rPr>
              <w:t>Health care</w:t>
            </w:r>
          </w:p>
        </w:tc>
        <w:tc>
          <w:tcPr>
            <w:tcW w:w="1553" w:type="dxa"/>
          </w:tcPr>
          <w:p w14:paraId="3350390D" w14:textId="77777777" w:rsidR="00361C77" w:rsidRPr="005E48DA" w:rsidRDefault="00361C77" w:rsidP="00CD1687">
            <w:pPr>
              <w:spacing w:after="0"/>
              <w:jc w:val="right"/>
              <w:rPr>
                <w:sz w:val="20"/>
                <w:szCs w:val="20"/>
              </w:rPr>
            </w:pPr>
            <w:r w:rsidRPr="005E48DA">
              <w:rPr>
                <w:sz w:val="20"/>
                <w:szCs w:val="20"/>
              </w:rPr>
              <w:t>81.7</w:t>
            </w:r>
          </w:p>
        </w:tc>
        <w:tc>
          <w:tcPr>
            <w:tcW w:w="1553" w:type="dxa"/>
          </w:tcPr>
          <w:p w14:paraId="27A9677D" w14:textId="77777777" w:rsidR="00361C77" w:rsidRPr="005E48DA" w:rsidRDefault="00361C77" w:rsidP="00CD1687">
            <w:pPr>
              <w:spacing w:after="0"/>
              <w:jc w:val="right"/>
              <w:rPr>
                <w:sz w:val="20"/>
                <w:szCs w:val="20"/>
              </w:rPr>
            </w:pPr>
            <w:r w:rsidRPr="005E48DA">
              <w:rPr>
                <w:sz w:val="20"/>
                <w:szCs w:val="20"/>
              </w:rPr>
              <w:t>69.0</w:t>
            </w:r>
          </w:p>
        </w:tc>
        <w:tc>
          <w:tcPr>
            <w:tcW w:w="1553" w:type="dxa"/>
          </w:tcPr>
          <w:p w14:paraId="28F3EFFE" w14:textId="77777777" w:rsidR="00361C77" w:rsidRPr="005E48DA" w:rsidRDefault="00361C77" w:rsidP="00CD1687">
            <w:pPr>
              <w:spacing w:after="0"/>
              <w:jc w:val="right"/>
              <w:rPr>
                <w:sz w:val="20"/>
                <w:szCs w:val="20"/>
              </w:rPr>
            </w:pPr>
            <w:r w:rsidRPr="005E48DA">
              <w:rPr>
                <w:sz w:val="20"/>
                <w:szCs w:val="20"/>
              </w:rPr>
              <w:t>48.1</w:t>
            </w:r>
          </w:p>
        </w:tc>
        <w:tc>
          <w:tcPr>
            <w:tcW w:w="1553" w:type="dxa"/>
          </w:tcPr>
          <w:p w14:paraId="314AA4FD" w14:textId="77777777" w:rsidR="00361C77" w:rsidRPr="005E48DA" w:rsidRDefault="00361C77" w:rsidP="00CD1687">
            <w:pPr>
              <w:spacing w:after="0"/>
              <w:jc w:val="right"/>
              <w:rPr>
                <w:sz w:val="20"/>
                <w:szCs w:val="20"/>
              </w:rPr>
            </w:pPr>
            <w:r w:rsidRPr="005E48DA">
              <w:rPr>
                <w:sz w:val="20"/>
                <w:szCs w:val="20"/>
              </w:rPr>
              <w:t>51.7</w:t>
            </w:r>
          </w:p>
        </w:tc>
        <w:tc>
          <w:tcPr>
            <w:tcW w:w="1553" w:type="dxa"/>
          </w:tcPr>
          <w:p w14:paraId="17A83CDA" w14:textId="77777777" w:rsidR="00361C77" w:rsidRPr="005E48DA" w:rsidRDefault="00361C77" w:rsidP="00CD1687">
            <w:pPr>
              <w:spacing w:after="0"/>
              <w:jc w:val="right"/>
              <w:rPr>
                <w:sz w:val="20"/>
                <w:szCs w:val="20"/>
              </w:rPr>
            </w:pPr>
            <w:r w:rsidRPr="005E48DA">
              <w:rPr>
                <w:sz w:val="20"/>
                <w:szCs w:val="20"/>
              </w:rPr>
              <w:t>120.1</w:t>
            </w:r>
          </w:p>
        </w:tc>
        <w:tc>
          <w:tcPr>
            <w:tcW w:w="1573" w:type="dxa"/>
          </w:tcPr>
          <w:p w14:paraId="2C3340DA" w14:textId="77777777" w:rsidR="00361C77" w:rsidRPr="005E48DA" w:rsidRDefault="00361C77" w:rsidP="00CD1687">
            <w:pPr>
              <w:spacing w:after="0"/>
              <w:jc w:val="right"/>
              <w:rPr>
                <w:sz w:val="20"/>
                <w:szCs w:val="20"/>
              </w:rPr>
            </w:pPr>
            <w:r w:rsidRPr="005E48DA">
              <w:rPr>
                <w:sz w:val="20"/>
                <w:szCs w:val="20"/>
              </w:rPr>
              <w:t>255.3</w:t>
            </w:r>
          </w:p>
        </w:tc>
        <w:tc>
          <w:tcPr>
            <w:tcW w:w="1547" w:type="dxa"/>
          </w:tcPr>
          <w:p w14:paraId="454BB3E0" w14:textId="77777777" w:rsidR="00361C77" w:rsidRPr="005E48DA" w:rsidRDefault="00361C77" w:rsidP="00CD1687">
            <w:pPr>
              <w:spacing w:after="0"/>
              <w:jc w:val="right"/>
              <w:rPr>
                <w:sz w:val="20"/>
                <w:szCs w:val="20"/>
              </w:rPr>
            </w:pPr>
            <w:r w:rsidRPr="005E48DA">
              <w:rPr>
                <w:sz w:val="20"/>
                <w:szCs w:val="20"/>
              </w:rPr>
              <w:t>259.4</w:t>
            </w:r>
          </w:p>
        </w:tc>
      </w:tr>
      <w:tr w:rsidR="00361C77" w:rsidRPr="005E48DA" w14:paraId="6E18BB33" w14:textId="77777777">
        <w:trPr>
          <w:jc w:val="center"/>
        </w:trPr>
        <w:tc>
          <w:tcPr>
            <w:tcW w:w="1526" w:type="dxa"/>
          </w:tcPr>
          <w:p w14:paraId="38842CFB" w14:textId="77777777" w:rsidR="00361C77" w:rsidRPr="005E48DA" w:rsidRDefault="00361C77" w:rsidP="005E48DA">
            <w:pPr>
              <w:spacing w:after="0"/>
              <w:rPr>
                <w:sz w:val="20"/>
                <w:szCs w:val="20"/>
              </w:rPr>
            </w:pPr>
          </w:p>
        </w:tc>
        <w:tc>
          <w:tcPr>
            <w:tcW w:w="1763" w:type="dxa"/>
          </w:tcPr>
          <w:p w14:paraId="41BE5E58" w14:textId="77777777" w:rsidR="00361C77" w:rsidRPr="005E48DA" w:rsidRDefault="00361C77" w:rsidP="005E48DA">
            <w:pPr>
              <w:spacing w:after="0"/>
              <w:rPr>
                <w:sz w:val="20"/>
                <w:szCs w:val="20"/>
              </w:rPr>
            </w:pPr>
            <w:r w:rsidRPr="005E48DA">
              <w:rPr>
                <w:sz w:val="20"/>
                <w:szCs w:val="20"/>
              </w:rPr>
              <w:t>Paperwork</w:t>
            </w:r>
          </w:p>
        </w:tc>
        <w:tc>
          <w:tcPr>
            <w:tcW w:w="1553" w:type="dxa"/>
          </w:tcPr>
          <w:p w14:paraId="3F36228C" w14:textId="77777777" w:rsidR="00361C77" w:rsidRPr="005E48DA" w:rsidRDefault="00361C77" w:rsidP="00CD1687">
            <w:pPr>
              <w:spacing w:after="0"/>
              <w:jc w:val="right"/>
              <w:rPr>
                <w:sz w:val="20"/>
                <w:szCs w:val="20"/>
              </w:rPr>
            </w:pPr>
            <w:r w:rsidRPr="005E48DA">
              <w:rPr>
                <w:sz w:val="20"/>
                <w:szCs w:val="20"/>
              </w:rPr>
              <w:t>46.5</w:t>
            </w:r>
          </w:p>
        </w:tc>
        <w:tc>
          <w:tcPr>
            <w:tcW w:w="1553" w:type="dxa"/>
          </w:tcPr>
          <w:p w14:paraId="1AD820C4" w14:textId="77777777" w:rsidR="00361C77" w:rsidRPr="005E48DA" w:rsidRDefault="00361C77" w:rsidP="00CD1687">
            <w:pPr>
              <w:spacing w:after="0"/>
              <w:jc w:val="right"/>
              <w:rPr>
                <w:sz w:val="20"/>
                <w:szCs w:val="20"/>
              </w:rPr>
            </w:pPr>
            <w:r w:rsidRPr="005E48DA">
              <w:rPr>
                <w:sz w:val="20"/>
                <w:szCs w:val="20"/>
              </w:rPr>
              <w:t>22.6</w:t>
            </w:r>
          </w:p>
        </w:tc>
        <w:tc>
          <w:tcPr>
            <w:tcW w:w="1553" w:type="dxa"/>
          </w:tcPr>
          <w:p w14:paraId="706DB2C0" w14:textId="77777777" w:rsidR="00361C77" w:rsidRPr="005E48DA" w:rsidRDefault="00361C77" w:rsidP="00CD1687">
            <w:pPr>
              <w:spacing w:after="0"/>
              <w:jc w:val="right"/>
              <w:rPr>
                <w:sz w:val="20"/>
                <w:szCs w:val="20"/>
              </w:rPr>
            </w:pPr>
            <w:r w:rsidRPr="005E48DA">
              <w:rPr>
                <w:sz w:val="20"/>
                <w:szCs w:val="20"/>
              </w:rPr>
              <w:t>9.6</w:t>
            </w:r>
          </w:p>
        </w:tc>
        <w:tc>
          <w:tcPr>
            <w:tcW w:w="1553" w:type="dxa"/>
          </w:tcPr>
          <w:p w14:paraId="3B6F6EC1" w14:textId="77777777" w:rsidR="00361C77" w:rsidRPr="005E48DA" w:rsidRDefault="00361C77" w:rsidP="00CD1687">
            <w:pPr>
              <w:spacing w:after="0"/>
              <w:jc w:val="right"/>
              <w:rPr>
                <w:sz w:val="20"/>
                <w:szCs w:val="20"/>
              </w:rPr>
            </w:pPr>
            <w:r w:rsidRPr="005E48DA">
              <w:rPr>
                <w:sz w:val="20"/>
                <w:szCs w:val="20"/>
              </w:rPr>
              <w:t>12.3</w:t>
            </w:r>
          </w:p>
        </w:tc>
        <w:tc>
          <w:tcPr>
            <w:tcW w:w="1553" w:type="dxa"/>
          </w:tcPr>
          <w:p w14:paraId="3CF8B775" w14:textId="77777777" w:rsidR="00361C77" w:rsidRPr="005E48DA" w:rsidRDefault="00361C77" w:rsidP="00CD1687">
            <w:pPr>
              <w:spacing w:after="0"/>
              <w:jc w:val="right"/>
              <w:rPr>
                <w:sz w:val="20"/>
                <w:szCs w:val="20"/>
              </w:rPr>
            </w:pPr>
            <w:r w:rsidRPr="005E48DA">
              <w:rPr>
                <w:sz w:val="20"/>
                <w:szCs w:val="20"/>
              </w:rPr>
              <w:t>47.1</w:t>
            </w:r>
          </w:p>
        </w:tc>
        <w:tc>
          <w:tcPr>
            <w:tcW w:w="1573" w:type="dxa"/>
          </w:tcPr>
          <w:p w14:paraId="2CA2D913" w14:textId="77777777" w:rsidR="00361C77" w:rsidRPr="005E48DA" w:rsidRDefault="00361C77" w:rsidP="00CD1687">
            <w:pPr>
              <w:spacing w:after="0"/>
              <w:jc w:val="right"/>
              <w:rPr>
                <w:sz w:val="20"/>
                <w:szCs w:val="20"/>
              </w:rPr>
            </w:pPr>
            <w:r w:rsidRPr="005E48DA">
              <w:rPr>
                <w:sz w:val="20"/>
                <w:szCs w:val="20"/>
              </w:rPr>
              <w:t>95.6</w:t>
            </w:r>
          </w:p>
        </w:tc>
        <w:tc>
          <w:tcPr>
            <w:tcW w:w="1547" w:type="dxa"/>
          </w:tcPr>
          <w:p w14:paraId="7E6E7202" w14:textId="77777777" w:rsidR="00361C77" w:rsidRPr="005E48DA" w:rsidRDefault="00361C77" w:rsidP="00CD1687">
            <w:pPr>
              <w:spacing w:after="0"/>
              <w:jc w:val="right"/>
              <w:rPr>
                <w:sz w:val="20"/>
                <w:szCs w:val="20"/>
              </w:rPr>
            </w:pPr>
            <w:r w:rsidRPr="005E48DA">
              <w:rPr>
                <w:sz w:val="20"/>
                <w:szCs w:val="20"/>
              </w:rPr>
              <w:t>96.8</w:t>
            </w:r>
          </w:p>
        </w:tc>
      </w:tr>
      <w:tr w:rsidR="00361C77" w:rsidRPr="005E48DA" w14:paraId="4D882588" w14:textId="77777777">
        <w:trPr>
          <w:jc w:val="center"/>
        </w:trPr>
        <w:tc>
          <w:tcPr>
            <w:tcW w:w="1526" w:type="dxa"/>
          </w:tcPr>
          <w:p w14:paraId="45D272C3" w14:textId="77777777" w:rsidR="00361C77" w:rsidRPr="005E48DA" w:rsidRDefault="00361C77" w:rsidP="005E48DA">
            <w:pPr>
              <w:spacing w:after="0"/>
              <w:rPr>
                <w:sz w:val="20"/>
                <w:szCs w:val="20"/>
              </w:rPr>
            </w:pPr>
          </w:p>
        </w:tc>
        <w:tc>
          <w:tcPr>
            <w:tcW w:w="1763" w:type="dxa"/>
          </w:tcPr>
          <w:p w14:paraId="35897796" w14:textId="77777777" w:rsidR="00361C77" w:rsidRPr="005E48DA" w:rsidRDefault="00361C77" w:rsidP="005E48DA">
            <w:pPr>
              <w:spacing w:after="0"/>
              <w:rPr>
                <w:sz w:val="20"/>
                <w:szCs w:val="20"/>
              </w:rPr>
            </w:pPr>
            <w:r w:rsidRPr="005E48DA">
              <w:rPr>
                <w:sz w:val="20"/>
                <w:szCs w:val="20"/>
              </w:rPr>
              <w:t>Transport</w:t>
            </w:r>
          </w:p>
        </w:tc>
        <w:tc>
          <w:tcPr>
            <w:tcW w:w="1553" w:type="dxa"/>
          </w:tcPr>
          <w:p w14:paraId="75BD79AD" w14:textId="77777777" w:rsidR="00361C77" w:rsidRPr="005E48DA" w:rsidRDefault="00361C77" w:rsidP="00CD1687">
            <w:pPr>
              <w:spacing w:after="0"/>
              <w:jc w:val="right"/>
              <w:rPr>
                <w:sz w:val="20"/>
                <w:szCs w:val="20"/>
              </w:rPr>
            </w:pPr>
            <w:r w:rsidRPr="005E48DA">
              <w:rPr>
                <w:sz w:val="20"/>
                <w:szCs w:val="20"/>
              </w:rPr>
              <w:t>74.7</w:t>
            </w:r>
          </w:p>
        </w:tc>
        <w:tc>
          <w:tcPr>
            <w:tcW w:w="1553" w:type="dxa"/>
          </w:tcPr>
          <w:p w14:paraId="00F1C6EE" w14:textId="77777777" w:rsidR="00361C77" w:rsidRPr="005E48DA" w:rsidRDefault="00361C77" w:rsidP="00CD1687">
            <w:pPr>
              <w:spacing w:after="0"/>
              <w:jc w:val="right"/>
              <w:rPr>
                <w:sz w:val="20"/>
                <w:szCs w:val="20"/>
              </w:rPr>
            </w:pPr>
            <w:r w:rsidRPr="005E48DA">
              <w:rPr>
                <w:sz w:val="20"/>
                <w:szCs w:val="20"/>
              </w:rPr>
              <w:t>69.0</w:t>
            </w:r>
          </w:p>
        </w:tc>
        <w:tc>
          <w:tcPr>
            <w:tcW w:w="1553" w:type="dxa"/>
          </w:tcPr>
          <w:p w14:paraId="56694D49" w14:textId="77777777" w:rsidR="00361C77" w:rsidRPr="005E48DA" w:rsidRDefault="00361C77" w:rsidP="00CD1687">
            <w:pPr>
              <w:spacing w:after="0"/>
              <w:jc w:val="right"/>
              <w:rPr>
                <w:sz w:val="20"/>
                <w:szCs w:val="20"/>
              </w:rPr>
            </w:pPr>
            <w:r w:rsidRPr="005E48DA">
              <w:rPr>
                <w:sz w:val="20"/>
                <w:szCs w:val="20"/>
              </w:rPr>
              <w:t>40.0</w:t>
            </w:r>
          </w:p>
        </w:tc>
        <w:tc>
          <w:tcPr>
            <w:tcW w:w="1553" w:type="dxa"/>
          </w:tcPr>
          <w:p w14:paraId="20C6C589" w14:textId="77777777" w:rsidR="00361C77" w:rsidRPr="005E48DA" w:rsidRDefault="00361C77" w:rsidP="00CD1687">
            <w:pPr>
              <w:spacing w:after="0"/>
              <w:jc w:val="right"/>
              <w:rPr>
                <w:sz w:val="20"/>
                <w:szCs w:val="20"/>
              </w:rPr>
            </w:pPr>
            <w:r w:rsidRPr="005E48DA">
              <w:rPr>
                <w:sz w:val="20"/>
                <w:szCs w:val="20"/>
              </w:rPr>
              <w:t>30.0</w:t>
            </w:r>
          </w:p>
        </w:tc>
        <w:tc>
          <w:tcPr>
            <w:tcW w:w="1553" w:type="dxa"/>
          </w:tcPr>
          <w:p w14:paraId="0494D9D0" w14:textId="77777777" w:rsidR="00361C77" w:rsidRPr="005E48DA" w:rsidRDefault="00361C77" w:rsidP="00CD1687">
            <w:pPr>
              <w:spacing w:after="0"/>
              <w:jc w:val="right"/>
              <w:rPr>
                <w:sz w:val="20"/>
                <w:szCs w:val="20"/>
              </w:rPr>
            </w:pPr>
            <w:r w:rsidRPr="005E48DA">
              <w:rPr>
                <w:sz w:val="20"/>
                <w:szCs w:val="20"/>
              </w:rPr>
              <w:t>104.6</w:t>
            </w:r>
          </w:p>
        </w:tc>
        <w:tc>
          <w:tcPr>
            <w:tcW w:w="1573" w:type="dxa"/>
          </w:tcPr>
          <w:p w14:paraId="5D74A726" w14:textId="77777777" w:rsidR="00361C77" w:rsidRPr="005E48DA" w:rsidRDefault="00361C77" w:rsidP="00CD1687">
            <w:pPr>
              <w:spacing w:after="0"/>
              <w:jc w:val="right"/>
              <w:rPr>
                <w:sz w:val="20"/>
                <w:szCs w:val="20"/>
              </w:rPr>
            </w:pPr>
            <w:r w:rsidRPr="005E48DA">
              <w:rPr>
                <w:sz w:val="20"/>
                <w:szCs w:val="20"/>
              </w:rPr>
              <w:t>216.2</w:t>
            </w:r>
          </w:p>
        </w:tc>
        <w:tc>
          <w:tcPr>
            <w:tcW w:w="1547" w:type="dxa"/>
          </w:tcPr>
          <w:p w14:paraId="5F3D4B8C" w14:textId="77777777" w:rsidR="00361C77" w:rsidRPr="005E48DA" w:rsidRDefault="00361C77" w:rsidP="00CD1687">
            <w:pPr>
              <w:spacing w:after="0"/>
              <w:jc w:val="right"/>
              <w:rPr>
                <w:sz w:val="20"/>
                <w:szCs w:val="20"/>
              </w:rPr>
            </w:pPr>
            <w:r w:rsidRPr="005E48DA">
              <w:rPr>
                <w:sz w:val="20"/>
                <w:szCs w:val="20"/>
              </w:rPr>
              <w:t>221.9</w:t>
            </w:r>
          </w:p>
        </w:tc>
      </w:tr>
      <w:tr w:rsidR="00361C77" w:rsidRPr="005E48DA" w14:paraId="3EDB8C02" w14:textId="77777777">
        <w:trPr>
          <w:jc w:val="center"/>
        </w:trPr>
        <w:tc>
          <w:tcPr>
            <w:tcW w:w="1526" w:type="dxa"/>
          </w:tcPr>
          <w:p w14:paraId="7B14ACEB" w14:textId="77777777" w:rsidR="00361C77" w:rsidRPr="005E48DA" w:rsidRDefault="00361C77" w:rsidP="005E48DA">
            <w:pPr>
              <w:spacing w:after="0"/>
              <w:rPr>
                <w:sz w:val="20"/>
                <w:szCs w:val="20"/>
              </w:rPr>
            </w:pPr>
          </w:p>
        </w:tc>
        <w:tc>
          <w:tcPr>
            <w:tcW w:w="1763" w:type="dxa"/>
          </w:tcPr>
          <w:p w14:paraId="633A9D65" w14:textId="77777777" w:rsidR="00361C77" w:rsidRPr="005E48DA" w:rsidRDefault="00361C77" w:rsidP="005E48DA">
            <w:pPr>
              <w:spacing w:after="0"/>
              <w:rPr>
                <w:sz w:val="20"/>
                <w:szCs w:val="20"/>
              </w:rPr>
            </w:pPr>
            <w:r w:rsidRPr="005E48DA">
              <w:rPr>
                <w:sz w:val="20"/>
                <w:szCs w:val="20"/>
              </w:rPr>
              <w:t>Housework</w:t>
            </w:r>
          </w:p>
        </w:tc>
        <w:tc>
          <w:tcPr>
            <w:tcW w:w="1553" w:type="dxa"/>
          </w:tcPr>
          <w:p w14:paraId="5AB5066E" w14:textId="77777777" w:rsidR="00361C77" w:rsidRPr="005E48DA" w:rsidRDefault="00361C77" w:rsidP="00CD1687">
            <w:pPr>
              <w:spacing w:after="0"/>
              <w:jc w:val="right"/>
              <w:rPr>
                <w:sz w:val="20"/>
                <w:szCs w:val="20"/>
              </w:rPr>
            </w:pPr>
            <w:r w:rsidRPr="005E48DA">
              <w:rPr>
                <w:sz w:val="20"/>
                <w:szCs w:val="20"/>
              </w:rPr>
              <w:t>71.0</w:t>
            </w:r>
          </w:p>
        </w:tc>
        <w:tc>
          <w:tcPr>
            <w:tcW w:w="1553" w:type="dxa"/>
          </w:tcPr>
          <w:p w14:paraId="6DC48286" w14:textId="77777777" w:rsidR="00361C77" w:rsidRPr="005E48DA" w:rsidRDefault="00361C77" w:rsidP="00CD1687">
            <w:pPr>
              <w:spacing w:after="0"/>
              <w:jc w:val="right"/>
              <w:rPr>
                <w:sz w:val="20"/>
                <w:szCs w:val="20"/>
              </w:rPr>
            </w:pPr>
            <w:r w:rsidRPr="005E48DA">
              <w:rPr>
                <w:sz w:val="20"/>
                <w:szCs w:val="20"/>
              </w:rPr>
              <w:t>59.2</w:t>
            </w:r>
          </w:p>
        </w:tc>
        <w:tc>
          <w:tcPr>
            <w:tcW w:w="1553" w:type="dxa"/>
          </w:tcPr>
          <w:p w14:paraId="26D04358" w14:textId="77777777" w:rsidR="00361C77" w:rsidRPr="005E48DA" w:rsidRDefault="00361C77" w:rsidP="00CD1687">
            <w:pPr>
              <w:spacing w:after="0"/>
              <w:jc w:val="right"/>
              <w:rPr>
                <w:sz w:val="20"/>
                <w:szCs w:val="20"/>
              </w:rPr>
            </w:pPr>
            <w:r w:rsidRPr="005E48DA">
              <w:rPr>
                <w:sz w:val="20"/>
                <w:szCs w:val="20"/>
              </w:rPr>
              <w:t>44.0</w:t>
            </w:r>
          </w:p>
        </w:tc>
        <w:tc>
          <w:tcPr>
            <w:tcW w:w="1553" w:type="dxa"/>
          </w:tcPr>
          <w:p w14:paraId="1EB459C4" w14:textId="77777777" w:rsidR="00361C77" w:rsidRPr="005E48DA" w:rsidRDefault="00361C77" w:rsidP="00CD1687">
            <w:pPr>
              <w:spacing w:after="0"/>
              <w:jc w:val="right"/>
              <w:rPr>
                <w:sz w:val="20"/>
                <w:szCs w:val="20"/>
              </w:rPr>
            </w:pPr>
            <w:r w:rsidRPr="005E48DA">
              <w:rPr>
                <w:sz w:val="20"/>
                <w:szCs w:val="20"/>
              </w:rPr>
              <w:t>40.8</w:t>
            </w:r>
          </w:p>
        </w:tc>
        <w:tc>
          <w:tcPr>
            <w:tcW w:w="1553" w:type="dxa"/>
          </w:tcPr>
          <w:p w14:paraId="07E48308" w14:textId="77777777" w:rsidR="00361C77" w:rsidRPr="005E48DA" w:rsidRDefault="00361C77" w:rsidP="00CD1687">
            <w:pPr>
              <w:spacing w:after="0"/>
              <w:jc w:val="right"/>
              <w:rPr>
                <w:sz w:val="20"/>
                <w:szCs w:val="20"/>
              </w:rPr>
            </w:pPr>
            <w:r w:rsidRPr="005E48DA">
              <w:rPr>
                <w:sz w:val="20"/>
                <w:szCs w:val="20"/>
              </w:rPr>
              <w:t>111.2</w:t>
            </w:r>
          </w:p>
        </w:tc>
        <w:tc>
          <w:tcPr>
            <w:tcW w:w="1573" w:type="dxa"/>
          </w:tcPr>
          <w:p w14:paraId="648380AD" w14:textId="77777777" w:rsidR="00361C77" w:rsidRPr="005E48DA" w:rsidRDefault="00361C77" w:rsidP="00CD1687">
            <w:pPr>
              <w:spacing w:after="0"/>
              <w:jc w:val="right"/>
              <w:rPr>
                <w:sz w:val="20"/>
                <w:szCs w:val="20"/>
              </w:rPr>
            </w:pPr>
            <w:r w:rsidRPr="005E48DA">
              <w:rPr>
                <w:sz w:val="20"/>
                <w:szCs w:val="20"/>
              </w:rPr>
              <w:t>222.0</w:t>
            </w:r>
          </w:p>
        </w:tc>
        <w:tc>
          <w:tcPr>
            <w:tcW w:w="1547" w:type="dxa"/>
          </w:tcPr>
          <w:p w14:paraId="23EC6496" w14:textId="77777777" w:rsidR="00361C77" w:rsidRPr="005E48DA" w:rsidRDefault="00361C77" w:rsidP="00CD1687">
            <w:pPr>
              <w:spacing w:after="0"/>
              <w:jc w:val="right"/>
              <w:rPr>
                <w:sz w:val="20"/>
                <w:szCs w:val="20"/>
              </w:rPr>
            </w:pPr>
            <w:r w:rsidRPr="005E48DA">
              <w:rPr>
                <w:sz w:val="20"/>
                <w:szCs w:val="20"/>
              </w:rPr>
              <w:t>225.8</w:t>
            </w:r>
          </w:p>
        </w:tc>
      </w:tr>
      <w:tr w:rsidR="00361C77" w:rsidRPr="005E48DA" w14:paraId="7C76E894" w14:textId="77777777">
        <w:trPr>
          <w:jc w:val="center"/>
        </w:trPr>
        <w:tc>
          <w:tcPr>
            <w:tcW w:w="1526" w:type="dxa"/>
          </w:tcPr>
          <w:p w14:paraId="07970771" w14:textId="77777777" w:rsidR="00361C77" w:rsidRPr="005E48DA" w:rsidRDefault="00361C77" w:rsidP="005E48DA">
            <w:pPr>
              <w:spacing w:after="0"/>
              <w:rPr>
                <w:sz w:val="20"/>
                <w:szCs w:val="20"/>
              </w:rPr>
            </w:pPr>
          </w:p>
        </w:tc>
        <w:tc>
          <w:tcPr>
            <w:tcW w:w="1763" w:type="dxa"/>
          </w:tcPr>
          <w:p w14:paraId="48051DF1" w14:textId="77777777" w:rsidR="00361C77" w:rsidRPr="005E48DA" w:rsidRDefault="00361C77" w:rsidP="005E48DA">
            <w:pPr>
              <w:spacing w:after="0"/>
              <w:rPr>
                <w:sz w:val="20"/>
                <w:szCs w:val="20"/>
              </w:rPr>
            </w:pPr>
            <w:r w:rsidRPr="005E48DA">
              <w:rPr>
                <w:sz w:val="20"/>
                <w:szCs w:val="20"/>
              </w:rPr>
              <w:t>Property maintenance</w:t>
            </w:r>
          </w:p>
        </w:tc>
        <w:tc>
          <w:tcPr>
            <w:tcW w:w="1553" w:type="dxa"/>
          </w:tcPr>
          <w:p w14:paraId="075A809E" w14:textId="77777777" w:rsidR="00361C77" w:rsidRPr="005E48DA" w:rsidRDefault="00361C77" w:rsidP="00CD1687">
            <w:pPr>
              <w:spacing w:after="0"/>
              <w:jc w:val="right"/>
              <w:rPr>
                <w:sz w:val="20"/>
                <w:szCs w:val="20"/>
              </w:rPr>
            </w:pPr>
            <w:r w:rsidRPr="005E48DA">
              <w:rPr>
                <w:sz w:val="20"/>
                <w:szCs w:val="20"/>
              </w:rPr>
              <w:t>66.8</w:t>
            </w:r>
          </w:p>
        </w:tc>
        <w:tc>
          <w:tcPr>
            <w:tcW w:w="1553" w:type="dxa"/>
          </w:tcPr>
          <w:p w14:paraId="3604ED9D" w14:textId="77777777" w:rsidR="00361C77" w:rsidRPr="005E48DA" w:rsidRDefault="00361C77" w:rsidP="00CD1687">
            <w:pPr>
              <w:spacing w:after="0"/>
              <w:jc w:val="right"/>
              <w:rPr>
                <w:sz w:val="20"/>
                <w:szCs w:val="20"/>
              </w:rPr>
            </w:pPr>
            <w:r w:rsidRPr="005E48DA">
              <w:rPr>
                <w:sz w:val="20"/>
                <w:szCs w:val="20"/>
              </w:rPr>
              <w:t>73.0</w:t>
            </w:r>
          </w:p>
        </w:tc>
        <w:tc>
          <w:tcPr>
            <w:tcW w:w="1553" w:type="dxa"/>
          </w:tcPr>
          <w:p w14:paraId="761C6D0F" w14:textId="77777777" w:rsidR="00361C77" w:rsidRPr="005E48DA" w:rsidRDefault="00361C77" w:rsidP="00CD1687">
            <w:pPr>
              <w:spacing w:after="0"/>
              <w:jc w:val="right"/>
              <w:rPr>
                <w:sz w:val="20"/>
                <w:szCs w:val="20"/>
              </w:rPr>
            </w:pPr>
            <w:r w:rsidRPr="005E48DA">
              <w:rPr>
                <w:sz w:val="20"/>
                <w:szCs w:val="20"/>
              </w:rPr>
              <w:t>78.1</w:t>
            </w:r>
          </w:p>
        </w:tc>
        <w:tc>
          <w:tcPr>
            <w:tcW w:w="1553" w:type="dxa"/>
          </w:tcPr>
          <w:p w14:paraId="3B90CE2A" w14:textId="77777777" w:rsidR="00361C77" w:rsidRPr="005E48DA" w:rsidRDefault="00361C77" w:rsidP="00CD1687">
            <w:pPr>
              <w:spacing w:after="0"/>
              <w:jc w:val="right"/>
              <w:rPr>
                <w:sz w:val="20"/>
                <w:szCs w:val="20"/>
              </w:rPr>
            </w:pPr>
            <w:r w:rsidRPr="005E48DA">
              <w:rPr>
                <w:sz w:val="20"/>
                <w:szCs w:val="20"/>
              </w:rPr>
              <w:t>66.8</w:t>
            </w:r>
          </w:p>
        </w:tc>
        <w:tc>
          <w:tcPr>
            <w:tcW w:w="1553" w:type="dxa"/>
          </w:tcPr>
          <w:p w14:paraId="3D41E285" w14:textId="77777777" w:rsidR="00361C77" w:rsidRPr="005E48DA" w:rsidRDefault="00361C77" w:rsidP="00CD1687">
            <w:pPr>
              <w:spacing w:after="0"/>
              <w:jc w:val="right"/>
              <w:rPr>
                <w:sz w:val="20"/>
                <w:szCs w:val="20"/>
              </w:rPr>
            </w:pPr>
            <w:r w:rsidRPr="005E48DA">
              <w:rPr>
                <w:sz w:val="20"/>
                <w:szCs w:val="20"/>
              </w:rPr>
              <w:t>147.3</w:t>
            </w:r>
          </w:p>
        </w:tc>
        <w:tc>
          <w:tcPr>
            <w:tcW w:w="1573" w:type="dxa"/>
          </w:tcPr>
          <w:p w14:paraId="239BEA2D" w14:textId="77777777" w:rsidR="00361C77" w:rsidRPr="005E48DA" w:rsidRDefault="00361C77" w:rsidP="00CD1687">
            <w:pPr>
              <w:spacing w:after="0"/>
              <w:jc w:val="right"/>
              <w:rPr>
                <w:sz w:val="20"/>
                <w:szCs w:val="20"/>
              </w:rPr>
            </w:pPr>
            <w:r w:rsidRPr="005E48DA">
              <w:rPr>
                <w:sz w:val="20"/>
                <w:szCs w:val="20"/>
              </w:rPr>
              <w:t>295.8</w:t>
            </w:r>
          </w:p>
        </w:tc>
        <w:tc>
          <w:tcPr>
            <w:tcW w:w="1547" w:type="dxa"/>
          </w:tcPr>
          <w:p w14:paraId="2F737C5E" w14:textId="77777777" w:rsidR="00361C77" w:rsidRPr="005E48DA" w:rsidRDefault="00361C77" w:rsidP="00CD1687">
            <w:pPr>
              <w:spacing w:after="0"/>
              <w:jc w:val="right"/>
              <w:rPr>
                <w:sz w:val="20"/>
                <w:szCs w:val="20"/>
              </w:rPr>
            </w:pPr>
            <w:r w:rsidRPr="005E48DA">
              <w:rPr>
                <w:sz w:val="20"/>
                <w:szCs w:val="20"/>
              </w:rPr>
              <w:t>301.7</w:t>
            </w:r>
          </w:p>
        </w:tc>
      </w:tr>
      <w:tr w:rsidR="00361C77" w:rsidRPr="005E48DA" w14:paraId="1F1FD8A0" w14:textId="77777777">
        <w:trPr>
          <w:jc w:val="center"/>
        </w:trPr>
        <w:tc>
          <w:tcPr>
            <w:tcW w:w="1526" w:type="dxa"/>
          </w:tcPr>
          <w:p w14:paraId="78C56C13" w14:textId="77777777" w:rsidR="00361C77" w:rsidRPr="005E48DA" w:rsidRDefault="00361C77" w:rsidP="005E48DA">
            <w:pPr>
              <w:spacing w:after="0"/>
              <w:rPr>
                <w:sz w:val="20"/>
                <w:szCs w:val="20"/>
              </w:rPr>
            </w:pPr>
          </w:p>
        </w:tc>
        <w:tc>
          <w:tcPr>
            <w:tcW w:w="1763" w:type="dxa"/>
          </w:tcPr>
          <w:p w14:paraId="48D00DE9" w14:textId="77777777" w:rsidR="00361C77" w:rsidRPr="005E48DA" w:rsidRDefault="00361C77" w:rsidP="005E48DA">
            <w:pPr>
              <w:spacing w:after="0"/>
              <w:rPr>
                <w:sz w:val="20"/>
                <w:szCs w:val="20"/>
              </w:rPr>
            </w:pPr>
            <w:r w:rsidRPr="005E48DA">
              <w:rPr>
                <w:sz w:val="20"/>
                <w:szCs w:val="20"/>
              </w:rPr>
              <w:t>Meal preparation</w:t>
            </w:r>
          </w:p>
        </w:tc>
        <w:tc>
          <w:tcPr>
            <w:tcW w:w="1553" w:type="dxa"/>
          </w:tcPr>
          <w:p w14:paraId="70B28AF8" w14:textId="77777777" w:rsidR="00361C77" w:rsidRPr="005E48DA" w:rsidRDefault="00361C77" w:rsidP="00CD1687">
            <w:pPr>
              <w:spacing w:after="0"/>
              <w:jc w:val="right"/>
              <w:rPr>
                <w:sz w:val="20"/>
                <w:szCs w:val="20"/>
              </w:rPr>
            </w:pPr>
            <w:r w:rsidRPr="005E48DA">
              <w:rPr>
                <w:sz w:val="20"/>
                <w:szCs w:val="20"/>
              </w:rPr>
              <w:t>49.0</w:t>
            </w:r>
          </w:p>
        </w:tc>
        <w:tc>
          <w:tcPr>
            <w:tcW w:w="1553" w:type="dxa"/>
          </w:tcPr>
          <w:p w14:paraId="0C8A3872" w14:textId="77777777" w:rsidR="00361C77" w:rsidRPr="005E48DA" w:rsidRDefault="00361C77" w:rsidP="00CD1687">
            <w:pPr>
              <w:spacing w:after="0"/>
              <w:jc w:val="right"/>
              <w:rPr>
                <w:sz w:val="20"/>
                <w:szCs w:val="20"/>
              </w:rPr>
            </w:pPr>
            <w:r w:rsidRPr="005E48DA">
              <w:rPr>
                <w:sz w:val="20"/>
                <w:szCs w:val="20"/>
              </w:rPr>
              <w:t>13.4</w:t>
            </w:r>
          </w:p>
        </w:tc>
        <w:tc>
          <w:tcPr>
            <w:tcW w:w="1553" w:type="dxa"/>
          </w:tcPr>
          <w:p w14:paraId="2DA413B4" w14:textId="77777777" w:rsidR="00361C77" w:rsidRPr="005E48DA" w:rsidRDefault="00361C77" w:rsidP="00CD1687">
            <w:pPr>
              <w:spacing w:after="0"/>
              <w:jc w:val="right"/>
              <w:rPr>
                <w:sz w:val="20"/>
                <w:szCs w:val="20"/>
              </w:rPr>
            </w:pPr>
            <w:r w:rsidRPr="005E48DA">
              <w:rPr>
                <w:sz w:val="20"/>
                <w:szCs w:val="20"/>
              </w:rPr>
              <w:t>9.0</w:t>
            </w:r>
          </w:p>
        </w:tc>
        <w:tc>
          <w:tcPr>
            <w:tcW w:w="1553" w:type="dxa"/>
          </w:tcPr>
          <w:p w14:paraId="0A94B344" w14:textId="77777777" w:rsidR="00361C77" w:rsidRPr="005E48DA" w:rsidRDefault="00361C77" w:rsidP="00CD1687">
            <w:pPr>
              <w:spacing w:after="0"/>
              <w:jc w:val="right"/>
              <w:rPr>
                <w:sz w:val="20"/>
                <w:szCs w:val="20"/>
              </w:rPr>
            </w:pPr>
            <w:r w:rsidRPr="005E48DA">
              <w:rPr>
                <w:sz w:val="20"/>
                <w:szCs w:val="20"/>
              </w:rPr>
              <w:t>3.7</w:t>
            </w:r>
          </w:p>
        </w:tc>
        <w:tc>
          <w:tcPr>
            <w:tcW w:w="1553" w:type="dxa"/>
          </w:tcPr>
          <w:p w14:paraId="05ADE723" w14:textId="77777777" w:rsidR="00361C77" w:rsidRPr="005E48DA" w:rsidRDefault="00361C77" w:rsidP="00CD1687">
            <w:pPr>
              <w:spacing w:after="0"/>
              <w:jc w:val="right"/>
              <w:rPr>
                <w:sz w:val="20"/>
                <w:szCs w:val="20"/>
              </w:rPr>
            </w:pPr>
            <w:r w:rsidRPr="005E48DA">
              <w:rPr>
                <w:sz w:val="20"/>
                <w:szCs w:val="20"/>
              </w:rPr>
              <w:t>32.9</w:t>
            </w:r>
          </w:p>
        </w:tc>
        <w:tc>
          <w:tcPr>
            <w:tcW w:w="1573" w:type="dxa"/>
          </w:tcPr>
          <w:p w14:paraId="7B88DC5D" w14:textId="77777777" w:rsidR="00361C77" w:rsidRPr="005E48DA" w:rsidRDefault="00361C77" w:rsidP="00CD1687">
            <w:pPr>
              <w:spacing w:after="0"/>
              <w:jc w:val="right"/>
              <w:rPr>
                <w:sz w:val="20"/>
                <w:szCs w:val="20"/>
              </w:rPr>
            </w:pPr>
            <w:r w:rsidRPr="005E48DA">
              <w:rPr>
                <w:sz w:val="20"/>
                <w:szCs w:val="20"/>
              </w:rPr>
              <w:t>75.7</w:t>
            </w:r>
          </w:p>
        </w:tc>
        <w:tc>
          <w:tcPr>
            <w:tcW w:w="1547" w:type="dxa"/>
          </w:tcPr>
          <w:p w14:paraId="4C7AD3E5" w14:textId="77777777" w:rsidR="00361C77" w:rsidRPr="005E48DA" w:rsidRDefault="00361C77" w:rsidP="00CD1687">
            <w:pPr>
              <w:spacing w:after="0"/>
              <w:jc w:val="right"/>
              <w:rPr>
                <w:sz w:val="20"/>
                <w:szCs w:val="20"/>
              </w:rPr>
            </w:pPr>
            <w:r w:rsidRPr="005E48DA">
              <w:rPr>
                <w:sz w:val="20"/>
                <w:szCs w:val="20"/>
              </w:rPr>
              <w:t>75.7</w:t>
            </w:r>
          </w:p>
        </w:tc>
      </w:tr>
      <w:tr w:rsidR="00361C77" w:rsidRPr="005E48DA" w14:paraId="03DAE392" w14:textId="77777777">
        <w:trPr>
          <w:jc w:val="center"/>
        </w:trPr>
        <w:tc>
          <w:tcPr>
            <w:tcW w:w="1526" w:type="dxa"/>
          </w:tcPr>
          <w:p w14:paraId="23C64333" w14:textId="77777777" w:rsidR="00361C77" w:rsidRPr="005E48DA" w:rsidRDefault="00361C77" w:rsidP="005E48DA">
            <w:pPr>
              <w:spacing w:after="0"/>
              <w:rPr>
                <w:sz w:val="20"/>
                <w:szCs w:val="20"/>
              </w:rPr>
            </w:pPr>
          </w:p>
        </w:tc>
        <w:tc>
          <w:tcPr>
            <w:tcW w:w="1763" w:type="dxa"/>
          </w:tcPr>
          <w:p w14:paraId="080CC38A" w14:textId="77777777" w:rsidR="00361C77" w:rsidRPr="005E48DA" w:rsidRDefault="00361C77" w:rsidP="005E48DA">
            <w:pPr>
              <w:spacing w:after="0"/>
              <w:rPr>
                <w:sz w:val="20"/>
                <w:szCs w:val="20"/>
              </w:rPr>
            </w:pPr>
            <w:r w:rsidRPr="005E48DA">
              <w:rPr>
                <w:sz w:val="20"/>
                <w:szCs w:val="20"/>
              </w:rPr>
              <w:t xml:space="preserve">All persons receiving assistance with </w:t>
            </w:r>
            <w:r w:rsidRPr="005E48DA">
              <w:rPr>
                <w:sz w:val="20"/>
                <w:szCs w:val="20"/>
              </w:rPr>
              <w:lastRenderedPageBreak/>
              <w:t>at least one activity(d)</w:t>
            </w:r>
          </w:p>
        </w:tc>
        <w:tc>
          <w:tcPr>
            <w:tcW w:w="1553" w:type="dxa"/>
          </w:tcPr>
          <w:p w14:paraId="6CB62799" w14:textId="77777777" w:rsidR="00361C77" w:rsidRPr="005E48DA" w:rsidRDefault="00361C77" w:rsidP="00CD1687">
            <w:pPr>
              <w:spacing w:after="0"/>
              <w:jc w:val="right"/>
              <w:rPr>
                <w:sz w:val="20"/>
                <w:szCs w:val="20"/>
              </w:rPr>
            </w:pPr>
            <w:r w:rsidRPr="005E48DA">
              <w:rPr>
                <w:sz w:val="20"/>
                <w:szCs w:val="20"/>
              </w:rPr>
              <w:lastRenderedPageBreak/>
              <w:t>111.8</w:t>
            </w:r>
          </w:p>
        </w:tc>
        <w:tc>
          <w:tcPr>
            <w:tcW w:w="1553" w:type="dxa"/>
          </w:tcPr>
          <w:p w14:paraId="231A07B4" w14:textId="77777777" w:rsidR="00361C77" w:rsidRPr="005E48DA" w:rsidRDefault="00361C77" w:rsidP="00CD1687">
            <w:pPr>
              <w:spacing w:after="0"/>
              <w:jc w:val="right"/>
              <w:rPr>
                <w:sz w:val="20"/>
                <w:szCs w:val="20"/>
              </w:rPr>
            </w:pPr>
            <w:r w:rsidRPr="005E48DA">
              <w:rPr>
                <w:sz w:val="20"/>
                <w:szCs w:val="20"/>
              </w:rPr>
              <w:t>154.9</w:t>
            </w:r>
          </w:p>
        </w:tc>
        <w:tc>
          <w:tcPr>
            <w:tcW w:w="1553" w:type="dxa"/>
          </w:tcPr>
          <w:p w14:paraId="38A64641" w14:textId="77777777" w:rsidR="00361C77" w:rsidRPr="005E48DA" w:rsidRDefault="00361C77" w:rsidP="00CD1687">
            <w:pPr>
              <w:spacing w:after="0"/>
              <w:jc w:val="right"/>
              <w:rPr>
                <w:sz w:val="20"/>
                <w:szCs w:val="20"/>
              </w:rPr>
            </w:pPr>
            <w:r w:rsidRPr="005E48DA">
              <w:rPr>
                <w:sz w:val="20"/>
                <w:szCs w:val="20"/>
              </w:rPr>
              <w:t>117.0</w:t>
            </w:r>
          </w:p>
        </w:tc>
        <w:tc>
          <w:tcPr>
            <w:tcW w:w="1553" w:type="dxa"/>
          </w:tcPr>
          <w:p w14:paraId="5DE1F87D" w14:textId="77777777" w:rsidR="00361C77" w:rsidRPr="005E48DA" w:rsidRDefault="00361C77" w:rsidP="00CD1687">
            <w:pPr>
              <w:spacing w:after="0"/>
              <w:jc w:val="right"/>
              <w:rPr>
                <w:sz w:val="20"/>
                <w:szCs w:val="20"/>
              </w:rPr>
            </w:pPr>
            <w:r w:rsidRPr="005E48DA">
              <w:rPr>
                <w:sz w:val="20"/>
                <w:szCs w:val="20"/>
              </w:rPr>
              <w:t>129.8</w:t>
            </w:r>
          </w:p>
        </w:tc>
        <w:tc>
          <w:tcPr>
            <w:tcW w:w="1553" w:type="dxa"/>
          </w:tcPr>
          <w:p w14:paraId="4106BB30" w14:textId="77777777" w:rsidR="00361C77" w:rsidRPr="005E48DA" w:rsidRDefault="00361C77" w:rsidP="00CD1687">
            <w:pPr>
              <w:spacing w:after="0"/>
              <w:jc w:val="right"/>
              <w:rPr>
                <w:sz w:val="20"/>
                <w:szCs w:val="20"/>
              </w:rPr>
            </w:pPr>
            <w:r w:rsidRPr="005E48DA">
              <w:rPr>
                <w:sz w:val="20"/>
                <w:szCs w:val="20"/>
              </w:rPr>
              <w:t>304.6</w:t>
            </w:r>
          </w:p>
        </w:tc>
        <w:tc>
          <w:tcPr>
            <w:tcW w:w="1573" w:type="dxa"/>
          </w:tcPr>
          <w:p w14:paraId="3A47E9DE" w14:textId="77777777" w:rsidR="00361C77" w:rsidRPr="005E48DA" w:rsidRDefault="00361C77" w:rsidP="00CD1687">
            <w:pPr>
              <w:spacing w:after="0"/>
              <w:jc w:val="right"/>
              <w:rPr>
                <w:sz w:val="20"/>
                <w:szCs w:val="20"/>
              </w:rPr>
            </w:pPr>
            <w:r w:rsidRPr="005E48DA">
              <w:rPr>
                <w:sz w:val="20"/>
                <w:szCs w:val="20"/>
              </w:rPr>
              <w:t>550.9</w:t>
            </w:r>
          </w:p>
        </w:tc>
        <w:tc>
          <w:tcPr>
            <w:tcW w:w="1547" w:type="dxa"/>
          </w:tcPr>
          <w:p w14:paraId="73E3C3C9" w14:textId="77777777" w:rsidR="00361C77" w:rsidRPr="005E48DA" w:rsidRDefault="00361C77" w:rsidP="00CD1687">
            <w:pPr>
              <w:spacing w:after="0"/>
              <w:jc w:val="right"/>
              <w:rPr>
                <w:sz w:val="20"/>
                <w:szCs w:val="20"/>
              </w:rPr>
            </w:pPr>
            <w:r w:rsidRPr="005E48DA">
              <w:rPr>
                <w:sz w:val="20"/>
                <w:szCs w:val="20"/>
              </w:rPr>
              <w:t>575.1</w:t>
            </w:r>
          </w:p>
        </w:tc>
      </w:tr>
      <w:tr w:rsidR="00361C77" w:rsidRPr="005E48DA" w14:paraId="76ED8339" w14:textId="77777777">
        <w:trPr>
          <w:jc w:val="center"/>
        </w:trPr>
        <w:tc>
          <w:tcPr>
            <w:tcW w:w="1526" w:type="dxa"/>
          </w:tcPr>
          <w:p w14:paraId="7F58FABA" w14:textId="77777777" w:rsidR="00361C77" w:rsidRPr="005E48DA" w:rsidRDefault="00361C77" w:rsidP="005E48DA">
            <w:pPr>
              <w:spacing w:after="0"/>
              <w:rPr>
                <w:sz w:val="20"/>
                <w:szCs w:val="20"/>
              </w:rPr>
            </w:pPr>
          </w:p>
        </w:tc>
        <w:tc>
          <w:tcPr>
            <w:tcW w:w="1763" w:type="dxa"/>
          </w:tcPr>
          <w:p w14:paraId="1397B599" w14:textId="77777777" w:rsidR="00361C77" w:rsidRPr="005E48DA" w:rsidRDefault="00361C77" w:rsidP="005E48DA">
            <w:pPr>
              <w:spacing w:after="0"/>
              <w:rPr>
                <w:sz w:val="20"/>
                <w:szCs w:val="20"/>
              </w:rPr>
            </w:pPr>
          </w:p>
        </w:tc>
        <w:tc>
          <w:tcPr>
            <w:tcW w:w="1553" w:type="dxa"/>
          </w:tcPr>
          <w:p w14:paraId="3E1E6428" w14:textId="77777777" w:rsidR="00361C77" w:rsidRPr="005E48DA" w:rsidRDefault="00361C77" w:rsidP="00CD1687">
            <w:pPr>
              <w:spacing w:after="0"/>
              <w:jc w:val="right"/>
              <w:rPr>
                <w:sz w:val="20"/>
                <w:szCs w:val="20"/>
              </w:rPr>
            </w:pPr>
          </w:p>
        </w:tc>
        <w:tc>
          <w:tcPr>
            <w:tcW w:w="1553" w:type="dxa"/>
          </w:tcPr>
          <w:p w14:paraId="2EF52780" w14:textId="77777777" w:rsidR="00361C77" w:rsidRPr="005E48DA" w:rsidRDefault="00361C77" w:rsidP="00CD1687">
            <w:pPr>
              <w:spacing w:after="0"/>
              <w:jc w:val="right"/>
              <w:rPr>
                <w:sz w:val="20"/>
                <w:szCs w:val="20"/>
              </w:rPr>
            </w:pPr>
          </w:p>
        </w:tc>
        <w:tc>
          <w:tcPr>
            <w:tcW w:w="1553" w:type="dxa"/>
          </w:tcPr>
          <w:p w14:paraId="0DF93298" w14:textId="77777777" w:rsidR="00361C77" w:rsidRPr="005E48DA" w:rsidRDefault="00361C77" w:rsidP="00CD1687">
            <w:pPr>
              <w:spacing w:after="0"/>
              <w:jc w:val="right"/>
              <w:rPr>
                <w:sz w:val="20"/>
                <w:szCs w:val="20"/>
              </w:rPr>
            </w:pPr>
          </w:p>
        </w:tc>
        <w:tc>
          <w:tcPr>
            <w:tcW w:w="1553" w:type="dxa"/>
          </w:tcPr>
          <w:p w14:paraId="2C16A392" w14:textId="77777777" w:rsidR="00361C77" w:rsidRPr="005E48DA" w:rsidRDefault="00361C77" w:rsidP="00CD1687">
            <w:pPr>
              <w:spacing w:after="0"/>
              <w:jc w:val="right"/>
              <w:rPr>
                <w:sz w:val="20"/>
                <w:szCs w:val="20"/>
              </w:rPr>
            </w:pPr>
          </w:p>
        </w:tc>
        <w:tc>
          <w:tcPr>
            <w:tcW w:w="1553" w:type="dxa"/>
          </w:tcPr>
          <w:p w14:paraId="7B8DF446" w14:textId="77777777" w:rsidR="00361C77" w:rsidRPr="005E48DA" w:rsidRDefault="00361C77" w:rsidP="00CD1687">
            <w:pPr>
              <w:spacing w:after="0"/>
              <w:jc w:val="right"/>
              <w:rPr>
                <w:sz w:val="20"/>
                <w:szCs w:val="20"/>
              </w:rPr>
            </w:pPr>
          </w:p>
        </w:tc>
        <w:tc>
          <w:tcPr>
            <w:tcW w:w="1573" w:type="dxa"/>
          </w:tcPr>
          <w:p w14:paraId="0FE11246" w14:textId="77777777" w:rsidR="00361C77" w:rsidRPr="005E48DA" w:rsidRDefault="00361C77" w:rsidP="00CD1687">
            <w:pPr>
              <w:spacing w:after="0"/>
              <w:jc w:val="right"/>
              <w:rPr>
                <w:sz w:val="20"/>
                <w:szCs w:val="20"/>
              </w:rPr>
            </w:pPr>
          </w:p>
        </w:tc>
        <w:tc>
          <w:tcPr>
            <w:tcW w:w="1547" w:type="dxa"/>
          </w:tcPr>
          <w:p w14:paraId="4886D02F" w14:textId="77777777" w:rsidR="00361C77" w:rsidRPr="005E48DA" w:rsidRDefault="00361C77" w:rsidP="00CD1687">
            <w:pPr>
              <w:spacing w:after="0"/>
              <w:jc w:val="right"/>
              <w:rPr>
                <w:sz w:val="20"/>
                <w:szCs w:val="20"/>
              </w:rPr>
            </w:pPr>
          </w:p>
        </w:tc>
      </w:tr>
      <w:tr w:rsidR="00361C77" w:rsidRPr="005E48DA" w14:paraId="5B04EDB0" w14:textId="77777777">
        <w:trPr>
          <w:jc w:val="center"/>
        </w:trPr>
        <w:tc>
          <w:tcPr>
            <w:tcW w:w="1526" w:type="dxa"/>
          </w:tcPr>
          <w:p w14:paraId="10D00DFB" w14:textId="77777777" w:rsidR="00361C77" w:rsidRPr="005E48DA" w:rsidRDefault="00361C77" w:rsidP="005E48DA">
            <w:pPr>
              <w:spacing w:after="0"/>
              <w:rPr>
                <w:sz w:val="20"/>
                <w:szCs w:val="20"/>
              </w:rPr>
            </w:pPr>
            <w:r w:rsidRPr="005E48DA">
              <w:rPr>
                <w:sz w:val="20"/>
                <w:szCs w:val="20"/>
              </w:rPr>
              <w:t>Assistance not received</w:t>
            </w:r>
          </w:p>
        </w:tc>
        <w:tc>
          <w:tcPr>
            <w:tcW w:w="1763" w:type="dxa"/>
          </w:tcPr>
          <w:p w14:paraId="18B51BCB" w14:textId="77777777" w:rsidR="00361C77" w:rsidRPr="005E48DA" w:rsidRDefault="00361C77" w:rsidP="005E48DA">
            <w:pPr>
              <w:spacing w:after="0"/>
              <w:rPr>
                <w:sz w:val="20"/>
                <w:szCs w:val="20"/>
              </w:rPr>
            </w:pPr>
          </w:p>
        </w:tc>
        <w:tc>
          <w:tcPr>
            <w:tcW w:w="1553" w:type="dxa"/>
          </w:tcPr>
          <w:p w14:paraId="76F80AC4" w14:textId="77777777" w:rsidR="00361C77" w:rsidRPr="005E48DA" w:rsidRDefault="00361C77" w:rsidP="00CD1687">
            <w:pPr>
              <w:spacing w:after="0"/>
              <w:jc w:val="right"/>
              <w:rPr>
                <w:sz w:val="20"/>
                <w:szCs w:val="20"/>
              </w:rPr>
            </w:pPr>
            <w:r w:rsidRPr="005E48DA">
              <w:rPr>
                <w:sz w:val="20"/>
                <w:szCs w:val="20"/>
              </w:rPr>
              <w:t>1.3</w:t>
            </w:r>
          </w:p>
        </w:tc>
        <w:tc>
          <w:tcPr>
            <w:tcW w:w="1553" w:type="dxa"/>
          </w:tcPr>
          <w:p w14:paraId="24C2011C" w14:textId="77777777" w:rsidR="00361C77" w:rsidRPr="005E48DA" w:rsidRDefault="00361C77" w:rsidP="00CD1687">
            <w:pPr>
              <w:spacing w:after="0"/>
              <w:jc w:val="right"/>
              <w:rPr>
                <w:sz w:val="20"/>
                <w:szCs w:val="20"/>
              </w:rPr>
            </w:pPr>
            <w:r w:rsidRPr="005E48DA">
              <w:rPr>
                <w:sz w:val="20"/>
                <w:szCs w:val="20"/>
              </w:rPr>
              <w:t>2.5</w:t>
            </w:r>
          </w:p>
        </w:tc>
        <w:tc>
          <w:tcPr>
            <w:tcW w:w="1553" w:type="dxa"/>
          </w:tcPr>
          <w:p w14:paraId="41B1450C" w14:textId="77777777" w:rsidR="00361C77" w:rsidRPr="005E48DA" w:rsidRDefault="00361C77" w:rsidP="00CD1687">
            <w:pPr>
              <w:spacing w:after="0"/>
              <w:jc w:val="right"/>
              <w:rPr>
                <w:sz w:val="20"/>
                <w:szCs w:val="20"/>
              </w:rPr>
            </w:pPr>
            <w:r w:rsidRPr="005E48DA">
              <w:rPr>
                <w:sz w:val="20"/>
                <w:szCs w:val="20"/>
              </w:rPr>
              <w:t>5.1</w:t>
            </w:r>
          </w:p>
        </w:tc>
        <w:tc>
          <w:tcPr>
            <w:tcW w:w="1553" w:type="dxa"/>
          </w:tcPr>
          <w:p w14:paraId="48B2A7D7" w14:textId="77777777" w:rsidR="00361C77" w:rsidRPr="005E48DA" w:rsidRDefault="00361C77" w:rsidP="00CD1687">
            <w:pPr>
              <w:spacing w:after="0"/>
              <w:jc w:val="right"/>
              <w:rPr>
                <w:sz w:val="20"/>
                <w:szCs w:val="20"/>
              </w:rPr>
            </w:pPr>
            <w:r w:rsidRPr="005E48DA">
              <w:rPr>
                <w:sz w:val="20"/>
                <w:szCs w:val="20"/>
              </w:rPr>
              <w:t>6.1</w:t>
            </w:r>
          </w:p>
        </w:tc>
        <w:tc>
          <w:tcPr>
            <w:tcW w:w="1553" w:type="dxa"/>
          </w:tcPr>
          <w:p w14:paraId="08DDABB7" w14:textId="77777777" w:rsidR="00361C77" w:rsidRPr="005E48DA" w:rsidRDefault="00361C77" w:rsidP="00CD1687">
            <w:pPr>
              <w:spacing w:after="0"/>
              <w:jc w:val="right"/>
              <w:rPr>
                <w:sz w:val="20"/>
                <w:szCs w:val="20"/>
              </w:rPr>
            </w:pPr>
            <w:r w:rsidRPr="005E48DA">
              <w:rPr>
                <w:sz w:val="20"/>
                <w:szCs w:val="20"/>
              </w:rPr>
              <w:t>12.6</w:t>
            </w:r>
          </w:p>
        </w:tc>
        <w:tc>
          <w:tcPr>
            <w:tcW w:w="1573" w:type="dxa"/>
          </w:tcPr>
          <w:p w14:paraId="3B113F55" w14:textId="77777777" w:rsidR="00361C77" w:rsidRPr="005E48DA" w:rsidRDefault="00361C77" w:rsidP="00CD1687">
            <w:pPr>
              <w:spacing w:after="0"/>
              <w:jc w:val="right"/>
              <w:rPr>
                <w:sz w:val="20"/>
                <w:szCs w:val="20"/>
              </w:rPr>
            </w:pPr>
            <w:r w:rsidRPr="005E48DA">
              <w:rPr>
                <w:sz w:val="20"/>
                <w:szCs w:val="20"/>
              </w:rPr>
              <w:t>17.7</w:t>
            </w:r>
          </w:p>
        </w:tc>
        <w:tc>
          <w:tcPr>
            <w:tcW w:w="1547" w:type="dxa"/>
          </w:tcPr>
          <w:p w14:paraId="1FB76E08" w14:textId="77777777" w:rsidR="00361C77" w:rsidRPr="005E48DA" w:rsidRDefault="00361C77" w:rsidP="00CD1687">
            <w:pPr>
              <w:spacing w:after="0"/>
              <w:jc w:val="right"/>
              <w:rPr>
                <w:sz w:val="20"/>
                <w:szCs w:val="20"/>
              </w:rPr>
            </w:pPr>
            <w:r w:rsidRPr="005E48DA">
              <w:rPr>
                <w:sz w:val="20"/>
                <w:szCs w:val="20"/>
              </w:rPr>
              <w:t>22.0</w:t>
            </w:r>
          </w:p>
        </w:tc>
      </w:tr>
      <w:tr w:rsidR="00361C77" w:rsidRPr="005E48DA" w14:paraId="165DC532" w14:textId="77777777">
        <w:trPr>
          <w:jc w:val="center"/>
        </w:trPr>
        <w:tc>
          <w:tcPr>
            <w:tcW w:w="1526" w:type="dxa"/>
          </w:tcPr>
          <w:p w14:paraId="671F6F66" w14:textId="77777777" w:rsidR="00361C77" w:rsidRPr="005E48DA" w:rsidRDefault="00361C77" w:rsidP="005E48DA">
            <w:pPr>
              <w:spacing w:after="0"/>
              <w:rPr>
                <w:sz w:val="20"/>
                <w:szCs w:val="20"/>
              </w:rPr>
            </w:pPr>
          </w:p>
        </w:tc>
        <w:tc>
          <w:tcPr>
            <w:tcW w:w="1763" w:type="dxa"/>
          </w:tcPr>
          <w:p w14:paraId="3C017C90" w14:textId="77777777" w:rsidR="00361C77" w:rsidRPr="005E48DA" w:rsidRDefault="00361C77" w:rsidP="005E48DA">
            <w:pPr>
              <w:spacing w:after="0"/>
              <w:rPr>
                <w:sz w:val="20"/>
                <w:szCs w:val="20"/>
              </w:rPr>
            </w:pPr>
          </w:p>
        </w:tc>
        <w:tc>
          <w:tcPr>
            <w:tcW w:w="1553" w:type="dxa"/>
          </w:tcPr>
          <w:p w14:paraId="2014785B" w14:textId="77777777" w:rsidR="00361C77" w:rsidRPr="005E48DA" w:rsidRDefault="00361C77" w:rsidP="00CD1687">
            <w:pPr>
              <w:spacing w:after="0"/>
              <w:jc w:val="right"/>
              <w:rPr>
                <w:sz w:val="20"/>
                <w:szCs w:val="20"/>
              </w:rPr>
            </w:pPr>
          </w:p>
        </w:tc>
        <w:tc>
          <w:tcPr>
            <w:tcW w:w="1553" w:type="dxa"/>
          </w:tcPr>
          <w:p w14:paraId="4C59FEF1" w14:textId="77777777" w:rsidR="00361C77" w:rsidRPr="005E48DA" w:rsidRDefault="00361C77" w:rsidP="00CD1687">
            <w:pPr>
              <w:spacing w:after="0"/>
              <w:jc w:val="right"/>
              <w:rPr>
                <w:sz w:val="20"/>
                <w:szCs w:val="20"/>
              </w:rPr>
            </w:pPr>
          </w:p>
        </w:tc>
        <w:tc>
          <w:tcPr>
            <w:tcW w:w="1553" w:type="dxa"/>
          </w:tcPr>
          <w:p w14:paraId="3396531F" w14:textId="77777777" w:rsidR="00361C77" w:rsidRPr="005E48DA" w:rsidRDefault="00361C77" w:rsidP="00CD1687">
            <w:pPr>
              <w:spacing w:after="0"/>
              <w:jc w:val="right"/>
              <w:rPr>
                <w:sz w:val="20"/>
                <w:szCs w:val="20"/>
              </w:rPr>
            </w:pPr>
          </w:p>
        </w:tc>
        <w:tc>
          <w:tcPr>
            <w:tcW w:w="1553" w:type="dxa"/>
          </w:tcPr>
          <w:p w14:paraId="28FF917F" w14:textId="77777777" w:rsidR="00361C77" w:rsidRPr="005E48DA" w:rsidRDefault="00361C77" w:rsidP="00CD1687">
            <w:pPr>
              <w:spacing w:after="0"/>
              <w:jc w:val="right"/>
              <w:rPr>
                <w:sz w:val="20"/>
                <w:szCs w:val="20"/>
              </w:rPr>
            </w:pPr>
          </w:p>
        </w:tc>
        <w:tc>
          <w:tcPr>
            <w:tcW w:w="1553" w:type="dxa"/>
          </w:tcPr>
          <w:p w14:paraId="6F7D88AE" w14:textId="77777777" w:rsidR="00361C77" w:rsidRPr="005E48DA" w:rsidRDefault="00361C77" w:rsidP="00CD1687">
            <w:pPr>
              <w:spacing w:after="0"/>
              <w:jc w:val="right"/>
              <w:rPr>
                <w:sz w:val="20"/>
                <w:szCs w:val="20"/>
              </w:rPr>
            </w:pPr>
          </w:p>
        </w:tc>
        <w:tc>
          <w:tcPr>
            <w:tcW w:w="1573" w:type="dxa"/>
          </w:tcPr>
          <w:p w14:paraId="3DF1695B" w14:textId="77777777" w:rsidR="00361C77" w:rsidRPr="005E48DA" w:rsidRDefault="00361C77" w:rsidP="00CD1687">
            <w:pPr>
              <w:spacing w:after="0"/>
              <w:jc w:val="right"/>
              <w:rPr>
                <w:sz w:val="20"/>
                <w:szCs w:val="20"/>
              </w:rPr>
            </w:pPr>
          </w:p>
        </w:tc>
        <w:tc>
          <w:tcPr>
            <w:tcW w:w="1547" w:type="dxa"/>
          </w:tcPr>
          <w:p w14:paraId="7163A27F" w14:textId="77777777" w:rsidR="00361C77" w:rsidRPr="005E48DA" w:rsidRDefault="00361C77" w:rsidP="00CD1687">
            <w:pPr>
              <w:spacing w:after="0"/>
              <w:jc w:val="right"/>
              <w:rPr>
                <w:sz w:val="20"/>
                <w:szCs w:val="20"/>
              </w:rPr>
            </w:pPr>
          </w:p>
        </w:tc>
      </w:tr>
      <w:tr w:rsidR="00361C77" w:rsidRPr="005E48DA" w14:paraId="78EFAF7C" w14:textId="77777777">
        <w:trPr>
          <w:jc w:val="center"/>
        </w:trPr>
        <w:tc>
          <w:tcPr>
            <w:tcW w:w="1526" w:type="dxa"/>
          </w:tcPr>
          <w:p w14:paraId="2662C7BD" w14:textId="77777777" w:rsidR="00361C77" w:rsidRPr="005E48DA" w:rsidRDefault="00361C77" w:rsidP="005E48DA">
            <w:pPr>
              <w:spacing w:after="0"/>
              <w:rPr>
                <w:sz w:val="20"/>
                <w:szCs w:val="20"/>
              </w:rPr>
            </w:pPr>
            <w:r w:rsidRPr="005E48DA">
              <w:rPr>
                <w:sz w:val="20"/>
                <w:szCs w:val="20"/>
              </w:rPr>
              <w:t>Extent to which need for assistance met</w:t>
            </w:r>
          </w:p>
        </w:tc>
        <w:tc>
          <w:tcPr>
            <w:tcW w:w="1763" w:type="dxa"/>
          </w:tcPr>
          <w:p w14:paraId="36955675" w14:textId="77777777" w:rsidR="00361C77" w:rsidRPr="005E48DA" w:rsidRDefault="00361C77" w:rsidP="005E48DA">
            <w:pPr>
              <w:spacing w:after="0"/>
              <w:rPr>
                <w:sz w:val="20"/>
                <w:szCs w:val="20"/>
              </w:rPr>
            </w:pPr>
          </w:p>
        </w:tc>
        <w:tc>
          <w:tcPr>
            <w:tcW w:w="1553" w:type="dxa"/>
          </w:tcPr>
          <w:p w14:paraId="1A229435" w14:textId="77777777" w:rsidR="00361C77" w:rsidRPr="005E48DA" w:rsidRDefault="00361C77" w:rsidP="00CD1687">
            <w:pPr>
              <w:spacing w:after="0"/>
              <w:jc w:val="right"/>
              <w:rPr>
                <w:sz w:val="20"/>
                <w:szCs w:val="20"/>
              </w:rPr>
            </w:pPr>
          </w:p>
        </w:tc>
        <w:tc>
          <w:tcPr>
            <w:tcW w:w="1553" w:type="dxa"/>
          </w:tcPr>
          <w:p w14:paraId="3B9C7698" w14:textId="77777777" w:rsidR="00361C77" w:rsidRPr="005E48DA" w:rsidRDefault="00361C77" w:rsidP="00CD1687">
            <w:pPr>
              <w:spacing w:after="0"/>
              <w:jc w:val="right"/>
              <w:rPr>
                <w:sz w:val="20"/>
                <w:szCs w:val="20"/>
              </w:rPr>
            </w:pPr>
          </w:p>
        </w:tc>
        <w:tc>
          <w:tcPr>
            <w:tcW w:w="1553" w:type="dxa"/>
          </w:tcPr>
          <w:p w14:paraId="7C7E67AD" w14:textId="77777777" w:rsidR="00361C77" w:rsidRPr="005E48DA" w:rsidRDefault="00361C77" w:rsidP="00CD1687">
            <w:pPr>
              <w:spacing w:after="0"/>
              <w:jc w:val="right"/>
              <w:rPr>
                <w:sz w:val="20"/>
                <w:szCs w:val="20"/>
              </w:rPr>
            </w:pPr>
          </w:p>
        </w:tc>
        <w:tc>
          <w:tcPr>
            <w:tcW w:w="1553" w:type="dxa"/>
          </w:tcPr>
          <w:p w14:paraId="185C5C79" w14:textId="77777777" w:rsidR="00361C77" w:rsidRPr="005E48DA" w:rsidRDefault="00361C77" w:rsidP="00CD1687">
            <w:pPr>
              <w:spacing w:after="0"/>
              <w:jc w:val="right"/>
              <w:rPr>
                <w:sz w:val="20"/>
                <w:szCs w:val="20"/>
              </w:rPr>
            </w:pPr>
          </w:p>
        </w:tc>
        <w:tc>
          <w:tcPr>
            <w:tcW w:w="1553" w:type="dxa"/>
          </w:tcPr>
          <w:p w14:paraId="2A5454EA" w14:textId="77777777" w:rsidR="00361C77" w:rsidRPr="005E48DA" w:rsidRDefault="00361C77" w:rsidP="00CD1687">
            <w:pPr>
              <w:spacing w:after="0"/>
              <w:jc w:val="right"/>
              <w:rPr>
                <w:sz w:val="20"/>
                <w:szCs w:val="20"/>
              </w:rPr>
            </w:pPr>
          </w:p>
        </w:tc>
        <w:tc>
          <w:tcPr>
            <w:tcW w:w="1573" w:type="dxa"/>
          </w:tcPr>
          <w:p w14:paraId="004A6F60" w14:textId="77777777" w:rsidR="00361C77" w:rsidRPr="005E48DA" w:rsidRDefault="00361C77" w:rsidP="00CD1687">
            <w:pPr>
              <w:spacing w:after="0"/>
              <w:jc w:val="right"/>
              <w:rPr>
                <w:sz w:val="20"/>
                <w:szCs w:val="20"/>
              </w:rPr>
            </w:pPr>
          </w:p>
        </w:tc>
        <w:tc>
          <w:tcPr>
            <w:tcW w:w="1547" w:type="dxa"/>
          </w:tcPr>
          <w:p w14:paraId="429F6B99" w14:textId="77777777" w:rsidR="00361C77" w:rsidRPr="005E48DA" w:rsidRDefault="00361C77" w:rsidP="00CD1687">
            <w:pPr>
              <w:spacing w:after="0"/>
              <w:jc w:val="right"/>
              <w:rPr>
                <w:sz w:val="20"/>
                <w:szCs w:val="20"/>
              </w:rPr>
            </w:pPr>
          </w:p>
        </w:tc>
      </w:tr>
      <w:tr w:rsidR="00361C77" w:rsidRPr="005E48DA" w14:paraId="49897E3A" w14:textId="77777777">
        <w:trPr>
          <w:jc w:val="center"/>
        </w:trPr>
        <w:tc>
          <w:tcPr>
            <w:tcW w:w="1526" w:type="dxa"/>
          </w:tcPr>
          <w:p w14:paraId="1E2C2DA5" w14:textId="77777777" w:rsidR="00361C77" w:rsidRPr="005E48DA" w:rsidRDefault="00361C77" w:rsidP="005E48DA">
            <w:pPr>
              <w:spacing w:after="0"/>
              <w:rPr>
                <w:sz w:val="20"/>
                <w:szCs w:val="20"/>
              </w:rPr>
            </w:pPr>
          </w:p>
        </w:tc>
        <w:tc>
          <w:tcPr>
            <w:tcW w:w="1763" w:type="dxa"/>
          </w:tcPr>
          <w:p w14:paraId="1FDFE7B0" w14:textId="77777777" w:rsidR="00361C77" w:rsidRPr="005E48DA" w:rsidRDefault="00361C77" w:rsidP="005E48DA">
            <w:pPr>
              <w:spacing w:after="0"/>
              <w:rPr>
                <w:sz w:val="20"/>
                <w:szCs w:val="20"/>
              </w:rPr>
            </w:pPr>
            <w:r w:rsidRPr="005E48DA">
              <w:rPr>
                <w:sz w:val="20"/>
                <w:szCs w:val="20"/>
              </w:rPr>
              <w:t>Fully met</w:t>
            </w:r>
          </w:p>
        </w:tc>
        <w:tc>
          <w:tcPr>
            <w:tcW w:w="1553" w:type="dxa"/>
          </w:tcPr>
          <w:p w14:paraId="6BC80F1F" w14:textId="77777777" w:rsidR="00361C77" w:rsidRPr="005E48DA" w:rsidRDefault="00361C77" w:rsidP="00CD1687">
            <w:pPr>
              <w:spacing w:after="0"/>
              <w:jc w:val="right"/>
              <w:rPr>
                <w:sz w:val="20"/>
                <w:szCs w:val="20"/>
              </w:rPr>
            </w:pPr>
            <w:r w:rsidRPr="005E48DA">
              <w:rPr>
                <w:sz w:val="20"/>
                <w:szCs w:val="20"/>
              </w:rPr>
              <w:t>51.6</w:t>
            </w:r>
          </w:p>
        </w:tc>
        <w:tc>
          <w:tcPr>
            <w:tcW w:w="1553" w:type="dxa"/>
          </w:tcPr>
          <w:p w14:paraId="74F8FD56" w14:textId="77777777" w:rsidR="00361C77" w:rsidRPr="005E48DA" w:rsidRDefault="00361C77" w:rsidP="00CD1687">
            <w:pPr>
              <w:spacing w:after="0"/>
              <w:jc w:val="right"/>
              <w:rPr>
                <w:sz w:val="20"/>
                <w:szCs w:val="20"/>
              </w:rPr>
            </w:pPr>
            <w:r w:rsidRPr="005E48DA">
              <w:rPr>
                <w:sz w:val="20"/>
                <w:szCs w:val="20"/>
              </w:rPr>
              <w:t>86.6</w:t>
            </w:r>
          </w:p>
        </w:tc>
        <w:tc>
          <w:tcPr>
            <w:tcW w:w="1553" w:type="dxa"/>
          </w:tcPr>
          <w:p w14:paraId="0F1BCDCC" w14:textId="77777777" w:rsidR="00361C77" w:rsidRPr="005E48DA" w:rsidRDefault="00361C77" w:rsidP="00CD1687">
            <w:pPr>
              <w:spacing w:after="0"/>
              <w:jc w:val="right"/>
              <w:rPr>
                <w:sz w:val="20"/>
                <w:szCs w:val="20"/>
              </w:rPr>
            </w:pPr>
            <w:r w:rsidRPr="005E48DA">
              <w:rPr>
                <w:sz w:val="20"/>
                <w:szCs w:val="20"/>
              </w:rPr>
              <w:t>72.4</w:t>
            </w:r>
          </w:p>
        </w:tc>
        <w:tc>
          <w:tcPr>
            <w:tcW w:w="1553" w:type="dxa"/>
          </w:tcPr>
          <w:p w14:paraId="38B2C0D5" w14:textId="77777777" w:rsidR="00361C77" w:rsidRPr="005E48DA" w:rsidRDefault="00361C77" w:rsidP="00CD1687">
            <w:pPr>
              <w:spacing w:after="0"/>
              <w:jc w:val="right"/>
              <w:rPr>
                <w:sz w:val="20"/>
                <w:szCs w:val="20"/>
              </w:rPr>
            </w:pPr>
            <w:r w:rsidRPr="005E48DA">
              <w:rPr>
                <w:sz w:val="20"/>
                <w:szCs w:val="20"/>
              </w:rPr>
              <w:t>97.2</w:t>
            </w:r>
          </w:p>
        </w:tc>
        <w:tc>
          <w:tcPr>
            <w:tcW w:w="1553" w:type="dxa"/>
          </w:tcPr>
          <w:p w14:paraId="3C9C8E49" w14:textId="77777777" w:rsidR="00361C77" w:rsidRPr="005E48DA" w:rsidRDefault="00361C77" w:rsidP="00CD1687">
            <w:pPr>
              <w:spacing w:after="0"/>
              <w:jc w:val="right"/>
              <w:rPr>
                <w:sz w:val="20"/>
                <w:szCs w:val="20"/>
              </w:rPr>
            </w:pPr>
            <w:r w:rsidRPr="005E48DA">
              <w:rPr>
                <w:sz w:val="20"/>
                <w:szCs w:val="20"/>
              </w:rPr>
              <w:t>171.3</w:t>
            </w:r>
          </w:p>
        </w:tc>
        <w:tc>
          <w:tcPr>
            <w:tcW w:w="1573" w:type="dxa"/>
          </w:tcPr>
          <w:p w14:paraId="5D0B575E" w14:textId="77777777" w:rsidR="00361C77" w:rsidRPr="005E48DA" w:rsidRDefault="00361C77" w:rsidP="00CD1687">
            <w:pPr>
              <w:spacing w:after="0"/>
              <w:jc w:val="right"/>
              <w:rPr>
                <w:sz w:val="20"/>
                <w:szCs w:val="20"/>
              </w:rPr>
            </w:pPr>
            <w:r w:rsidRPr="005E48DA">
              <w:rPr>
                <w:sz w:val="20"/>
                <w:szCs w:val="20"/>
              </w:rPr>
              <w:t>332.7</w:t>
            </w:r>
          </w:p>
        </w:tc>
        <w:tc>
          <w:tcPr>
            <w:tcW w:w="1547" w:type="dxa"/>
          </w:tcPr>
          <w:p w14:paraId="17238A9E" w14:textId="77777777" w:rsidR="00361C77" w:rsidRPr="005E48DA" w:rsidRDefault="00361C77" w:rsidP="00CD1687">
            <w:pPr>
              <w:spacing w:after="0"/>
              <w:jc w:val="right"/>
              <w:rPr>
                <w:sz w:val="20"/>
                <w:szCs w:val="20"/>
              </w:rPr>
            </w:pPr>
            <w:r w:rsidRPr="005E48DA">
              <w:rPr>
                <w:sz w:val="20"/>
                <w:szCs w:val="20"/>
              </w:rPr>
              <w:t>351.7</w:t>
            </w:r>
          </w:p>
        </w:tc>
      </w:tr>
      <w:tr w:rsidR="00361C77" w:rsidRPr="005E48DA" w14:paraId="63D7EA46" w14:textId="77777777">
        <w:trPr>
          <w:jc w:val="center"/>
        </w:trPr>
        <w:tc>
          <w:tcPr>
            <w:tcW w:w="1526" w:type="dxa"/>
          </w:tcPr>
          <w:p w14:paraId="3ABC6511" w14:textId="77777777" w:rsidR="00361C77" w:rsidRPr="005E48DA" w:rsidRDefault="00361C77" w:rsidP="005E48DA">
            <w:pPr>
              <w:spacing w:after="0"/>
              <w:rPr>
                <w:sz w:val="20"/>
                <w:szCs w:val="20"/>
              </w:rPr>
            </w:pPr>
          </w:p>
        </w:tc>
        <w:tc>
          <w:tcPr>
            <w:tcW w:w="1763" w:type="dxa"/>
          </w:tcPr>
          <w:p w14:paraId="687E0987" w14:textId="77777777" w:rsidR="00361C77" w:rsidRPr="005E48DA" w:rsidRDefault="00361C77" w:rsidP="005E48DA">
            <w:pPr>
              <w:spacing w:after="0"/>
              <w:rPr>
                <w:sz w:val="20"/>
                <w:szCs w:val="20"/>
              </w:rPr>
            </w:pPr>
            <w:r w:rsidRPr="005E48DA">
              <w:rPr>
                <w:sz w:val="20"/>
                <w:szCs w:val="20"/>
              </w:rPr>
              <w:t>Partly met</w:t>
            </w:r>
          </w:p>
        </w:tc>
        <w:tc>
          <w:tcPr>
            <w:tcW w:w="1553" w:type="dxa"/>
          </w:tcPr>
          <w:p w14:paraId="46405D67" w14:textId="77777777" w:rsidR="00361C77" w:rsidRPr="005E48DA" w:rsidRDefault="00361C77" w:rsidP="00CD1687">
            <w:pPr>
              <w:spacing w:after="0"/>
              <w:jc w:val="right"/>
              <w:rPr>
                <w:sz w:val="20"/>
                <w:szCs w:val="20"/>
              </w:rPr>
            </w:pPr>
            <w:r w:rsidRPr="005E48DA">
              <w:rPr>
                <w:sz w:val="20"/>
                <w:szCs w:val="20"/>
              </w:rPr>
              <w:t>60.2</w:t>
            </w:r>
          </w:p>
        </w:tc>
        <w:tc>
          <w:tcPr>
            <w:tcW w:w="1553" w:type="dxa"/>
          </w:tcPr>
          <w:p w14:paraId="2E4C1EB2" w14:textId="77777777" w:rsidR="00361C77" w:rsidRPr="005E48DA" w:rsidRDefault="00361C77" w:rsidP="00CD1687">
            <w:pPr>
              <w:spacing w:after="0"/>
              <w:jc w:val="right"/>
              <w:rPr>
                <w:sz w:val="20"/>
                <w:szCs w:val="20"/>
              </w:rPr>
            </w:pPr>
            <w:r w:rsidRPr="005E48DA">
              <w:rPr>
                <w:sz w:val="20"/>
                <w:szCs w:val="20"/>
              </w:rPr>
              <w:t>68.4</w:t>
            </w:r>
          </w:p>
        </w:tc>
        <w:tc>
          <w:tcPr>
            <w:tcW w:w="1553" w:type="dxa"/>
          </w:tcPr>
          <w:p w14:paraId="39426A2E" w14:textId="77777777" w:rsidR="00361C77" w:rsidRPr="005E48DA" w:rsidRDefault="00361C77" w:rsidP="00CD1687">
            <w:pPr>
              <w:spacing w:after="0"/>
              <w:jc w:val="right"/>
              <w:rPr>
                <w:sz w:val="20"/>
                <w:szCs w:val="20"/>
              </w:rPr>
            </w:pPr>
            <w:r w:rsidRPr="005E48DA">
              <w:rPr>
                <w:sz w:val="20"/>
                <w:szCs w:val="20"/>
              </w:rPr>
              <w:t>44.6</w:t>
            </w:r>
          </w:p>
        </w:tc>
        <w:tc>
          <w:tcPr>
            <w:tcW w:w="1553" w:type="dxa"/>
          </w:tcPr>
          <w:p w14:paraId="43F0468B" w14:textId="77777777" w:rsidR="00361C77" w:rsidRPr="005E48DA" w:rsidRDefault="00361C77" w:rsidP="00CD1687">
            <w:pPr>
              <w:spacing w:after="0"/>
              <w:jc w:val="right"/>
              <w:rPr>
                <w:sz w:val="20"/>
                <w:szCs w:val="20"/>
              </w:rPr>
            </w:pPr>
            <w:r w:rsidRPr="005E48DA">
              <w:rPr>
                <w:sz w:val="20"/>
                <w:szCs w:val="20"/>
              </w:rPr>
              <w:t>32.7</w:t>
            </w:r>
          </w:p>
        </w:tc>
        <w:tc>
          <w:tcPr>
            <w:tcW w:w="1553" w:type="dxa"/>
          </w:tcPr>
          <w:p w14:paraId="73CF288C" w14:textId="77777777" w:rsidR="00361C77" w:rsidRPr="005E48DA" w:rsidRDefault="00361C77" w:rsidP="00CD1687">
            <w:pPr>
              <w:spacing w:after="0"/>
              <w:jc w:val="right"/>
              <w:rPr>
                <w:sz w:val="20"/>
                <w:szCs w:val="20"/>
              </w:rPr>
            </w:pPr>
            <w:r w:rsidRPr="005E48DA">
              <w:rPr>
                <w:sz w:val="20"/>
                <w:szCs w:val="20"/>
              </w:rPr>
              <w:t>133.2</w:t>
            </w:r>
          </w:p>
        </w:tc>
        <w:tc>
          <w:tcPr>
            <w:tcW w:w="1573" w:type="dxa"/>
          </w:tcPr>
          <w:p w14:paraId="6D536BD5" w14:textId="77777777" w:rsidR="00361C77" w:rsidRPr="005E48DA" w:rsidRDefault="00361C77" w:rsidP="00CD1687">
            <w:pPr>
              <w:spacing w:after="0"/>
              <w:jc w:val="right"/>
              <w:rPr>
                <w:sz w:val="20"/>
                <w:szCs w:val="20"/>
              </w:rPr>
            </w:pPr>
            <w:r w:rsidRPr="005E48DA">
              <w:rPr>
                <w:sz w:val="20"/>
                <w:szCs w:val="20"/>
              </w:rPr>
              <w:t>218.3</w:t>
            </w:r>
          </w:p>
        </w:tc>
        <w:tc>
          <w:tcPr>
            <w:tcW w:w="1547" w:type="dxa"/>
          </w:tcPr>
          <w:p w14:paraId="345CB6A7" w14:textId="77777777" w:rsidR="00361C77" w:rsidRPr="005E48DA" w:rsidRDefault="00361C77" w:rsidP="00CD1687">
            <w:pPr>
              <w:spacing w:after="0"/>
              <w:jc w:val="right"/>
              <w:rPr>
                <w:sz w:val="20"/>
                <w:szCs w:val="20"/>
              </w:rPr>
            </w:pPr>
            <w:r w:rsidRPr="005E48DA">
              <w:rPr>
                <w:sz w:val="20"/>
                <w:szCs w:val="20"/>
              </w:rPr>
              <w:t>223.5</w:t>
            </w:r>
          </w:p>
        </w:tc>
      </w:tr>
      <w:tr w:rsidR="00361C77" w:rsidRPr="005E48DA" w14:paraId="5A965166" w14:textId="77777777">
        <w:trPr>
          <w:jc w:val="center"/>
        </w:trPr>
        <w:tc>
          <w:tcPr>
            <w:tcW w:w="1526" w:type="dxa"/>
          </w:tcPr>
          <w:p w14:paraId="6D4375D0" w14:textId="77777777" w:rsidR="00361C77" w:rsidRPr="005E48DA" w:rsidRDefault="00361C77" w:rsidP="005E48DA">
            <w:pPr>
              <w:spacing w:after="0"/>
              <w:rPr>
                <w:sz w:val="20"/>
                <w:szCs w:val="20"/>
              </w:rPr>
            </w:pPr>
          </w:p>
        </w:tc>
        <w:tc>
          <w:tcPr>
            <w:tcW w:w="1763" w:type="dxa"/>
          </w:tcPr>
          <w:p w14:paraId="500BAC77" w14:textId="77777777" w:rsidR="00361C77" w:rsidRPr="005E48DA" w:rsidRDefault="00361C77" w:rsidP="005E48DA">
            <w:pPr>
              <w:spacing w:after="0"/>
              <w:rPr>
                <w:sz w:val="20"/>
                <w:szCs w:val="20"/>
              </w:rPr>
            </w:pPr>
            <w:r w:rsidRPr="005E48DA">
              <w:rPr>
                <w:sz w:val="20"/>
                <w:szCs w:val="20"/>
              </w:rPr>
              <w:t>Not met at all</w:t>
            </w:r>
          </w:p>
        </w:tc>
        <w:tc>
          <w:tcPr>
            <w:tcW w:w="1553" w:type="dxa"/>
          </w:tcPr>
          <w:p w14:paraId="6AE42D77" w14:textId="77777777" w:rsidR="00361C77" w:rsidRPr="005E48DA" w:rsidRDefault="00361C77" w:rsidP="00CD1687">
            <w:pPr>
              <w:spacing w:after="0"/>
              <w:jc w:val="right"/>
              <w:rPr>
                <w:sz w:val="20"/>
                <w:szCs w:val="20"/>
              </w:rPr>
            </w:pPr>
            <w:r w:rsidRPr="005E48DA">
              <w:rPr>
                <w:sz w:val="20"/>
                <w:szCs w:val="20"/>
              </w:rPr>
              <w:t>1.3</w:t>
            </w:r>
          </w:p>
        </w:tc>
        <w:tc>
          <w:tcPr>
            <w:tcW w:w="1553" w:type="dxa"/>
          </w:tcPr>
          <w:p w14:paraId="4EB11F12" w14:textId="77777777" w:rsidR="00361C77" w:rsidRPr="005E48DA" w:rsidRDefault="00361C77" w:rsidP="00CD1687">
            <w:pPr>
              <w:spacing w:after="0"/>
              <w:jc w:val="right"/>
              <w:rPr>
                <w:sz w:val="20"/>
                <w:szCs w:val="20"/>
              </w:rPr>
            </w:pPr>
            <w:r w:rsidRPr="005E48DA">
              <w:rPr>
                <w:sz w:val="20"/>
                <w:szCs w:val="20"/>
              </w:rPr>
              <w:t>2.5</w:t>
            </w:r>
          </w:p>
        </w:tc>
        <w:tc>
          <w:tcPr>
            <w:tcW w:w="1553" w:type="dxa"/>
          </w:tcPr>
          <w:p w14:paraId="7C01E4A8" w14:textId="77777777" w:rsidR="00361C77" w:rsidRPr="005E48DA" w:rsidRDefault="00361C77" w:rsidP="00CD1687">
            <w:pPr>
              <w:spacing w:after="0"/>
              <w:jc w:val="right"/>
              <w:rPr>
                <w:sz w:val="20"/>
                <w:szCs w:val="20"/>
              </w:rPr>
            </w:pPr>
            <w:r w:rsidRPr="005E48DA">
              <w:rPr>
                <w:sz w:val="20"/>
                <w:szCs w:val="20"/>
              </w:rPr>
              <w:t>5.1</w:t>
            </w:r>
          </w:p>
        </w:tc>
        <w:tc>
          <w:tcPr>
            <w:tcW w:w="1553" w:type="dxa"/>
          </w:tcPr>
          <w:p w14:paraId="6FADE92E" w14:textId="77777777" w:rsidR="00361C77" w:rsidRPr="005E48DA" w:rsidRDefault="00361C77" w:rsidP="00CD1687">
            <w:pPr>
              <w:spacing w:after="0"/>
              <w:jc w:val="right"/>
              <w:rPr>
                <w:sz w:val="20"/>
                <w:szCs w:val="20"/>
              </w:rPr>
            </w:pPr>
            <w:r w:rsidRPr="005E48DA">
              <w:rPr>
                <w:sz w:val="20"/>
                <w:szCs w:val="20"/>
              </w:rPr>
              <w:t>6.1</w:t>
            </w:r>
          </w:p>
        </w:tc>
        <w:tc>
          <w:tcPr>
            <w:tcW w:w="1553" w:type="dxa"/>
          </w:tcPr>
          <w:p w14:paraId="7DD77621" w14:textId="77777777" w:rsidR="00361C77" w:rsidRPr="005E48DA" w:rsidRDefault="00361C77" w:rsidP="00CD1687">
            <w:pPr>
              <w:spacing w:after="0"/>
              <w:jc w:val="right"/>
              <w:rPr>
                <w:sz w:val="20"/>
                <w:szCs w:val="20"/>
              </w:rPr>
            </w:pPr>
            <w:r w:rsidRPr="005E48DA">
              <w:rPr>
                <w:sz w:val="20"/>
                <w:szCs w:val="20"/>
              </w:rPr>
              <w:t>12.6</w:t>
            </w:r>
          </w:p>
        </w:tc>
        <w:tc>
          <w:tcPr>
            <w:tcW w:w="1573" w:type="dxa"/>
          </w:tcPr>
          <w:p w14:paraId="4DDBC9E5" w14:textId="77777777" w:rsidR="00361C77" w:rsidRPr="005E48DA" w:rsidRDefault="00361C77" w:rsidP="00CD1687">
            <w:pPr>
              <w:spacing w:after="0"/>
              <w:jc w:val="right"/>
              <w:rPr>
                <w:sz w:val="20"/>
                <w:szCs w:val="20"/>
              </w:rPr>
            </w:pPr>
            <w:r w:rsidRPr="005E48DA">
              <w:rPr>
                <w:sz w:val="20"/>
                <w:szCs w:val="20"/>
              </w:rPr>
              <w:t>17.7</w:t>
            </w:r>
          </w:p>
        </w:tc>
        <w:tc>
          <w:tcPr>
            <w:tcW w:w="1547" w:type="dxa"/>
          </w:tcPr>
          <w:p w14:paraId="03DD446A" w14:textId="77777777" w:rsidR="00361C77" w:rsidRPr="005E48DA" w:rsidRDefault="00361C77" w:rsidP="00CD1687">
            <w:pPr>
              <w:spacing w:after="0"/>
              <w:jc w:val="right"/>
              <w:rPr>
                <w:sz w:val="20"/>
                <w:szCs w:val="20"/>
              </w:rPr>
            </w:pPr>
            <w:r w:rsidRPr="005E48DA">
              <w:rPr>
                <w:sz w:val="20"/>
                <w:szCs w:val="20"/>
              </w:rPr>
              <w:t>22.0</w:t>
            </w:r>
          </w:p>
        </w:tc>
      </w:tr>
      <w:tr w:rsidR="00361C77" w:rsidRPr="005E48DA" w14:paraId="6D9E1A2C" w14:textId="77777777">
        <w:trPr>
          <w:jc w:val="center"/>
        </w:trPr>
        <w:tc>
          <w:tcPr>
            <w:tcW w:w="1526" w:type="dxa"/>
          </w:tcPr>
          <w:p w14:paraId="53BDAD6A" w14:textId="77777777" w:rsidR="00361C77" w:rsidRPr="005E48DA" w:rsidRDefault="00361C77" w:rsidP="005E48DA">
            <w:pPr>
              <w:spacing w:after="0"/>
              <w:rPr>
                <w:sz w:val="20"/>
                <w:szCs w:val="20"/>
              </w:rPr>
            </w:pPr>
          </w:p>
        </w:tc>
        <w:tc>
          <w:tcPr>
            <w:tcW w:w="1763" w:type="dxa"/>
          </w:tcPr>
          <w:p w14:paraId="2EB2A2E9" w14:textId="77777777" w:rsidR="00361C77" w:rsidRPr="005E48DA" w:rsidRDefault="00361C77" w:rsidP="005E48DA">
            <w:pPr>
              <w:spacing w:after="0"/>
              <w:rPr>
                <w:sz w:val="20"/>
                <w:szCs w:val="20"/>
              </w:rPr>
            </w:pPr>
          </w:p>
        </w:tc>
        <w:tc>
          <w:tcPr>
            <w:tcW w:w="1553" w:type="dxa"/>
          </w:tcPr>
          <w:p w14:paraId="16209199" w14:textId="77777777" w:rsidR="00361C77" w:rsidRPr="005E48DA" w:rsidRDefault="00361C77" w:rsidP="00CD1687">
            <w:pPr>
              <w:spacing w:after="0"/>
              <w:jc w:val="right"/>
              <w:rPr>
                <w:sz w:val="20"/>
                <w:szCs w:val="20"/>
              </w:rPr>
            </w:pPr>
          </w:p>
        </w:tc>
        <w:tc>
          <w:tcPr>
            <w:tcW w:w="1553" w:type="dxa"/>
          </w:tcPr>
          <w:p w14:paraId="7A7E62F6" w14:textId="77777777" w:rsidR="00361C77" w:rsidRPr="005E48DA" w:rsidRDefault="00361C77" w:rsidP="00CD1687">
            <w:pPr>
              <w:spacing w:after="0"/>
              <w:jc w:val="right"/>
              <w:rPr>
                <w:sz w:val="20"/>
                <w:szCs w:val="20"/>
              </w:rPr>
            </w:pPr>
          </w:p>
        </w:tc>
        <w:tc>
          <w:tcPr>
            <w:tcW w:w="1553" w:type="dxa"/>
          </w:tcPr>
          <w:p w14:paraId="5DA7630A" w14:textId="77777777" w:rsidR="00361C77" w:rsidRPr="005E48DA" w:rsidRDefault="00361C77" w:rsidP="00CD1687">
            <w:pPr>
              <w:spacing w:after="0"/>
              <w:jc w:val="right"/>
              <w:rPr>
                <w:sz w:val="20"/>
                <w:szCs w:val="20"/>
              </w:rPr>
            </w:pPr>
          </w:p>
        </w:tc>
        <w:tc>
          <w:tcPr>
            <w:tcW w:w="1553" w:type="dxa"/>
          </w:tcPr>
          <w:p w14:paraId="798F5138" w14:textId="77777777" w:rsidR="00361C77" w:rsidRPr="005E48DA" w:rsidRDefault="00361C77" w:rsidP="00CD1687">
            <w:pPr>
              <w:spacing w:after="0"/>
              <w:jc w:val="right"/>
              <w:rPr>
                <w:sz w:val="20"/>
                <w:szCs w:val="20"/>
              </w:rPr>
            </w:pPr>
          </w:p>
        </w:tc>
        <w:tc>
          <w:tcPr>
            <w:tcW w:w="1553" w:type="dxa"/>
          </w:tcPr>
          <w:p w14:paraId="0A2BC257" w14:textId="77777777" w:rsidR="00361C77" w:rsidRPr="005E48DA" w:rsidRDefault="00361C77" w:rsidP="00CD1687">
            <w:pPr>
              <w:spacing w:after="0"/>
              <w:jc w:val="right"/>
              <w:rPr>
                <w:sz w:val="20"/>
                <w:szCs w:val="20"/>
              </w:rPr>
            </w:pPr>
          </w:p>
        </w:tc>
        <w:tc>
          <w:tcPr>
            <w:tcW w:w="1573" w:type="dxa"/>
          </w:tcPr>
          <w:p w14:paraId="4BCB33C9" w14:textId="77777777" w:rsidR="00361C77" w:rsidRPr="005E48DA" w:rsidRDefault="00361C77" w:rsidP="00CD1687">
            <w:pPr>
              <w:spacing w:after="0"/>
              <w:jc w:val="right"/>
              <w:rPr>
                <w:sz w:val="20"/>
                <w:szCs w:val="20"/>
              </w:rPr>
            </w:pPr>
          </w:p>
        </w:tc>
        <w:tc>
          <w:tcPr>
            <w:tcW w:w="1547" w:type="dxa"/>
          </w:tcPr>
          <w:p w14:paraId="4D8E77FE" w14:textId="77777777" w:rsidR="00361C77" w:rsidRPr="005E48DA" w:rsidRDefault="00361C77" w:rsidP="00CD1687">
            <w:pPr>
              <w:spacing w:after="0"/>
              <w:jc w:val="right"/>
              <w:rPr>
                <w:sz w:val="20"/>
                <w:szCs w:val="20"/>
              </w:rPr>
            </w:pPr>
          </w:p>
        </w:tc>
      </w:tr>
      <w:tr w:rsidR="00361C77" w:rsidRPr="005E48DA" w14:paraId="58AA47D5" w14:textId="77777777">
        <w:trPr>
          <w:jc w:val="center"/>
        </w:trPr>
        <w:tc>
          <w:tcPr>
            <w:tcW w:w="1526" w:type="dxa"/>
          </w:tcPr>
          <w:p w14:paraId="655EEE16" w14:textId="77777777" w:rsidR="00361C77" w:rsidRPr="005E48DA" w:rsidRDefault="00361C77" w:rsidP="005E48DA">
            <w:pPr>
              <w:spacing w:after="0"/>
              <w:rPr>
                <w:sz w:val="20"/>
                <w:szCs w:val="20"/>
              </w:rPr>
            </w:pPr>
            <w:r w:rsidRPr="005E48DA">
              <w:rPr>
                <w:sz w:val="20"/>
                <w:szCs w:val="20"/>
              </w:rPr>
              <w:t>Assistance not needed</w:t>
            </w:r>
          </w:p>
        </w:tc>
        <w:tc>
          <w:tcPr>
            <w:tcW w:w="1763" w:type="dxa"/>
          </w:tcPr>
          <w:p w14:paraId="05E0B59C" w14:textId="77777777" w:rsidR="00361C77" w:rsidRPr="005E48DA" w:rsidRDefault="00361C77" w:rsidP="005E48DA">
            <w:pPr>
              <w:spacing w:after="0"/>
              <w:rPr>
                <w:sz w:val="20"/>
                <w:szCs w:val="20"/>
              </w:rPr>
            </w:pPr>
          </w:p>
        </w:tc>
        <w:tc>
          <w:tcPr>
            <w:tcW w:w="1553" w:type="dxa"/>
          </w:tcPr>
          <w:p w14:paraId="18A3DF91" w14:textId="77777777" w:rsidR="00361C77" w:rsidRPr="005E48DA" w:rsidRDefault="00361C77" w:rsidP="00CD1687">
            <w:pPr>
              <w:spacing w:after="0"/>
              <w:jc w:val="right"/>
              <w:rPr>
                <w:sz w:val="20"/>
                <w:szCs w:val="20"/>
              </w:rPr>
            </w:pPr>
            <w:r w:rsidRPr="005E48DA">
              <w:rPr>
                <w:sz w:val="20"/>
                <w:szCs w:val="20"/>
              </w:rPr>
              <w:t>0.6</w:t>
            </w:r>
          </w:p>
        </w:tc>
        <w:tc>
          <w:tcPr>
            <w:tcW w:w="1553" w:type="dxa"/>
          </w:tcPr>
          <w:p w14:paraId="61C47280" w14:textId="77777777" w:rsidR="00361C77" w:rsidRPr="005E48DA" w:rsidRDefault="00361C77" w:rsidP="00CD1687">
            <w:pPr>
              <w:spacing w:after="0"/>
              <w:jc w:val="right"/>
              <w:rPr>
                <w:sz w:val="20"/>
                <w:szCs w:val="20"/>
              </w:rPr>
            </w:pPr>
            <w:r w:rsidRPr="005E48DA">
              <w:rPr>
                <w:sz w:val="20"/>
                <w:szCs w:val="20"/>
              </w:rPr>
              <w:t>2.6</w:t>
            </w:r>
          </w:p>
        </w:tc>
        <w:tc>
          <w:tcPr>
            <w:tcW w:w="1553" w:type="dxa"/>
          </w:tcPr>
          <w:p w14:paraId="48697483" w14:textId="77777777" w:rsidR="00361C77" w:rsidRPr="005E48DA" w:rsidRDefault="00361C77" w:rsidP="00CD1687">
            <w:pPr>
              <w:spacing w:after="0"/>
              <w:jc w:val="right"/>
              <w:rPr>
                <w:sz w:val="20"/>
                <w:szCs w:val="20"/>
              </w:rPr>
            </w:pPr>
            <w:r w:rsidRPr="005E48DA">
              <w:rPr>
                <w:sz w:val="20"/>
                <w:szCs w:val="20"/>
              </w:rPr>
              <w:t>47.1</w:t>
            </w:r>
          </w:p>
        </w:tc>
        <w:tc>
          <w:tcPr>
            <w:tcW w:w="1553" w:type="dxa"/>
          </w:tcPr>
          <w:p w14:paraId="10A7A188" w14:textId="77777777" w:rsidR="00361C77" w:rsidRPr="005E48DA" w:rsidRDefault="00361C77" w:rsidP="00CD1687">
            <w:pPr>
              <w:spacing w:after="0"/>
              <w:jc w:val="right"/>
              <w:rPr>
                <w:sz w:val="20"/>
                <w:szCs w:val="20"/>
              </w:rPr>
            </w:pPr>
            <w:r w:rsidRPr="005E48DA">
              <w:rPr>
                <w:sz w:val="20"/>
                <w:szCs w:val="20"/>
              </w:rPr>
              <w:t>124.5</w:t>
            </w:r>
          </w:p>
        </w:tc>
        <w:tc>
          <w:tcPr>
            <w:tcW w:w="1553" w:type="dxa"/>
          </w:tcPr>
          <w:p w14:paraId="09EC8D04" w14:textId="77777777" w:rsidR="00361C77" w:rsidRPr="005E48DA" w:rsidRDefault="00361C77" w:rsidP="00CD1687">
            <w:pPr>
              <w:spacing w:after="0"/>
              <w:jc w:val="right"/>
              <w:rPr>
                <w:sz w:val="20"/>
                <w:szCs w:val="20"/>
              </w:rPr>
            </w:pPr>
            <w:r w:rsidRPr="005E48DA">
              <w:rPr>
                <w:sz w:val="20"/>
                <w:szCs w:val="20"/>
              </w:rPr>
              <w:t>121.4</w:t>
            </w:r>
          </w:p>
        </w:tc>
        <w:tc>
          <w:tcPr>
            <w:tcW w:w="1573" w:type="dxa"/>
          </w:tcPr>
          <w:p w14:paraId="52EA852E" w14:textId="77777777" w:rsidR="00361C77" w:rsidRPr="005E48DA" w:rsidRDefault="00361C77" w:rsidP="00CD1687">
            <w:pPr>
              <w:spacing w:after="0"/>
              <w:jc w:val="right"/>
              <w:rPr>
                <w:sz w:val="20"/>
                <w:szCs w:val="20"/>
              </w:rPr>
            </w:pPr>
            <w:r w:rsidRPr="005E48DA">
              <w:rPr>
                <w:sz w:val="20"/>
                <w:szCs w:val="20"/>
              </w:rPr>
              <w:t>231.7</w:t>
            </w:r>
          </w:p>
        </w:tc>
        <w:tc>
          <w:tcPr>
            <w:tcW w:w="1547" w:type="dxa"/>
          </w:tcPr>
          <w:p w14:paraId="0A040E6E" w14:textId="77777777" w:rsidR="00361C77" w:rsidRPr="005E48DA" w:rsidRDefault="00361C77" w:rsidP="00CD1687">
            <w:pPr>
              <w:spacing w:after="0"/>
              <w:jc w:val="right"/>
              <w:rPr>
                <w:sz w:val="20"/>
                <w:szCs w:val="20"/>
              </w:rPr>
            </w:pPr>
            <w:r w:rsidRPr="005E48DA">
              <w:rPr>
                <w:sz w:val="20"/>
                <w:szCs w:val="20"/>
              </w:rPr>
              <w:t>342.7</w:t>
            </w:r>
          </w:p>
        </w:tc>
      </w:tr>
      <w:tr w:rsidR="00361C77" w:rsidRPr="005E48DA" w14:paraId="53B478E0" w14:textId="77777777">
        <w:trPr>
          <w:jc w:val="center"/>
        </w:trPr>
        <w:tc>
          <w:tcPr>
            <w:tcW w:w="1526" w:type="dxa"/>
          </w:tcPr>
          <w:p w14:paraId="1792A739" w14:textId="77777777" w:rsidR="00361C77" w:rsidRPr="005E48DA" w:rsidRDefault="00361C77" w:rsidP="005E48DA">
            <w:pPr>
              <w:spacing w:after="0"/>
              <w:rPr>
                <w:sz w:val="20"/>
                <w:szCs w:val="20"/>
              </w:rPr>
            </w:pPr>
          </w:p>
        </w:tc>
        <w:tc>
          <w:tcPr>
            <w:tcW w:w="1763" w:type="dxa"/>
          </w:tcPr>
          <w:p w14:paraId="7025FE4F" w14:textId="77777777" w:rsidR="00361C77" w:rsidRPr="005E48DA" w:rsidRDefault="00361C77" w:rsidP="005E48DA">
            <w:pPr>
              <w:spacing w:after="0"/>
              <w:rPr>
                <w:sz w:val="20"/>
                <w:szCs w:val="20"/>
              </w:rPr>
            </w:pPr>
          </w:p>
        </w:tc>
        <w:tc>
          <w:tcPr>
            <w:tcW w:w="1553" w:type="dxa"/>
          </w:tcPr>
          <w:p w14:paraId="7C9A1D46" w14:textId="77777777" w:rsidR="00361C77" w:rsidRPr="005E48DA" w:rsidRDefault="00361C77" w:rsidP="00CD1687">
            <w:pPr>
              <w:spacing w:after="0"/>
              <w:jc w:val="right"/>
              <w:rPr>
                <w:sz w:val="20"/>
                <w:szCs w:val="20"/>
              </w:rPr>
            </w:pPr>
          </w:p>
        </w:tc>
        <w:tc>
          <w:tcPr>
            <w:tcW w:w="1553" w:type="dxa"/>
          </w:tcPr>
          <w:p w14:paraId="3F61FAF2" w14:textId="77777777" w:rsidR="00361C77" w:rsidRPr="005E48DA" w:rsidRDefault="00361C77" w:rsidP="00CD1687">
            <w:pPr>
              <w:spacing w:after="0"/>
              <w:jc w:val="right"/>
              <w:rPr>
                <w:sz w:val="20"/>
                <w:szCs w:val="20"/>
              </w:rPr>
            </w:pPr>
          </w:p>
        </w:tc>
        <w:tc>
          <w:tcPr>
            <w:tcW w:w="1553" w:type="dxa"/>
          </w:tcPr>
          <w:p w14:paraId="2CE4DAC6" w14:textId="77777777" w:rsidR="00361C77" w:rsidRPr="005E48DA" w:rsidRDefault="00361C77" w:rsidP="00CD1687">
            <w:pPr>
              <w:spacing w:after="0"/>
              <w:jc w:val="right"/>
              <w:rPr>
                <w:sz w:val="20"/>
                <w:szCs w:val="20"/>
              </w:rPr>
            </w:pPr>
          </w:p>
        </w:tc>
        <w:tc>
          <w:tcPr>
            <w:tcW w:w="1553" w:type="dxa"/>
          </w:tcPr>
          <w:p w14:paraId="62A9B4FF" w14:textId="77777777" w:rsidR="00361C77" w:rsidRPr="005E48DA" w:rsidRDefault="00361C77" w:rsidP="00CD1687">
            <w:pPr>
              <w:spacing w:after="0"/>
              <w:jc w:val="right"/>
              <w:rPr>
                <w:sz w:val="20"/>
                <w:szCs w:val="20"/>
              </w:rPr>
            </w:pPr>
          </w:p>
        </w:tc>
        <w:tc>
          <w:tcPr>
            <w:tcW w:w="1553" w:type="dxa"/>
          </w:tcPr>
          <w:p w14:paraId="23917706" w14:textId="77777777" w:rsidR="00361C77" w:rsidRPr="005E48DA" w:rsidRDefault="00361C77" w:rsidP="00CD1687">
            <w:pPr>
              <w:spacing w:after="0"/>
              <w:jc w:val="right"/>
              <w:rPr>
                <w:sz w:val="20"/>
                <w:szCs w:val="20"/>
              </w:rPr>
            </w:pPr>
          </w:p>
        </w:tc>
        <w:tc>
          <w:tcPr>
            <w:tcW w:w="1573" w:type="dxa"/>
          </w:tcPr>
          <w:p w14:paraId="1E8FF999" w14:textId="77777777" w:rsidR="00361C77" w:rsidRPr="005E48DA" w:rsidRDefault="00361C77" w:rsidP="00CD1687">
            <w:pPr>
              <w:spacing w:after="0"/>
              <w:jc w:val="right"/>
              <w:rPr>
                <w:sz w:val="20"/>
                <w:szCs w:val="20"/>
              </w:rPr>
            </w:pPr>
          </w:p>
        </w:tc>
        <w:tc>
          <w:tcPr>
            <w:tcW w:w="1547" w:type="dxa"/>
          </w:tcPr>
          <w:p w14:paraId="146722F3" w14:textId="77777777" w:rsidR="00361C77" w:rsidRPr="005E48DA" w:rsidRDefault="00361C77" w:rsidP="00CD1687">
            <w:pPr>
              <w:spacing w:after="0"/>
              <w:jc w:val="right"/>
              <w:rPr>
                <w:sz w:val="20"/>
                <w:szCs w:val="20"/>
              </w:rPr>
            </w:pPr>
          </w:p>
        </w:tc>
      </w:tr>
      <w:tr w:rsidR="00361C77" w:rsidRPr="005E48DA" w14:paraId="5CEED316" w14:textId="77777777">
        <w:trPr>
          <w:jc w:val="center"/>
        </w:trPr>
        <w:tc>
          <w:tcPr>
            <w:tcW w:w="1526" w:type="dxa"/>
          </w:tcPr>
          <w:p w14:paraId="4D8E16D8" w14:textId="77777777" w:rsidR="00361C77" w:rsidRPr="005E48DA" w:rsidRDefault="00361C77" w:rsidP="005E48DA">
            <w:pPr>
              <w:spacing w:after="0"/>
              <w:rPr>
                <w:b/>
                <w:sz w:val="20"/>
                <w:szCs w:val="20"/>
              </w:rPr>
            </w:pPr>
            <w:r w:rsidRPr="005E48DA">
              <w:rPr>
                <w:b/>
                <w:sz w:val="20"/>
                <w:szCs w:val="20"/>
              </w:rPr>
              <w:t>Total</w:t>
            </w:r>
          </w:p>
        </w:tc>
        <w:tc>
          <w:tcPr>
            <w:tcW w:w="1763" w:type="dxa"/>
          </w:tcPr>
          <w:p w14:paraId="5F0F44C4" w14:textId="77777777" w:rsidR="00361C77" w:rsidRPr="005E48DA" w:rsidRDefault="00361C77" w:rsidP="005E48DA">
            <w:pPr>
              <w:spacing w:after="0"/>
              <w:rPr>
                <w:b/>
                <w:sz w:val="20"/>
                <w:szCs w:val="20"/>
              </w:rPr>
            </w:pPr>
          </w:p>
        </w:tc>
        <w:tc>
          <w:tcPr>
            <w:tcW w:w="1553" w:type="dxa"/>
          </w:tcPr>
          <w:p w14:paraId="67CE0D69" w14:textId="77777777" w:rsidR="00361C77" w:rsidRPr="005E48DA" w:rsidRDefault="00361C77" w:rsidP="00CD1687">
            <w:pPr>
              <w:spacing w:after="0"/>
              <w:jc w:val="right"/>
              <w:rPr>
                <w:b/>
                <w:sz w:val="20"/>
                <w:szCs w:val="20"/>
              </w:rPr>
            </w:pPr>
            <w:r w:rsidRPr="005E48DA">
              <w:rPr>
                <w:b/>
                <w:sz w:val="20"/>
                <w:szCs w:val="20"/>
              </w:rPr>
              <w:t>113.6</w:t>
            </w:r>
          </w:p>
        </w:tc>
        <w:tc>
          <w:tcPr>
            <w:tcW w:w="1553" w:type="dxa"/>
          </w:tcPr>
          <w:p w14:paraId="66E558CC" w14:textId="77777777" w:rsidR="00361C77" w:rsidRPr="005E48DA" w:rsidRDefault="00361C77" w:rsidP="00CD1687">
            <w:pPr>
              <w:spacing w:after="0"/>
              <w:jc w:val="right"/>
              <w:rPr>
                <w:b/>
                <w:sz w:val="20"/>
                <w:szCs w:val="20"/>
              </w:rPr>
            </w:pPr>
            <w:r w:rsidRPr="005E48DA">
              <w:rPr>
                <w:b/>
                <w:sz w:val="20"/>
                <w:szCs w:val="20"/>
              </w:rPr>
              <w:t>160.1</w:t>
            </w:r>
          </w:p>
        </w:tc>
        <w:tc>
          <w:tcPr>
            <w:tcW w:w="1553" w:type="dxa"/>
          </w:tcPr>
          <w:p w14:paraId="078C7A48" w14:textId="77777777" w:rsidR="00361C77" w:rsidRPr="005E48DA" w:rsidRDefault="00361C77" w:rsidP="00CD1687">
            <w:pPr>
              <w:spacing w:after="0"/>
              <w:jc w:val="right"/>
              <w:rPr>
                <w:b/>
                <w:sz w:val="20"/>
                <w:szCs w:val="20"/>
              </w:rPr>
            </w:pPr>
            <w:r w:rsidRPr="005E48DA">
              <w:rPr>
                <w:b/>
                <w:sz w:val="20"/>
                <w:szCs w:val="20"/>
              </w:rPr>
              <w:t>169.3</w:t>
            </w:r>
          </w:p>
        </w:tc>
        <w:tc>
          <w:tcPr>
            <w:tcW w:w="1553" w:type="dxa"/>
          </w:tcPr>
          <w:p w14:paraId="333BCC69" w14:textId="77777777" w:rsidR="00361C77" w:rsidRPr="005E48DA" w:rsidRDefault="00361C77" w:rsidP="00CD1687">
            <w:pPr>
              <w:spacing w:after="0"/>
              <w:jc w:val="right"/>
              <w:rPr>
                <w:b/>
                <w:sz w:val="20"/>
                <w:szCs w:val="20"/>
              </w:rPr>
            </w:pPr>
            <w:r w:rsidRPr="005E48DA">
              <w:rPr>
                <w:b/>
                <w:sz w:val="20"/>
                <w:szCs w:val="20"/>
              </w:rPr>
              <w:t>260.4</w:t>
            </w:r>
          </w:p>
        </w:tc>
        <w:tc>
          <w:tcPr>
            <w:tcW w:w="1553" w:type="dxa"/>
          </w:tcPr>
          <w:p w14:paraId="181DB116" w14:textId="77777777" w:rsidR="00361C77" w:rsidRPr="005E48DA" w:rsidRDefault="00361C77" w:rsidP="00CD1687">
            <w:pPr>
              <w:spacing w:after="0"/>
              <w:jc w:val="right"/>
              <w:rPr>
                <w:b/>
                <w:sz w:val="20"/>
                <w:szCs w:val="20"/>
              </w:rPr>
            </w:pPr>
            <w:r w:rsidRPr="005E48DA">
              <w:rPr>
                <w:b/>
                <w:sz w:val="20"/>
                <w:szCs w:val="20"/>
              </w:rPr>
              <w:t>438.5</w:t>
            </w:r>
          </w:p>
        </w:tc>
        <w:tc>
          <w:tcPr>
            <w:tcW w:w="1573" w:type="dxa"/>
          </w:tcPr>
          <w:p w14:paraId="461F63C5" w14:textId="77777777" w:rsidR="00361C77" w:rsidRPr="005E48DA" w:rsidRDefault="00361C77" w:rsidP="00CD1687">
            <w:pPr>
              <w:spacing w:after="0"/>
              <w:jc w:val="right"/>
              <w:rPr>
                <w:b/>
                <w:sz w:val="20"/>
                <w:szCs w:val="20"/>
              </w:rPr>
            </w:pPr>
            <w:r w:rsidRPr="005E48DA">
              <w:rPr>
                <w:b/>
                <w:sz w:val="20"/>
                <w:szCs w:val="20"/>
              </w:rPr>
              <w:t>800.4</w:t>
            </w:r>
          </w:p>
        </w:tc>
        <w:tc>
          <w:tcPr>
            <w:tcW w:w="1547" w:type="dxa"/>
          </w:tcPr>
          <w:p w14:paraId="3D43610C" w14:textId="77777777" w:rsidR="00361C77" w:rsidRPr="005E48DA" w:rsidRDefault="00361C77" w:rsidP="00CD1687">
            <w:pPr>
              <w:spacing w:after="0"/>
              <w:jc w:val="right"/>
              <w:rPr>
                <w:b/>
                <w:sz w:val="20"/>
                <w:szCs w:val="20"/>
              </w:rPr>
            </w:pPr>
            <w:r w:rsidRPr="005E48DA">
              <w:rPr>
                <w:b/>
                <w:sz w:val="20"/>
                <w:szCs w:val="20"/>
              </w:rPr>
              <w:t>939.7</w:t>
            </w:r>
          </w:p>
        </w:tc>
      </w:tr>
    </w:tbl>
    <w:p w14:paraId="5124E901" w14:textId="77777777" w:rsidR="00782F0C" w:rsidRPr="005E48DA" w:rsidRDefault="00782F0C" w:rsidP="005E48DA">
      <w:pPr>
        <w:spacing w:after="0"/>
        <w:rPr>
          <w:sz w:val="20"/>
          <w:szCs w:val="20"/>
        </w:rPr>
      </w:pPr>
    </w:p>
    <w:p w14:paraId="100BA86D" w14:textId="77777777" w:rsidR="0055681F" w:rsidRDefault="00782F0C" w:rsidP="00187B99">
      <w:pPr>
        <w:pStyle w:val="Heading1"/>
      </w:pPr>
      <w:r w:rsidRPr="005E48DA">
        <w:rPr>
          <w:sz w:val="20"/>
          <w:szCs w:val="20"/>
        </w:rPr>
        <w:br w:type="page"/>
      </w:r>
      <w:bookmarkStart w:id="181" w:name="_Toc274830784"/>
      <w:r w:rsidR="005336DC" w:rsidRPr="00782F0C">
        <w:lastRenderedPageBreak/>
        <w:t>A</w:t>
      </w:r>
      <w:r w:rsidR="00187B99">
        <w:t>ppendix 8</w:t>
      </w:r>
      <w:r w:rsidR="006B63AE" w:rsidRPr="006B63AE">
        <w:t xml:space="preserve"> - Schedule of Department Human Services 2007 - 2008 service prices</w:t>
      </w:r>
      <w:bookmarkEnd w:id="181"/>
    </w:p>
    <w:p w14:paraId="2A492801" w14:textId="77777777" w:rsidR="00187B99" w:rsidRDefault="00187B99" w:rsidP="00187B99">
      <w:pPr>
        <w:rPr>
          <w:rFonts w:cs="Arial"/>
          <w:b/>
        </w:rPr>
      </w:pPr>
    </w:p>
    <w:p w14:paraId="53907000" w14:textId="77777777" w:rsidR="00F26E2F" w:rsidRDefault="00CD1687" w:rsidP="00AC2C95">
      <w:pPr>
        <w:pStyle w:val="TableTitle"/>
        <w:rPr>
          <w:i/>
        </w:rPr>
      </w:pPr>
      <w:r w:rsidRPr="00437099">
        <w:t>Table 1</w:t>
      </w:r>
      <w:r w:rsidR="00AC2C95">
        <w:t>8</w:t>
      </w:r>
      <w:r w:rsidR="005336DC" w:rsidRPr="00437099">
        <w:t>: Schedule of Department Human Services 2007 - 2008 service prices</w:t>
      </w:r>
      <w:r w:rsidR="009A3B0E">
        <w:rPr>
          <w:rStyle w:val="FootnoteReference"/>
          <w:rFonts w:cs="Arial"/>
          <w:b w:val="0"/>
        </w:rPr>
        <w:footnoteReference w:id="142"/>
      </w:r>
      <w:r w:rsidR="005336DC">
        <w:t xml:space="preserve"> </w:t>
      </w:r>
    </w:p>
    <w:tbl>
      <w:tblPr>
        <w:tblStyle w:val="TableGrid"/>
        <w:tblW w:w="0" w:type="auto"/>
        <w:jc w:val="center"/>
        <w:tblLook w:val="01E0" w:firstRow="1" w:lastRow="1" w:firstColumn="1" w:lastColumn="1" w:noHBand="0" w:noVBand="0"/>
      </w:tblPr>
      <w:tblGrid>
        <w:gridCol w:w="1911"/>
        <w:gridCol w:w="3804"/>
        <w:gridCol w:w="3060"/>
        <w:gridCol w:w="2340"/>
        <w:gridCol w:w="2340"/>
      </w:tblGrid>
      <w:tr w:rsidR="0047793C" w:rsidRPr="00CD1687" w14:paraId="06C74F6C" w14:textId="77777777">
        <w:trPr>
          <w:jc w:val="center"/>
        </w:trPr>
        <w:tc>
          <w:tcPr>
            <w:tcW w:w="1911" w:type="dxa"/>
          </w:tcPr>
          <w:p w14:paraId="67258E55" w14:textId="77777777" w:rsidR="0047793C" w:rsidRPr="00CD1687" w:rsidRDefault="0047793C" w:rsidP="00D90C68">
            <w:pPr>
              <w:spacing w:after="0"/>
              <w:rPr>
                <w:rFonts w:cs="Arial"/>
                <w:sz w:val="20"/>
                <w:szCs w:val="20"/>
              </w:rPr>
            </w:pPr>
          </w:p>
        </w:tc>
        <w:tc>
          <w:tcPr>
            <w:tcW w:w="3804" w:type="dxa"/>
          </w:tcPr>
          <w:p w14:paraId="26D24705" w14:textId="77777777" w:rsidR="0047793C" w:rsidRPr="00CD1687" w:rsidRDefault="0047793C" w:rsidP="00D90C68">
            <w:pPr>
              <w:spacing w:after="0"/>
              <w:rPr>
                <w:rFonts w:cs="Arial"/>
                <w:b/>
                <w:sz w:val="20"/>
                <w:szCs w:val="20"/>
              </w:rPr>
            </w:pPr>
            <w:r w:rsidRPr="00CD1687">
              <w:rPr>
                <w:rFonts w:cs="Arial"/>
                <w:b/>
                <w:sz w:val="20"/>
                <w:szCs w:val="20"/>
              </w:rPr>
              <w:t>Service type/activity</w:t>
            </w:r>
          </w:p>
          <w:p w14:paraId="6BFB531F" w14:textId="77777777" w:rsidR="0047793C" w:rsidRPr="00CD1687" w:rsidRDefault="0047793C" w:rsidP="00D90C68">
            <w:pPr>
              <w:spacing w:after="0"/>
              <w:rPr>
                <w:rFonts w:cs="Arial"/>
                <w:b/>
                <w:sz w:val="20"/>
                <w:szCs w:val="20"/>
              </w:rPr>
            </w:pPr>
            <w:r w:rsidRPr="00CD1687">
              <w:rPr>
                <w:rFonts w:cs="Arial"/>
                <w:b/>
                <w:sz w:val="20"/>
                <w:szCs w:val="20"/>
              </w:rPr>
              <w:t>grouped by output</w:t>
            </w:r>
          </w:p>
        </w:tc>
        <w:tc>
          <w:tcPr>
            <w:tcW w:w="3060" w:type="dxa"/>
          </w:tcPr>
          <w:p w14:paraId="23B0B0F8" w14:textId="77777777" w:rsidR="0047793C" w:rsidRPr="00CD1687" w:rsidRDefault="0047793C" w:rsidP="00D90C68">
            <w:pPr>
              <w:spacing w:after="0"/>
              <w:rPr>
                <w:rFonts w:cs="Arial"/>
                <w:b/>
                <w:sz w:val="20"/>
                <w:szCs w:val="20"/>
              </w:rPr>
            </w:pPr>
            <w:r w:rsidRPr="00CD1687">
              <w:rPr>
                <w:rFonts w:cs="Arial"/>
                <w:b/>
                <w:sz w:val="20"/>
                <w:szCs w:val="20"/>
              </w:rPr>
              <w:t>Unit of service</w:t>
            </w:r>
          </w:p>
        </w:tc>
        <w:tc>
          <w:tcPr>
            <w:tcW w:w="2340" w:type="dxa"/>
          </w:tcPr>
          <w:p w14:paraId="4C81D25D" w14:textId="77777777" w:rsidR="0047793C" w:rsidRPr="00CD1687" w:rsidRDefault="0047793C" w:rsidP="00D90C68">
            <w:pPr>
              <w:spacing w:after="0"/>
              <w:rPr>
                <w:rFonts w:cs="Arial"/>
                <w:b/>
                <w:sz w:val="20"/>
                <w:szCs w:val="20"/>
              </w:rPr>
            </w:pPr>
            <w:r w:rsidRPr="00CD1687">
              <w:rPr>
                <w:rFonts w:cs="Arial"/>
                <w:b/>
                <w:sz w:val="20"/>
                <w:szCs w:val="20"/>
              </w:rPr>
              <w:t>2008–09</w:t>
            </w:r>
          </w:p>
          <w:p w14:paraId="2B702370" w14:textId="77777777" w:rsidR="0047793C" w:rsidRPr="00CD1687" w:rsidRDefault="0047793C" w:rsidP="00D90C68">
            <w:pPr>
              <w:spacing w:after="0"/>
              <w:rPr>
                <w:rFonts w:cs="Arial"/>
                <w:b/>
                <w:sz w:val="20"/>
                <w:szCs w:val="20"/>
              </w:rPr>
            </w:pPr>
            <w:r w:rsidRPr="00CD1687">
              <w:rPr>
                <w:rFonts w:cs="Arial"/>
                <w:b/>
                <w:sz w:val="20"/>
                <w:szCs w:val="20"/>
              </w:rPr>
              <w:t>FINAL PRICES</w:t>
            </w:r>
          </w:p>
          <w:p w14:paraId="080C3783" w14:textId="77777777" w:rsidR="0047793C" w:rsidRPr="00CD1687" w:rsidRDefault="0047793C" w:rsidP="00D90C68">
            <w:pPr>
              <w:spacing w:after="0"/>
              <w:rPr>
                <w:rFonts w:cs="Arial"/>
                <w:b/>
                <w:sz w:val="20"/>
                <w:szCs w:val="20"/>
              </w:rPr>
            </w:pPr>
            <w:r w:rsidRPr="00CD1687">
              <w:rPr>
                <w:rFonts w:cs="Arial"/>
                <w:b/>
                <w:sz w:val="20"/>
                <w:szCs w:val="20"/>
              </w:rPr>
              <w:t>Includes department</w:t>
            </w:r>
          </w:p>
          <w:p w14:paraId="57BA5C6D" w14:textId="77777777" w:rsidR="0047793C" w:rsidRPr="00CD1687" w:rsidRDefault="0047793C" w:rsidP="00D90C68">
            <w:pPr>
              <w:spacing w:after="0"/>
              <w:rPr>
                <w:rFonts w:cs="Arial"/>
                <w:b/>
                <w:sz w:val="20"/>
                <w:szCs w:val="20"/>
              </w:rPr>
            </w:pPr>
            <w:r w:rsidRPr="00CD1687">
              <w:rPr>
                <w:rFonts w:cs="Arial"/>
                <w:b/>
                <w:sz w:val="20"/>
                <w:szCs w:val="20"/>
              </w:rPr>
              <w:t>NGO Index, 1:1 Support</w:t>
            </w:r>
          </w:p>
          <w:p w14:paraId="2378B883" w14:textId="77777777" w:rsidR="0047793C" w:rsidRPr="00CD1687" w:rsidRDefault="0047793C" w:rsidP="00D90C68">
            <w:pPr>
              <w:spacing w:after="0"/>
              <w:rPr>
                <w:rFonts w:cs="Arial"/>
                <w:b/>
                <w:sz w:val="20"/>
                <w:szCs w:val="20"/>
              </w:rPr>
            </w:pPr>
            <w:r w:rsidRPr="00CD1687">
              <w:rPr>
                <w:rFonts w:cs="Arial"/>
                <w:b/>
                <w:sz w:val="20"/>
                <w:szCs w:val="20"/>
              </w:rPr>
              <w:t>adjustment and Fair Pay</w:t>
            </w:r>
          </w:p>
          <w:p w14:paraId="694B372E" w14:textId="77777777" w:rsidR="0047793C" w:rsidRPr="00CD1687" w:rsidRDefault="0047793C" w:rsidP="00D90C68">
            <w:pPr>
              <w:spacing w:after="0"/>
              <w:rPr>
                <w:rFonts w:cs="Arial"/>
                <w:b/>
                <w:sz w:val="20"/>
                <w:szCs w:val="20"/>
              </w:rPr>
            </w:pPr>
            <w:r w:rsidRPr="00CD1687">
              <w:rPr>
                <w:rFonts w:cs="Arial"/>
                <w:b/>
                <w:sz w:val="20"/>
                <w:szCs w:val="20"/>
              </w:rPr>
              <w:t>Commission adjustment</w:t>
            </w:r>
          </w:p>
        </w:tc>
        <w:tc>
          <w:tcPr>
            <w:tcW w:w="2340" w:type="dxa"/>
          </w:tcPr>
          <w:p w14:paraId="0590C564" w14:textId="77777777" w:rsidR="0047793C" w:rsidRPr="00CD1687" w:rsidRDefault="0047793C" w:rsidP="00D90C68">
            <w:pPr>
              <w:spacing w:after="0"/>
              <w:rPr>
                <w:rFonts w:cs="Arial"/>
                <w:b/>
                <w:sz w:val="20"/>
                <w:szCs w:val="20"/>
              </w:rPr>
            </w:pPr>
            <w:r w:rsidRPr="00CD1687">
              <w:rPr>
                <w:rFonts w:cs="Arial"/>
                <w:b/>
                <w:sz w:val="20"/>
                <w:szCs w:val="20"/>
              </w:rPr>
              <w:t>2009–10</w:t>
            </w:r>
          </w:p>
          <w:p w14:paraId="1DF15377" w14:textId="77777777" w:rsidR="0047793C" w:rsidRPr="00CD1687" w:rsidRDefault="0047793C" w:rsidP="00D90C68">
            <w:pPr>
              <w:spacing w:after="0"/>
              <w:rPr>
                <w:rFonts w:cs="Arial"/>
                <w:b/>
                <w:sz w:val="20"/>
                <w:szCs w:val="20"/>
              </w:rPr>
            </w:pPr>
            <w:r w:rsidRPr="00CD1687">
              <w:rPr>
                <w:rFonts w:cs="Arial"/>
                <w:b/>
                <w:sz w:val="20"/>
                <w:szCs w:val="20"/>
              </w:rPr>
              <w:t>INDEXED PRICES</w:t>
            </w:r>
          </w:p>
          <w:p w14:paraId="4E1BB04E" w14:textId="77777777" w:rsidR="0047793C" w:rsidRPr="00CD1687" w:rsidRDefault="0047793C" w:rsidP="00D90C68">
            <w:pPr>
              <w:spacing w:after="0"/>
              <w:rPr>
                <w:rFonts w:cs="Arial"/>
                <w:b/>
                <w:sz w:val="20"/>
                <w:szCs w:val="20"/>
              </w:rPr>
            </w:pPr>
            <w:r w:rsidRPr="00CD1687">
              <w:rPr>
                <w:rFonts w:cs="Arial"/>
                <w:b/>
                <w:sz w:val="20"/>
                <w:szCs w:val="20"/>
              </w:rPr>
              <w:t>Includes department</w:t>
            </w:r>
          </w:p>
          <w:p w14:paraId="17478365" w14:textId="77777777" w:rsidR="0047793C" w:rsidRPr="00CD1687" w:rsidRDefault="0047793C" w:rsidP="00D90C68">
            <w:pPr>
              <w:spacing w:after="0"/>
              <w:rPr>
                <w:rFonts w:cs="Arial"/>
                <w:b/>
                <w:sz w:val="20"/>
                <w:szCs w:val="20"/>
              </w:rPr>
            </w:pPr>
            <w:r w:rsidRPr="00CD1687">
              <w:rPr>
                <w:rFonts w:cs="Arial"/>
                <w:b/>
                <w:sz w:val="20"/>
                <w:szCs w:val="20"/>
              </w:rPr>
              <w:t>NGO Index for new</w:t>
            </w:r>
          </w:p>
          <w:p w14:paraId="2D88721D" w14:textId="77777777" w:rsidR="0047793C" w:rsidRPr="00CD1687" w:rsidRDefault="0047793C" w:rsidP="00D90C68">
            <w:pPr>
              <w:spacing w:after="0"/>
              <w:rPr>
                <w:rFonts w:cs="Arial"/>
                <w:b/>
                <w:sz w:val="20"/>
                <w:szCs w:val="20"/>
              </w:rPr>
            </w:pPr>
            <w:r w:rsidRPr="00CD1687">
              <w:rPr>
                <w:rFonts w:cs="Arial"/>
                <w:b/>
                <w:sz w:val="20"/>
                <w:szCs w:val="20"/>
              </w:rPr>
              <w:t>three-year cycle</w:t>
            </w:r>
          </w:p>
          <w:p w14:paraId="668E93C1" w14:textId="77777777" w:rsidR="0047793C" w:rsidRPr="00CD1687" w:rsidRDefault="0047793C" w:rsidP="00D90C68">
            <w:pPr>
              <w:spacing w:after="0"/>
              <w:rPr>
                <w:rFonts w:cs="Arial"/>
                <w:b/>
                <w:sz w:val="20"/>
                <w:szCs w:val="20"/>
              </w:rPr>
            </w:pPr>
            <w:r w:rsidRPr="00CD1687">
              <w:rPr>
                <w:rFonts w:cs="Arial"/>
                <w:b/>
                <w:sz w:val="20"/>
                <w:szCs w:val="20"/>
              </w:rPr>
              <w:t>of 3.14%</w:t>
            </w:r>
          </w:p>
        </w:tc>
      </w:tr>
      <w:tr w:rsidR="0047793C" w:rsidRPr="00CD1687" w14:paraId="28F94229" w14:textId="77777777">
        <w:trPr>
          <w:jc w:val="center"/>
        </w:trPr>
        <w:tc>
          <w:tcPr>
            <w:tcW w:w="13455" w:type="dxa"/>
            <w:gridSpan w:val="5"/>
          </w:tcPr>
          <w:p w14:paraId="273EA2D3" w14:textId="77777777" w:rsidR="0047793C" w:rsidRPr="00CD1687" w:rsidRDefault="0047793C" w:rsidP="0047793C">
            <w:pPr>
              <w:spacing w:after="0"/>
              <w:rPr>
                <w:rFonts w:cs="Arial"/>
                <w:b/>
                <w:sz w:val="20"/>
                <w:szCs w:val="20"/>
              </w:rPr>
            </w:pPr>
            <w:r w:rsidRPr="00CD1687">
              <w:rPr>
                <w:rFonts w:cs="Arial"/>
                <w:b/>
                <w:sz w:val="20"/>
                <w:szCs w:val="20"/>
              </w:rPr>
              <w:t>Individual support output</w:t>
            </w:r>
          </w:p>
        </w:tc>
      </w:tr>
      <w:tr w:rsidR="0047793C" w:rsidRPr="00CD1687" w14:paraId="3AC3A2D4" w14:textId="77777777">
        <w:trPr>
          <w:jc w:val="center"/>
        </w:trPr>
        <w:tc>
          <w:tcPr>
            <w:tcW w:w="1911" w:type="dxa"/>
          </w:tcPr>
          <w:p w14:paraId="7D6BD9A3" w14:textId="77777777" w:rsidR="0047793C" w:rsidRPr="00CD1687" w:rsidRDefault="0047793C" w:rsidP="0047793C">
            <w:pPr>
              <w:spacing w:after="0"/>
              <w:rPr>
                <w:rFonts w:cs="Arial"/>
                <w:sz w:val="20"/>
                <w:szCs w:val="20"/>
              </w:rPr>
            </w:pPr>
            <w:r w:rsidRPr="00CD1687">
              <w:rPr>
                <w:rFonts w:cs="Arial"/>
                <w:sz w:val="20"/>
                <w:szCs w:val="20"/>
              </w:rPr>
              <w:t>17022</w:t>
            </w:r>
          </w:p>
        </w:tc>
        <w:tc>
          <w:tcPr>
            <w:tcW w:w="3804" w:type="dxa"/>
          </w:tcPr>
          <w:p w14:paraId="2D892BA4" w14:textId="77777777" w:rsidR="0047793C" w:rsidRPr="00CD1687" w:rsidRDefault="0047793C" w:rsidP="0047793C">
            <w:pPr>
              <w:spacing w:after="0"/>
              <w:rPr>
                <w:rFonts w:cs="Arial"/>
                <w:sz w:val="20"/>
                <w:szCs w:val="20"/>
              </w:rPr>
            </w:pPr>
            <w:r w:rsidRPr="00CD1687">
              <w:rPr>
                <w:rFonts w:cs="Arial"/>
                <w:sz w:val="20"/>
                <w:szCs w:val="20"/>
              </w:rPr>
              <w:t>Day programs</w:t>
            </w:r>
          </w:p>
          <w:p w14:paraId="025BFBF0" w14:textId="77777777" w:rsidR="0047793C" w:rsidRPr="00CD1687" w:rsidRDefault="0047793C" w:rsidP="0047793C">
            <w:pPr>
              <w:spacing w:after="0"/>
              <w:rPr>
                <w:rFonts w:cs="Arial"/>
                <w:sz w:val="20"/>
                <w:szCs w:val="20"/>
              </w:rPr>
            </w:pPr>
            <w:r w:rsidRPr="00CD1687">
              <w:rPr>
                <w:rFonts w:cs="Arial"/>
                <w:sz w:val="20"/>
                <w:szCs w:val="20"/>
              </w:rPr>
              <w:t>Core</w:t>
            </w:r>
          </w:p>
          <w:p w14:paraId="1DDCD2FF" w14:textId="77777777" w:rsidR="0047793C" w:rsidRPr="00CD1687" w:rsidRDefault="0047793C" w:rsidP="0047793C">
            <w:pPr>
              <w:spacing w:after="0"/>
              <w:rPr>
                <w:rFonts w:cs="Arial"/>
                <w:sz w:val="20"/>
                <w:szCs w:val="20"/>
              </w:rPr>
            </w:pPr>
            <w:r w:rsidRPr="00CD1687">
              <w:rPr>
                <w:rFonts w:cs="Arial"/>
                <w:sz w:val="20"/>
                <w:szCs w:val="20"/>
              </w:rPr>
              <w:t>High</w:t>
            </w:r>
          </w:p>
          <w:p w14:paraId="3B974BF1" w14:textId="77777777" w:rsidR="0047793C" w:rsidRPr="00CD1687" w:rsidRDefault="0047793C" w:rsidP="0047793C">
            <w:pPr>
              <w:spacing w:after="0"/>
              <w:rPr>
                <w:rFonts w:cs="Arial"/>
                <w:sz w:val="20"/>
                <w:szCs w:val="20"/>
              </w:rPr>
            </w:pPr>
            <w:r w:rsidRPr="00CD1687">
              <w:rPr>
                <w:rFonts w:cs="Arial"/>
                <w:sz w:val="20"/>
                <w:szCs w:val="20"/>
              </w:rPr>
              <w:t>Very high</w:t>
            </w:r>
          </w:p>
        </w:tc>
        <w:tc>
          <w:tcPr>
            <w:tcW w:w="3060" w:type="dxa"/>
          </w:tcPr>
          <w:p w14:paraId="36493C16" w14:textId="77777777" w:rsidR="0047793C" w:rsidRPr="00CD1687" w:rsidRDefault="0047793C" w:rsidP="0047793C">
            <w:pPr>
              <w:spacing w:after="0"/>
              <w:rPr>
                <w:rFonts w:cs="Arial"/>
                <w:sz w:val="20"/>
                <w:szCs w:val="20"/>
              </w:rPr>
            </w:pPr>
          </w:p>
          <w:p w14:paraId="3292E22C" w14:textId="77777777" w:rsidR="0047793C" w:rsidRPr="00CD1687" w:rsidRDefault="0047793C" w:rsidP="0047793C">
            <w:pPr>
              <w:spacing w:after="0"/>
              <w:rPr>
                <w:rFonts w:cs="Arial"/>
                <w:sz w:val="20"/>
                <w:szCs w:val="20"/>
              </w:rPr>
            </w:pPr>
            <w:r w:rsidRPr="00CD1687">
              <w:rPr>
                <w:rFonts w:cs="Arial"/>
                <w:sz w:val="20"/>
                <w:szCs w:val="20"/>
              </w:rPr>
              <w:t>Client EFT per annum</w:t>
            </w:r>
          </w:p>
          <w:p w14:paraId="47FB8514" w14:textId="77777777" w:rsidR="0047793C" w:rsidRPr="00CD1687" w:rsidRDefault="0047793C" w:rsidP="0047793C">
            <w:pPr>
              <w:spacing w:after="0"/>
              <w:rPr>
                <w:rFonts w:cs="Arial"/>
                <w:sz w:val="20"/>
                <w:szCs w:val="20"/>
              </w:rPr>
            </w:pPr>
            <w:r w:rsidRPr="00CD1687">
              <w:rPr>
                <w:rFonts w:cs="Arial"/>
                <w:sz w:val="20"/>
                <w:szCs w:val="20"/>
              </w:rPr>
              <w:t>Client EFT per annum</w:t>
            </w:r>
          </w:p>
          <w:p w14:paraId="172D3AF7" w14:textId="77777777" w:rsidR="0047793C" w:rsidRPr="00CD1687" w:rsidRDefault="0047793C" w:rsidP="0047793C">
            <w:pPr>
              <w:spacing w:after="0"/>
              <w:rPr>
                <w:rFonts w:cs="Arial"/>
                <w:sz w:val="20"/>
                <w:szCs w:val="20"/>
              </w:rPr>
            </w:pPr>
            <w:r w:rsidRPr="00CD1687">
              <w:rPr>
                <w:rFonts w:cs="Arial"/>
                <w:sz w:val="20"/>
                <w:szCs w:val="20"/>
              </w:rPr>
              <w:t>Client EFT per annum</w:t>
            </w:r>
          </w:p>
        </w:tc>
        <w:tc>
          <w:tcPr>
            <w:tcW w:w="2340" w:type="dxa"/>
          </w:tcPr>
          <w:p w14:paraId="3D3BE262" w14:textId="77777777" w:rsidR="0047793C" w:rsidRPr="00CD1687" w:rsidRDefault="0047793C" w:rsidP="0047793C">
            <w:pPr>
              <w:spacing w:after="0"/>
              <w:jc w:val="right"/>
              <w:rPr>
                <w:rFonts w:cs="Arial"/>
                <w:sz w:val="20"/>
                <w:szCs w:val="20"/>
              </w:rPr>
            </w:pPr>
          </w:p>
          <w:p w14:paraId="3D689C79" w14:textId="77777777" w:rsidR="0047793C" w:rsidRPr="00CD1687" w:rsidRDefault="0047793C" w:rsidP="0047793C">
            <w:pPr>
              <w:spacing w:after="0"/>
              <w:jc w:val="right"/>
              <w:rPr>
                <w:rFonts w:cs="Arial"/>
                <w:sz w:val="20"/>
                <w:szCs w:val="20"/>
              </w:rPr>
            </w:pPr>
            <w:r w:rsidRPr="00CD1687">
              <w:rPr>
                <w:rFonts w:cs="Arial"/>
                <w:sz w:val="20"/>
                <w:szCs w:val="20"/>
              </w:rPr>
              <w:t>$15,473.00</w:t>
            </w:r>
          </w:p>
          <w:p w14:paraId="7147A3BF" w14:textId="77777777" w:rsidR="0047793C" w:rsidRPr="00CD1687" w:rsidRDefault="0047793C" w:rsidP="0047793C">
            <w:pPr>
              <w:spacing w:after="0"/>
              <w:jc w:val="right"/>
              <w:rPr>
                <w:rFonts w:cs="Arial"/>
                <w:sz w:val="20"/>
                <w:szCs w:val="20"/>
              </w:rPr>
            </w:pPr>
            <w:r w:rsidRPr="00CD1687">
              <w:rPr>
                <w:rFonts w:cs="Arial"/>
                <w:sz w:val="20"/>
                <w:szCs w:val="20"/>
              </w:rPr>
              <w:t>$22,753.00</w:t>
            </w:r>
          </w:p>
          <w:p w14:paraId="6461D5C3" w14:textId="77777777" w:rsidR="0047793C" w:rsidRPr="00CD1687" w:rsidRDefault="0047793C" w:rsidP="0047793C">
            <w:pPr>
              <w:spacing w:after="0"/>
              <w:jc w:val="right"/>
              <w:rPr>
                <w:rFonts w:cs="Arial"/>
                <w:sz w:val="20"/>
                <w:szCs w:val="20"/>
              </w:rPr>
            </w:pPr>
            <w:r w:rsidRPr="00CD1687">
              <w:rPr>
                <w:rFonts w:cs="Arial"/>
                <w:sz w:val="20"/>
                <w:szCs w:val="20"/>
              </w:rPr>
              <w:t>$25,204.00</w:t>
            </w:r>
          </w:p>
        </w:tc>
        <w:tc>
          <w:tcPr>
            <w:tcW w:w="2340" w:type="dxa"/>
          </w:tcPr>
          <w:p w14:paraId="185291F4" w14:textId="77777777" w:rsidR="0047793C" w:rsidRPr="00CD1687" w:rsidRDefault="0047793C" w:rsidP="0047793C">
            <w:pPr>
              <w:spacing w:after="0"/>
              <w:jc w:val="right"/>
              <w:rPr>
                <w:rFonts w:cs="Arial"/>
                <w:sz w:val="20"/>
                <w:szCs w:val="20"/>
              </w:rPr>
            </w:pPr>
          </w:p>
          <w:p w14:paraId="32B5F7A3" w14:textId="77777777" w:rsidR="0047793C" w:rsidRPr="00CD1687" w:rsidRDefault="0047793C" w:rsidP="0047793C">
            <w:pPr>
              <w:spacing w:after="0"/>
              <w:jc w:val="right"/>
              <w:rPr>
                <w:rFonts w:cs="Arial"/>
                <w:sz w:val="20"/>
                <w:szCs w:val="20"/>
              </w:rPr>
            </w:pPr>
            <w:r w:rsidRPr="00CD1687">
              <w:rPr>
                <w:rFonts w:cs="Arial"/>
                <w:sz w:val="20"/>
                <w:szCs w:val="20"/>
              </w:rPr>
              <w:t>$15,959.00</w:t>
            </w:r>
          </w:p>
          <w:p w14:paraId="09E9F253" w14:textId="77777777" w:rsidR="0047793C" w:rsidRPr="00CD1687" w:rsidRDefault="0047793C" w:rsidP="0047793C">
            <w:pPr>
              <w:spacing w:after="0"/>
              <w:jc w:val="right"/>
              <w:rPr>
                <w:rFonts w:cs="Arial"/>
                <w:sz w:val="20"/>
                <w:szCs w:val="20"/>
              </w:rPr>
            </w:pPr>
            <w:r w:rsidRPr="00CD1687">
              <w:rPr>
                <w:rFonts w:cs="Arial"/>
                <w:sz w:val="20"/>
                <w:szCs w:val="20"/>
              </w:rPr>
              <w:t>$23,467.00</w:t>
            </w:r>
          </w:p>
          <w:p w14:paraId="6F01FFEA" w14:textId="77777777" w:rsidR="0047793C" w:rsidRPr="00CD1687" w:rsidRDefault="0047793C" w:rsidP="0047793C">
            <w:pPr>
              <w:spacing w:after="0"/>
              <w:jc w:val="right"/>
              <w:rPr>
                <w:rFonts w:cs="Arial"/>
                <w:sz w:val="20"/>
                <w:szCs w:val="20"/>
              </w:rPr>
            </w:pPr>
            <w:r w:rsidRPr="00CD1687">
              <w:rPr>
                <w:rFonts w:cs="Arial"/>
                <w:sz w:val="20"/>
                <w:szCs w:val="20"/>
              </w:rPr>
              <w:t>$25,995.00</w:t>
            </w:r>
          </w:p>
        </w:tc>
      </w:tr>
      <w:tr w:rsidR="0047793C" w:rsidRPr="00CD1687" w14:paraId="4D76387A" w14:textId="77777777">
        <w:trPr>
          <w:jc w:val="center"/>
        </w:trPr>
        <w:tc>
          <w:tcPr>
            <w:tcW w:w="1911" w:type="dxa"/>
          </w:tcPr>
          <w:p w14:paraId="7E4A6B5D" w14:textId="77777777" w:rsidR="0047793C" w:rsidRPr="00CD1687" w:rsidRDefault="0047793C" w:rsidP="0047793C">
            <w:pPr>
              <w:spacing w:after="0"/>
              <w:rPr>
                <w:rFonts w:cs="Arial"/>
                <w:sz w:val="20"/>
                <w:szCs w:val="20"/>
              </w:rPr>
            </w:pPr>
            <w:r w:rsidRPr="00CD1687">
              <w:rPr>
                <w:rFonts w:cs="Arial"/>
                <w:sz w:val="20"/>
                <w:szCs w:val="20"/>
              </w:rPr>
              <w:t>17034</w:t>
            </w:r>
          </w:p>
        </w:tc>
        <w:tc>
          <w:tcPr>
            <w:tcW w:w="3804" w:type="dxa"/>
          </w:tcPr>
          <w:p w14:paraId="0805D283" w14:textId="77777777" w:rsidR="0047793C" w:rsidRPr="00CD1687" w:rsidRDefault="0047793C" w:rsidP="0047793C">
            <w:pPr>
              <w:spacing w:after="0"/>
              <w:rPr>
                <w:rFonts w:cs="Arial"/>
                <w:sz w:val="20"/>
                <w:szCs w:val="20"/>
              </w:rPr>
            </w:pPr>
            <w:r w:rsidRPr="00CD1687">
              <w:rPr>
                <w:rFonts w:cs="Arial"/>
                <w:sz w:val="20"/>
                <w:szCs w:val="20"/>
              </w:rPr>
              <w:t>Flexible support packages</w:t>
            </w:r>
          </w:p>
          <w:p w14:paraId="6269ABA7" w14:textId="77777777" w:rsidR="0047793C" w:rsidRPr="00CD1687" w:rsidRDefault="0047793C" w:rsidP="0047793C">
            <w:pPr>
              <w:spacing w:after="0"/>
              <w:rPr>
                <w:rFonts w:cs="Arial"/>
                <w:i/>
                <w:sz w:val="20"/>
                <w:szCs w:val="20"/>
              </w:rPr>
            </w:pPr>
            <w:r w:rsidRPr="00CD1687">
              <w:rPr>
                <w:rFonts w:cs="Arial"/>
                <w:i/>
                <w:sz w:val="20"/>
                <w:szCs w:val="20"/>
              </w:rPr>
              <w:t>Making a difference</w:t>
            </w:r>
          </w:p>
          <w:p w14:paraId="0AEB0B20" w14:textId="77777777" w:rsidR="0047793C" w:rsidRPr="00CD1687" w:rsidRDefault="0047793C" w:rsidP="0047793C">
            <w:pPr>
              <w:spacing w:after="0"/>
              <w:rPr>
                <w:rFonts w:cs="Arial"/>
                <w:sz w:val="20"/>
                <w:szCs w:val="20"/>
              </w:rPr>
            </w:pPr>
            <w:r w:rsidRPr="00CD1687">
              <w:rPr>
                <w:rFonts w:cs="Arial"/>
                <w:sz w:val="20"/>
                <w:szCs w:val="20"/>
              </w:rPr>
              <w:t>Complex case management</w:t>
            </w:r>
          </w:p>
        </w:tc>
        <w:tc>
          <w:tcPr>
            <w:tcW w:w="3060" w:type="dxa"/>
          </w:tcPr>
          <w:p w14:paraId="76167BDA" w14:textId="77777777" w:rsidR="00950E32" w:rsidRPr="00CD1687" w:rsidRDefault="00950E32" w:rsidP="0047793C">
            <w:pPr>
              <w:spacing w:after="0"/>
              <w:rPr>
                <w:rFonts w:cs="Arial"/>
                <w:sz w:val="20"/>
                <w:szCs w:val="20"/>
              </w:rPr>
            </w:pPr>
          </w:p>
          <w:p w14:paraId="579A40FF" w14:textId="77777777" w:rsidR="00950E32" w:rsidRPr="00CD1687" w:rsidRDefault="00950E32" w:rsidP="0047793C">
            <w:pPr>
              <w:spacing w:after="0"/>
              <w:rPr>
                <w:rFonts w:cs="Arial"/>
                <w:sz w:val="20"/>
                <w:szCs w:val="20"/>
              </w:rPr>
            </w:pPr>
          </w:p>
          <w:p w14:paraId="53BC5891" w14:textId="77777777" w:rsidR="0047793C" w:rsidRPr="00CD1687" w:rsidRDefault="0047793C" w:rsidP="0047793C">
            <w:pPr>
              <w:spacing w:after="0"/>
              <w:rPr>
                <w:rFonts w:cs="Arial"/>
                <w:sz w:val="20"/>
                <w:szCs w:val="20"/>
              </w:rPr>
            </w:pPr>
            <w:r w:rsidRPr="00CD1687">
              <w:rPr>
                <w:rFonts w:cs="Arial"/>
                <w:sz w:val="20"/>
                <w:szCs w:val="20"/>
              </w:rPr>
              <w:t>hour of service $</w:t>
            </w:r>
          </w:p>
        </w:tc>
        <w:tc>
          <w:tcPr>
            <w:tcW w:w="2340" w:type="dxa"/>
          </w:tcPr>
          <w:p w14:paraId="7B9E9C06" w14:textId="77777777" w:rsidR="00950E32" w:rsidRPr="00CD1687" w:rsidRDefault="00950E32" w:rsidP="0047793C">
            <w:pPr>
              <w:spacing w:after="0"/>
              <w:jc w:val="right"/>
              <w:rPr>
                <w:rFonts w:cs="Arial"/>
                <w:sz w:val="20"/>
                <w:szCs w:val="20"/>
              </w:rPr>
            </w:pPr>
          </w:p>
          <w:p w14:paraId="0ED47ADC" w14:textId="77777777" w:rsidR="00950E32" w:rsidRPr="00CD1687" w:rsidRDefault="00950E32" w:rsidP="0047793C">
            <w:pPr>
              <w:spacing w:after="0"/>
              <w:jc w:val="right"/>
              <w:rPr>
                <w:rFonts w:cs="Arial"/>
                <w:sz w:val="20"/>
                <w:szCs w:val="20"/>
              </w:rPr>
            </w:pPr>
          </w:p>
          <w:p w14:paraId="0879F3F6" w14:textId="77777777" w:rsidR="0047793C" w:rsidRPr="00CD1687" w:rsidRDefault="0047793C" w:rsidP="0047793C">
            <w:pPr>
              <w:spacing w:after="0"/>
              <w:jc w:val="right"/>
              <w:rPr>
                <w:rFonts w:cs="Arial"/>
                <w:sz w:val="20"/>
                <w:szCs w:val="20"/>
              </w:rPr>
            </w:pPr>
            <w:r w:rsidRPr="00CD1687">
              <w:rPr>
                <w:rFonts w:cs="Arial"/>
                <w:sz w:val="20"/>
                <w:szCs w:val="20"/>
              </w:rPr>
              <w:t>$46.47</w:t>
            </w:r>
          </w:p>
        </w:tc>
        <w:tc>
          <w:tcPr>
            <w:tcW w:w="2340" w:type="dxa"/>
          </w:tcPr>
          <w:p w14:paraId="4990D405" w14:textId="77777777" w:rsidR="00950E32" w:rsidRPr="00CD1687" w:rsidRDefault="00950E32" w:rsidP="0047793C">
            <w:pPr>
              <w:spacing w:after="0"/>
              <w:jc w:val="right"/>
              <w:rPr>
                <w:rFonts w:cs="Arial"/>
                <w:sz w:val="20"/>
                <w:szCs w:val="20"/>
              </w:rPr>
            </w:pPr>
          </w:p>
          <w:p w14:paraId="5422B1BC" w14:textId="77777777" w:rsidR="00950E32" w:rsidRPr="00CD1687" w:rsidRDefault="00950E32" w:rsidP="0047793C">
            <w:pPr>
              <w:spacing w:after="0"/>
              <w:jc w:val="right"/>
              <w:rPr>
                <w:rFonts w:cs="Arial"/>
                <w:sz w:val="20"/>
                <w:szCs w:val="20"/>
              </w:rPr>
            </w:pPr>
          </w:p>
          <w:p w14:paraId="5209650B" w14:textId="77777777" w:rsidR="0047793C" w:rsidRPr="00CD1687" w:rsidRDefault="0047793C" w:rsidP="0047793C">
            <w:pPr>
              <w:spacing w:after="0"/>
              <w:jc w:val="right"/>
              <w:rPr>
                <w:rFonts w:cs="Arial"/>
                <w:sz w:val="20"/>
                <w:szCs w:val="20"/>
              </w:rPr>
            </w:pPr>
            <w:r w:rsidRPr="00CD1687">
              <w:rPr>
                <w:rFonts w:cs="Arial"/>
                <w:sz w:val="20"/>
                <w:szCs w:val="20"/>
              </w:rPr>
              <w:t>$46.47</w:t>
            </w:r>
          </w:p>
        </w:tc>
      </w:tr>
      <w:tr w:rsidR="0047793C" w:rsidRPr="00CD1687" w14:paraId="67BDA55F" w14:textId="77777777">
        <w:trPr>
          <w:jc w:val="center"/>
        </w:trPr>
        <w:tc>
          <w:tcPr>
            <w:tcW w:w="1911" w:type="dxa"/>
          </w:tcPr>
          <w:p w14:paraId="4B618639" w14:textId="77777777" w:rsidR="0047793C" w:rsidRPr="00CD1687" w:rsidRDefault="0047793C" w:rsidP="0047793C">
            <w:pPr>
              <w:spacing w:after="0"/>
              <w:rPr>
                <w:rFonts w:cs="Arial"/>
                <w:sz w:val="20"/>
                <w:szCs w:val="20"/>
              </w:rPr>
            </w:pPr>
          </w:p>
        </w:tc>
        <w:tc>
          <w:tcPr>
            <w:tcW w:w="3804" w:type="dxa"/>
          </w:tcPr>
          <w:p w14:paraId="776713BE" w14:textId="77777777" w:rsidR="0047793C" w:rsidRPr="00CD1687" w:rsidRDefault="0047793C" w:rsidP="0047793C">
            <w:pPr>
              <w:spacing w:after="0"/>
              <w:rPr>
                <w:rFonts w:cs="Arial"/>
                <w:i/>
                <w:sz w:val="20"/>
                <w:szCs w:val="20"/>
              </w:rPr>
            </w:pPr>
            <w:r w:rsidRPr="00CD1687">
              <w:rPr>
                <w:rFonts w:cs="Arial"/>
                <w:i/>
                <w:sz w:val="20"/>
                <w:szCs w:val="20"/>
              </w:rPr>
              <w:t>Family options</w:t>
            </w:r>
          </w:p>
          <w:p w14:paraId="486D5476" w14:textId="77777777" w:rsidR="0047793C" w:rsidRPr="00CD1687" w:rsidRDefault="0047793C" w:rsidP="0047793C">
            <w:pPr>
              <w:spacing w:after="0"/>
              <w:rPr>
                <w:rFonts w:cs="Arial"/>
                <w:sz w:val="20"/>
                <w:szCs w:val="20"/>
              </w:rPr>
            </w:pPr>
            <w:r w:rsidRPr="00CD1687">
              <w:rPr>
                <w:rFonts w:cs="Arial"/>
                <w:sz w:val="20"/>
                <w:szCs w:val="20"/>
              </w:rPr>
              <w:t>Funded organisation cost</w:t>
            </w:r>
          </w:p>
          <w:p w14:paraId="254E1733" w14:textId="77777777" w:rsidR="0047793C" w:rsidRPr="00CD1687" w:rsidRDefault="0047793C" w:rsidP="0047793C">
            <w:pPr>
              <w:spacing w:after="0"/>
              <w:rPr>
                <w:rFonts w:cs="Arial"/>
                <w:sz w:val="20"/>
                <w:szCs w:val="20"/>
              </w:rPr>
            </w:pPr>
            <w:r w:rsidRPr="00CD1687">
              <w:rPr>
                <w:rFonts w:cs="Arial"/>
                <w:sz w:val="20"/>
                <w:szCs w:val="20"/>
              </w:rPr>
              <w:t>element</w:t>
            </w:r>
          </w:p>
        </w:tc>
        <w:tc>
          <w:tcPr>
            <w:tcW w:w="3060" w:type="dxa"/>
          </w:tcPr>
          <w:p w14:paraId="3FDCBB52" w14:textId="77777777" w:rsidR="0047793C" w:rsidRPr="00CD1687" w:rsidRDefault="0047793C" w:rsidP="0047793C">
            <w:pPr>
              <w:spacing w:after="0"/>
              <w:rPr>
                <w:rFonts w:cs="Arial"/>
                <w:sz w:val="20"/>
                <w:szCs w:val="20"/>
              </w:rPr>
            </w:pPr>
          </w:p>
          <w:p w14:paraId="120B10AF" w14:textId="77777777" w:rsidR="0047793C" w:rsidRPr="00CD1687" w:rsidRDefault="0047793C" w:rsidP="0047793C">
            <w:pPr>
              <w:spacing w:after="0"/>
              <w:rPr>
                <w:rFonts w:cs="Arial"/>
                <w:sz w:val="20"/>
                <w:szCs w:val="20"/>
              </w:rPr>
            </w:pPr>
            <w:r w:rsidRPr="00CD1687">
              <w:rPr>
                <w:rFonts w:cs="Arial"/>
                <w:sz w:val="20"/>
                <w:szCs w:val="20"/>
              </w:rPr>
              <w:t>Moderate</w:t>
            </w:r>
          </w:p>
          <w:p w14:paraId="4D8BBF86" w14:textId="77777777" w:rsidR="0047793C" w:rsidRPr="00CD1687" w:rsidRDefault="0047793C" w:rsidP="0047793C">
            <w:pPr>
              <w:spacing w:after="0"/>
              <w:rPr>
                <w:rFonts w:cs="Arial"/>
                <w:sz w:val="20"/>
                <w:szCs w:val="20"/>
              </w:rPr>
            </w:pPr>
            <w:r w:rsidRPr="00CD1687">
              <w:rPr>
                <w:rFonts w:cs="Arial"/>
                <w:sz w:val="20"/>
                <w:szCs w:val="20"/>
              </w:rPr>
              <w:t>High</w:t>
            </w:r>
          </w:p>
          <w:p w14:paraId="053F4921" w14:textId="77777777" w:rsidR="0047793C" w:rsidRPr="00CD1687" w:rsidRDefault="0047793C" w:rsidP="0047793C">
            <w:pPr>
              <w:spacing w:after="0"/>
              <w:rPr>
                <w:rFonts w:cs="Arial"/>
                <w:sz w:val="20"/>
                <w:szCs w:val="20"/>
              </w:rPr>
            </w:pPr>
            <w:r w:rsidRPr="00CD1687">
              <w:rPr>
                <w:rFonts w:cs="Arial"/>
                <w:sz w:val="20"/>
                <w:szCs w:val="20"/>
              </w:rPr>
              <w:lastRenderedPageBreak/>
              <w:t>Very high</w:t>
            </w:r>
          </w:p>
        </w:tc>
        <w:tc>
          <w:tcPr>
            <w:tcW w:w="2340" w:type="dxa"/>
          </w:tcPr>
          <w:p w14:paraId="67E53B78" w14:textId="77777777" w:rsidR="0047793C" w:rsidRPr="00CD1687" w:rsidRDefault="0047793C" w:rsidP="0047793C">
            <w:pPr>
              <w:spacing w:after="0"/>
              <w:jc w:val="right"/>
              <w:rPr>
                <w:rFonts w:cs="Arial"/>
                <w:sz w:val="20"/>
                <w:szCs w:val="20"/>
              </w:rPr>
            </w:pPr>
          </w:p>
          <w:p w14:paraId="60276B8B" w14:textId="77777777" w:rsidR="0047793C" w:rsidRPr="00CD1687" w:rsidRDefault="0047793C" w:rsidP="0047793C">
            <w:pPr>
              <w:spacing w:after="0"/>
              <w:jc w:val="right"/>
              <w:rPr>
                <w:rFonts w:cs="Arial"/>
                <w:sz w:val="20"/>
                <w:szCs w:val="20"/>
              </w:rPr>
            </w:pPr>
            <w:r w:rsidRPr="00CD1687">
              <w:rPr>
                <w:rFonts w:cs="Arial"/>
                <w:sz w:val="20"/>
                <w:szCs w:val="20"/>
              </w:rPr>
              <w:t>$16,915.00</w:t>
            </w:r>
          </w:p>
          <w:p w14:paraId="6355A47C" w14:textId="77777777" w:rsidR="0047793C" w:rsidRPr="00CD1687" w:rsidRDefault="0047793C" w:rsidP="0047793C">
            <w:pPr>
              <w:spacing w:after="0"/>
              <w:jc w:val="right"/>
              <w:rPr>
                <w:rFonts w:cs="Arial"/>
                <w:sz w:val="20"/>
                <w:szCs w:val="20"/>
              </w:rPr>
            </w:pPr>
            <w:r w:rsidRPr="00CD1687">
              <w:rPr>
                <w:rFonts w:cs="Arial"/>
                <w:sz w:val="20"/>
                <w:szCs w:val="20"/>
              </w:rPr>
              <w:t>$16,915.00</w:t>
            </w:r>
          </w:p>
          <w:p w14:paraId="679425F3" w14:textId="77777777" w:rsidR="0047793C" w:rsidRPr="00CD1687" w:rsidRDefault="0047793C" w:rsidP="0047793C">
            <w:pPr>
              <w:spacing w:after="0"/>
              <w:jc w:val="right"/>
              <w:rPr>
                <w:rFonts w:cs="Arial"/>
                <w:sz w:val="20"/>
                <w:szCs w:val="20"/>
              </w:rPr>
            </w:pPr>
            <w:r w:rsidRPr="00CD1687">
              <w:rPr>
                <w:rFonts w:cs="Arial"/>
                <w:sz w:val="20"/>
                <w:szCs w:val="20"/>
              </w:rPr>
              <w:lastRenderedPageBreak/>
              <w:t>$16,915.00</w:t>
            </w:r>
          </w:p>
        </w:tc>
        <w:tc>
          <w:tcPr>
            <w:tcW w:w="2340" w:type="dxa"/>
          </w:tcPr>
          <w:p w14:paraId="3980D39D" w14:textId="77777777" w:rsidR="0047793C" w:rsidRPr="00CD1687" w:rsidRDefault="0047793C" w:rsidP="0047793C">
            <w:pPr>
              <w:spacing w:after="0"/>
              <w:jc w:val="right"/>
              <w:rPr>
                <w:rFonts w:cs="Arial"/>
                <w:sz w:val="20"/>
                <w:szCs w:val="20"/>
              </w:rPr>
            </w:pPr>
          </w:p>
          <w:p w14:paraId="1E42FCF0" w14:textId="77777777" w:rsidR="0047793C" w:rsidRPr="00CD1687" w:rsidRDefault="0047793C" w:rsidP="0047793C">
            <w:pPr>
              <w:spacing w:after="0"/>
              <w:jc w:val="right"/>
              <w:rPr>
                <w:rFonts w:cs="Arial"/>
                <w:sz w:val="20"/>
                <w:szCs w:val="20"/>
              </w:rPr>
            </w:pPr>
            <w:r w:rsidRPr="00CD1687">
              <w:rPr>
                <w:rFonts w:cs="Arial"/>
                <w:sz w:val="20"/>
                <w:szCs w:val="20"/>
              </w:rPr>
              <w:t>$17,446.00</w:t>
            </w:r>
          </w:p>
          <w:p w14:paraId="0AEE40EF" w14:textId="77777777" w:rsidR="0047793C" w:rsidRPr="00CD1687" w:rsidRDefault="0047793C" w:rsidP="0047793C">
            <w:pPr>
              <w:spacing w:after="0"/>
              <w:jc w:val="right"/>
              <w:rPr>
                <w:rFonts w:cs="Arial"/>
                <w:sz w:val="20"/>
                <w:szCs w:val="20"/>
              </w:rPr>
            </w:pPr>
            <w:r w:rsidRPr="00CD1687">
              <w:rPr>
                <w:rFonts w:cs="Arial"/>
                <w:sz w:val="20"/>
                <w:szCs w:val="20"/>
              </w:rPr>
              <w:t>$17,446.00</w:t>
            </w:r>
          </w:p>
          <w:p w14:paraId="713DB7B6" w14:textId="77777777" w:rsidR="0047793C" w:rsidRPr="00CD1687" w:rsidRDefault="0047793C" w:rsidP="0047793C">
            <w:pPr>
              <w:spacing w:after="0"/>
              <w:jc w:val="right"/>
              <w:rPr>
                <w:rFonts w:cs="Arial"/>
                <w:sz w:val="20"/>
                <w:szCs w:val="20"/>
              </w:rPr>
            </w:pPr>
            <w:r w:rsidRPr="00CD1687">
              <w:rPr>
                <w:rFonts w:cs="Arial"/>
                <w:sz w:val="20"/>
                <w:szCs w:val="20"/>
              </w:rPr>
              <w:lastRenderedPageBreak/>
              <w:t>$17,446.00</w:t>
            </w:r>
          </w:p>
        </w:tc>
      </w:tr>
      <w:tr w:rsidR="0047793C" w:rsidRPr="00CD1687" w14:paraId="6F15A744" w14:textId="77777777">
        <w:trPr>
          <w:jc w:val="center"/>
        </w:trPr>
        <w:tc>
          <w:tcPr>
            <w:tcW w:w="1911" w:type="dxa"/>
          </w:tcPr>
          <w:p w14:paraId="717E08D9" w14:textId="77777777" w:rsidR="0047793C" w:rsidRPr="00CD1687" w:rsidRDefault="0047793C" w:rsidP="0047793C">
            <w:pPr>
              <w:spacing w:after="0"/>
              <w:rPr>
                <w:rFonts w:cs="Arial"/>
                <w:sz w:val="20"/>
                <w:szCs w:val="20"/>
              </w:rPr>
            </w:pPr>
          </w:p>
        </w:tc>
        <w:tc>
          <w:tcPr>
            <w:tcW w:w="3804" w:type="dxa"/>
          </w:tcPr>
          <w:p w14:paraId="0B2656C9" w14:textId="77777777" w:rsidR="0047793C" w:rsidRPr="00CD1687" w:rsidRDefault="0047793C" w:rsidP="0047793C">
            <w:pPr>
              <w:spacing w:after="0"/>
              <w:rPr>
                <w:rFonts w:cs="Arial"/>
                <w:i/>
                <w:sz w:val="20"/>
                <w:szCs w:val="20"/>
              </w:rPr>
            </w:pPr>
            <w:r w:rsidRPr="00CD1687">
              <w:rPr>
                <w:rFonts w:cs="Arial"/>
                <w:i/>
                <w:sz w:val="20"/>
                <w:szCs w:val="20"/>
              </w:rPr>
              <w:t>Brokerage element</w:t>
            </w:r>
          </w:p>
        </w:tc>
        <w:tc>
          <w:tcPr>
            <w:tcW w:w="3060" w:type="dxa"/>
          </w:tcPr>
          <w:p w14:paraId="58DC0A80" w14:textId="77777777" w:rsidR="0047793C" w:rsidRPr="00CD1687" w:rsidRDefault="0047793C" w:rsidP="0047793C">
            <w:pPr>
              <w:spacing w:after="0"/>
              <w:rPr>
                <w:rFonts w:cs="Arial"/>
                <w:sz w:val="20"/>
                <w:szCs w:val="20"/>
              </w:rPr>
            </w:pPr>
          </w:p>
          <w:p w14:paraId="0C8BB428" w14:textId="77777777" w:rsidR="0047793C" w:rsidRPr="00CD1687" w:rsidRDefault="0047793C" w:rsidP="0047793C">
            <w:pPr>
              <w:spacing w:after="0"/>
              <w:rPr>
                <w:rFonts w:cs="Arial"/>
                <w:sz w:val="20"/>
                <w:szCs w:val="20"/>
              </w:rPr>
            </w:pPr>
            <w:r w:rsidRPr="00CD1687">
              <w:rPr>
                <w:rFonts w:cs="Arial"/>
                <w:sz w:val="20"/>
                <w:szCs w:val="20"/>
              </w:rPr>
              <w:t>Moderate</w:t>
            </w:r>
          </w:p>
          <w:p w14:paraId="668B2C55" w14:textId="77777777" w:rsidR="0047793C" w:rsidRPr="00CD1687" w:rsidRDefault="0047793C" w:rsidP="0047793C">
            <w:pPr>
              <w:spacing w:after="0"/>
              <w:rPr>
                <w:rFonts w:cs="Arial"/>
                <w:sz w:val="20"/>
                <w:szCs w:val="20"/>
              </w:rPr>
            </w:pPr>
            <w:r w:rsidRPr="00CD1687">
              <w:rPr>
                <w:rFonts w:cs="Arial"/>
                <w:sz w:val="20"/>
                <w:szCs w:val="20"/>
              </w:rPr>
              <w:t>High</w:t>
            </w:r>
          </w:p>
          <w:p w14:paraId="0430B5DD" w14:textId="77777777" w:rsidR="0047793C" w:rsidRPr="00CD1687" w:rsidRDefault="0047793C" w:rsidP="0047793C">
            <w:pPr>
              <w:spacing w:after="0"/>
              <w:rPr>
                <w:rFonts w:cs="Arial"/>
                <w:sz w:val="20"/>
                <w:szCs w:val="20"/>
              </w:rPr>
            </w:pPr>
            <w:r w:rsidRPr="00CD1687">
              <w:rPr>
                <w:rFonts w:cs="Arial"/>
                <w:sz w:val="20"/>
                <w:szCs w:val="20"/>
              </w:rPr>
              <w:t>Very high</w:t>
            </w:r>
          </w:p>
        </w:tc>
        <w:tc>
          <w:tcPr>
            <w:tcW w:w="2340" w:type="dxa"/>
          </w:tcPr>
          <w:p w14:paraId="5BBD91DC" w14:textId="77777777" w:rsidR="0047793C" w:rsidRPr="00CD1687" w:rsidRDefault="0047793C" w:rsidP="0047793C">
            <w:pPr>
              <w:spacing w:after="0"/>
              <w:jc w:val="right"/>
              <w:rPr>
                <w:rFonts w:cs="Arial"/>
                <w:sz w:val="20"/>
                <w:szCs w:val="20"/>
              </w:rPr>
            </w:pPr>
          </w:p>
          <w:p w14:paraId="12919611" w14:textId="77777777" w:rsidR="0047793C" w:rsidRPr="00CD1687" w:rsidRDefault="0047793C" w:rsidP="0047793C">
            <w:pPr>
              <w:spacing w:after="0"/>
              <w:jc w:val="right"/>
              <w:rPr>
                <w:rFonts w:cs="Arial"/>
                <w:sz w:val="20"/>
                <w:szCs w:val="20"/>
              </w:rPr>
            </w:pPr>
            <w:r w:rsidRPr="00CD1687">
              <w:rPr>
                <w:rFonts w:cs="Arial"/>
                <w:sz w:val="20"/>
                <w:szCs w:val="20"/>
              </w:rPr>
              <w:t>$6,476.00</w:t>
            </w:r>
          </w:p>
          <w:p w14:paraId="7636C84A" w14:textId="77777777" w:rsidR="0047793C" w:rsidRPr="00CD1687" w:rsidRDefault="0047793C" w:rsidP="0047793C">
            <w:pPr>
              <w:spacing w:after="0"/>
              <w:jc w:val="right"/>
              <w:rPr>
                <w:rFonts w:cs="Arial"/>
                <w:sz w:val="20"/>
                <w:szCs w:val="20"/>
              </w:rPr>
            </w:pPr>
            <w:r w:rsidRPr="00CD1687">
              <w:rPr>
                <w:rFonts w:cs="Arial"/>
                <w:sz w:val="20"/>
                <w:szCs w:val="20"/>
              </w:rPr>
              <w:t>$12,949.00</w:t>
            </w:r>
          </w:p>
          <w:p w14:paraId="2EAEAEFA" w14:textId="77777777" w:rsidR="0047793C" w:rsidRPr="00CD1687" w:rsidRDefault="0047793C" w:rsidP="0047793C">
            <w:pPr>
              <w:spacing w:after="0"/>
              <w:jc w:val="right"/>
              <w:rPr>
                <w:rFonts w:cs="Arial"/>
                <w:sz w:val="20"/>
                <w:szCs w:val="20"/>
              </w:rPr>
            </w:pPr>
            <w:r w:rsidRPr="00CD1687">
              <w:rPr>
                <w:rFonts w:cs="Arial"/>
                <w:sz w:val="20"/>
                <w:szCs w:val="20"/>
              </w:rPr>
              <w:t>$12,949.00</w:t>
            </w:r>
          </w:p>
        </w:tc>
        <w:tc>
          <w:tcPr>
            <w:tcW w:w="2340" w:type="dxa"/>
          </w:tcPr>
          <w:p w14:paraId="7E7B7C77" w14:textId="77777777" w:rsidR="0047793C" w:rsidRPr="00CD1687" w:rsidRDefault="0047793C" w:rsidP="0047793C">
            <w:pPr>
              <w:spacing w:after="0"/>
              <w:jc w:val="right"/>
              <w:rPr>
                <w:rFonts w:cs="Arial"/>
                <w:sz w:val="20"/>
                <w:szCs w:val="20"/>
              </w:rPr>
            </w:pPr>
          </w:p>
          <w:p w14:paraId="6262E4A7" w14:textId="77777777" w:rsidR="0047793C" w:rsidRPr="00CD1687" w:rsidRDefault="0047793C" w:rsidP="0047793C">
            <w:pPr>
              <w:spacing w:after="0"/>
              <w:jc w:val="right"/>
              <w:rPr>
                <w:rFonts w:cs="Arial"/>
                <w:sz w:val="20"/>
                <w:szCs w:val="20"/>
              </w:rPr>
            </w:pPr>
            <w:r w:rsidRPr="00CD1687">
              <w:rPr>
                <w:rFonts w:cs="Arial"/>
                <w:sz w:val="20"/>
                <w:szCs w:val="20"/>
              </w:rPr>
              <w:t>$6,679.00</w:t>
            </w:r>
          </w:p>
          <w:p w14:paraId="06EACB97" w14:textId="77777777" w:rsidR="0047793C" w:rsidRPr="00CD1687" w:rsidRDefault="0047793C" w:rsidP="0047793C">
            <w:pPr>
              <w:spacing w:after="0"/>
              <w:jc w:val="right"/>
              <w:rPr>
                <w:rFonts w:cs="Arial"/>
                <w:sz w:val="20"/>
                <w:szCs w:val="20"/>
              </w:rPr>
            </w:pPr>
            <w:r w:rsidRPr="00CD1687">
              <w:rPr>
                <w:rFonts w:cs="Arial"/>
                <w:sz w:val="20"/>
                <w:szCs w:val="20"/>
              </w:rPr>
              <w:t>$13,356.00</w:t>
            </w:r>
          </w:p>
          <w:p w14:paraId="78910910" w14:textId="77777777" w:rsidR="0047793C" w:rsidRPr="00CD1687" w:rsidRDefault="0047793C" w:rsidP="0047793C">
            <w:pPr>
              <w:spacing w:after="0"/>
              <w:jc w:val="right"/>
              <w:rPr>
                <w:rFonts w:cs="Arial"/>
                <w:sz w:val="20"/>
                <w:szCs w:val="20"/>
              </w:rPr>
            </w:pPr>
            <w:r w:rsidRPr="00CD1687">
              <w:rPr>
                <w:rFonts w:cs="Arial"/>
                <w:sz w:val="20"/>
                <w:szCs w:val="20"/>
              </w:rPr>
              <w:t>$13,356.00</w:t>
            </w:r>
          </w:p>
        </w:tc>
      </w:tr>
      <w:tr w:rsidR="0047793C" w:rsidRPr="00CD1687" w14:paraId="064C68C5" w14:textId="77777777">
        <w:trPr>
          <w:jc w:val="center"/>
        </w:trPr>
        <w:tc>
          <w:tcPr>
            <w:tcW w:w="1911" w:type="dxa"/>
          </w:tcPr>
          <w:p w14:paraId="2CBED0AB" w14:textId="77777777" w:rsidR="0047793C" w:rsidRPr="00CD1687" w:rsidRDefault="0047793C" w:rsidP="0047793C">
            <w:pPr>
              <w:spacing w:after="0"/>
              <w:rPr>
                <w:rFonts w:cs="Arial"/>
                <w:sz w:val="20"/>
                <w:szCs w:val="20"/>
              </w:rPr>
            </w:pPr>
          </w:p>
        </w:tc>
        <w:tc>
          <w:tcPr>
            <w:tcW w:w="3804" w:type="dxa"/>
          </w:tcPr>
          <w:p w14:paraId="2F57F86E" w14:textId="77777777" w:rsidR="0047793C" w:rsidRPr="00CD1687" w:rsidRDefault="0047793C" w:rsidP="0047793C">
            <w:pPr>
              <w:spacing w:after="0"/>
              <w:rPr>
                <w:rFonts w:cs="Arial"/>
                <w:sz w:val="20"/>
                <w:szCs w:val="20"/>
              </w:rPr>
            </w:pPr>
            <w:r w:rsidRPr="00CD1687">
              <w:rPr>
                <w:rFonts w:cs="Arial"/>
                <w:sz w:val="20"/>
                <w:szCs w:val="20"/>
              </w:rPr>
              <w:t>Caregivers’ – reimbursement</w:t>
            </w:r>
          </w:p>
          <w:p w14:paraId="5CE2524D" w14:textId="77777777" w:rsidR="0047793C" w:rsidRPr="00CD1687" w:rsidRDefault="0047793C" w:rsidP="0047793C">
            <w:pPr>
              <w:spacing w:after="0"/>
              <w:rPr>
                <w:rFonts w:cs="Arial"/>
                <w:sz w:val="20"/>
                <w:szCs w:val="20"/>
              </w:rPr>
            </w:pPr>
            <w:r w:rsidRPr="00CD1687">
              <w:rPr>
                <w:rFonts w:cs="Arial"/>
                <w:sz w:val="20"/>
                <w:szCs w:val="20"/>
              </w:rPr>
              <w:t>element</w:t>
            </w:r>
          </w:p>
          <w:p w14:paraId="717C329B" w14:textId="77777777" w:rsidR="0047793C" w:rsidRPr="00CD1687" w:rsidRDefault="0047793C" w:rsidP="0047793C">
            <w:pPr>
              <w:spacing w:after="0"/>
              <w:rPr>
                <w:rFonts w:cs="Arial"/>
                <w:sz w:val="20"/>
                <w:szCs w:val="20"/>
              </w:rPr>
            </w:pPr>
          </w:p>
          <w:p w14:paraId="44AE4DF5" w14:textId="77777777" w:rsidR="0047793C" w:rsidRPr="00CD1687" w:rsidRDefault="0047793C" w:rsidP="0047793C">
            <w:pPr>
              <w:spacing w:after="0"/>
              <w:ind w:left="276"/>
              <w:rPr>
                <w:rFonts w:cs="Arial"/>
                <w:sz w:val="20"/>
                <w:szCs w:val="20"/>
              </w:rPr>
            </w:pPr>
            <w:r w:rsidRPr="00CD1687">
              <w:rPr>
                <w:rFonts w:cs="Arial"/>
                <w:sz w:val="20"/>
                <w:szCs w:val="20"/>
              </w:rPr>
              <w:t>0–7 years</w:t>
            </w:r>
          </w:p>
        </w:tc>
        <w:tc>
          <w:tcPr>
            <w:tcW w:w="3060" w:type="dxa"/>
          </w:tcPr>
          <w:p w14:paraId="6DF18E56" w14:textId="77777777" w:rsidR="0047793C" w:rsidRPr="00CD1687" w:rsidRDefault="0047793C" w:rsidP="0047793C">
            <w:pPr>
              <w:spacing w:after="0"/>
              <w:rPr>
                <w:rFonts w:cs="Arial"/>
                <w:sz w:val="20"/>
                <w:szCs w:val="20"/>
              </w:rPr>
            </w:pPr>
          </w:p>
          <w:p w14:paraId="66EE6D61" w14:textId="77777777" w:rsidR="0047793C" w:rsidRPr="00CD1687" w:rsidRDefault="0047793C" w:rsidP="0047793C">
            <w:pPr>
              <w:spacing w:after="0"/>
              <w:rPr>
                <w:rFonts w:cs="Arial"/>
                <w:sz w:val="20"/>
                <w:szCs w:val="20"/>
              </w:rPr>
            </w:pPr>
          </w:p>
          <w:p w14:paraId="63E7110E" w14:textId="77777777" w:rsidR="0047793C" w:rsidRPr="00CD1687" w:rsidRDefault="0047793C" w:rsidP="0047793C">
            <w:pPr>
              <w:spacing w:after="0"/>
              <w:rPr>
                <w:rFonts w:cs="Arial"/>
                <w:sz w:val="20"/>
                <w:szCs w:val="20"/>
              </w:rPr>
            </w:pPr>
          </w:p>
          <w:p w14:paraId="328638BA" w14:textId="77777777" w:rsidR="0047793C" w:rsidRPr="00CD1687" w:rsidRDefault="0047793C" w:rsidP="0047793C">
            <w:pPr>
              <w:spacing w:after="0"/>
              <w:rPr>
                <w:rFonts w:cs="Arial"/>
                <w:sz w:val="20"/>
                <w:szCs w:val="20"/>
              </w:rPr>
            </w:pPr>
            <w:r w:rsidRPr="00CD1687">
              <w:rPr>
                <w:rFonts w:cs="Arial"/>
                <w:sz w:val="20"/>
                <w:szCs w:val="20"/>
              </w:rPr>
              <w:t>Moderate</w:t>
            </w:r>
          </w:p>
          <w:p w14:paraId="623B0DF6" w14:textId="77777777" w:rsidR="0047793C" w:rsidRPr="00CD1687" w:rsidRDefault="0047793C" w:rsidP="0047793C">
            <w:pPr>
              <w:spacing w:after="0"/>
              <w:rPr>
                <w:rFonts w:cs="Arial"/>
                <w:sz w:val="20"/>
                <w:szCs w:val="20"/>
              </w:rPr>
            </w:pPr>
            <w:r w:rsidRPr="00CD1687">
              <w:rPr>
                <w:rFonts w:cs="Arial"/>
                <w:sz w:val="20"/>
                <w:szCs w:val="20"/>
              </w:rPr>
              <w:t>High</w:t>
            </w:r>
          </w:p>
          <w:p w14:paraId="0E9380C5" w14:textId="77777777" w:rsidR="0047793C" w:rsidRPr="00CD1687" w:rsidRDefault="0047793C" w:rsidP="0047793C">
            <w:pPr>
              <w:spacing w:after="0"/>
              <w:rPr>
                <w:rFonts w:cs="Arial"/>
                <w:sz w:val="20"/>
                <w:szCs w:val="20"/>
              </w:rPr>
            </w:pPr>
            <w:r w:rsidRPr="00CD1687">
              <w:rPr>
                <w:rFonts w:cs="Arial"/>
                <w:sz w:val="20"/>
                <w:szCs w:val="20"/>
              </w:rPr>
              <w:t>Very high</w:t>
            </w:r>
          </w:p>
        </w:tc>
        <w:tc>
          <w:tcPr>
            <w:tcW w:w="2340" w:type="dxa"/>
          </w:tcPr>
          <w:p w14:paraId="4BBFB658" w14:textId="77777777" w:rsidR="0047793C" w:rsidRPr="00CD1687" w:rsidRDefault="0047793C" w:rsidP="0047793C">
            <w:pPr>
              <w:spacing w:after="0"/>
              <w:jc w:val="right"/>
              <w:rPr>
                <w:rFonts w:cs="Arial"/>
                <w:sz w:val="20"/>
                <w:szCs w:val="20"/>
              </w:rPr>
            </w:pPr>
          </w:p>
          <w:p w14:paraId="14C33154" w14:textId="77777777" w:rsidR="0047793C" w:rsidRPr="00CD1687" w:rsidRDefault="0047793C" w:rsidP="0047793C">
            <w:pPr>
              <w:spacing w:after="0"/>
              <w:jc w:val="right"/>
              <w:rPr>
                <w:rFonts w:cs="Arial"/>
                <w:sz w:val="20"/>
                <w:szCs w:val="20"/>
              </w:rPr>
            </w:pPr>
          </w:p>
          <w:p w14:paraId="1F481173" w14:textId="77777777" w:rsidR="0047793C" w:rsidRPr="00CD1687" w:rsidRDefault="0047793C" w:rsidP="0047793C">
            <w:pPr>
              <w:spacing w:after="0"/>
              <w:jc w:val="right"/>
              <w:rPr>
                <w:rFonts w:cs="Arial"/>
                <w:sz w:val="20"/>
                <w:szCs w:val="20"/>
              </w:rPr>
            </w:pPr>
          </w:p>
          <w:p w14:paraId="2AD22984" w14:textId="77777777" w:rsidR="0047793C" w:rsidRPr="00CD1687" w:rsidRDefault="0047793C" w:rsidP="0047793C">
            <w:pPr>
              <w:spacing w:after="0"/>
              <w:jc w:val="right"/>
              <w:rPr>
                <w:rFonts w:cs="Arial"/>
                <w:sz w:val="20"/>
                <w:szCs w:val="20"/>
              </w:rPr>
            </w:pPr>
            <w:r w:rsidRPr="00CD1687">
              <w:rPr>
                <w:rFonts w:cs="Arial"/>
                <w:sz w:val="20"/>
                <w:szCs w:val="20"/>
              </w:rPr>
              <w:t>$7,870.00</w:t>
            </w:r>
          </w:p>
          <w:p w14:paraId="5B8F8465" w14:textId="77777777" w:rsidR="0047793C" w:rsidRPr="00CD1687" w:rsidRDefault="0047793C" w:rsidP="0047793C">
            <w:pPr>
              <w:spacing w:after="0"/>
              <w:jc w:val="right"/>
              <w:rPr>
                <w:rFonts w:cs="Arial"/>
                <w:sz w:val="20"/>
                <w:szCs w:val="20"/>
              </w:rPr>
            </w:pPr>
            <w:r w:rsidRPr="00CD1687">
              <w:rPr>
                <w:rFonts w:cs="Arial"/>
                <w:sz w:val="20"/>
                <w:szCs w:val="20"/>
              </w:rPr>
              <w:t>$11,243.00</w:t>
            </w:r>
          </w:p>
          <w:p w14:paraId="2BD6EF8F" w14:textId="77777777" w:rsidR="0047793C" w:rsidRPr="00CD1687" w:rsidRDefault="0047793C" w:rsidP="0047793C">
            <w:pPr>
              <w:spacing w:after="0"/>
              <w:jc w:val="right"/>
              <w:rPr>
                <w:rFonts w:cs="Arial"/>
                <w:sz w:val="20"/>
                <w:szCs w:val="20"/>
              </w:rPr>
            </w:pPr>
            <w:r w:rsidRPr="00CD1687">
              <w:rPr>
                <w:rFonts w:cs="Arial"/>
                <w:sz w:val="20"/>
                <w:szCs w:val="20"/>
              </w:rPr>
              <w:t>$13,492.00</w:t>
            </w:r>
          </w:p>
        </w:tc>
        <w:tc>
          <w:tcPr>
            <w:tcW w:w="2340" w:type="dxa"/>
          </w:tcPr>
          <w:p w14:paraId="6FB104C2" w14:textId="77777777" w:rsidR="0047793C" w:rsidRPr="00CD1687" w:rsidRDefault="0047793C" w:rsidP="0047793C">
            <w:pPr>
              <w:spacing w:after="0"/>
              <w:jc w:val="right"/>
              <w:rPr>
                <w:rFonts w:cs="Arial"/>
                <w:sz w:val="20"/>
                <w:szCs w:val="20"/>
              </w:rPr>
            </w:pPr>
          </w:p>
          <w:p w14:paraId="75106F13" w14:textId="77777777" w:rsidR="0047793C" w:rsidRPr="00CD1687" w:rsidRDefault="0047793C" w:rsidP="0047793C">
            <w:pPr>
              <w:spacing w:after="0"/>
              <w:jc w:val="right"/>
              <w:rPr>
                <w:rFonts w:cs="Arial"/>
                <w:sz w:val="20"/>
                <w:szCs w:val="20"/>
              </w:rPr>
            </w:pPr>
          </w:p>
          <w:p w14:paraId="12821BA0" w14:textId="77777777" w:rsidR="0047793C" w:rsidRPr="00CD1687" w:rsidRDefault="0047793C" w:rsidP="0047793C">
            <w:pPr>
              <w:spacing w:after="0"/>
              <w:jc w:val="right"/>
              <w:rPr>
                <w:rFonts w:cs="Arial"/>
                <w:sz w:val="20"/>
                <w:szCs w:val="20"/>
              </w:rPr>
            </w:pPr>
          </w:p>
          <w:p w14:paraId="246A7602" w14:textId="77777777" w:rsidR="0047793C" w:rsidRPr="00CD1687" w:rsidRDefault="0047793C" w:rsidP="0047793C">
            <w:pPr>
              <w:spacing w:after="0"/>
              <w:jc w:val="right"/>
              <w:rPr>
                <w:rFonts w:cs="Arial"/>
                <w:sz w:val="20"/>
                <w:szCs w:val="20"/>
              </w:rPr>
            </w:pPr>
            <w:r w:rsidRPr="00CD1687">
              <w:rPr>
                <w:rFonts w:cs="Arial"/>
                <w:sz w:val="20"/>
                <w:szCs w:val="20"/>
              </w:rPr>
              <w:t>$8,027.00</w:t>
            </w:r>
          </w:p>
          <w:p w14:paraId="233DFD00" w14:textId="77777777" w:rsidR="0047793C" w:rsidRPr="00CD1687" w:rsidRDefault="0047793C" w:rsidP="0047793C">
            <w:pPr>
              <w:spacing w:after="0"/>
              <w:jc w:val="right"/>
              <w:rPr>
                <w:rFonts w:cs="Arial"/>
                <w:sz w:val="20"/>
                <w:szCs w:val="20"/>
              </w:rPr>
            </w:pPr>
            <w:r w:rsidRPr="00CD1687">
              <w:rPr>
                <w:rFonts w:cs="Arial"/>
                <w:sz w:val="20"/>
                <w:szCs w:val="20"/>
              </w:rPr>
              <w:t>$11,468.00</w:t>
            </w:r>
          </w:p>
          <w:p w14:paraId="1C1FAD69" w14:textId="77777777" w:rsidR="0047793C" w:rsidRPr="00CD1687" w:rsidRDefault="0047793C" w:rsidP="0047793C">
            <w:pPr>
              <w:spacing w:after="0"/>
              <w:jc w:val="right"/>
              <w:rPr>
                <w:rFonts w:cs="Arial"/>
                <w:sz w:val="20"/>
                <w:szCs w:val="20"/>
              </w:rPr>
            </w:pPr>
            <w:r w:rsidRPr="00CD1687">
              <w:rPr>
                <w:rFonts w:cs="Arial"/>
                <w:sz w:val="20"/>
                <w:szCs w:val="20"/>
              </w:rPr>
              <w:t>$13,762.00</w:t>
            </w:r>
          </w:p>
        </w:tc>
      </w:tr>
      <w:tr w:rsidR="0047793C" w:rsidRPr="00CD1687" w14:paraId="42453F8F" w14:textId="77777777">
        <w:trPr>
          <w:jc w:val="center"/>
        </w:trPr>
        <w:tc>
          <w:tcPr>
            <w:tcW w:w="1911" w:type="dxa"/>
          </w:tcPr>
          <w:p w14:paraId="3C5BF5F4" w14:textId="77777777" w:rsidR="0047793C" w:rsidRPr="00CD1687" w:rsidRDefault="0047793C" w:rsidP="0047793C">
            <w:pPr>
              <w:spacing w:after="0"/>
              <w:rPr>
                <w:rFonts w:cs="Arial"/>
                <w:sz w:val="20"/>
                <w:szCs w:val="20"/>
              </w:rPr>
            </w:pPr>
          </w:p>
        </w:tc>
        <w:tc>
          <w:tcPr>
            <w:tcW w:w="3804" w:type="dxa"/>
          </w:tcPr>
          <w:p w14:paraId="2EF767CF" w14:textId="77777777" w:rsidR="0047793C" w:rsidRPr="00CD1687" w:rsidRDefault="0047793C" w:rsidP="0047793C">
            <w:pPr>
              <w:spacing w:after="0"/>
              <w:ind w:left="276"/>
              <w:rPr>
                <w:rFonts w:cs="Arial"/>
                <w:sz w:val="20"/>
                <w:szCs w:val="20"/>
              </w:rPr>
            </w:pPr>
            <w:r w:rsidRPr="00CD1687">
              <w:rPr>
                <w:rFonts w:cs="Arial"/>
                <w:sz w:val="20"/>
                <w:szCs w:val="20"/>
              </w:rPr>
              <w:t>8–10 years</w:t>
            </w:r>
          </w:p>
        </w:tc>
        <w:tc>
          <w:tcPr>
            <w:tcW w:w="3060" w:type="dxa"/>
          </w:tcPr>
          <w:p w14:paraId="645645B1" w14:textId="77777777" w:rsidR="0047793C" w:rsidRPr="00CD1687" w:rsidRDefault="0047793C" w:rsidP="0047793C">
            <w:pPr>
              <w:spacing w:after="0"/>
              <w:rPr>
                <w:rFonts w:cs="Arial"/>
                <w:sz w:val="20"/>
                <w:szCs w:val="20"/>
              </w:rPr>
            </w:pPr>
            <w:r w:rsidRPr="00CD1687">
              <w:rPr>
                <w:rFonts w:cs="Arial"/>
                <w:sz w:val="20"/>
                <w:szCs w:val="20"/>
              </w:rPr>
              <w:t>Moderate</w:t>
            </w:r>
          </w:p>
          <w:p w14:paraId="5CBC7ACE" w14:textId="77777777" w:rsidR="0047793C" w:rsidRPr="00CD1687" w:rsidRDefault="0047793C" w:rsidP="0047793C">
            <w:pPr>
              <w:spacing w:after="0"/>
              <w:rPr>
                <w:rFonts w:cs="Arial"/>
                <w:sz w:val="20"/>
                <w:szCs w:val="20"/>
              </w:rPr>
            </w:pPr>
            <w:r w:rsidRPr="00CD1687">
              <w:rPr>
                <w:rFonts w:cs="Arial"/>
                <w:sz w:val="20"/>
                <w:szCs w:val="20"/>
              </w:rPr>
              <w:t>High</w:t>
            </w:r>
          </w:p>
          <w:p w14:paraId="45C01311" w14:textId="77777777" w:rsidR="0047793C" w:rsidRPr="00CD1687" w:rsidRDefault="0047793C" w:rsidP="0047793C">
            <w:pPr>
              <w:spacing w:after="0"/>
              <w:rPr>
                <w:rFonts w:cs="Arial"/>
                <w:sz w:val="20"/>
                <w:szCs w:val="20"/>
              </w:rPr>
            </w:pPr>
            <w:r w:rsidRPr="00CD1687">
              <w:rPr>
                <w:rFonts w:cs="Arial"/>
                <w:sz w:val="20"/>
                <w:szCs w:val="20"/>
              </w:rPr>
              <w:t>Very high</w:t>
            </w:r>
          </w:p>
        </w:tc>
        <w:tc>
          <w:tcPr>
            <w:tcW w:w="2340" w:type="dxa"/>
          </w:tcPr>
          <w:p w14:paraId="74A85208" w14:textId="77777777" w:rsidR="0047793C" w:rsidRPr="00CD1687" w:rsidRDefault="0047793C" w:rsidP="0047793C">
            <w:pPr>
              <w:spacing w:after="0"/>
              <w:jc w:val="right"/>
              <w:rPr>
                <w:rFonts w:cs="Arial"/>
                <w:sz w:val="20"/>
                <w:szCs w:val="20"/>
              </w:rPr>
            </w:pPr>
            <w:r w:rsidRPr="00CD1687">
              <w:rPr>
                <w:rFonts w:cs="Arial"/>
                <w:sz w:val="20"/>
                <w:szCs w:val="20"/>
              </w:rPr>
              <w:t>$9,502.00</w:t>
            </w:r>
          </w:p>
          <w:p w14:paraId="785FFB75" w14:textId="77777777" w:rsidR="0047793C" w:rsidRPr="00CD1687" w:rsidRDefault="0047793C" w:rsidP="0047793C">
            <w:pPr>
              <w:spacing w:after="0"/>
              <w:jc w:val="right"/>
              <w:rPr>
                <w:rFonts w:cs="Arial"/>
                <w:sz w:val="20"/>
                <w:szCs w:val="20"/>
              </w:rPr>
            </w:pPr>
            <w:r w:rsidRPr="00CD1687">
              <w:rPr>
                <w:rFonts w:cs="Arial"/>
                <w:sz w:val="20"/>
                <w:szCs w:val="20"/>
              </w:rPr>
              <w:t>$13,573.00</w:t>
            </w:r>
          </w:p>
          <w:p w14:paraId="153EAFC4" w14:textId="77777777" w:rsidR="0047793C" w:rsidRPr="00CD1687" w:rsidRDefault="0047793C" w:rsidP="0047793C">
            <w:pPr>
              <w:spacing w:after="0"/>
              <w:jc w:val="right"/>
              <w:rPr>
                <w:rFonts w:cs="Arial"/>
                <w:sz w:val="20"/>
                <w:szCs w:val="20"/>
              </w:rPr>
            </w:pPr>
            <w:r w:rsidRPr="00CD1687">
              <w:rPr>
                <w:rFonts w:cs="Arial"/>
                <w:sz w:val="20"/>
                <w:szCs w:val="20"/>
              </w:rPr>
              <w:t>$16,290.00</w:t>
            </w:r>
          </w:p>
        </w:tc>
        <w:tc>
          <w:tcPr>
            <w:tcW w:w="2340" w:type="dxa"/>
          </w:tcPr>
          <w:p w14:paraId="20E9BA36" w14:textId="77777777" w:rsidR="0047793C" w:rsidRPr="00CD1687" w:rsidRDefault="0047793C" w:rsidP="0047793C">
            <w:pPr>
              <w:spacing w:after="0"/>
              <w:jc w:val="right"/>
              <w:rPr>
                <w:rFonts w:cs="Arial"/>
                <w:sz w:val="20"/>
                <w:szCs w:val="20"/>
              </w:rPr>
            </w:pPr>
            <w:r w:rsidRPr="00CD1687">
              <w:rPr>
                <w:rFonts w:cs="Arial"/>
                <w:sz w:val="20"/>
                <w:szCs w:val="20"/>
              </w:rPr>
              <w:t>$9,692.00</w:t>
            </w:r>
          </w:p>
          <w:p w14:paraId="41997273" w14:textId="77777777" w:rsidR="0047793C" w:rsidRPr="00CD1687" w:rsidRDefault="0047793C" w:rsidP="0047793C">
            <w:pPr>
              <w:spacing w:after="0"/>
              <w:jc w:val="right"/>
              <w:rPr>
                <w:rFonts w:cs="Arial"/>
                <w:sz w:val="20"/>
                <w:szCs w:val="20"/>
              </w:rPr>
            </w:pPr>
            <w:r w:rsidRPr="00CD1687">
              <w:rPr>
                <w:rFonts w:cs="Arial"/>
                <w:sz w:val="20"/>
                <w:szCs w:val="20"/>
              </w:rPr>
              <w:t>$13,844.00</w:t>
            </w:r>
          </w:p>
          <w:p w14:paraId="36C86E89" w14:textId="77777777" w:rsidR="0047793C" w:rsidRPr="00CD1687" w:rsidRDefault="0047793C" w:rsidP="0047793C">
            <w:pPr>
              <w:spacing w:after="0"/>
              <w:jc w:val="right"/>
              <w:rPr>
                <w:rFonts w:cs="Arial"/>
                <w:sz w:val="20"/>
                <w:szCs w:val="20"/>
              </w:rPr>
            </w:pPr>
            <w:r w:rsidRPr="00CD1687">
              <w:rPr>
                <w:rFonts w:cs="Arial"/>
                <w:sz w:val="20"/>
                <w:szCs w:val="20"/>
              </w:rPr>
              <w:t>$16,616.00</w:t>
            </w:r>
          </w:p>
        </w:tc>
      </w:tr>
      <w:tr w:rsidR="0047793C" w:rsidRPr="00CD1687" w14:paraId="31941965" w14:textId="77777777">
        <w:trPr>
          <w:jc w:val="center"/>
        </w:trPr>
        <w:tc>
          <w:tcPr>
            <w:tcW w:w="1911" w:type="dxa"/>
          </w:tcPr>
          <w:p w14:paraId="75A416DB" w14:textId="77777777" w:rsidR="0047793C" w:rsidRPr="00CD1687" w:rsidRDefault="0047793C" w:rsidP="0047793C">
            <w:pPr>
              <w:spacing w:after="0"/>
              <w:rPr>
                <w:rFonts w:cs="Arial"/>
                <w:sz w:val="20"/>
                <w:szCs w:val="20"/>
              </w:rPr>
            </w:pPr>
          </w:p>
        </w:tc>
        <w:tc>
          <w:tcPr>
            <w:tcW w:w="3804" w:type="dxa"/>
          </w:tcPr>
          <w:p w14:paraId="330DBB75" w14:textId="77777777" w:rsidR="0047793C" w:rsidRPr="00CD1687" w:rsidRDefault="0047793C" w:rsidP="0047793C">
            <w:pPr>
              <w:spacing w:after="0"/>
              <w:ind w:left="276"/>
              <w:rPr>
                <w:rFonts w:cs="Arial"/>
                <w:sz w:val="20"/>
                <w:szCs w:val="20"/>
              </w:rPr>
            </w:pPr>
            <w:r w:rsidRPr="00CD1687">
              <w:rPr>
                <w:rFonts w:cs="Arial"/>
                <w:sz w:val="20"/>
                <w:szCs w:val="20"/>
              </w:rPr>
              <w:t>11–12 years</w:t>
            </w:r>
          </w:p>
        </w:tc>
        <w:tc>
          <w:tcPr>
            <w:tcW w:w="3060" w:type="dxa"/>
          </w:tcPr>
          <w:p w14:paraId="30DD408F" w14:textId="77777777" w:rsidR="0047793C" w:rsidRPr="00CD1687" w:rsidRDefault="0047793C" w:rsidP="0047793C">
            <w:pPr>
              <w:spacing w:after="0"/>
              <w:rPr>
                <w:rFonts w:cs="Arial"/>
                <w:sz w:val="20"/>
                <w:szCs w:val="20"/>
              </w:rPr>
            </w:pPr>
            <w:r w:rsidRPr="00CD1687">
              <w:rPr>
                <w:rFonts w:cs="Arial"/>
                <w:sz w:val="20"/>
                <w:szCs w:val="20"/>
              </w:rPr>
              <w:t>Moderate</w:t>
            </w:r>
          </w:p>
          <w:p w14:paraId="33028B9C" w14:textId="77777777" w:rsidR="0047793C" w:rsidRPr="00CD1687" w:rsidRDefault="0047793C" w:rsidP="0047793C">
            <w:pPr>
              <w:spacing w:after="0"/>
              <w:rPr>
                <w:rFonts w:cs="Arial"/>
                <w:sz w:val="20"/>
                <w:szCs w:val="20"/>
              </w:rPr>
            </w:pPr>
            <w:r w:rsidRPr="00CD1687">
              <w:rPr>
                <w:rFonts w:cs="Arial"/>
                <w:sz w:val="20"/>
                <w:szCs w:val="20"/>
              </w:rPr>
              <w:t>High</w:t>
            </w:r>
          </w:p>
          <w:p w14:paraId="03B2BB77" w14:textId="77777777" w:rsidR="0047793C" w:rsidRPr="00CD1687" w:rsidRDefault="0047793C" w:rsidP="0047793C">
            <w:pPr>
              <w:spacing w:after="0"/>
              <w:rPr>
                <w:rFonts w:cs="Arial"/>
                <w:sz w:val="20"/>
                <w:szCs w:val="20"/>
              </w:rPr>
            </w:pPr>
            <w:r w:rsidRPr="00CD1687">
              <w:rPr>
                <w:rFonts w:cs="Arial"/>
                <w:sz w:val="20"/>
                <w:szCs w:val="20"/>
              </w:rPr>
              <w:t>Very high</w:t>
            </w:r>
          </w:p>
        </w:tc>
        <w:tc>
          <w:tcPr>
            <w:tcW w:w="2340" w:type="dxa"/>
          </w:tcPr>
          <w:p w14:paraId="7ACE64E5" w14:textId="77777777" w:rsidR="0047793C" w:rsidRPr="00CD1687" w:rsidRDefault="0047793C" w:rsidP="0047793C">
            <w:pPr>
              <w:spacing w:after="0"/>
              <w:jc w:val="right"/>
              <w:rPr>
                <w:rFonts w:cs="Arial"/>
                <w:sz w:val="20"/>
                <w:szCs w:val="20"/>
              </w:rPr>
            </w:pPr>
            <w:r w:rsidRPr="00CD1687">
              <w:rPr>
                <w:rFonts w:cs="Arial"/>
                <w:sz w:val="20"/>
                <w:szCs w:val="20"/>
              </w:rPr>
              <w:t>$11,427.00</w:t>
            </w:r>
          </w:p>
          <w:p w14:paraId="5B01ACE3" w14:textId="77777777" w:rsidR="0047793C" w:rsidRPr="00CD1687" w:rsidRDefault="0047793C" w:rsidP="0047793C">
            <w:pPr>
              <w:spacing w:after="0"/>
              <w:jc w:val="right"/>
              <w:rPr>
                <w:rFonts w:cs="Arial"/>
                <w:sz w:val="20"/>
                <w:szCs w:val="20"/>
              </w:rPr>
            </w:pPr>
            <w:r w:rsidRPr="00CD1687">
              <w:rPr>
                <w:rFonts w:cs="Arial"/>
                <w:sz w:val="20"/>
                <w:szCs w:val="20"/>
              </w:rPr>
              <w:t>$16,321.00</w:t>
            </w:r>
          </w:p>
          <w:p w14:paraId="6A525881" w14:textId="77777777" w:rsidR="0047793C" w:rsidRPr="00CD1687" w:rsidRDefault="0047793C" w:rsidP="0047793C">
            <w:pPr>
              <w:spacing w:after="0"/>
              <w:jc w:val="right"/>
              <w:rPr>
                <w:rFonts w:cs="Arial"/>
                <w:sz w:val="20"/>
                <w:szCs w:val="20"/>
              </w:rPr>
            </w:pPr>
            <w:r w:rsidRPr="00CD1687">
              <w:rPr>
                <w:rFonts w:cs="Arial"/>
                <w:sz w:val="20"/>
                <w:szCs w:val="20"/>
              </w:rPr>
              <w:t>$19,586.00</w:t>
            </w:r>
          </w:p>
        </w:tc>
        <w:tc>
          <w:tcPr>
            <w:tcW w:w="2340" w:type="dxa"/>
          </w:tcPr>
          <w:p w14:paraId="741A371C" w14:textId="77777777" w:rsidR="0047793C" w:rsidRPr="00CD1687" w:rsidRDefault="0047793C" w:rsidP="0047793C">
            <w:pPr>
              <w:spacing w:after="0"/>
              <w:jc w:val="right"/>
              <w:rPr>
                <w:rFonts w:cs="Arial"/>
                <w:sz w:val="20"/>
                <w:szCs w:val="20"/>
              </w:rPr>
            </w:pPr>
            <w:r w:rsidRPr="00CD1687">
              <w:rPr>
                <w:rFonts w:cs="Arial"/>
                <w:sz w:val="20"/>
                <w:szCs w:val="20"/>
              </w:rPr>
              <w:t>$11,656.00</w:t>
            </w:r>
          </w:p>
          <w:p w14:paraId="2CC11CBE" w14:textId="77777777" w:rsidR="0047793C" w:rsidRPr="00CD1687" w:rsidRDefault="0047793C" w:rsidP="0047793C">
            <w:pPr>
              <w:spacing w:after="0"/>
              <w:jc w:val="right"/>
              <w:rPr>
                <w:rFonts w:cs="Arial"/>
                <w:sz w:val="20"/>
                <w:szCs w:val="20"/>
              </w:rPr>
            </w:pPr>
            <w:r w:rsidRPr="00CD1687">
              <w:rPr>
                <w:rFonts w:cs="Arial"/>
                <w:sz w:val="20"/>
                <w:szCs w:val="20"/>
              </w:rPr>
              <w:t>$16,647.00</w:t>
            </w:r>
          </w:p>
          <w:p w14:paraId="07786A56" w14:textId="77777777" w:rsidR="0047793C" w:rsidRPr="00CD1687" w:rsidRDefault="0047793C" w:rsidP="0047793C">
            <w:pPr>
              <w:spacing w:after="0"/>
              <w:jc w:val="right"/>
              <w:rPr>
                <w:rFonts w:cs="Arial"/>
                <w:b/>
                <w:sz w:val="20"/>
                <w:szCs w:val="20"/>
              </w:rPr>
            </w:pPr>
            <w:r w:rsidRPr="00CD1687">
              <w:rPr>
                <w:rFonts w:cs="Arial"/>
                <w:sz w:val="20"/>
                <w:szCs w:val="20"/>
              </w:rPr>
              <w:t>$19,978.00</w:t>
            </w:r>
          </w:p>
        </w:tc>
      </w:tr>
      <w:tr w:rsidR="0047793C" w:rsidRPr="00CD1687" w14:paraId="14D94D7E" w14:textId="77777777">
        <w:trPr>
          <w:jc w:val="center"/>
        </w:trPr>
        <w:tc>
          <w:tcPr>
            <w:tcW w:w="1911" w:type="dxa"/>
          </w:tcPr>
          <w:p w14:paraId="199EFB5B" w14:textId="77777777" w:rsidR="0047793C" w:rsidRPr="00CD1687" w:rsidRDefault="0047793C" w:rsidP="0047793C">
            <w:pPr>
              <w:spacing w:after="0"/>
              <w:rPr>
                <w:rFonts w:cs="Arial"/>
                <w:sz w:val="20"/>
                <w:szCs w:val="20"/>
              </w:rPr>
            </w:pPr>
          </w:p>
        </w:tc>
        <w:tc>
          <w:tcPr>
            <w:tcW w:w="3804" w:type="dxa"/>
          </w:tcPr>
          <w:p w14:paraId="031D865D" w14:textId="77777777" w:rsidR="0047793C" w:rsidRPr="00CD1687" w:rsidRDefault="0047793C" w:rsidP="0047793C">
            <w:pPr>
              <w:spacing w:after="0"/>
              <w:ind w:left="276"/>
              <w:rPr>
                <w:rFonts w:cs="Arial"/>
                <w:sz w:val="20"/>
                <w:szCs w:val="20"/>
              </w:rPr>
            </w:pPr>
            <w:r w:rsidRPr="00CD1687">
              <w:rPr>
                <w:rFonts w:cs="Arial"/>
                <w:sz w:val="20"/>
                <w:szCs w:val="20"/>
              </w:rPr>
              <w:t>13+ years</w:t>
            </w:r>
          </w:p>
        </w:tc>
        <w:tc>
          <w:tcPr>
            <w:tcW w:w="3060" w:type="dxa"/>
          </w:tcPr>
          <w:p w14:paraId="1EB84905" w14:textId="77777777" w:rsidR="0047793C" w:rsidRPr="00CD1687" w:rsidRDefault="0047793C" w:rsidP="0047793C">
            <w:pPr>
              <w:spacing w:after="0"/>
              <w:rPr>
                <w:rFonts w:cs="Arial"/>
                <w:sz w:val="20"/>
                <w:szCs w:val="20"/>
              </w:rPr>
            </w:pPr>
            <w:r w:rsidRPr="00CD1687">
              <w:rPr>
                <w:rFonts w:cs="Arial"/>
                <w:sz w:val="20"/>
                <w:szCs w:val="20"/>
              </w:rPr>
              <w:t>Moderate</w:t>
            </w:r>
          </w:p>
          <w:p w14:paraId="1ED6173E" w14:textId="77777777" w:rsidR="0047793C" w:rsidRPr="00CD1687" w:rsidRDefault="0047793C" w:rsidP="0047793C">
            <w:pPr>
              <w:spacing w:after="0"/>
              <w:rPr>
                <w:rFonts w:cs="Arial"/>
                <w:sz w:val="20"/>
                <w:szCs w:val="20"/>
              </w:rPr>
            </w:pPr>
            <w:r w:rsidRPr="00CD1687">
              <w:rPr>
                <w:rFonts w:cs="Arial"/>
                <w:sz w:val="20"/>
                <w:szCs w:val="20"/>
              </w:rPr>
              <w:t>High</w:t>
            </w:r>
          </w:p>
          <w:p w14:paraId="16466883" w14:textId="77777777" w:rsidR="0047793C" w:rsidRPr="00CD1687" w:rsidRDefault="0047793C" w:rsidP="0047793C">
            <w:pPr>
              <w:spacing w:after="0"/>
              <w:rPr>
                <w:rFonts w:cs="Arial"/>
                <w:sz w:val="20"/>
                <w:szCs w:val="20"/>
              </w:rPr>
            </w:pPr>
            <w:r w:rsidRPr="00CD1687">
              <w:rPr>
                <w:rFonts w:cs="Arial"/>
                <w:sz w:val="20"/>
                <w:szCs w:val="20"/>
              </w:rPr>
              <w:t>Very high</w:t>
            </w:r>
          </w:p>
        </w:tc>
        <w:tc>
          <w:tcPr>
            <w:tcW w:w="2340" w:type="dxa"/>
          </w:tcPr>
          <w:p w14:paraId="26242BE7" w14:textId="77777777" w:rsidR="0047793C" w:rsidRPr="00CD1687" w:rsidRDefault="0047793C" w:rsidP="0047793C">
            <w:pPr>
              <w:spacing w:after="0"/>
              <w:jc w:val="right"/>
              <w:rPr>
                <w:rFonts w:cs="Arial"/>
                <w:sz w:val="20"/>
                <w:szCs w:val="20"/>
              </w:rPr>
            </w:pPr>
            <w:r w:rsidRPr="00CD1687">
              <w:rPr>
                <w:rFonts w:cs="Arial"/>
                <w:sz w:val="20"/>
                <w:szCs w:val="20"/>
              </w:rPr>
              <w:t>$16,009.00</w:t>
            </w:r>
          </w:p>
          <w:p w14:paraId="54B50D3D" w14:textId="77777777" w:rsidR="0047793C" w:rsidRPr="00CD1687" w:rsidRDefault="0047793C" w:rsidP="0047793C">
            <w:pPr>
              <w:spacing w:after="0"/>
              <w:jc w:val="right"/>
              <w:rPr>
                <w:rFonts w:cs="Arial"/>
                <w:sz w:val="20"/>
                <w:szCs w:val="20"/>
              </w:rPr>
            </w:pPr>
            <w:r w:rsidRPr="00CD1687">
              <w:rPr>
                <w:rFonts w:cs="Arial"/>
                <w:sz w:val="20"/>
                <w:szCs w:val="20"/>
              </w:rPr>
              <w:t>$22,870.00</w:t>
            </w:r>
          </w:p>
          <w:p w14:paraId="40C9D293" w14:textId="77777777" w:rsidR="0047793C" w:rsidRPr="00CD1687" w:rsidRDefault="0047793C" w:rsidP="0047793C">
            <w:pPr>
              <w:spacing w:after="0"/>
              <w:jc w:val="right"/>
              <w:rPr>
                <w:rFonts w:cs="Arial"/>
                <w:sz w:val="20"/>
                <w:szCs w:val="20"/>
              </w:rPr>
            </w:pPr>
            <w:r w:rsidRPr="00CD1687">
              <w:rPr>
                <w:rFonts w:cs="Arial"/>
                <w:sz w:val="20"/>
                <w:szCs w:val="20"/>
              </w:rPr>
              <w:t>$27,445.00</w:t>
            </w:r>
          </w:p>
        </w:tc>
        <w:tc>
          <w:tcPr>
            <w:tcW w:w="2340" w:type="dxa"/>
          </w:tcPr>
          <w:p w14:paraId="19A01D15" w14:textId="77777777" w:rsidR="0047793C" w:rsidRPr="00CD1687" w:rsidRDefault="0047793C" w:rsidP="0047793C">
            <w:pPr>
              <w:spacing w:after="0"/>
              <w:jc w:val="right"/>
              <w:rPr>
                <w:rFonts w:cs="Arial"/>
                <w:sz w:val="20"/>
                <w:szCs w:val="20"/>
              </w:rPr>
            </w:pPr>
            <w:r w:rsidRPr="00CD1687">
              <w:rPr>
                <w:rFonts w:cs="Arial"/>
                <w:sz w:val="20"/>
                <w:szCs w:val="20"/>
              </w:rPr>
              <w:t>$16,329.00</w:t>
            </w:r>
          </w:p>
          <w:p w14:paraId="2E8873A4" w14:textId="77777777" w:rsidR="0047793C" w:rsidRPr="00CD1687" w:rsidRDefault="0047793C" w:rsidP="0047793C">
            <w:pPr>
              <w:spacing w:after="0"/>
              <w:jc w:val="right"/>
              <w:rPr>
                <w:rFonts w:cs="Arial"/>
                <w:sz w:val="20"/>
                <w:szCs w:val="20"/>
              </w:rPr>
            </w:pPr>
            <w:r w:rsidRPr="00CD1687">
              <w:rPr>
                <w:rFonts w:cs="Arial"/>
                <w:sz w:val="20"/>
                <w:szCs w:val="20"/>
              </w:rPr>
              <w:t>$23,327.00</w:t>
            </w:r>
          </w:p>
          <w:p w14:paraId="43C91938" w14:textId="77777777" w:rsidR="0047793C" w:rsidRPr="00CD1687" w:rsidRDefault="0047793C" w:rsidP="0047793C">
            <w:pPr>
              <w:spacing w:after="0"/>
              <w:jc w:val="right"/>
              <w:rPr>
                <w:rFonts w:cs="Arial"/>
                <w:sz w:val="20"/>
                <w:szCs w:val="20"/>
              </w:rPr>
            </w:pPr>
            <w:r w:rsidRPr="00CD1687">
              <w:rPr>
                <w:rFonts w:cs="Arial"/>
                <w:sz w:val="20"/>
                <w:szCs w:val="20"/>
              </w:rPr>
              <w:t>$27,994.00</w:t>
            </w:r>
          </w:p>
        </w:tc>
      </w:tr>
      <w:tr w:rsidR="0047793C" w:rsidRPr="00CD1687" w14:paraId="6AEEFACA" w14:textId="77777777">
        <w:trPr>
          <w:jc w:val="center"/>
        </w:trPr>
        <w:tc>
          <w:tcPr>
            <w:tcW w:w="1911" w:type="dxa"/>
          </w:tcPr>
          <w:p w14:paraId="6F7E8D92" w14:textId="77777777" w:rsidR="0047793C" w:rsidRPr="00CD1687" w:rsidRDefault="0047793C" w:rsidP="0047793C">
            <w:pPr>
              <w:spacing w:after="0"/>
              <w:rPr>
                <w:rFonts w:cs="Arial"/>
                <w:sz w:val="20"/>
                <w:szCs w:val="20"/>
              </w:rPr>
            </w:pPr>
          </w:p>
        </w:tc>
        <w:tc>
          <w:tcPr>
            <w:tcW w:w="3804" w:type="dxa"/>
          </w:tcPr>
          <w:p w14:paraId="650A2015" w14:textId="77777777" w:rsidR="0047793C" w:rsidRPr="00CD1687" w:rsidRDefault="0047793C" w:rsidP="0047793C">
            <w:pPr>
              <w:spacing w:after="0"/>
              <w:ind w:left="276"/>
              <w:rPr>
                <w:rFonts w:cs="Arial"/>
                <w:sz w:val="20"/>
                <w:szCs w:val="20"/>
              </w:rPr>
            </w:pPr>
            <w:r w:rsidRPr="00CD1687">
              <w:rPr>
                <w:rFonts w:cs="Arial"/>
                <w:sz w:val="20"/>
                <w:szCs w:val="20"/>
              </w:rPr>
              <w:t>16–17 years</w:t>
            </w:r>
          </w:p>
        </w:tc>
        <w:tc>
          <w:tcPr>
            <w:tcW w:w="3060" w:type="dxa"/>
          </w:tcPr>
          <w:p w14:paraId="507DC42F" w14:textId="77777777" w:rsidR="0047793C" w:rsidRPr="00CD1687" w:rsidRDefault="0047793C" w:rsidP="0047793C">
            <w:pPr>
              <w:spacing w:after="0"/>
              <w:rPr>
                <w:rFonts w:cs="Arial"/>
                <w:sz w:val="20"/>
                <w:szCs w:val="20"/>
              </w:rPr>
            </w:pPr>
            <w:r w:rsidRPr="00CD1687">
              <w:rPr>
                <w:rFonts w:cs="Arial"/>
                <w:sz w:val="20"/>
                <w:szCs w:val="20"/>
              </w:rPr>
              <w:t>Moderate</w:t>
            </w:r>
          </w:p>
          <w:p w14:paraId="03DC10E6" w14:textId="77777777" w:rsidR="0047793C" w:rsidRPr="00CD1687" w:rsidRDefault="0047793C" w:rsidP="0047793C">
            <w:pPr>
              <w:spacing w:after="0"/>
              <w:rPr>
                <w:rFonts w:cs="Arial"/>
                <w:sz w:val="20"/>
                <w:szCs w:val="20"/>
              </w:rPr>
            </w:pPr>
            <w:r w:rsidRPr="00CD1687">
              <w:rPr>
                <w:rFonts w:cs="Arial"/>
                <w:sz w:val="20"/>
                <w:szCs w:val="20"/>
              </w:rPr>
              <w:t>High</w:t>
            </w:r>
          </w:p>
          <w:p w14:paraId="2C810885" w14:textId="77777777" w:rsidR="0047793C" w:rsidRPr="00CD1687" w:rsidRDefault="0047793C" w:rsidP="0047793C">
            <w:pPr>
              <w:spacing w:after="0"/>
              <w:rPr>
                <w:rFonts w:cs="Arial"/>
                <w:sz w:val="20"/>
                <w:szCs w:val="20"/>
              </w:rPr>
            </w:pPr>
            <w:r w:rsidRPr="00CD1687">
              <w:rPr>
                <w:rFonts w:cs="Arial"/>
                <w:sz w:val="20"/>
                <w:szCs w:val="20"/>
              </w:rPr>
              <w:t>Very high</w:t>
            </w:r>
          </w:p>
        </w:tc>
        <w:tc>
          <w:tcPr>
            <w:tcW w:w="2340" w:type="dxa"/>
          </w:tcPr>
          <w:p w14:paraId="6D309C4C" w14:textId="77777777" w:rsidR="0047793C" w:rsidRPr="00CD1687" w:rsidRDefault="0047793C" w:rsidP="0047793C">
            <w:pPr>
              <w:spacing w:after="0"/>
              <w:jc w:val="right"/>
              <w:rPr>
                <w:rFonts w:cs="Arial"/>
                <w:sz w:val="20"/>
                <w:szCs w:val="20"/>
              </w:rPr>
            </w:pPr>
            <w:r w:rsidRPr="00CD1687">
              <w:rPr>
                <w:rFonts w:cs="Arial"/>
                <w:sz w:val="20"/>
                <w:szCs w:val="20"/>
              </w:rPr>
              <w:t>$11,382.00</w:t>
            </w:r>
          </w:p>
          <w:p w14:paraId="7CE90279" w14:textId="77777777" w:rsidR="0047793C" w:rsidRPr="00CD1687" w:rsidRDefault="0047793C" w:rsidP="0047793C">
            <w:pPr>
              <w:spacing w:after="0"/>
              <w:jc w:val="right"/>
              <w:rPr>
                <w:rFonts w:cs="Arial"/>
                <w:sz w:val="20"/>
                <w:szCs w:val="20"/>
              </w:rPr>
            </w:pPr>
            <w:r w:rsidRPr="00CD1687">
              <w:rPr>
                <w:rFonts w:cs="Arial"/>
                <w:sz w:val="20"/>
                <w:szCs w:val="20"/>
              </w:rPr>
              <w:t>$18,278.00</w:t>
            </w:r>
          </w:p>
          <w:p w14:paraId="1210C755" w14:textId="77777777" w:rsidR="0047793C" w:rsidRPr="00CD1687" w:rsidRDefault="0047793C" w:rsidP="0047793C">
            <w:pPr>
              <w:spacing w:after="0"/>
              <w:jc w:val="right"/>
              <w:rPr>
                <w:rFonts w:cs="Arial"/>
                <w:sz w:val="20"/>
                <w:szCs w:val="20"/>
              </w:rPr>
            </w:pPr>
            <w:r w:rsidRPr="00CD1687">
              <w:rPr>
                <w:rFonts w:cs="Arial"/>
                <w:sz w:val="20"/>
                <w:szCs w:val="20"/>
              </w:rPr>
              <w:t>$22,854.00</w:t>
            </w:r>
          </w:p>
        </w:tc>
        <w:tc>
          <w:tcPr>
            <w:tcW w:w="2340" w:type="dxa"/>
          </w:tcPr>
          <w:p w14:paraId="28BBC698" w14:textId="77777777" w:rsidR="0047793C" w:rsidRPr="00CD1687" w:rsidRDefault="0047793C" w:rsidP="0047793C">
            <w:pPr>
              <w:spacing w:after="0"/>
              <w:jc w:val="right"/>
              <w:rPr>
                <w:rFonts w:cs="Arial"/>
                <w:sz w:val="20"/>
                <w:szCs w:val="20"/>
              </w:rPr>
            </w:pPr>
            <w:r w:rsidRPr="00CD1687">
              <w:rPr>
                <w:rFonts w:cs="Arial"/>
                <w:sz w:val="20"/>
                <w:szCs w:val="20"/>
              </w:rPr>
              <w:t>$11,610.00</w:t>
            </w:r>
          </w:p>
          <w:p w14:paraId="46BE9055" w14:textId="77777777" w:rsidR="0047793C" w:rsidRPr="00CD1687" w:rsidRDefault="0047793C" w:rsidP="0047793C">
            <w:pPr>
              <w:spacing w:after="0"/>
              <w:jc w:val="right"/>
              <w:rPr>
                <w:rFonts w:cs="Arial"/>
                <w:sz w:val="20"/>
                <w:szCs w:val="20"/>
              </w:rPr>
            </w:pPr>
            <w:r w:rsidRPr="00CD1687">
              <w:rPr>
                <w:rFonts w:cs="Arial"/>
                <w:sz w:val="20"/>
                <w:szCs w:val="20"/>
              </w:rPr>
              <w:t>$18,644.00</w:t>
            </w:r>
          </w:p>
          <w:p w14:paraId="17B3E1ED" w14:textId="77777777" w:rsidR="0047793C" w:rsidRPr="00CD1687" w:rsidRDefault="0047793C" w:rsidP="0047793C">
            <w:pPr>
              <w:spacing w:after="0"/>
              <w:jc w:val="right"/>
              <w:rPr>
                <w:rFonts w:cs="Arial"/>
                <w:sz w:val="20"/>
                <w:szCs w:val="20"/>
              </w:rPr>
            </w:pPr>
            <w:r w:rsidRPr="00CD1687">
              <w:rPr>
                <w:rFonts w:cs="Arial"/>
                <w:sz w:val="20"/>
                <w:szCs w:val="20"/>
              </w:rPr>
              <w:t>$23,311.00</w:t>
            </w:r>
          </w:p>
        </w:tc>
      </w:tr>
      <w:tr w:rsidR="0047793C" w:rsidRPr="00CD1687" w14:paraId="1D026761" w14:textId="77777777">
        <w:trPr>
          <w:jc w:val="center"/>
        </w:trPr>
        <w:tc>
          <w:tcPr>
            <w:tcW w:w="1911" w:type="dxa"/>
          </w:tcPr>
          <w:p w14:paraId="6D181256" w14:textId="77777777" w:rsidR="0047793C" w:rsidRPr="00CD1687" w:rsidRDefault="0047793C" w:rsidP="0047793C">
            <w:pPr>
              <w:spacing w:after="0"/>
              <w:rPr>
                <w:rFonts w:cs="Arial"/>
                <w:sz w:val="20"/>
                <w:szCs w:val="20"/>
              </w:rPr>
            </w:pPr>
          </w:p>
        </w:tc>
        <w:tc>
          <w:tcPr>
            <w:tcW w:w="3804" w:type="dxa"/>
          </w:tcPr>
          <w:p w14:paraId="4F84704B" w14:textId="77777777" w:rsidR="0047793C" w:rsidRPr="00CD1687" w:rsidRDefault="0047793C" w:rsidP="0047793C">
            <w:pPr>
              <w:spacing w:after="0"/>
              <w:ind w:left="276"/>
              <w:rPr>
                <w:rFonts w:cs="Arial"/>
                <w:sz w:val="20"/>
                <w:szCs w:val="20"/>
              </w:rPr>
            </w:pPr>
            <w:r w:rsidRPr="00CD1687">
              <w:rPr>
                <w:rFonts w:cs="Arial"/>
                <w:sz w:val="20"/>
                <w:szCs w:val="20"/>
              </w:rPr>
              <w:t>18–20 years</w:t>
            </w:r>
          </w:p>
        </w:tc>
        <w:tc>
          <w:tcPr>
            <w:tcW w:w="3060" w:type="dxa"/>
          </w:tcPr>
          <w:p w14:paraId="26D4BB40" w14:textId="77777777" w:rsidR="0047793C" w:rsidRPr="00CD1687" w:rsidRDefault="0047793C" w:rsidP="0047793C">
            <w:pPr>
              <w:spacing w:after="0"/>
              <w:rPr>
                <w:rFonts w:cs="Arial"/>
                <w:sz w:val="20"/>
                <w:szCs w:val="20"/>
              </w:rPr>
            </w:pPr>
            <w:r w:rsidRPr="00CD1687">
              <w:rPr>
                <w:rFonts w:cs="Arial"/>
                <w:sz w:val="20"/>
                <w:szCs w:val="20"/>
              </w:rPr>
              <w:t>Moderate</w:t>
            </w:r>
          </w:p>
          <w:p w14:paraId="4A203D19" w14:textId="77777777" w:rsidR="0047793C" w:rsidRPr="00CD1687" w:rsidRDefault="0047793C" w:rsidP="0047793C">
            <w:pPr>
              <w:spacing w:after="0"/>
              <w:rPr>
                <w:rFonts w:cs="Arial"/>
                <w:sz w:val="20"/>
                <w:szCs w:val="20"/>
              </w:rPr>
            </w:pPr>
            <w:r w:rsidRPr="00CD1687">
              <w:rPr>
                <w:rFonts w:cs="Arial"/>
                <w:sz w:val="20"/>
                <w:szCs w:val="20"/>
              </w:rPr>
              <w:t>High</w:t>
            </w:r>
          </w:p>
          <w:p w14:paraId="51D4C06C" w14:textId="77777777" w:rsidR="0047793C" w:rsidRPr="00CD1687" w:rsidRDefault="0047793C" w:rsidP="0047793C">
            <w:pPr>
              <w:spacing w:after="0"/>
              <w:rPr>
                <w:rFonts w:cs="Arial"/>
                <w:sz w:val="20"/>
                <w:szCs w:val="20"/>
              </w:rPr>
            </w:pPr>
            <w:r w:rsidRPr="00CD1687">
              <w:rPr>
                <w:rFonts w:cs="Arial"/>
                <w:sz w:val="20"/>
                <w:szCs w:val="20"/>
              </w:rPr>
              <w:t>Very high</w:t>
            </w:r>
          </w:p>
        </w:tc>
        <w:tc>
          <w:tcPr>
            <w:tcW w:w="2340" w:type="dxa"/>
          </w:tcPr>
          <w:p w14:paraId="69E6CEFE" w14:textId="77777777" w:rsidR="0047793C" w:rsidRPr="00CD1687" w:rsidRDefault="0047793C" w:rsidP="0047793C">
            <w:pPr>
              <w:spacing w:after="0"/>
              <w:jc w:val="right"/>
              <w:rPr>
                <w:rFonts w:cs="Arial"/>
                <w:sz w:val="20"/>
                <w:szCs w:val="20"/>
              </w:rPr>
            </w:pPr>
            <w:r w:rsidRPr="00CD1687">
              <w:rPr>
                <w:rFonts w:cs="Arial"/>
                <w:sz w:val="20"/>
                <w:szCs w:val="20"/>
              </w:rPr>
              <w:t>$10,767.00</w:t>
            </w:r>
          </w:p>
          <w:p w14:paraId="569FC55B" w14:textId="77777777" w:rsidR="0047793C" w:rsidRPr="00CD1687" w:rsidRDefault="0047793C" w:rsidP="0047793C">
            <w:pPr>
              <w:spacing w:after="0"/>
              <w:jc w:val="right"/>
              <w:rPr>
                <w:rFonts w:cs="Arial"/>
                <w:sz w:val="20"/>
                <w:szCs w:val="20"/>
              </w:rPr>
            </w:pPr>
            <w:r w:rsidRPr="00CD1687">
              <w:rPr>
                <w:rFonts w:cs="Arial"/>
                <w:sz w:val="20"/>
                <w:szCs w:val="20"/>
              </w:rPr>
              <w:t>$17,662.00</w:t>
            </w:r>
          </w:p>
          <w:p w14:paraId="4A632127" w14:textId="77777777" w:rsidR="0047793C" w:rsidRPr="00CD1687" w:rsidRDefault="0047793C" w:rsidP="0047793C">
            <w:pPr>
              <w:spacing w:after="0"/>
              <w:jc w:val="right"/>
              <w:rPr>
                <w:rFonts w:cs="Arial"/>
                <w:sz w:val="20"/>
                <w:szCs w:val="20"/>
              </w:rPr>
            </w:pPr>
            <w:r w:rsidRPr="00CD1687">
              <w:rPr>
                <w:rFonts w:cs="Arial"/>
                <w:sz w:val="20"/>
                <w:szCs w:val="20"/>
              </w:rPr>
              <w:t>$22,239.00</w:t>
            </w:r>
          </w:p>
        </w:tc>
        <w:tc>
          <w:tcPr>
            <w:tcW w:w="2340" w:type="dxa"/>
          </w:tcPr>
          <w:p w14:paraId="57FBC0FD" w14:textId="77777777" w:rsidR="0047793C" w:rsidRPr="00CD1687" w:rsidRDefault="0047793C" w:rsidP="0047793C">
            <w:pPr>
              <w:spacing w:after="0"/>
              <w:jc w:val="right"/>
              <w:rPr>
                <w:rFonts w:cs="Arial"/>
                <w:sz w:val="20"/>
                <w:szCs w:val="20"/>
              </w:rPr>
            </w:pPr>
            <w:r w:rsidRPr="00CD1687">
              <w:rPr>
                <w:rFonts w:cs="Arial"/>
                <w:sz w:val="20"/>
                <w:szCs w:val="20"/>
              </w:rPr>
              <w:t>$10,982.00</w:t>
            </w:r>
          </w:p>
          <w:p w14:paraId="7027925C" w14:textId="77777777" w:rsidR="0047793C" w:rsidRPr="00CD1687" w:rsidRDefault="0047793C" w:rsidP="0047793C">
            <w:pPr>
              <w:spacing w:after="0"/>
              <w:jc w:val="right"/>
              <w:rPr>
                <w:rFonts w:cs="Arial"/>
                <w:sz w:val="20"/>
                <w:szCs w:val="20"/>
              </w:rPr>
            </w:pPr>
            <w:r w:rsidRPr="00CD1687">
              <w:rPr>
                <w:rFonts w:cs="Arial"/>
                <w:sz w:val="20"/>
                <w:szCs w:val="20"/>
              </w:rPr>
              <w:t>$18,015.00</w:t>
            </w:r>
          </w:p>
          <w:p w14:paraId="3926B534" w14:textId="77777777" w:rsidR="0047793C" w:rsidRPr="00CD1687" w:rsidRDefault="0047793C" w:rsidP="0047793C">
            <w:pPr>
              <w:spacing w:after="0"/>
              <w:jc w:val="right"/>
              <w:rPr>
                <w:rFonts w:cs="Arial"/>
                <w:sz w:val="20"/>
                <w:szCs w:val="20"/>
              </w:rPr>
            </w:pPr>
            <w:r w:rsidRPr="00CD1687">
              <w:rPr>
                <w:rFonts w:cs="Arial"/>
                <w:sz w:val="20"/>
                <w:szCs w:val="20"/>
              </w:rPr>
              <w:t>$22,684.00</w:t>
            </w:r>
          </w:p>
        </w:tc>
      </w:tr>
      <w:tr w:rsidR="0047793C" w:rsidRPr="00CD1687" w14:paraId="1B5C0F15" w14:textId="77777777">
        <w:trPr>
          <w:jc w:val="center"/>
        </w:trPr>
        <w:tc>
          <w:tcPr>
            <w:tcW w:w="1911" w:type="dxa"/>
          </w:tcPr>
          <w:p w14:paraId="0044C5C4" w14:textId="77777777" w:rsidR="0047793C" w:rsidRPr="00CD1687" w:rsidRDefault="0047793C" w:rsidP="0047793C">
            <w:pPr>
              <w:spacing w:after="0"/>
              <w:rPr>
                <w:rFonts w:cs="Arial"/>
                <w:sz w:val="20"/>
                <w:szCs w:val="20"/>
              </w:rPr>
            </w:pPr>
          </w:p>
        </w:tc>
        <w:tc>
          <w:tcPr>
            <w:tcW w:w="3804" w:type="dxa"/>
          </w:tcPr>
          <w:p w14:paraId="6963954A" w14:textId="77777777" w:rsidR="0047793C" w:rsidRPr="00CD1687" w:rsidRDefault="0047793C" w:rsidP="0047793C">
            <w:pPr>
              <w:spacing w:after="0"/>
              <w:ind w:left="276"/>
              <w:rPr>
                <w:rFonts w:cs="Arial"/>
                <w:sz w:val="20"/>
                <w:szCs w:val="20"/>
              </w:rPr>
            </w:pPr>
            <w:r w:rsidRPr="00CD1687">
              <w:rPr>
                <w:rFonts w:cs="Arial"/>
                <w:sz w:val="20"/>
                <w:szCs w:val="20"/>
              </w:rPr>
              <w:t>21+ years</w:t>
            </w:r>
          </w:p>
        </w:tc>
        <w:tc>
          <w:tcPr>
            <w:tcW w:w="3060" w:type="dxa"/>
          </w:tcPr>
          <w:p w14:paraId="2C6334B7" w14:textId="77777777" w:rsidR="0047793C" w:rsidRPr="00CD1687" w:rsidRDefault="0047793C" w:rsidP="0047793C">
            <w:pPr>
              <w:spacing w:after="0"/>
              <w:rPr>
                <w:rFonts w:cs="Arial"/>
                <w:sz w:val="20"/>
                <w:szCs w:val="20"/>
              </w:rPr>
            </w:pPr>
            <w:r w:rsidRPr="00CD1687">
              <w:rPr>
                <w:rFonts w:cs="Arial"/>
                <w:sz w:val="20"/>
                <w:szCs w:val="20"/>
              </w:rPr>
              <w:t>Moderate</w:t>
            </w:r>
          </w:p>
          <w:p w14:paraId="74EA29DE" w14:textId="77777777" w:rsidR="0047793C" w:rsidRPr="00CD1687" w:rsidRDefault="0047793C" w:rsidP="0047793C">
            <w:pPr>
              <w:spacing w:after="0"/>
              <w:rPr>
                <w:rFonts w:cs="Arial"/>
                <w:sz w:val="20"/>
                <w:szCs w:val="20"/>
              </w:rPr>
            </w:pPr>
            <w:r w:rsidRPr="00CD1687">
              <w:rPr>
                <w:rFonts w:cs="Arial"/>
                <w:sz w:val="20"/>
                <w:szCs w:val="20"/>
              </w:rPr>
              <w:t>High</w:t>
            </w:r>
          </w:p>
          <w:p w14:paraId="56551E3C" w14:textId="77777777" w:rsidR="0047793C" w:rsidRPr="00CD1687" w:rsidRDefault="0047793C" w:rsidP="0047793C">
            <w:pPr>
              <w:spacing w:after="0"/>
              <w:rPr>
                <w:rFonts w:cs="Arial"/>
                <w:sz w:val="20"/>
                <w:szCs w:val="20"/>
              </w:rPr>
            </w:pPr>
            <w:r w:rsidRPr="00CD1687">
              <w:rPr>
                <w:rFonts w:cs="Arial"/>
                <w:sz w:val="20"/>
                <w:szCs w:val="20"/>
              </w:rPr>
              <w:t>Very high</w:t>
            </w:r>
          </w:p>
        </w:tc>
        <w:tc>
          <w:tcPr>
            <w:tcW w:w="2340" w:type="dxa"/>
          </w:tcPr>
          <w:p w14:paraId="1A75D5EA" w14:textId="77777777" w:rsidR="0047793C" w:rsidRPr="00CD1687" w:rsidRDefault="0047793C" w:rsidP="0047793C">
            <w:pPr>
              <w:spacing w:after="0"/>
              <w:jc w:val="right"/>
              <w:rPr>
                <w:rFonts w:cs="Arial"/>
                <w:sz w:val="20"/>
                <w:szCs w:val="20"/>
              </w:rPr>
            </w:pPr>
            <w:r w:rsidRPr="00CD1687">
              <w:rPr>
                <w:rFonts w:cs="Arial"/>
                <w:sz w:val="20"/>
                <w:szCs w:val="20"/>
              </w:rPr>
              <w:t xml:space="preserve">$7,612.00 </w:t>
            </w:r>
          </w:p>
          <w:p w14:paraId="359C3DFC" w14:textId="77777777" w:rsidR="0047793C" w:rsidRPr="00CD1687" w:rsidRDefault="0047793C" w:rsidP="0047793C">
            <w:pPr>
              <w:spacing w:after="0"/>
              <w:jc w:val="right"/>
              <w:rPr>
                <w:rFonts w:cs="Arial"/>
                <w:sz w:val="20"/>
                <w:szCs w:val="20"/>
              </w:rPr>
            </w:pPr>
            <w:r w:rsidRPr="00CD1687">
              <w:rPr>
                <w:rFonts w:cs="Arial"/>
                <w:sz w:val="20"/>
                <w:szCs w:val="20"/>
              </w:rPr>
              <w:t xml:space="preserve">$14,508.00 </w:t>
            </w:r>
          </w:p>
          <w:p w14:paraId="4602CD6E" w14:textId="77777777" w:rsidR="0047793C" w:rsidRPr="00CD1687" w:rsidRDefault="0047793C" w:rsidP="0047793C">
            <w:pPr>
              <w:spacing w:after="0"/>
              <w:jc w:val="right"/>
              <w:rPr>
                <w:rFonts w:cs="Arial"/>
                <w:sz w:val="20"/>
                <w:szCs w:val="20"/>
              </w:rPr>
            </w:pPr>
            <w:r w:rsidRPr="00CD1687">
              <w:rPr>
                <w:rFonts w:cs="Arial"/>
                <w:sz w:val="20"/>
                <w:szCs w:val="20"/>
              </w:rPr>
              <w:t xml:space="preserve">$19,083.00 </w:t>
            </w:r>
          </w:p>
        </w:tc>
        <w:tc>
          <w:tcPr>
            <w:tcW w:w="2340" w:type="dxa"/>
          </w:tcPr>
          <w:p w14:paraId="748FC97A" w14:textId="77777777" w:rsidR="0047793C" w:rsidRPr="00CD1687" w:rsidRDefault="0047793C" w:rsidP="0047793C">
            <w:pPr>
              <w:spacing w:after="0"/>
              <w:jc w:val="right"/>
              <w:rPr>
                <w:rFonts w:cs="Arial"/>
                <w:sz w:val="20"/>
                <w:szCs w:val="20"/>
              </w:rPr>
            </w:pPr>
            <w:r w:rsidRPr="00CD1687">
              <w:rPr>
                <w:rFonts w:cs="Arial"/>
                <w:sz w:val="20"/>
                <w:szCs w:val="20"/>
              </w:rPr>
              <w:t>$7,764.00</w:t>
            </w:r>
          </w:p>
          <w:p w14:paraId="4B314954" w14:textId="77777777" w:rsidR="0047793C" w:rsidRPr="00CD1687" w:rsidRDefault="0047793C" w:rsidP="0047793C">
            <w:pPr>
              <w:spacing w:after="0"/>
              <w:jc w:val="right"/>
              <w:rPr>
                <w:rFonts w:cs="Arial"/>
                <w:sz w:val="20"/>
                <w:szCs w:val="20"/>
              </w:rPr>
            </w:pPr>
            <w:r w:rsidRPr="00CD1687">
              <w:rPr>
                <w:rFonts w:cs="Arial"/>
                <w:sz w:val="20"/>
                <w:szCs w:val="20"/>
              </w:rPr>
              <w:t>$14,798.00</w:t>
            </w:r>
          </w:p>
          <w:p w14:paraId="3CD6E6AB" w14:textId="77777777" w:rsidR="0047793C" w:rsidRPr="00CD1687" w:rsidRDefault="0047793C" w:rsidP="0047793C">
            <w:pPr>
              <w:spacing w:after="0"/>
              <w:jc w:val="right"/>
              <w:rPr>
                <w:rFonts w:cs="Arial"/>
                <w:sz w:val="20"/>
                <w:szCs w:val="20"/>
              </w:rPr>
            </w:pPr>
            <w:r w:rsidRPr="00CD1687">
              <w:rPr>
                <w:rFonts w:cs="Arial"/>
                <w:sz w:val="20"/>
                <w:szCs w:val="20"/>
              </w:rPr>
              <w:t>$19,465.00</w:t>
            </w:r>
          </w:p>
        </w:tc>
      </w:tr>
      <w:tr w:rsidR="0047793C" w:rsidRPr="00CD1687" w14:paraId="1536718C" w14:textId="77777777">
        <w:trPr>
          <w:jc w:val="center"/>
        </w:trPr>
        <w:tc>
          <w:tcPr>
            <w:tcW w:w="1911" w:type="dxa"/>
          </w:tcPr>
          <w:p w14:paraId="35BB4DC1" w14:textId="77777777" w:rsidR="0047793C" w:rsidRPr="00CD1687" w:rsidRDefault="0047793C" w:rsidP="0047793C">
            <w:pPr>
              <w:spacing w:after="0"/>
              <w:rPr>
                <w:rFonts w:cs="Arial"/>
                <w:sz w:val="20"/>
                <w:szCs w:val="20"/>
              </w:rPr>
            </w:pPr>
            <w:r w:rsidRPr="00CD1687">
              <w:rPr>
                <w:rFonts w:cs="Arial"/>
                <w:sz w:val="20"/>
                <w:szCs w:val="20"/>
              </w:rPr>
              <w:t>17201</w:t>
            </w:r>
          </w:p>
        </w:tc>
        <w:tc>
          <w:tcPr>
            <w:tcW w:w="3804" w:type="dxa"/>
          </w:tcPr>
          <w:p w14:paraId="6DA2B6A2" w14:textId="77777777" w:rsidR="0047793C" w:rsidRPr="00CD1687" w:rsidRDefault="0047793C" w:rsidP="0047793C">
            <w:pPr>
              <w:spacing w:after="0"/>
              <w:rPr>
                <w:rFonts w:cs="Arial"/>
                <w:b/>
                <w:sz w:val="20"/>
                <w:szCs w:val="20"/>
              </w:rPr>
            </w:pPr>
            <w:r w:rsidRPr="00CD1687">
              <w:rPr>
                <w:rFonts w:cs="Arial"/>
                <w:b/>
                <w:sz w:val="20"/>
                <w:szCs w:val="20"/>
              </w:rPr>
              <w:t>Futures for Young Adults</w:t>
            </w:r>
          </w:p>
          <w:p w14:paraId="164556AC" w14:textId="77777777" w:rsidR="0047793C" w:rsidRPr="00CD1687" w:rsidRDefault="0047793C" w:rsidP="0047793C">
            <w:pPr>
              <w:spacing w:after="0"/>
              <w:rPr>
                <w:rFonts w:cs="Arial"/>
                <w:b/>
                <w:sz w:val="20"/>
                <w:szCs w:val="20"/>
              </w:rPr>
            </w:pPr>
            <w:r w:rsidRPr="00CD1687">
              <w:rPr>
                <w:rFonts w:cs="Arial"/>
                <w:b/>
                <w:sz w:val="20"/>
                <w:szCs w:val="20"/>
              </w:rPr>
              <w:lastRenderedPageBreak/>
              <w:t>(FFYA)</w:t>
            </w:r>
          </w:p>
          <w:p w14:paraId="7D1AB4A9" w14:textId="77777777" w:rsidR="0047793C" w:rsidRPr="00CD1687" w:rsidRDefault="0047793C" w:rsidP="0047793C">
            <w:pPr>
              <w:spacing w:after="0"/>
              <w:ind w:left="276"/>
              <w:rPr>
                <w:rFonts w:cs="Arial"/>
                <w:sz w:val="20"/>
                <w:szCs w:val="20"/>
              </w:rPr>
            </w:pPr>
            <w:r w:rsidRPr="00CD1687">
              <w:rPr>
                <w:rFonts w:cs="Arial"/>
                <w:sz w:val="20"/>
                <w:szCs w:val="20"/>
              </w:rPr>
              <w:t>Level 1</w:t>
            </w:r>
          </w:p>
          <w:p w14:paraId="0491AFBC" w14:textId="77777777" w:rsidR="0047793C" w:rsidRPr="00CD1687" w:rsidRDefault="0047793C" w:rsidP="0047793C">
            <w:pPr>
              <w:spacing w:after="0"/>
              <w:ind w:left="276"/>
              <w:rPr>
                <w:rFonts w:cs="Arial"/>
                <w:sz w:val="20"/>
                <w:szCs w:val="20"/>
              </w:rPr>
            </w:pPr>
            <w:r w:rsidRPr="00CD1687">
              <w:rPr>
                <w:rFonts w:cs="Arial"/>
                <w:sz w:val="20"/>
                <w:szCs w:val="20"/>
              </w:rPr>
              <w:t>Level 2</w:t>
            </w:r>
          </w:p>
          <w:p w14:paraId="640F67FB" w14:textId="77777777" w:rsidR="0047793C" w:rsidRPr="00CD1687" w:rsidRDefault="0047793C" w:rsidP="0047793C">
            <w:pPr>
              <w:spacing w:after="0"/>
              <w:ind w:left="276"/>
              <w:rPr>
                <w:rFonts w:cs="Arial"/>
                <w:sz w:val="20"/>
                <w:szCs w:val="20"/>
              </w:rPr>
            </w:pPr>
            <w:r w:rsidRPr="00CD1687">
              <w:rPr>
                <w:rFonts w:cs="Arial"/>
                <w:sz w:val="20"/>
                <w:szCs w:val="20"/>
              </w:rPr>
              <w:t>Level 3</w:t>
            </w:r>
          </w:p>
          <w:p w14:paraId="3E14FA3A" w14:textId="77777777" w:rsidR="0047793C" w:rsidRPr="00CD1687" w:rsidRDefault="0047793C" w:rsidP="0047793C">
            <w:pPr>
              <w:spacing w:after="0"/>
              <w:ind w:left="276"/>
              <w:rPr>
                <w:rFonts w:cs="Arial"/>
                <w:sz w:val="20"/>
                <w:szCs w:val="20"/>
              </w:rPr>
            </w:pPr>
            <w:r w:rsidRPr="00CD1687">
              <w:rPr>
                <w:rFonts w:cs="Arial"/>
                <w:sz w:val="20"/>
                <w:szCs w:val="20"/>
              </w:rPr>
              <w:t>Level 4</w:t>
            </w:r>
          </w:p>
          <w:p w14:paraId="45D04814" w14:textId="77777777" w:rsidR="0047793C" w:rsidRPr="00CD1687" w:rsidRDefault="0047793C" w:rsidP="0047793C">
            <w:pPr>
              <w:spacing w:after="0"/>
              <w:ind w:left="276"/>
              <w:rPr>
                <w:rFonts w:cs="Arial"/>
                <w:sz w:val="20"/>
                <w:szCs w:val="20"/>
              </w:rPr>
            </w:pPr>
            <w:r w:rsidRPr="00CD1687">
              <w:rPr>
                <w:rFonts w:cs="Arial"/>
                <w:sz w:val="20"/>
                <w:szCs w:val="20"/>
              </w:rPr>
              <w:t>Level 5</w:t>
            </w:r>
          </w:p>
          <w:p w14:paraId="626A0C44" w14:textId="77777777" w:rsidR="0047793C" w:rsidRPr="00CD1687" w:rsidRDefault="0047793C" w:rsidP="0047793C">
            <w:pPr>
              <w:spacing w:after="0"/>
              <w:ind w:left="276"/>
              <w:rPr>
                <w:rFonts w:cs="Arial"/>
                <w:sz w:val="20"/>
                <w:szCs w:val="20"/>
              </w:rPr>
            </w:pPr>
            <w:r w:rsidRPr="00CD1687">
              <w:rPr>
                <w:rFonts w:cs="Arial"/>
                <w:sz w:val="20"/>
                <w:szCs w:val="20"/>
              </w:rPr>
              <w:t>Level 5+</w:t>
            </w:r>
          </w:p>
          <w:p w14:paraId="19658737" w14:textId="77777777" w:rsidR="0047793C" w:rsidRPr="00CD1687" w:rsidRDefault="0047793C" w:rsidP="0047793C">
            <w:pPr>
              <w:spacing w:after="0"/>
              <w:ind w:left="249"/>
              <w:rPr>
                <w:rFonts w:cs="Arial"/>
                <w:sz w:val="20"/>
                <w:szCs w:val="20"/>
              </w:rPr>
            </w:pPr>
            <w:r w:rsidRPr="00CD1687">
              <w:rPr>
                <w:rFonts w:cs="Arial"/>
                <w:sz w:val="20"/>
                <w:szCs w:val="20"/>
              </w:rPr>
              <w:t>5+ Special facility-based service</w:t>
            </w:r>
          </w:p>
        </w:tc>
        <w:tc>
          <w:tcPr>
            <w:tcW w:w="3060" w:type="dxa"/>
          </w:tcPr>
          <w:p w14:paraId="6700FBC8" w14:textId="77777777" w:rsidR="0047793C" w:rsidRPr="00CD1687" w:rsidRDefault="0047793C" w:rsidP="0047793C">
            <w:pPr>
              <w:spacing w:after="0"/>
              <w:rPr>
                <w:rFonts w:cs="Arial"/>
                <w:sz w:val="20"/>
                <w:szCs w:val="20"/>
              </w:rPr>
            </w:pPr>
          </w:p>
          <w:p w14:paraId="2BC80757" w14:textId="77777777" w:rsidR="0047793C" w:rsidRPr="00CD1687" w:rsidRDefault="0047793C" w:rsidP="0047793C">
            <w:pPr>
              <w:spacing w:after="0"/>
              <w:rPr>
                <w:rFonts w:cs="Arial"/>
                <w:sz w:val="20"/>
                <w:szCs w:val="20"/>
              </w:rPr>
            </w:pPr>
          </w:p>
          <w:p w14:paraId="33CE6CB9" w14:textId="77777777" w:rsidR="0047793C" w:rsidRPr="00CD1687" w:rsidRDefault="0047793C" w:rsidP="0047793C">
            <w:pPr>
              <w:spacing w:after="0"/>
              <w:rPr>
                <w:rFonts w:cs="Arial"/>
                <w:sz w:val="20"/>
                <w:szCs w:val="20"/>
              </w:rPr>
            </w:pPr>
          </w:p>
          <w:p w14:paraId="112DC010" w14:textId="77777777" w:rsidR="0047793C" w:rsidRPr="00CD1687" w:rsidRDefault="0047793C" w:rsidP="0047793C">
            <w:pPr>
              <w:spacing w:after="0"/>
              <w:rPr>
                <w:rFonts w:cs="Arial"/>
                <w:sz w:val="20"/>
                <w:szCs w:val="20"/>
              </w:rPr>
            </w:pPr>
            <w:r w:rsidRPr="00CD1687">
              <w:rPr>
                <w:rFonts w:cs="Arial"/>
                <w:sz w:val="20"/>
                <w:szCs w:val="20"/>
              </w:rPr>
              <w:t>Client EFT per annum</w:t>
            </w:r>
          </w:p>
          <w:p w14:paraId="232DEAE6" w14:textId="77777777" w:rsidR="0047793C" w:rsidRPr="00CD1687" w:rsidRDefault="0047793C" w:rsidP="0047793C">
            <w:pPr>
              <w:spacing w:after="0"/>
              <w:rPr>
                <w:rFonts w:cs="Arial"/>
                <w:sz w:val="20"/>
                <w:szCs w:val="20"/>
              </w:rPr>
            </w:pPr>
            <w:r w:rsidRPr="00CD1687">
              <w:rPr>
                <w:rFonts w:cs="Arial"/>
                <w:sz w:val="20"/>
                <w:szCs w:val="20"/>
              </w:rPr>
              <w:t>Client EFT per annum</w:t>
            </w:r>
          </w:p>
          <w:p w14:paraId="33993F2A" w14:textId="77777777" w:rsidR="0047793C" w:rsidRPr="00CD1687" w:rsidRDefault="0047793C" w:rsidP="0047793C">
            <w:pPr>
              <w:spacing w:after="0"/>
              <w:rPr>
                <w:rFonts w:cs="Arial"/>
                <w:sz w:val="20"/>
                <w:szCs w:val="20"/>
              </w:rPr>
            </w:pPr>
            <w:r w:rsidRPr="00CD1687">
              <w:rPr>
                <w:rFonts w:cs="Arial"/>
                <w:sz w:val="20"/>
                <w:szCs w:val="20"/>
              </w:rPr>
              <w:t>Client EFT per annum</w:t>
            </w:r>
          </w:p>
          <w:p w14:paraId="1918FE49" w14:textId="77777777" w:rsidR="0047793C" w:rsidRPr="00CD1687" w:rsidRDefault="0047793C" w:rsidP="0047793C">
            <w:pPr>
              <w:spacing w:after="0"/>
              <w:rPr>
                <w:rFonts w:cs="Arial"/>
                <w:sz w:val="20"/>
                <w:szCs w:val="20"/>
              </w:rPr>
            </w:pPr>
            <w:r w:rsidRPr="00CD1687">
              <w:rPr>
                <w:rFonts w:cs="Arial"/>
                <w:sz w:val="20"/>
                <w:szCs w:val="20"/>
              </w:rPr>
              <w:t>Client EFT per annum</w:t>
            </w:r>
          </w:p>
          <w:p w14:paraId="6EDFE9B1" w14:textId="77777777" w:rsidR="0047793C" w:rsidRPr="00CD1687" w:rsidRDefault="0047793C" w:rsidP="0047793C">
            <w:pPr>
              <w:spacing w:after="0"/>
              <w:rPr>
                <w:rFonts w:cs="Arial"/>
                <w:sz w:val="20"/>
                <w:szCs w:val="20"/>
              </w:rPr>
            </w:pPr>
            <w:r w:rsidRPr="00CD1687">
              <w:rPr>
                <w:rFonts w:cs="Arial"/>
                <w:sz w:val="20"/>
                <w:szCs w:val="20"/>
              </w:rPr>
              <w:t>Client EFT per annum</w:t>
            </w:r>
          </w:p>
          <w:p w14:paraId="1F152DD4" w14:textId="77777777" w:rsidR="0047793C" w:rsidRPr="00CD1687" w:rsidRDefault="0047793C" w:rsidP="0047793C">
            <w:pPr>
              <w:spacing w:after="0"/>
              <w:rPr>
                <w:rFonts w:cs="Arial"/>
                <w:sz w:val="20"/>
                <w:szCs w:val="20"/>
              </w:rPr>
            </w:pPr>
            <w:r w:rsidRPr="00CD1687">
              <w:rPr>
                <w:rFonts w:cs="Arial"/>
                <w:sz w:val="20"/>
                <w:szCs w:val="20"/>
              </w:rPr>
              <w:t>Client EFT per annum</w:t>
            </w:r>
          </w:p>
          <w:p w14:paraId="0A8BE1AE" w14:textId="77777777" w:rsidR="0047793C" w:rsidRPr="00CD1687" w:rsidRDefault="0047793C" w:rsidP="0047793C">
            <w:pPr>
              <w:spacing w:after="0"/>
              <w:rPr>
                <w:rFonts w:cs="Arial"/>
                <w:sz w:val="20"/>
                <w:szCs w:val="20"/>
              </w:rPr>
            </w:pPr>
            <w:r w:rsidRPr="00CD1687">
              <w:rPr>
                <w:rFonts w:cs="Arial"/>
                <w:sz w:val="20"/>
                <w:szCs w:val="20"/>
              </w:rPr>
              <w:t>Client EFT per annum</w:t>
            </w:r>
          </w:p>
        </w:tc>
        <w:tc>
          <w:tcPr>
            <w:tcW w:w="2340" w:type="dxa"/>
          </w:tcPr>
          <w:p w14:paraId="335D8483" w14:textId="77777777" w:rsidR="0047793C" w:rsidRPr="00CD1687" w:rsidRDefault="0047793C" w:rsidP="0047793C">
            <w:pPr>
              <w:spacing w:after="0"/>
              <w:jc w:val="right"/>
              <w:rPr>
                <w:rFonts w:cs="Arial"/>
                <w:sz w:val="20"/>
                <w:szCs w:val="20"/>
              </w:rPr>
            </w:pPr>
          </w:p>
          <w:p w14:paraId="25B16730" w14:textId="77777777" w:rsidR="0047793C" w:rsidRPr="00CD1687" w:rsidRDefault="0047793C" w:rsidP="0047793C">
            <w:pPr>
              <w:spacing w:after="0"/>
              <w:jc w:val="right"/>
              <w:rPr>
                <w:rFonts w:cs="Arial"/>
                <w:sz w:val="20"/>
                <w:szCs w:val="20"/>
              </w:rPr>
            </w:pPr>
          </w:p>
          <w:p w14:paraId="21D06EDC" w14:textId="77777777" w:rsidR="0047793C" w:rsidRPr="00CD1687" w:rsidRDefault="0047793C" w:rsidP="0047793C">
            <w:pPr>
              <w:spacing w:after="0"/>
              <w:jc w:val="right"/>
              <w:rPr>
                <w:rFonts w:cs="Arial"/>
                <w:sz w:val="20"/>
                <w:szCs w:val="20"/>
              </w:rPr>
            </w:pPr>
          </w:p>
          <w:p w14:paraId="5439C044" w14:textId="77777777" w:rsidR="0047793C" w:rsidRPr="00CD1687" w:rsidRDefault="0047793C" w:rsidP="0047793C">
            <w:pPr>
              <w:spacing w:after="0"/>
              <w:jc w:val="right"/>
              <w:rPr>
                <w:rFonts w:cs="Arial"/>
                <w:sz w:val="20"/>
                <w:szCs w:val="20"/>
              </w:rPr>
            </w:pPr>
            <w:r w:rsidRPr="00CD1687">
              <w:rPr>
                <w:rFonts w:cs="Arial"/>
                <w:sz w:val="20"/>
                <w:szCs w:val="20"/>
              </w:rPr>
              <w:t>$8,356.00</w:t>
            </w:r>
          </w:p>
          <w:p w14:paraId="4691E272" w14:textId="77777777" w:rsidR="0047793C" w:rsidRPr="00CD1687" w:rsidRDefault="0047793C" w:rsidP="0047793C">
            <w:pPr>
              <w:spacing w:after="0"/>
              <w:jc w:val="right"/>
              <w:rPr>
                <w:rFonts w:cs="Arial"/>
                <w:sz w:val="20"/>
                <w:szCs w:val="20"/>
              </w:rPr>
            </w:pPr>
            <w:r w:rsidRPr="00CD1687">
              <w:rPr>
                <w:rFonts w:cs="Arial"/>
                <w:sz w:val="20"/>
                <w:szCs w:val="20"/>
              </w:rPr>
              <w:t>$9,909.00</w:t>
            </w:r>
          </w:p>
          <w:p w14:paraId="65A8FEE9" w14:textId="77777777" w:rsidR="0047793C" w:rsidRPr="00CD1687" w:rsidRDefault="0047793C" w:rsidP="0047793C">
            <w:pPr>
              <w:spacing w:after="0"/>
              <w:jc w:val="right"/>
              <w:rPr>
                <w:rFonts w:cs="Arial"/>
                <w:sz w:val="20"/>
                <w:szCs w:val="20"/>
              </w:rPr>
            </w:pPr>
            <w:r w:rsidRPr="00CD1687">
              <w:rPr>
                <w:rFonts w:cs="Arial"/>
                <w:sz w:val="20"/>
                <w:szCs w:val="20"/>
              </w:rPr>
              <w:t>$15,473.00</w:t>
            </w:r>
          </w:p>
          <w:p w14:paraId="1F482622" w14:textId="77777777" w:rsidR="0047793C" w:rsidRPr="00CD1687" w:rsidRDefault="0047793C" w:rsidP="0047793C">
            <w:pPr>
              <w:spacing w:after="0"/>
              <w:jc w:val="right"/>
              <w:rPr>
                <w:rFonts w:cs="Arial"/>
                <w:sz w:val="20"/>
                <w:szCs w:val="20"/>
              </w:rPr>
            </w:pPr>
            <w:r w:rsidRPr="00CD1687">
              <w:rPr>
                <w:rFonts w:cs="Arial"/>
                <w:sz w:val="20"/>
                <w:szCs w:val="20"/>
              </w:rPr>
              <w:t>$22,753.00</w:t>
            </w:r>
          </w:p>
          <w:p w14:paraId="2DEBB900" w14:textId="77777777" w:rsidR="0047793C" w:rsidRPr="00CD1687" w:rsidRDefault="0047793C" w:rsidP="0047793C">
            <w:pPr>
              <w:spacing w:after="0"/>
              <w:jc w:val="right"/>
              <w:rPr>
                <w:rFonts w:cs="Arial"/>
                <w:sz w:val="20"/>
                <w:szCs w:val="20"/>
              </w:rPr>
            </w:pPr>
            <w:r w:rsidRPr="00CD1687">
              <w:rPr>
                <w:rFonts w:cs="Arial"/>
                <w:sz w:val="20"/>
                <w:szCs w:val="20"/>
              </w:rPr>
              <w:t>$25,204.00</w:t>
            </w:r>
          </w:p>
          <w:p w14:paraId="4724F5E3" w14:textId="77777777" w:rsidR="0047793C" w:rsidRPr="00CD1687" w:rsidRDefault="0047793C" w:rsidP="0047793C">
            <w:pPr>
              <w:spacing w:after="0"/>
              <w:jc w:val="right"/>
              <w:rPr>
                <w:rFonts w:cs="Arial"/>
                <w:sz w:val="20"/>
                <w:szCs w:val="20"/>
              </w:rPr>
            </w:pPr>
            <w:r w:rsidRPr="00CD1687">
              <w:rPr>
                <w:rFonts w:cs="Arial"/>
                <w:sz w:val="20"/>
                <w:szCs w:val="20"/>
              </w:rPr>
              <w:t>$25,204.00</w:t>
            </w:r>
          </w:p>
          <w:p w14:paraId="6FF9EAD7" w14:textId="77777777" w:rsidR="0047793C" w:rsidRPr="00CD1687" w:rsidRDefault="0047793C" w:rsidP="0047793C">
            <w:pPr>
              <w:spacing w:after="0"/>
              <w:jc w:val="right"/>
              <w:rPr>
                <w:rFonts w:cs="Arial"/>
                <w:sz w:val="20"/>
                <w:szCs w:val="20"/>
              </w:rPr>
            </w:pPr>
            <w:r w:rsidRPr="00CD1687">
              <w:rPr>
                <w:rFonts w:cs="Arial"/>
                <w:sz w:val="20"/>
                <w:szCs w:val="20"/>
              </w:rPr>
              <w:t>$29,025.00</w:t>
            </w:r>
          </w:p>
        </w:tc>
        <w:tc>
          <w:tcPr>
            <w:tcW w:w="2340" w:type="dxa"/>
          </w:tcPr>
          <w:p w14:paraId="61B33117" w14:textId="77777777" w:rsidR="0047793C" w:rsidRPr="00CD1687" w:rsidRDefault="0047793C" w:rsidP="0047793C">
            <w:pPr>
              <w:spacing w:after="0"/>
              <w:jc w:val="right"/>
              <w:rPr>
                <w:rFonts w:cs="Arial"/>
                <w:sz w:val="20"/>
                <w:szCs w:val="20"/>
              </w:rPr>
            </w:pPr>
          </w:p>
          <w:p w14:paraId="326F2A47" w14:textId="77777777" w:rsidR="0047793C" w:rsidRPr="00CD1687" w:rsidRDefault="0047793C" w:rsidP="0047793C">
            <w:pPr>
              <w:spacing w:after="0"/>
              <w:jc w:val="right"/>
              <w:rPr>
                <w:rFonts w:cs="Arial"/>
                <w:sz w:val="20"/>
                <w:szCs w:val="20"/>
              </w:rPr>
            </w:pPr>
          </w:p>
          <w:p w14:paraId="6DB5C759" w14:textId="77777777" w:rsidR="0047793C" w:rsidRPr="00CD1687" w:rsidRDefault="0047793C" w:rsidP="0047793C">
            <w:pPr>
              <w:spacing w:after="0"/>
              <w:jc w:val="right"/>
              <w:rPr>
                <w:rFonts w:cs="Arial"/>
                <w:sz w:val="20"/>
                <w:szCs w:val="20"/>
              </w:rPr>
            </w:pPr>
          </w:p>
          <w:p w14:paraId="71AD8E33" w14:textId="77777777" w:rsidR="0047793C" w:rsidRPr="00CD1687" w:rsidRDefault="0047793C" w:rsidP="0047793C">
            <w:pPr>
              <w:spacing w:after="0"/>
              <w:jc w:val="right"/>
              <w:rPr>
                <w:rFonts w:cs="Arial"/>
                <w:sz w:val="20"/>
                <w:szCs w:val="20"/>
              </w:rPr>
            </w:pPr>
            <w:r w:rsidRPr="00CD1687">
              <w:rPr>
                <w:rFonts w:cs="Arial"/>
                <w:sz w:val="20"/>
                <w:szCs w:val="20"/>
              </w:rPr>
              <w:t>$8,618.00</w:t>
            </w:r>
          </w:p>
          <w:p w14:paraId="2A3537E2" w14:textId="77777777" w:rsidR="0047793C" w:rsidRPr="00CD1687" w:rsidRDefault="0047793C" w:rsidP="0047793C">
            <w:pPr>
              <w:spacing w:after="0"/>
              <w:jc w:val="right"/>
              <w:rPr>
                <w:rFonts w:cs="Arial"/>
                <w:sz w:val="20"/>
                <w:szCs w:val="20"/>
              </w:rPr>
            </w:pPr>
            <w:r w:rsidRPr="00CD1687">
              <w:rPr>
                <w:rFonts w:cs="Arial"/>
                <w:sz w:val="20"/>
                <w:szCs w:val="20"/>
              </w:rPr>
              <w:t>$10,220.00</w:t>
            </w:r>
          </w:p>
          <w:p w14:paraId="56ADAE98" w14:textId="77777777" w:rsidR="0047793C" w:rsidRPr="00CD1687" w:rsidRDefault="0047793C" w:rsidP="0047793C">
            <w:pPr>
              <w:spacing w:after="0"/>
              <w:jc w:val="right"/>
              <w:rPr>
                <w:rFonts w:cs="Arial"/>
                <w:sz w:val="20"/>
                <w:szCs w:val="20"/>
              </w:rPr>
            </w:pPr>
            <w:r w:rsidRPr="00CD1687">
              <w:rPr>
                <w:rFonts w:cs="Arial"/>
                <w:sz w:val="20"/>
                <w:szCs w:val="20"/>
              </w:rPr>
              <w:t>$15,959.00</w:t>
            </w:r>
          </w:p>
          <w:p w14:paraId="600FE0B9" w14:textId="77777777" w:rsidR="0047793C" w:rsidRPr="00CD1687" w:rsidRDefault="0047793C" w:rsidP="0047793C">
            <w:pPr>
              <w:spacing w:after="0"/>
              <w:jc w:val="right"/>
              <w:rPr>
                <w:rFonts w:cs="Arial"/>
                <w:sz w:val="20"/>
                <w:szCs w:val="20"/>
              </w:rPr>
            </w:pPr>
            <w:r w:rsidRPr="00CD1687">
              <w:rPr>
                <w:rFonts w:cs="Arial"/>
                <w:sz w:val="20"/>
                <w:szCs w:val="20"/>
              </w:rPr>
              <w:t>$23,467.00</w:t>
            </w:r>
          </w:p>
          <w:p w14:paraId="5C2CFB70" w14:textId="77777777" w:rsidR="0047793C" w:rsidRPr="00CD1687" w:rsidRDefault="0047793C" w:rsidP="0047793C">
            <w:pPr>
              <w:spacing w:after="0"/>
              <w:jc w:val="right"/>
              <w:rPr>
                <w:rFonts w:cs="Arial"/>
                <w:sz w:val="20"/>
                <w:szCs w:val="20"/>
              </w:rPr>
            </w:pPr>
            <w:r w:rsidRPr="00CD1687">
              <w:rPr>
                <w:rFonts w:cs="Arial"/>
                <w:sz w:val="20"/>
                <w:szCs w:val="20"/>
              </w:rPr>
              <w:t>$25,995.00</w:t>
            </w:r>
          </w:p>
          <w:p w14:paraId="44B6D68C" w14:textId="77777777" w:rsidR="0047793C" w:rsidRPr="00CD1687" w:rsidRDefault="0047793C" w:rsidP="0047793C">
            <w:pPr>
              <w:spacing w:after="0"/>
              <w:jc w:val="right"/>
              <w:rPr>
                <w:rFonts w:cs="Arial"/>
                <w:sz w:val="20"/>
                <w:szCs w:val="20"/>
              </w:rPr>
            </w:pPr>
            <w:r w:rsidRPr="00CD1687">
              <w:rPr>
                <w:rFonts w:cs="Arial"/>
                <w:sz w:val="20"/>
                <w:szCs w:val="20"/>
              </w:rPr>
              <w:t>$25,995.00</w:t>
            </w:r>
          </w:p>
          <w:p w14:paraId="3551910D" w14:textId="77777777" w:rsidR="0047793C" w:rsidRPr="00CD1687" w:rsidRDefault="0047793C" w:rsidP="0047793C">
            <w:pPr>
              <w:spacing w:after="0"/>
              <w:jc w:val="right"/>
              <w:rPr>
                <w:rFonts w:cs="Arial"/>
                <w:sz w:val="20"/>
                <w:szCs w:val="20"/>
              </w:rPr>
            </w:pPr>
            <w:r w:rsidRPr="00CD1687">
              <w:rPr>
                <w:rFonts w:cs="Arial"/>
                <w:sz w:val="20"/>
                <w:szCs w:val="20"/>
              </w:rPr>
              <w:t>$29,936.00</w:t>
            </w:r>
          </w:p>
        </w:tc>
      </w:tr>
      <w:tr w:rsidR="0047793C" w:rsidRPr="00CD1687" w14:paraId="0A87C858" w14:textId="77777777">
        <w:trPr>
          <w:jc w:val="center"/>
        </w:trPr>
        <w:tc>
          <w:tcPr>
            <w:tcW w:w="1911" w:type="dxa"/>
          </w:tcPr>
          <w:p w14:paraId="64AEC8D2" w14:textId="77777777" w:rsidR="0047793C" w:rsidRPr="00CD1687" w:rsidRDefault="0047793C" w:rsidP="0047793C">
            <w:pPr>
              <w:spacing w:after="0"/>
              <w:rPr>
                <w:rFonts w:cs="Arial"/>
                <w:sz w:val="20"/>
                <w:szCs w:val="20"/>
              </w:rPr>
            </w:pPr>
            <w:r w:rsidRPr="00CD1687">
              <w:rPr>
                <w:rFonts w:cs="Arial"/>
                <w:sz w:val="20"/>
                <w:szCs w:val="20"/>
              </w:rPr>
              <w:lastRenderedPageBreak/>
              <w:t>17081</w:t>
            </w:r>
          </w:p>
        </w:tc>
        <w:tc>
          <w:tcPr>
            <w:tcW w:w="3804" w:type="dxa"/>
          </w:tcPr>
          <w:p w14:paraId="205B0CA3" w14:textId="77777777" w:rsidR="0047793C" w:rsidRPr="00CD1687" w:rsidRDefault="0047793C" w:rsidP="0047793C">
            <w:pPr>
              <w:spacing w:after="0"/>
              <w:rPr>
                <w:rFonts w:cs="Arial"/>
                <w:b/>
                <w:sz w:val="20"/>
                <w:szCs w:val="20"/>
              </w:rPr>
            </w:pPr>
            <w:r w:rsidRPr="00CD1687">
              <w:rPr>
                <w:rFonts w:cs="Arial"/>
                <w:b/>
                <w:sz w:val="20"/>
                <w:szCs w:val="20"/>
              </w:rPr>
              <w:t>Individual support packages</w:t>
            </w:r>
          </w:p>
          <w:p w14:paraId="600095B7" w14:textId="77777777" w:rsidR="0047793C" w:rsidRPr="00CD1687" w:rsidRDefault="0047793C" w:rsidP="0047793C">
            <w:pPr>
              <w:spacing w:after="0"/>
              <w:ind w:left="276"/>
              <w:rPr>
                <w:rFonts w:cs="Arial"/>
                <w:sz w:val="20"/>
                <w:szCs w:val="20"/>
              </w:rPr>
            </w:pPr>
            <w:r w:rsidRPr="00CD1687">
              <w:rPr>
                <w:rFonts w:cs="Arial"/>
                <w:sz w:val="20"/>
                <w:szCs w:val="20"/>
              </w:rPr>
              <w:t>One-to-one support</w:t>
            </w:r>
          </w:p>
          <w:p w14:paraId="117C78C8" w14:textId="77777777" w:rsidR="0047793C" w:rsidRPr="00CD1687" w:rsidRDefault="0047793C" w:rsidP="0047793C">
            <w:pPr>
              <w:spacing w:after="0"/>
              <w:ind w:left="276"/>
              <w:rPr>
                <w:rFonts w:cs="Arial"/>
                <w:sz w:val="20"/>
                <w:szCs w:val="20"/>
              </w:rPr>
            </w:pPr>
            <w:r w:rsidRPr="00CD1687">
              <w:rPr>
                <w:rFonts w:cs="Arial"/>
                <w:sz w:val="20"/>
                <w:szCs w:val="20"/>
              </w:rPr>
              <w:t>Service coordination</w:t>
            </w:r>
          </w:p>
          <w:p w14:paraId="6F324853" w14:textId="77777777" w:rsidR="0047793C" w:rsidRPr="00CD1687" w:rsidRDefault="0047793C" w:rsidP="0047793C">
            <w:pPr>
              <w:spacing w:after="0"/>
              <w:ind w:left="276"/>
              <w:rPr>
                <w:rFonts w:cs="Arial"/>
                <w:sz w:val="20"/>
                <w:szCs w:val="20"/>
              </w:rPr>
            </w:pPr>
            <w:r w:rsidRPr="00CD1687">
              <w:rPr>
                <w:rFonts w:cs="Arial"/>
                <w:sz w:val="20"/>
                <w:szCs w:val="20"/>
              </w:rPr>
              <w:t>Complex case management</w:t>
            </w:r>
          </w:p>
          <w:p w14:paraId="770D96C7" w14:textId="77777777" w:rsidR="0047793C" w:rsidRPr="00CD1687" w:rsidRDefault="0047793C" w:rsidP="0047793C">
            <w:pPr>
              <w:spacing w:after="0"/>
              <w:ind w:left="276"/>
              <w:rPr>
                <w:rFonts w:cs="Arial"/>
                <w:sz w:val="20"/>
                <w:szCs w:val="20"/>
              </w:rPr>
            </w:pPr>
            <w:r w:rsidRPr="00CD1687">
              <w:rPr>
                <w:rFonts w:cs="Arial"/>
                <w:sz w:val="20"/>
                <w:szCs w:val="20"/>
              </w:rPr>
              <w:t>(social worker)</w:t>
            </w:r>
          </w:p>
          <w:p w14:paraId="5F5E4F98" w14:textId="77777777" w:rsidR="0047793C" w:rsidRPr="00CD1687" w:rsidRDefault="0047793C" w:rsidP="0047793C">
            <w:pPr>
              <w:spacing w:after="0"/>
              <w:ind w:left="276"/>
              <w:rPr>
                <w:rFonts w:cs="Arial"/>
                <w:sz w:val="20"/>
                <w:szCs w:val="20"/>
              </w:rPr>
            </w:pPr>
            <w:r w:rsidRPr="00CD1687">
              <w:rPr>
                <w:rFonts w:cs="Arial"/>
                <w:sz w:val="20"/>
                <w:szCs w:val="20"/>
              </w:rPr>
              <w:t>Therapy – Professional</w:t>
            </w:r>
          </w:p>
          <w:p w14:paraId="40206B70" w14:textId="77777777" w:rsidR="0047793C" w:rsidRPr="00CD1687" w:rsidRDefault="0047793C" w:rsidP="0047793C">
            <w:pPr>
              <w:spacing w:after="0"/>
              <w:ind w:left="276"/>
              <w:rPr>
                <w:rFonts w:cs="Arial"/>
                <w:sz w:val="20"/>
                <w:szCs w:val="20"/>
              </w:rPr>
            </w:pPr>
            <w:r w:rsidRPr="00CD1687">
              <w:rPr>
                <w:rFonts w:cs="Arial"/>
                <w:sz w:val="20"/>
                <w:szCs w:val="20"/>
              </w:rPr>
              <w:t>services</w:t>
            </w:r>
          </w:p>
        </w:tc>
        <w:tc>
          <w:tcPr>
            <w:tcW w:w="3060" w:type="dxa"/>
          </w:tcPr>
          <w:p w14:paraId="36C66CC6" w14:textId="77777777" w:rsidR="0047793C" w:rsidRPr="00CD1687" w:rsidRDefault="0047793C" w:rsidP="0047793C">
            <w:pPr>
              <w:spacing w:after="0"/>
              <w:rPr>
                <w:rFonts w:cs="Arial"/>
                <w:sz w:val="20"/>
                <w:szCs w:val="20"/>
              </w:rPr>
            </w:pPr>
          </w:p>
          <w:p w14:paraId="7547AD89" w14:textId="77777777" w:rsidR="0047793C" w:rsidRPr="00CD1687" w:rsidRDefault="0047793C" w:rsidP="0047793C">
            <w:pPr>
              <w:spacing w:after="0"/>
              <w:rPr>
                <w:rFonts w:cs="Arial"/>
                <w:sz w:val="20"/>
                <w:szCs w:val="20"/>
              </w:rPr>
            </w:pPr>
            <w:r w:rsidRPr="00CD1687">
              <w:rPr>
                <w:rFonts w:cs="Arial"/>
                <w:sz w:val="20"/>
                <w:szCs w:val="20"/>
              </w:rPr>
              <w:t>1 hr of client contact service</w:t>
            </w:r>
          </w:p>
          <w:p w14:paraId="59D95728" w14:textId="77777777" w:rsidR="0047793C" w:rsidRPr="00CD1687" w:rsidRDefault="0047793C" w:rsidP="0047793C">
            <w:pPr>
              <w:spacing w:after="0"/>
              <w:rPr>
                <w:rFonts w:cs="Arial"/>
                <w:sz w:val="20"/>
                <w:szCs w:val="20"/>
              </w:rPr>
            </w:pPr>
            <w:r w:rsidRPr="00CD1687">
              <w:rPr>
                <w:rFonts w:cs="Arial"/>
                <w:sz w:val="20"/>
                <w:szCs w:val="20"/>
              </w:rPr>
              <w:t>1 hour of service</w:t>
            </w:r>
          </w:p>
          <w:p w14:paraId="01F17313" w14:textId="77777777" w:rsidR="0047793C" w:rsidRPr="00CD1687" w:rsidRDefault="0047793C" w:rsidP="0047793C">
            <w:pPr>
              <w:spacing w:after="0"/>
              <w:rPr>
                <w:rFonts w:cs="Arial"/>
                <w:sz w:val="20"/>
                <w:szCs w:val="20"/>
              </w:rPr>
            </w:pPr>
            <w:r w:rsidRPr="00CD1687">
              <w:rPr>
                <w:rFonts w:cs="Arial"/>
                <w:sz w:val="20"/>
                <w:szCs w:val="20"/>
              </w:rPr>
              <w:t>1 hour of service</w:t>
            </w:r>
          </w:p>
          <w:p w14:paraId="26D855B4" w14:textId="77777777" w:rsidR="00CD1687" w:rsidRDefault="00CD1687" w:rsidP="0047793C">
            <w:pPr>
              <w:spacing w:after="0"/>
              <w:rPr>
                <w:rFonts w:cs="Arial"/>
                <w:sz w:val="20"/>
                <w:szCs w:val="20"/>
              </w:rPr>
            </w:pPr>
          </w:p>
          <w:p w14:paraId="545C9DE7" w14:textId="77777777" w:rsidR="0047793C" w:rsidRPr="00CD1687" w:rsidRDefault="0047793C" w:rsidP="0047793C">
            <w:pPr>
              <w:spacing w:after="0"/>
              <w:rPr>
                <w:rFonts w:cs="Arial"/>
                <w:sz w:val="20"/>
                <w:szCs w:val="20"/>
              </w:rPr>
            </w:pPr>
            <w:r w:rsidRPr="00CD1687">
              <w:rPr>
                <w:rFonts w:cs="Arial"/>
                <w:sz w:val="20"/>
                <w:szCs w:val="20"/>
              </w:rPr>
              <w:t>1 hour of service</w:t>
            </w:r>
          </w:p>
        </w:tc>
        <w:tc>
          <w:tcPr>
            <w:tcW w:w="2340" w:type="dxa"/>
          </w:tcPr>
          <w:p w14:paraId="00228AA7" w14:textId="77777777" w:rsidR="0047793C" w:rsidRPr="00CD1687" w:rsidRDefault="0047793C" w:rsidP="0047793C">
            <w:pPr>
              <w:spacing w:after="0"/>
              <w:jc w:val="right"/>
              <w:rPr>
                <w:rFonts w:cs="Arial"/>
                <w:sz w:val="20"/>
                <w:szCs w:val="20"/>
              </w:rPr>
            </w:pPr>
          </w:p>
          <w:p w14:paraId="482DD314" w14:textId="77777777" w:rsidR="0047793C" w:rsidRPr="00CD1687" w:rsidRDefault="0047793C" w:rsidP="0047793C">
            <w:pPr>
              <w:spacing w:after="0"/>
              <w:jc w:val="right"/>
              <w:rPr>
                <w:rFonts w:cs="Arial"/>
                <w:sz w:val="20"/>
                <w:szCs w:val="20"/>
              </w:rPr>
            </w:pPr>
            <w:r w:rsidRPr="00CD1687">
              <w:rPr>
                <w:rFonts w:cs="Arial"/>
                <w:sz w:val="20"/>
                <w:szCs w:val="20"/>
              </w:rPr>
              <w:t>$33.99</w:t>
            </w:r>
          </w:p>
          <w:p w14:paraId="210778C4" w14:textId="77777777" w:rsidR="0047793C" w:rsidRPr="00CD1687" w:rsidRDefault="0047793C" w:rsidP="0047793C">
            <w:pPr>
              <w:spacing w:after="0"/>
              <w:jc w:val="right"/>
              <w:rPr>
                <w:rFonts w:cs="Arial"/>
                <w:sz w:val="20"/>
                <w:szCs w:val="20"/>
              </w:rPr>
            </w:pPr>
            <w:r w:rsidRPr="00CD1687">
              <w:rPr>
                <w:rFonts w:cs="Arial"/>
                <w:sz w:val="20"/>
                <w:szCs w:val="20"/>
              </w:rPr>
              <w:t>$35.46</w:t>
            </w:r>
          </w:p>
          <w:p w14:paraId="36B0B88B" w14:textId="77777777" w:rsidR="0047793C" w:rsidRPr="00CD1687" w:rsidRDefault="0047793C" w:rsidP="0047793C">
            <w:pPr>
              <w:spacing w:after="0"/>
              <w:jc w:val="right"/>
              <w:rPr>
                <w:rFonts w:cs="Arial"/>
                <w:sz w:val="20"/>
                <w:szCs w:val="20"/>
              </w:rPr>
            </w:pPr>
            <w:r w:rsidRPr="00CD1687">
              <w:rPr>
                <w:rFonts w:cs="Arial"/>
                <w:sz w:val="20"/>
                <w:szCs w:val="20"/>
              </w:rPr>
              <w:t>$45.06</w:t>
            </w:r>
          </w:p>
          <w:p w14:paraId="34A46EF5" w14:textId="77777777" w:rsidR="00CD1687" w:rsidRDefault="00CD1687" w:rsidP="0047793C">
            <w:pPr>
              <w:spacing w:after="0"/>
              <w:jc w:val="right"/>
              <w:rPr>
                <w:rFonts w:cs="Arial"/>
                <w:sz w:val="20"/>
                <w:szCs w:val="20"/>
              </w:rPr>
            </w:pPr>
          </w:p>
          <w:p w14:paraId="23418B44" w14:textId="77777777" w:rsidR="0047793C" w:rsidRPr="00CD1687" w:rsidRDefault="0047793C" w:rsidP="0047793C">
            <w:pPr>
              <w:spacing w:after="0"/>
              <w:jc w:val="right"/>
              <w:rPr>
                <w:rFonts w:cs="Arial"/>
                <w:sz w:val="20"/>
                <w:szCs w:val="20"/>
              </w:rPr>
            </w:pPr>
            <w:r w:rsidRPr="00CD1687">
              <w:rPr>
                <w:rFonts w:cs="Arial"/>
                <w:sz w:val="20"/>
                <w:szCs w:val="20"/>
              </w:rPr>
              <w:t>$62.56</w:t>
            </w:r>
          </w:p>
          <w:p w14:paraId="24887683" w14:textId="77777777" w:rsidR="0047793C" w:rsidRPr="00CD1687" w:rsidRDefault="0047793C" w:rsidP="0047793C">
            <w:pPr>
              <w:spacing w:after="0"/>
              <w:jc w:val="right"/>
              <w:rPr>
                <w:rFonts w:cs="Arial"/>
                <w:sz w:val="20"/>
                <w:szCs w:val="20"/>
              </w:rPr>
            </w:pPr>
          </w:p>
        </w:tc>
        <w:tc>
          <w:tcPr>
            <w:tcW w:w="2340" w:type="dxa"/>
          </w:tcPr>
          <w:p w14:paraId="22374C05" w14:textId="77777777" w:rsidR="0047793C" w:rsidRPr="00CD1687" w:rsidRDefault="0047793C" w:rsidP="0047793C">
            <w:pPr>
              <w:spacing w:after="0"/>
              <w:jc w:val="right"/>
              <w:rPr>
                <w:rFonts w:cs="Arial"/>
                <w:sz w:val="20"/>
                <w:szCs w:val="20"/>
              </w:rPr>
            </w:pPr>
          </w:p>
          <w:p w14:paraId="3E6C19C8" w14:textId="77777777" w:rsidR="0047793C" w:rsidRPr="00CD1687" w:rsidRDefault="0047793C" w:rsidP="0047793C">
            <w:pPr>
              <w:spacing w:after="0"/>
              <w:jc w:val="right"/>
              <w:rPr>
                <w:rFonts w:cs="Arial"/>
                <w:sz w:val="20"/>
                <w:szCs w:val="20"/>
              </w:rPr>
            </w:pPr>
            <w:r w:rsidRPr="00CD1687">
              <w:rPr>
                <w:rFonts w:cs="Arial"/>
                <w:sz w:val="20"/>
                <w:szCs w:val="20"/>
              </w:rPr>
              <w:t>$35.06</w:t>
            </w:r>
          </w:p>
          <w:p w14:paraId="5425EFD0" w14:textId="77777777" w:rsidR="0047793C" w:rsidRPr="00CD1687" w:rsidRDefault="0047793C" w:rsidP="0047793C">
            <w:pPr>
              <w:spacing w:after="0"/>
              <w:jc w:val="right"/>
              <w:rPr>
                <w:rFonts w:cs="Arial"/>
                <w:sz w:val="20"/>
                <w:szCs w:val="20"/>
              </w:rPr>
            </w:pPr>
            <w:r w:rsidRPr="00CD1687">
              <w:rPr>
                <w:rFonts w:cs="Arial"/>
                <w:sz w:val="20"/>
                <w:szCs w:val="20"/>
              </w:rPr>
              <w:t>$36.57</w:t>
            </w:r>
          </w:p>
          <w:p w14:paraId="4E6DD674" w14:textId="77777777" w:rsidR="0047793C" w:rsidRPr="00CD1687" w:rsidRDefault="0047793C" w:rsidP="0047793C">
            <w:pPr>
              <w:spacing w:after="0"/>
              <w:jc w:val="right"/>
              <w:rPr>
                <w:rFonts w:cs="Arial"/>
                <w:sz w:val="20"/>
                <w:szCs w:val="20"/>
              </w:rPr>
            </w:pPr>
            <w:r w:rsidRPr="00CD1687">
              <w:rPr>
                <w:rFonts w:cs="Arial"/>
                <w:sz w:val="20"/>
                <w:szCs w:val="20"/>
              </w:rPr>
              <w:t>$46.47</w:t>
            </w:r>
          </w:p>
          <w:p w14:paraId="66C8FC73" w14:textId="77777777" w:rsidR="00CD1687" w:rsidRDefault="00CD1687" w:rsidP="0047793C">
            <w:pPr>
              <w:spacing w:after="0"/>
              <w:jc w:val="right"/>
              <w:rPr>
                <w:rFonts w:cs="Arial"/>
                <w:sz w:val="20"/>
                <w:szCs w:val="20"/>
              </w:rPr>
            </w:pPr>
          </w:p>
          <w:p w14:paraId="4789BF96" w14:textId="77777777" w:rsidR="0047793C" w:rsidRPr="00CD1687" w:rsidRDefault="0047793C" w:rsidP="0047793C">
            <w:pPr>
              <w:spacing w:after="0"/>
              <w:jc w:val="right"/>
              <w:rPr>
                <w:rFonts w:cs="Arial"/>
                <w:sz w:val="20"/>
                <w:szCs w:val="20"/>
              </w:rPr>
            </w:pPr>
            <w:r w:rsidRPr="00CD1687">
              <w:rPr>
                <w:rFonts w:cs="Arial"/>
                <w:sz w:val="20"/>
                <w:szCs w:val="20"/>
              </w:rPr>
              <w:t>$64.52</w:t>
            </w:r>
          </w:p>
        </w:tc>
      </w:tr>
      <w:tr w:rsidR="0047793C" w:rsidRPr="00CD1687" w14:paraId="31EDA773" w14:textId="77777777">
        <w:trPr>
          <w:jc w:val="center"/>
        </w:trPr>
        <w:tc>
          <w:tcPr>
            <w:tcW w:w="1911" w:type="dxa"/>
          </w:tcPr>
          <w:p w14:paraId="161D8C32" w14:textId="77777777" w:rsidR="0047793C" w:rsidRPr="00CD1687" w:rsidRDefault="0047793C" w:rsidP="0047793C">
            <w:pPr>
              <w:spacing w:after="0"/>
              <w:rPr>
                <w:rFonts w:cs="Arial"/>
                <w:sz w:val="20"/>
                <w:szCs w:val="20"/>
              </w:rPr>
            </w:pPr>
            <w:r w:rsidRPr="00CD1687">
              <w:rPr>
                <w:rFonts w:cs="Arial"/>
                <w:sz w:val="20"/>
                <w:szCs w:val="20"/>
              </w:rPr>
              <w:t>17008</w:t>
            </w:r>
          </w:p>
        </w:tc>
        <w:tc>
          <w:tcPr>
            <w:tcW w:w="3804" w:type="dxa"/>
          </w:tcPr>
          <w:p w14:paraId="069824CC" w14:textId="77777777" w:rsidR="0047793C" w:rsidRPr="00CD1687" w:rsidRDefault="0047793C" w:rsidP="0047793C">
            <w:pPr>
              <w:spacing w:after="0"/>
              <w:rPr>
                <w:rFonts w:cs="Arial"/>
                <w:b/>
                <w:sz w:val="20"/>
                <w:szCs w:val="20"/>
              </w:rPr>
            </w:pPr>
            <w:r w:rsidRPr="00CD1687">
              <w:rPr>
                <w:rFonts w:cs="Arial"/>
                <w:b/>
                <w:sz w:val="20"/>
                <w:szCs w:val="20"/>
              </w:rPr>
              <w:t>Outreach support</w:t>
            </w:r>
          </w:p>
          <w:p w14:paraId="15C8564B" w14:textId="77777777" w:rsidR="0047793C" w:rsidRPr="00CD1687" w:rsidRDefault="0047793C" w:rsidP="0047793C">
            <w:pPr>
              <w:spacing w:after="0"/>
              <w:ind w:left="276"/>
              <w:rPr>
                <w:rFonts w:cs="Arial"/>
                <w:sz w:val="20"/>
                <w:szCs w:val="20"/>
              </w:rPr>
            </w:pPr>
            <w:r w:rsidRPr="00CD1687">
              <w:rPr>
                <w:rFonts w:cs="Arial"/>
                <w:sz w:val="20"/>
                <w:szCs w:val="20"/>
              </w:rPr>
              <w:t>Outreach support</w:t>
            </w:r>
          </w:p>
          <w:p w14:paraId="41A326DB" w14:textId="77777777" w:rsidR="0047793C" w:rsidRPr="00CD1687" w:rsidRDefault="0047793C" w:rsidP="0047793C">
            <w:pPr>
              <w:spacing w:after="0"/>
              <w:ind w:left="276"/>
              <w:rPr>
                <w:rFonts w:cs="Arial"/>
                <w:sz w:val="20"/>
                <w:szCs w:val="20"/>
              </w:rPr>
            </w:pPr>
            <w:r w:rsidRPr="00CD1687">
              <w:rPr>
                <w:rFonts w:cs="Arial"/>
                <w:sz w:val="20"/>
                <w:szCs w:val="20"/>
              </w:rPr>
              <w:t>(incorporating Lead</w:t>
            </w:r>
          </w:p>
          <w:p w14:paraId="2B166E76" w14:textId="77777777" w:rsidR="0047793C" w:rsidRPr="00CD1687" w:rsidRDefault="0047793C" w:rsidP="0047793C">
            <w:pPr>
              <w:spacing w:after="0"/>
              <w:ind w:left="276"/>
              <w:rPr>
                <w:rFonts w:cs="Arial"/>
                <w:sz w:val="20"/>
                <w:szCs w:val="20"/>
              </w:rPr>
            </w:pPr>
            <w:r w:rsidRPr="00CD1687">
              <w:rPr>
                <w:rFonts w:cs="Arial"/>
                <w:sz w:val="20"/>
                <w:szCs w:val="20"/>
              </w:rPr>
              <w:t>tenant)</w:t>
            </w:r>
          </w:p>
          <w:p w14:paraId="1698629C" w14:textId="77777777" w:rsidR="0047793C" w:rsidRPr="00CD1687" w:rsidRDefault="0047793C" w:rsidP="0047793C">
            <w:pPr>
              <w:spacing w:after="0"/>
              <w:ind w:left="276"/>
              <w:rPr>
                <w:rFonts w:cs="Arial"/>
                <w:sz w:val="20"/>
                <w:szCs w:val="20"/>
              </w:rPr>
            </w:pPr>
            <w:r w:rsidRPr="00CD1687">
              <w:rPr>
                <w:rFonts w:cs="Arial"/>
                <w:sz w:val="20"/>
                <w:szCs w:val="20"/>
              </w:rPr>
              <w:t>Lead tenant volunteer</w:t>
            </w:r>
          </w:p>
          <w:p w14:paraId="6F0BC7EC" w14:textId="77777777" w:rsidR="0047793C" w:rsidRPr="00CD1687" w:rsidRDefault="0047793C" w:rsidP="0047793C">
            <w:pPr>
              <w:spacing w:after="0"/>
              <w:ind w:left="276"/>
              <w:rPr>
                <w:rFonts w:cs="Arial"/>
                <w:sz w:val="20"/>
                <w:szCs w:val="20"/>
              </w:rPr>
            </w:pPr>
            <w:r w:rsidRPr="00CD1687">
              <w:rPr>
                <w:rFonts w:cs="Arial"/>
                <w:sz w:val="20"/>
                <w:szCs w:val="20"/>
              </w:rPr>
              <w:t>coordination</w:t>
            </w:r>
          </w:p>
          <w:p w14:paraId="32018CFD" w14:textId="77777777" w:rsidR="0047793C" w:rsidRPr="00CD1687" w:rsidRDefault="0047793C" w:rsidP="0047793C">
            <w:pPr>
              <w:spacing w:after="0"/>
              <w:ind w:left="276"/>
              <w:rPr>
                <w:rFonts w:cs="Arial"/>
                <w:sz w:val="20"/>
                <w:szCs w:val="20"/>
              </w:rPr>
            </w:pPr>
            <w:r w:rsidRPr="00CD1687">
              <w:rPr>
                <w:rFonts w:cs="Arial"/>
                <w:sz w:val="20"/>
                <w:szCs w:val="20"/>
              </w:rPr>
              <w:t>Volunteer</w:t>
            </w:r>
          </w:p>
          <w:p w14:paraId="008AA140" w14:textId="77777777" w:rsidR="0047793C" w:rsidRPr="00CD1687" w:rsidRDefault="0047793C" w:rsidP="0047793C">
            <w:pPr>
              <w:spacing w:after="0"/>
              <w:ind w:left="276"/>
              <w:rPr>
                <w:rFonts w:cs="Arial"/>
                <w:sz w:val="20"/>
                <w:szCs w:val="20"/>
              </w:rPr>
            </w:pPr>
            <w:r w:rsidRPr="00CD1687">
              <w:rPr>
                <w:rFonts w:cs="Arial"/>
                <w:sz w:val="20"/>
                <w:szCs w:val="20"/>
              </w:rPr>
              <w:t>reimbursements</w:t>
            </w:r>
          </w:p>
        </w:tc>
        <w:tc>
          <w:tcPr>
            <w:tcW w:w="3060" w:type="dxa"/>
          </w:tcPr>
          <w:p w14:paraId="6158D7D5" w14:textId="77777777" w:rsidR="0047793C" w:rsidRPr="00CD1687" w:rsidRDefault="0047793C" w:rsidP="0047793C">
            <w:pPr>
              <w:spacing w:after="0"/>
              <w:rPr>
                <w:rFonts w:cs="Arial"/>
                <w:sz w:val="20"/>
                <w:szCs w:val="20"/>
              </w:rPr>
            </w:pPr>
          </w:p>
          <w:p w14:paraId="285D0071" w14:textId="77777777" w:rsidR="0047793C" w:rsidRPr="00CD1687" w:rsidRDefault="0047793C" w:rsidP="0047793C">
            <w:pPr>
              <w:spacing w:after="0"/>
              <w:rPr>
                <w:rFonts w:cs="Arial"/>
                <w:sz w:val="20"/>
                <w:szCs w:val="20"/>
              </w:rPr>
            </w:pPr>
            <w:r w:rsidRPr="00CD1687">
              <w:rPr>
                <w:rFonts w:cs="Arial"/>
                <w:sz w:val="20"/>
                <w:szCs w:val="20"/>
              </w:rPr>
              <w:t>1 hour of service</w:t>
            </w:r>
          </w:p>
          <w:p w14:paraId="12E6A9DF" w14:textId="77777777" w:rsidR="0047793C" w:rsidRPr="00CD1687" w:rsidRDefault="0047793C" w:rsidP="0047793C">
            <w:pPr>
              <w:spacing w:after="0"/>
              <w:rPr>
                <w:rFonts w:cs="Arial"/>
                <w:sz w:val="20"/>
                <w:szCs w:val="20"/>
              </w:rPr>
            </w:pPr>
          </w:p>
          <w:p w14:paraId="360F9A0B" w14:textId="77777777" w:rsidR="0047793C" w:rsidRPr="00CD1687" w:rsidRDefault="0047793C" w:rsidP="0047793C">
            <w:pPr>
              <w:spacing w:after="0"/>
              <w:rPr>
                <w:rFonts w:cs="Arial"/>
                <w:sz w:val="20"/>
                <w:szCs w:val="20"/>
              </w:rPr>
            </w:pPr>
            <w:r w:rsidRPr="00CD1687">
              <w:rPr>
                <w:rFonts w:cs="Arial"/>
                <w:sz w:val="20"/>
                <w:szCs w:val="20"/>
              </w:rPr>
              <w:t>1 hour of service</w:t>
            </w:r>
          </w:p>
          <w:p w14:paraId="0F955D28" w14:textId="77777777" w:rsidR="0047793C" w:rsidRPr="00CD1687" w:rsidRDefault="0047793C" w:rsidP="0047793C">
            <w:pPr>
              <w:spacing w:after="0"/>
              <w:rPr>
                <w:rFonts w:cs="Arial"/>
                <w:sz w:val="20"/>
                <w:szCs w:val="20"/>
              </w:rPr>
            </w:pPr>
          </w:p>
          <w:p w14:paraId="7023941B" w14:textId="77777777" w:rsidR="0047793C" w:rsidRPr="00CD1687" w:rsidRDefault="0047793C" w:rsidP="0047793C">
            <w:pPr>
              <w:spacing w:after="0"/>
              <w:rPr>
                <w:rFonts w:cs="Arial"/>
                <w:sz w:val="20"/>
                <w:szCs w:val="20"/>
              </w:rPr>
            </w:pPr>
          </w:p>
          <w:p w14:paraId="1FF5C214" w14:textId="77777777" w:rsidR="0047793C" w:rsidRPr="00CD1687" w:rsidRDefault="0047793C" w:rsidP="0047793C">
            <w:pPr>
              <w:spacing w:after="0"/>
              <w:rPr>
                <w:rFonts w:cs="Arial"/>
                <w:sz w:val="20"/>
                <w:szCs w:val="20"/>
              </w:rPr>
            </w:pPr>
            <w:r w:rsidRPr="00CD1687">
              <w:rPr>
                <w:rFonts w:cs="Arial"/>
                <w:sz w:val="20"/>
                <w:szCs w:val="20"/>
              </w:rPr>
              <w:t>Limits set in specification</w:t>
            </w:r>
          </w:p>
          <w:p w14:paraId="32232CE4" w14:textId="77777777" w:rsidR="0047793C" w:rsidRPr="00CD1687" w:rsidRDefault="0047793C" w:rsidP="0047793C">
            <w:pPr>
              <w:spacing w:after="0"/>
              <w:rPr>
                <w:rFonts w:cs="Arial"/>
                <w:sz w:val="20"/>
                <w:szCs w:val="20"/>
              </w:rPr>
            </w:pPr>
            <w:r w:rsidRPr="00CD1687">
              <w:rPr>
                <w:rFonts w:cs="Arial"/>
                <w:sz w:val="20"/>
                <w:szCs w:val="20"/>
              </w:rPr>
              <w:t>and guidelines</w:t>
            </w:r>
          </w:p>
          <w:p w14:paraId="0A7E0671" w14:textId="77777777" w:rsidR="0047793C" w:rsidRPr="00CD1687" w:rsidRDefault="0047793C" w:rsidP="0047793C">
            <w:pPr>
              <w:spacing w:after="0"/>
              <w:rPr>
                <w:rFonts w:cs="Arial"/>
                <w:sz w:val="20"/>
                <w:szCs w:val="20"/>
              </w:rPr>
            </w:pPr>
          </w:p>
        </w:tc>
        <w:tc>
          <w:tcPr>
            <w:tcW w:w="2340" w:type="dxa"/>
          </w:tcPr>
          <w:p w14:paraId="1FC9C7D6" w14:textId="77777777" w:rsidR="0047793C" w:rsidRPr="00CD1687" w:rsidRDefault="0047793C" w:rsidP="0047793C">
            <w:pPr>
              <w:spacing w:after="0"/>
              <w:jc w:val="right"/>
              <w:rPr>
                <w:rFonts w:cs="Arial"/>
                <w:sz w:val="20"/>
                <w:szCs w:val="20"/>
              </w:rPr>
            </w:pPr>
          </w:p>
          <w:p w14:paraId="1B042BB8" w14:textId="77777777" w:rsidR="0047793C" w:rsidRPr="00CD1687" w:rsidRDefault="0047793C" w:rsidP="0047793C">
            <w:pPr>
              <w:spacing w:after="0"/>
              <w:jc w:val="right"/>
              <w:rPr>
                <w:rFonts w:cs="Arial"/>
                <w:sz w:val="20"/>
                <w:szCs w:val="20"/>
              </w:rPr>
            </w:pPr>
            <w:r w:rsidRPr="00CD1687">
              <w:rPr>
                <w:rFonts w:cs="Arial"/>
                <w:sz w:val="20"/>
                <w:szCs w:val="20"/>
              </w:rPr>
              <w:t>$33.99</w:t>
            </w:r>
          </w:p>
          <w:p w14:paraId="0A0DF68E" w14:textId="77777777" w:rsidR="0047793C" w:rsidRPr="00CD1687" w:rsidRDefault="0047793C" w:rsidP="0047793C">
            <w:pPr>
              <w:spacing w:after="0"/>
              <w:jc w:val="right"/>
              <w:rPr>
                <w:rFonts w:cs="Arial"/>
                <w:sz w:val="20"/>
                <w:szCs w:val="20"/>
              </w:rPr>
            </w:pPr>
          </w:p>
          <w:p w14:paraId="54B86EB7" w14:textId="77777777" w:rsidR="0047793C" w:rsidRPr="00CD1687" w:rsidRDefault="0047793C" w:rsidP="0047793C">
            <w:pPr>
              <w:spacing w:after="0"/>
              <w:jc w:val="right"/>
              <w:rPr>
                <w:rFonts w:cs="Arial"/>
                <w:sz w:val="20"/>
                <w:szCs w:val="20"/>
              </w:rPr>
            </w:pPr>
            <w:r w:rsidRPr="00CD1687">
              <w:rPr>
                <w:rFonts w:cs="Arial"/>
                <w:sz w:val="20"/>
                <w:szCs w:val="20"/>
              </w:rPr>
              <w:t>$37.15</w:t>
            </w:r>
          </w:p>
          <w:p w14:paraId="427C471C" w14:textId="77777777" w:rsidR="0047793C" w:rsidRPr="00CD1687" w:rsidRDefault="0047793C" w:rsidP="0047793C">
            <w:pPr>
              <w:spacing w:after="0"/>
              <w:jc w:val="right"/>
              <w:rPr>
                <w:rFonts w:cs="Arial"/>
                <w:sz w:val="20"/>
                <w:szCs w:val="20"/>
              </w:rPr>
            </w:pPr>
          </w:p>
        </w:tc>
        <w:tc>
          <w:tcPr>
            <w:tcW w:w="2340" w:type="dxa"/>
          </w:tcPr>
          <w:p w14:paraId="34C0D4D7" w14:textId="77777777" w:rsidR="0047793C" w:rsidRPr="00CD1687" w:rsidRDefault="0047793C" w:rsidP="0047793C">
            <w:pPr>
              <w:spacing w:after="0"/>
              <w:jc w:val="right"/>
              <w:rPr>
                <w:rFonts w:cs="Arial"/>
                <w:sz w:val="20"/>
                <w:szCs w:val="20"/>
              </w:rPr>
            </w:pPr>
          </w:p>
          <w:p w14:paraId="64B20383" w14:textId="77777777" w:rsidR="0047793C" w:rsidRPr="00CD1687" w:rsidRDefault="0047793C" w:rsidP="0047793C">
            <w:pPr>
              <w:spacing w:after="0"/>
              <w:jc w:val="right"/>
              <w:rPr>
                <w:rFonts w:cs="Arial"/>
                <w:sz w:val="20"/>
                <w:szCs w:val="20"/>
              </w:rPr>
            </w:pPr>
            <w:r w:rsidRPr="00CD1687">
              <w:rPr>
                <w:rFonts w:cs="Arial"/>
                <w:sz w:val="20"/>
                <w:szCs w:val="20"/>
              </w:rPr>
              <w:t>$35.06</w:t>
            </w:r>
          </w:p>
          <w:p w14:paraId="1C3D9667" w14:textId="77777777" w:rsidR="0047793C" w:rsidRPr="00CD1687" w:rsidRDefault="0047793C" w:rsidP="0047793C">
            <w:pPr>
              <w:spacing w:after="0"/>
              <w:jc w:val="right"/>
              <w:rPr>
                <w:rFonts w:cs="Arial"/>
                <w:sz w:val="20"/>
                <w:szCs w:val="20"/>
              </w:rPr>
            </w:pPr>
          </w:p>
          <w:p w14:paraId="01BFB0C8" w14:textId="77777777" w:rsidR="0047793C" w:rsidRPr="00CD1687" w:rsidRDefault="0047793C" w:rsidP="0047793C">
            <w:pPr>
              <w:spacing w:after="0"/>
              <w:jc w:val="right"/>
              <w:rPr>
                <w:rFonts w:cs="Arial"/>
                <w:sz w:val="20"/>
                <w:szCs w:val="20"/>
              </w:rPr>
            </w:pPr>
            <w:r w:rsidRPr="00CD1687">
              <w:rPr>
                <w:rFonts w:cs="Arial"/>
                <w:sz w:val="20"/>
                <w:szCs w:val="20"/>
              </w:rPr>
              <w:t>$38.32</w:t>
            </w:r>
          </w:p>
        </w:tc>
      </w:tr>
      <w:tr w:rsidR="0047793C" w:rsidRPr="00CD1687" w14:paraId="29046020" w14:textId="77777777">
        <w:trPr>
          <w:trHeight w:val="358"/>
          <w:jc w:val="center"/>
        </w:trPr>
        <w:tc>
          <w:tcPr>
            <w:tcW w:w="1911" w:type="dxa"/>
          </w:tcPr>
          <w:p w14:paraId="053DA280" w14:textId="77777777" w:rsidR="0047793C" w:rsidRPr="00CD1687" w:rsidRDefault="0047793C" w:rsidP="0047793C">
            <w:pPr>
              <w:spacing w:after="0"/>
              <w:rPr>
                <w:rFonts w:cs="Arial"/>
                <w:sz w:val="20"/>
                <w:szCs w:val="20"/>
              </w:rPr>
            </w:pPr>
            <w:r w:rsidRPr="00CD1687">
              <w:rPr>
                <w:rFonts w:cs="Arial"/>
                <w:sz w:val="20"/>
                <w:szCs w:val="20"/>
              </w:rPr>
              <w:t>17010</w:t>
            </w:r>
          </w:p>
        </w:tc>
        <w:tc>
          <w:tcPr>
            <w:tcW w:w="3804" w:type="dxa"/>
          </w:tcPr>
          <w:p w14:paraId="288FCA10" w14:textId="77777777" w:rsidR="0047793C" w:rsidRPr="00CD1687" w:rsidRDefault="0047793C" w:rsidP="0047793C">
            <w:pPr>
              <w:spacing w:after="0"/>
              <w:rPr>
                <w:rFonts w:cs="Arial"/>
                <w:b/>
                <w:sz w:val="20"/>
                <w:szCs w:val="20"/>
              </w:rPr>
            </w:pPr>
            <w:r w:rsidRPr="00CD1687">
              <w:rPr>
                <w:rFonts w:cs="Arial"/>
                <w:b/>
                <w:sz w:val="20"/>
                <w:szCs w:val="20"/>
              </w:rPr>
              <w:t>Respite</w:t>
            </w:r>
          </w:p>
          <w:p w14:paraId="2F479F2E" w14:textId="77777777" w:rsidR="0047793C" w:rsidRPr="00CD1687" w:rsidRDefault="0047793C" w:rsidP="0047793C">
            <w:pPr>
              <w:spacing w:after="0"/>
              <w:ind w:left="276" w:hanging="276"/>
              <w:rPr>
                <w:rFonts w:cs="Arial"/>
                <w:sz w:val="20"/>
                <w:szCs w:val="20"/>
              </w:rPr>
            </w:pPr>
            <w:r w:rsidRPr="00CD1687">
              <w:rPr>
                <w:rFonts w:cs="Arial"/>
                <w:sz w:val="20"/>
                <w:szCs w:val="20"/>
              </w:rPr>
              <w:t>Facility-based/residential</w:t>
            </w:r>
          </w:p>
          <w:p w14:paraId="69B2799B" w14:textId="77777777" w:rsidR="0047793C" w:rsidRPr="00CD1687" w:rsidRDefault="0047793C" w:rsidP="0047793C">
            <w:pPr>
              <w:spacing w:after="0"/>
              <w:ind w:left="276"/>
              <w:rPr>
                <w:rFonts w:cs="Arial"/>
                <w:sz w:val="20"/>
                <w:szCs w:val="20"/>
              </w:rPr>
            </w:pPr>
            <w:r w:rsidRPr="00CD1687">
              <w:rPr>
                <w:rFonts w:cs="Arial"/>
                <w:sz w:val="20"/>
                <w:szCs w:val="20"/>
              </w:rPr>
              <w:t>service respite</w:t>
            </w:r>
          </w:p>
          <w:p w14:paraId="7EF01D99" w14:textId="77777777" w:rsidR="0047793C" w:rsidRPr="00CD1687" w:rsidRDefault="0047793C" w:rsidP="0047793C">
            <w:pPr>
              <w:spacing w:after="0"/>
              <w:ind w:left="276"/>
              <w:rPr>
                <w:rFonts w:cs="Arial"/>
                <w:sz w:val="20"/>
                <w:szCs w:val="20"/>
              </w:rPr>
            </w:pPr>
            <w:r w:rsidRPr="00CD1687">
              <w:rPr>
                <w:rFonts w:cs="Arial"/>
                <w:sz w:val="20"/>
                <w:szCs w:val="20"/>
              </w:rPr>
              <w:t>8-hour worker</w:t>
            </w:r>
          </w:p>
          <w:p w14:paraId="5CAC852B" w14:textId="77777777" w:rsidR="0047793C" w:rsidRPr="00CD1687" w:rsidRDefault="0047793C" w:rsidP="0047793C">
            <w:pPr>
              <w:spacing w:after="0"/>
              <w:ind w:left="276"/>
              <w:rPr>
                <w:rFonts w:cs="Arial"/>
                <w:sz w:val="20"/>
                <w:szCs w:val="20"/>
              </w:rPr>
            </w:pPr>
            <w:r w:rsidRPr="00CD1687">
              <w:rPr>
                <w:rFonts w:cs="Arial"/>
                <w:sz w:val="20"/>
                <w:szCs w:val="20"/>
              </w:rPr>
              <w:t>24-hour worker</w:t>
            </w:r>
          </w:p>
          <w:p w14:paraId="617DB5EF" w14:textId="77777777" w:rsidR="0047793C" w:rsidRPr="00CD1687" w:rsidRDefault="0047793C" w:rsidP="0047793C">
            <w:pPr>
              <w:spacing w:after="0"/>
              <w:ind w:firstLine="276"/>
              <w:rPr>
                <w:rFonts w:cs="Arial"/>
                <w:sz w:val="20"/>
                <w:szCs w:val="20"/>
              </w:rPr>
            </w:pPr>
            <w:r w:rsidRPr="00CD1687">
              <w:rPr>
                <w:rFonts w:cs="Arial"/>
                <w:sz w:val="20"/>
                <w:szCs w:val="20"/>
              </w:rPr>
              <w:lastRenderedPageBreak/>
              <w:t xml:space="preserve">Sleepover allowance </w:t>
            </w:r>
          </w:p>
          <w:p w14:paraId="2EB98092" w14:textId="77777777" w:rsidR="0047793C" w:rsidRPr="00CD1687" w:rsidRDefault="0047793C" w:rsidP="0047793C">
            <w:pPr>
              <w:spacing w:after="0"/>
              <w:ind w:firstLine="276"/>
              <w:rPr>
                <w:rFonts w:cs="Arial"/>
                <w:sz w:val="20"/>
                <w:szCs w:val="20"/>
              </w:rPr>
            </w:pPr>
          </w:p>
          <w:p w14:paraId="1D86265A" w14:textId="77777777" w:rsidR="0047793C" w:rsidRPr="00CD1687" w:rsidRDefault="0047793C" w:rsidP="0047793C">
            <w:pPr>
              <w:spacing w:after="0"/>
              <w:ind w:firstLine="276"/>
              <w:rPr>
                <w:rFonts w:cs="Arial"/>
                <w:sz w:val="20"/>
                <w:szCs w:val="20"/>
              </w:rPr>
            </w:pPr>
          </w:p>
          <w:p w14:paraId="3E79FED9" w14:textId="77777777" w:rsidR="0047793C" w:rsidRPr="00CD1687" w:rsidRDefault="0047793C" w:rsidP="0047793C">
            <w:pPr>
              <w:spacing w:after="0"/>
              <w:ind w:firstLine="276"/>
              <w:rPr>
                <w:rFonts w:cs="Arial"/>
                <w:sz w:val="20"/>
                <w:szCs w:val="20"/>
              </w:rPr>
            </w:pPr>
          </w:p>
          <w:p w14:paraId="69328E7D" w14:textId="77777777" w:rsidR="0047793C" w:rsidRPr="00CD1687" w:rsidRDefault="0047793C" w:rsidP="0047793C">
            <w:pPr>
              <w:spacing w:after="0"/>
              <w:ind w:firstLine="276"/>
              <w:rPr>
                <w:rFonts w:cs="Arial"/>
                <w:sz w:val="20"/>
                <w:szCs w:val="20"/>
              </w:rPr>
            </w:pPr>
          </w:p>
        </w:tc>
        <w:tc>
          <w:tcPr>
            <w:tcW w:w="3060" w:type="dxa"/>
          </w:tcPr>
          <w:p w14:paraId="53915270" w14:textId="77777777" w:rsidR="0047793C" w:rsidRPr="00CD1687" w:rsidRDefault="0047793C" w:rsidP="0047793C">
            <w:pPr>
              <w:autoSpaceDE w:val="0"/>
              <w:autoSpaceDN w:val="0"/>
              <w:adjustRightInd w:val="0"/>
              <w:spacing w:after="0"/>
              <w:rPr>
                <w:rFonts w:cs="Arial"/>
                <w:sz w:val="20"/>
                <w:szCs w:val="20"/>
              </w:rPr>
            </w:pPr>
          </w:p>
          <w:p w14:paraId="0914644A" w14:textId="77777777" w:rsidR="0047793C" w:rsidRPr="00CD1687" w:rsidRDefault="0047793C" w:rsidP="0047793C">
            <w:pPr>
              <w:autoSpaceDE w:val="0"/>
              <w:autoSpaceDN w:val="0"/>
              <w:adjustRightInd w:val="0"/>
              <w:spacing w:after="0"/>
              <w:rPr>
                <w:rFonts w:cs="Arial"/>
                <w:sz w:val="20"/>
                <w:szCs w:val="20"/>
              </w:rPr>
            </w:pPr>
          </w:p>
          <w:p w14:paraId="6E5816F0" w14:textId="77777777" w:rsidR="0047793C" w:rsidRPr="00CD1687" w:rsidRDefault="0047793C" w:rsidP="0047793C">
            <w:pPr>
              <w:autoSpaceDE w:val="0"/>
              <w:autoSpaceDN w:val="0"/>
              <w:adjustRightInd w:val="0"/>
              <w:spacing w:after="0"/>
              <w:rPr>
                <w:rFonts w:cs="Arial"/>
                <w:sz w:val="20"/>
                <w:szCs w:val="20"/>
              </w:rPr>
            </w:pPr>
          </w:p>
          <w:p w14:paraId="4474EDE6" w14:textId="77777777" w:rsidR="0047793C" w:rsidRPr="00CD1687" w:rsidRDefault="0047793C" w:rsidP="0047793C">
            <w:pPr>
              <w:autoSpaceDE w:val="0"/>
              <w:autoSpaceDN w:val="0"/>
              <w:adjustRightInd w:val="0"/>
              <w:spacing w:after="0"/>
              <w:rPr>
                <w:rFonts w:cs="Arial"/>
                <w:sz w:val="20"/>
                <w:szCs w:val="20"/>
              </w:rPr>
            </w:pPr>
            <w:r w:rsidRPr="00CD1687">
              <w:rPr>
                <w:rFonts w:cs="Arial"/>
                <w:sz w:val="20"/>
                <w:szCs w:val="20"/>
              </w:rPr>
              <w:t>1 hour of service</w:t>
            </w:r>
          </w:p>
          <w:p w14:paraId="54D75C02" w14:textId="77777777" w:rsidR="0047793C" w:rsidRPr="00CD1687" w:rsidRDefault="0047793C" w:rsidP="0047793C">
            <w:pPr>
              <w:autoSpaceDE w:val="0"/>
              <w:autoSpaceDN w:val="0"/>
              <w:adjustRightInd w:val="0"/>
              <w:spacing w:after="0"/>
              <w:rPr>
                <w:rFonts w:cs="Arial"/>
                <w:sz w:val="20"/>
                <w:szCs w:val="20"/>
              </w:rPr>
            </w:pPr>
            <w:r w:rsidRPr="00CD1687">
              <w:rPr>
                <w:rFonts w:cs="Arial"/>
                <w:sz w:val="20"/>
                <w:szCs w:val="20"/>
              </w:rPr>
              <w:t>1 shift of service</w:t>
            </w:r>
          </w:p>
          <w:p w14:paraId="64F18F31" w14:textId="77777777" w:rsidR="0047793C" w:rsidRPr="00CD1687" w:rsidRDefault="0047793C" w:rsidP="0047793C">
            <w:pPr>
              <w:autoSpaceDE w:val="0"/>
              <w:autoSpaceDN w:val="0"/>
              <w:adjustRightInd w:val="0"/>
              <w:spacing w:after="0"/>
              <w:rPr>
                <w:rFonts w:cs="Arial"/>
                <w:sz w:val="20"/>
                <w:szCs w:val="20"/>
              </w:rPr>
            </w:pPr>
            <w:r w:rsidRPr="00CD1687">
              <w:rPr>
                <w:rFonts w:cs="Arial"/>
                <w:sz w:val="20"/>
                <w:szCs w:val="20"/>
              </w:rPr>
              <w:lastRenderedPageBreak/>
              <w:t>Allowance per annum per</w:t>
            </w:r>
          </w:p>
          <w:p w14:paraId="220F3C2B" w14:textId="77777777" w:rsidR="0047793C" w:rsidRPr="00CD1687" w:rsidRDefault="0047793C" w:rsidP="00950E32">
            <w:pPr>
              <w:tabs>
                <w:tab w:val="center" w:pos="1422"/>
              </w:tabs>
              <w:spacing w:after="0"/>
              <w:rPr>
                <w:rFonts w:cs="Arial"/>
                <w:sz w:val="20"/>
                <w:szCs w:val="20"/>
              </w:rPr>
            </w:pPr>
            <w:r w:rsidRPr="00CD1687">
              <w:rPr>
                <w:rFonts w:cs="Arial"/>
                <w:sz w:val="20"/>
                <w:szCs w:val="20"/>
              </w:rPr>
              <w:t>Facility</w:t>
            </w:r>
            <w:r w:rsidR="00950E32" w:rsidRPr="00CD1687">
              <w:rPr>
                <w:rFonts w:cs="Arial"/>
                <w:sz w:val="20"/>
                <w:szCs w:val="20"/>
              </w:rPr>
              <w:tab/>
            </w:r>
          </w:p>
        </w:tc>
        <w:tc>
          <w:tcPr>
            <w:tcW w:w="2340" w:type="dxa"/>
          </w:tcPr>
          <w:p w14:paraId="3D8410A4" w14:textId="77777777" w:rsidR="0047793C" w:rsidRPr="00CD1687" w:rsidRDefault="0047793C" w:rsidP="0047793C">
            <w:pPr>
              <w:spacing w:after="0"/>
              <w:jc w:val="right"/>
              <w:rPr>
                <w:rFonts w:cs="Arial"/>
                <w:sz w:val="20"/>
                <w:szCs w:val="20"/>
              </w:rPr>
            </w:pPr>
          </w:p>
          <w:p w14:paraId="0E7F4750" w14:textId="77777777" w:rsidR="0047793C" w:rsidRPr="00CD1687" w:rsidRDefault="0047793C" w:rsidP="0047793C">
            <w:pPr>
              <w:spacing w:after="0"/>
              <w:jc w:val="right"/>
              <w:rPr>
                <w:rFonts w:cs="Arial"/>
                <w:sz w:val="20"/>
                <w:szCs w:val="20"/>
              </w:rPr>
            </w:pPr>
          </w:p>
          <w:p w14:paraId="43DF7279" w14:textId="77777777" w:rsidR="00950E32" w:rsidRPr="00CD1687" w:rsidRDefault="00950E32" w:rsidP="0047793C">
            <w:pPr>
              <w:spacing w:after="0"/>
              <w:jc w:val="right"/>
              <w:rPr>
                <w:rFonts w:cs="Arial"/>
                <w:sz w:val="20"/>
                <w:szCs w:val="20"/>
              </w:rPr>
            </w:pPr>
          </w:p>
          <w:p w14:paraId="6E375E73" w14:textId="77777777" w:rsidR="0047793C" w:rsidRPr="00CD1687" w:rsidRDefault="0047793C" w:rsidP="0047793C">
            <w:pPr>
              <w:spacing w:after="0"/>
              <w:jc w:val="right"/>
              <w:rPr>
                <w:rFonts w:cs="Arial"/>
                <w:sz w:val="20"/>
                <w:szCs w:val="20"/>
              </w:rPr>
            </w:pPr>
            <w:r w:rsidRPr="00CD1687">
              <w:rPr>
                <w:rFonts w:cs="Arial"/>
                <w:sz w:val="20"/>
                <w:szCs w:val="20"/>
              </w:rPr>
              <w:t>$39.66</w:t>
            </w:r>
          </w:p>
          <w:p w14:paraId="5D2F6174" w14:textId="77777777" w:rsidR="0047793C" w:rsidRPr="00CD1687" w:rsidRDefault="0047793C" w:rsidP="0047793C">
            <w:pPr>
              <w:spacing w:after="0"/>
              <w:jc w:val="right"/>
              <w:rPr>
                <w:rFonts w:cs="Arial"/>
                <w:sz w:val="20"/>
                <w:szCs w:val="20"/>
              </w:rPr>
            </w:pPr>
            <w:r w:rsidRPr="00CD1687">
              <w:rPr>
                <w:rFonts w:cs="Arial"/>
                <w:sz w:val="20"/>
                <w:szCs w:val="20"/>
              </w:rPr>
              <w:t>$429.81</w:t>
            </w:r>
          </w:p>
          <w:p w14:paraId="7DBA8CC2" w14:textId="77777777" w:rsidR="0047793C" w:rsidRPr="00CD1687" w:rsidRDefault="0047793C" w:rsidP="0047793C">
            <w:pPr>
              <w:spacing w:after="0"/>
              <w:jc w:val="right"/>
              <w:rPr>
                <w:rFonts w:cs="Arial"/>
                <w:sz w:val="20"/>
                <w:szCs w:val="20"/>
              </w:rPr>
            </w:pPr>
            <w:r w:rsidRPr="00CD1687">
              <w:rPr>
                <w:rFonts w:cs="Arial"/>
                <w:sz w:val="20"/>
                <w:szCs w:val="20"/>
              </w:rPr>
              <w:lastRenderedPageBreak/>
              <w:t>$31,617.00</w:t>
            </w:r>
          </w:p>
        </w:tc>
        <w:tc>
          <w:tcPr>
            <w:tcW w:w="2340" w:type="dxa"/>
          </w:tcPr>
          <w:p w14:paraId="78B6E4B6" w14:textId="77777777" w:rsidR="0047793C" w:rsidRPr="00CD1687" w:rsidRDefault="0047793C" w:rsidP="0047793C">
            <w:pPr>
              <w:spacing w:after="0"/>
              <w:jc w:val="right"/>
              <w:rPr>
                <w:rFonts w:cs="Arial"/>
                <w:sz w:val="20"/>
                <w:szCs w:val="20"/>
              </w:rPr>
            </w:pPr>
          </w:p>
          <w:p w14:paraId="1B710C3C" w14:textId="77777777" w:rsidR="0047793C" w:rsidRPr="00CD1687" w:rsidRDefault="0047793C" w:rsidP="0047793C">
            <w:pPr>
              <w:spacing w:after="0"/>
              <w:jc w:val="right"/>
              <w:rPr>
                <w:rFonts w:cs="Arial"/>
                <w:sz w:val="20"/>
                <w:szCs w:val="20"/>
              </w:rPr>
            </w:pPr>
          </w:p>
          <w:p w14:paraId="5AEF25D9" w14:textId="77777777" w:rsidR="00950E32" w:rsidRPr="00CD1687" w:rsidRDefault="00950E32" w:rsidP="0047793C">
            <w:pPr>
              <w:spacing w:after="0"/>
              <w:jc w:val="right"/>
              <w:rPr>
                <w:rFonts w:cs="Arial"/>
                <w:sz w:val="20"/>
                <w:szCs w:val="20"/>
              </w:rPr>
            </w:pPr>
          </w:p>
          <w:p w14:paraId="238BDDAF" w14:textId="77777777" w:rsidR="0047793C" w:rsidRPr="00CD1687" w:rsidRDefault="0047793C" w:rsidP="0047793C">
            <w:pPr>
              <w:spacing w:after="0"/>
              <w:jc w:val="right"/>
              <w:rPr>
                <w:rFonts w:cs="Arial"/>
                <w:sz w:val="20"/>
                <w:szCs w:val="20"/>
              </w:rPr>
            </w:pPr>
            <w:r w:rsidRPr="00CD1687">
              <w:rPr>
                <w:rFonts w:cs="Arial"/>
                <w:sz w:val="20"/>
                <w:szCs w:val="20"/>
              </w:rPr>
              <w:t>$40.91</w:t>
            </w:r>
          </w:p>
          <w:p w14:paraId="47C452F9" w14:textId="77777777" w:rsidR="0047793C" w:rsidRPr="00CD1687" w:rsidRDefault="0047793C" w:rsidP="0047793C">
            <w:pPr>
              <w:spacing w:after="0"/>
              <w:jc w:val="right"/>
              <w:rPr>
                <w:rFonts w:cs="Arial"/>
                <w:sz w:val="20"/>
                <w:szCs w:val="20"/>
              </w:rPr>
            </w:pPr>
            <w:r w:rsidRPr="00CD1687">
              <w:rPr>
                <w:rFonts w:cs="Arial"/>
                <w:sz w:val="20"/>
                <w:szCs w:val="20"/>
              </w:rPr>
              <w:t>$443.31</w:t>
            </w:r>
          </w:p>
          <w:p w14:paraId="51AFF079" w14:textId="77777777" w:rsidR="0047793C" w:rsidRPr="00CD1687" w:rsidRDefault="0047793C" w:rsidP="0047793C">
            <w:pPr>
              <w:spacing w:after="0"/>
              <w:jc w:val="right"/>
              <w:rPr>
                <w:rFonts w:cs="Arial"/>
                <w:sz w:val="20"/>
                <w:szCs w:val="20"/>
              </w:rPr>
            </w:pPr>
            <w:r w:rsidRPr="00CD1687">
              <w:rPr>
                <w:rFonts w:cs="Arial"/>
                <w:sz w:val="20"/>
                <w:szCs w:val="20"/>
              </w:rPr>
              <w:lastRenderedPageBreak/>
              <w:t>$32,610.00</w:t>
            </w:r>
          </w:p>
          <w:p w14:paraId="65A93FE0" w14:textId="77777777" w:rsidR="0047793C" w:rsidRPr="00CD1687" w:rsidRDefault="0047793C" w:rsidP="0047793C">
            <w:pPr>
              <w:spacing w:after="0"/>
              <w:jc w:val="right"/>
              <w:rPr>
                <w:rFonts w:cs="Arial"/>
                <w:sz w:val="20"/>
                <w:szCs w:val="20"/>
              </w:rPr>
            </w:pPr>
          </w:p>
        </w:tc>
      </w:tr>
      <w:tr w:rsidR="0047793C" w:rsidRPr="00CD1687" w14:paraId="38CFB8F5" w14:textId="77777777">
        <w:trPr>
          <w:jc w:val="center"/>
        </w:trPr>
        <w:tc>
          <w:tcPr>
            <w:tcW w:w="1911" w:type="dxa"/>
          </w:tcPr>
          <w:p w14:paraId="27E866BF" w14:textId="77777777" w:rsidR="0047793C" w:rsidRPr="00CD1687" w:rsidRDefault="0047793C" w:rsidP="0047793C">
            <w:pPr>
              <w:spacing w:after="0"/>
              <w:rPr>
                <w:rFonts w:cs="Arial"/>
                <w:sz w:val="20"/>
                <w:szCs w:val="20"/>
              </w:rPr>
            </w:pPr>
          </w:p>
        </w:tc>
        <w:tc>
          <w:tcPr>
            <w:tcW w:w="3804" w:type="dxa"/>
          </w:tcPr>
          <w:p w14:paraId="19BA6CEE" w14:textId="77777777" w:rsidR="0047793C" w:rsidRPr="00CD1687" w:rsidRDefault="0047793C" w:rsidP="0047793C">
            <w:pPr>
              <w:spacing w:after="0"/>
              <w:rPr>
                <w:rFonts w:cs="Arial"/>
                <w:b/>
                <w:sz w:val="20"/>
                <w:szCs w:val="20"/>
              </w:rPr>
            </w:pPr>
            <w:r w:rsidRPr="00CD1687">
              <w:rPr>
                <w:rFonts w:cs="Arial"/>
                <w:b/>
                <w:sz w:val="20"/>
                <w:szCs w:val="20"/>
              </w:rPr>
              <w:t>In home/community access</w:t>
            </w:r>
          </w:p>
          <w:p w14:paraId="1FF19B23" w14:textId="77777777" w:rsidR="0047793C" w:rsidRPr="00CD1687" w:rsidRDefault="0047793C" w:rsidP="0047793C">
            <w:pPr>
              <w:spacing w:after="0"/>
              <w:ind w:firstLine="276"/>
              <w:rPr>
                <w:rFonts w:cs="Arial"/>
                <w:sz w:val="20"/>
                <w:szCs w:val="20"/>
              </w:rPr>
            </w:pPr>
            <w:r w:rsidRPr="00CD1687">
              <w:rPr>
                <w:rFonts w:cs="Arial"/>
                <w:sz w:val="20"/>
                <w:szCs w:val="20"/>
              </w:rPr>
              <w:t>respite/group activities</w:t>
            </w:r>
          </w:p>
          <w:p w14:paraId="12D95BCB" w14:textId="77777777" w:rsidR="0047793C" w:rsidRPr="00CD1687" w:rsidRDefault="0047793C" w:rsidP="0047793C">
            <w:pPr>
              <w:spacing w:after="0"/>
              <w:ind w:firstLine="276"/>
              <w:rPr>
                <w:rFonts w:cs="Arial"/>
                <w:sz w:val="20"/>
                <w:szCs w:val="20"/>
              </w:rPr>
            </w:pPr>
            <w:r w:rsidRPr="00CD1687">
              <w:rPr>
                <w:rFonts w:cs="Arial"/>
                <w:sz w:val="20"/>
                <w:szCs w:val="20"/>
              </w:rPr>
              <w:t>Paid direct care staff</w:t>
            </w:r>
          </w:p>
          <w:p w14:paraId="37A33890" w14:textId="77777777" w:rsidR="0047793C" w:rsidRPr="00CD1687" w:rsidRDefault="0047793C" w:rsidP="0047793C">
            <w:pPr>
              <w:spacing w:after="0"/>
              <w:ind w:firstLine="276"/>
              <w:rPr>
                <w:rFonts w:cs="Arial"/>
                <w:sz w:val="20"/>
                <w:szCs w:val="20"/>
              </w:rPr>
            </w:pPr>
            <w:r w:rsidRPr="00CD1687">
              <w:rPr>
                <w:rFonts w:cs="Arial"/>
                <w:sz w:val="20"/>
                <w:szCs w:val="20"/>
              </w:rPr>
              <w:t>Volunteer coordination</w:t>
            </w:r>
          </w:p>
          <w:p w14:paraId="0BBDC089" w14:textId="77777777" w:rsidR="0047793C" w:rsidRPr="00CD1687" w:rsidRDefault="0047793C" w:rsidP="0047793C">
            <w:pPr>
              <w:spacing w:after="0"/>
              <w:rPr>
                <w:rFonts w:cs="Arial"/>
                <w:sz w:val="20"/>
                <w:szCs w:val="20"/>
              </w:rPr>
            </w:pPr>
          </w:p>
        </w:tc>
        <w:tc>
          <w:tcPr>
            <w:tcW w:w="3060" w:type="dxa"/>
          </w:tcPr>
          <w:p w14:paraId="0990018B" w14:textId="77777777" w:rsidR="0047793C" w:rsidRPr="00CD1687" w:rsidRDefault="0047793C" w:rsidP="0047793C">
            <w:pPr>
              <w:spacing w:after="0"/>
              <w:rPr>
                <w:rFonts w:cs="Arial"/>
                <w:sz w:val="20"/>
                <w:szCs w:val="20"/>
              </w:rPr>
            </w:pPr>
          </w:p>
          <w:p w14:paraId="7497E6B1" w14:textId="77777777" w:rsidR="0047793C" w:rsidRPr="00CD1687" w:rsidRDefault="0047793C" w:rsidP="0047793C">
            <w:pPr>
              <w:spacing w:after="0"/>
              <w:rPr>
                <w:rFonts w:cs="Arial"/>
                <w:sz w:val="20"/>
                <w:szCs w:val="20"/>
              </w:rPr>
            </w:pPr>
            <w:r w:rsidRPr="00CD1687">
              <w:rPr>
                <w:rFonts w:cs="Arial"/>
                <w:sz w:val="20"/>
                <w:szCs w:val="20"/>
              </w:rPr>
              <w:t>1 hour of service</w:t>
            </w:r>
          </w:p>
          <w:p w14:paraId="027A1329" w14:textId="77777777" w:rsidR="0047793C" w:rsidRPr="00CD1687" w:rsidRDefault="0047793C" w:rsidP="0047793C">
            <w:pPr>
              <w:spacing w:after="0"/>
              <w:rPr>
                <w:rFonts w:cs="Arial"/>
                <w:sz w:val="20"/>
                <w:szCs w:val="20"/>
              </w:rPr>
            </w:pPr>
          </w:p>
          <w:p w14:paraId="203DACF1" w14:textId="77777777" w:rsidR="0047793C" w:rsidRPr="00CD1687" w:rsidRDefault="0047793C" w:rsidP="0047793C">
            <w:pPr>
              <w:spacing w:after="0"/>
              <w:rPr>
                <w:rFonts w:cs="Arial"/>
                <w:sz w:val="20"/>
                <w:szCs w:val="20"/>
              </w:rPr>
            </w:pPr>
            <w:r w:rsidRPr="00CD1687">
              <w:rPr>
                <w:rFonts w:cs="Arial"/>
                <w:sz w:val="20"/>
                <w:szCs w:val="20"/>
              </w:rPr>
              <w:t>1 hour of service</w:t>
            </w:r>
          </w:p>
          <w:p w14:paraId="792050FF" w14:textId="77777777" w:rsidR="0047793C" w:rsidRPr="00CD1687" w:rsidRDefault="0047793C" w:rsidP="0047793C">
            <w:pPr>
              <w:spacing w:after="0"/>
              <w:rPr>
                <w:rFonts w:cs="Arial"/>
                <w:sz w:val="20"/>
                <w:szCs w:val="20"/>
              </w:rPr>
            </w:pPr>
          </w:p>
        </w:tc>
        <w:tc>
          <w:tcPr>
            <w:tcW w:w="2340" w:type="dxa"/>
          </w:tcPr>
          <w:p w14:paraId="67D0475D" w14:textId="77777777" w:rsidR="0047793C" w:rsidRPr="00CD1687" w:rsidRDefault="0047793C" w:rsidP="0047793C">
            <w:pPr>
              <w:spacing w:after="0"/>
              <w:jc w:val="right"/>
              <w:rPr>
                <w:rFonts w:cs="Arial"/>
                <w:sz w:val="20"/>
                <w:szCs w:val="20"/>
              </w:rPr>
            </w:pPr>
          </w:p>
          <w:p w14:paraId="3C4E9706" w14:textId="77777777" w:rsidR="0047793C" w:rsidRPr="00CD1687" w:rsidRDefault="0047793C" w:rsidP="0047793C">
            <w:pPr>
              <w:spacing w:after="0"/>
              <w:jc w:val="right"/>
              <w:rPr>
                <w:rFonts w:cs="Arial"/>
                <w:sz w:val="20"/>
                <w:szCs w:val="20"/>
              </w:rPr>
            </w:pPr>
            <w:r w:rsidRPr="00CD1687">
              <w:rPr>
                <w:rFonts w:cs="Arial"/>
                <w:sz w:val="20"/>
                <w:szCs w:val="20"/>
              </w:rPr>
              <w:t>$33.99</w:t>
            </w:r>
          </w:p>
          <w:p w14:paraId="2E048BA9" w14:textId="77777777" w:rsidR="0047793C" w:rsidRPr="00CD1687" w:rsidRDefault="0047793C" w:rsidP="0047793C">
            <w:pPr>
              <w:spacing w:after="0"/>
              <w:jc w:val="right"/>
              <w:rPr>
                <w:rFonts w:cs="Arial"/>
                <w:sz w:val="20"/>
                <w:szCs w:val="20"/>
              </w:rPr>
            </w:pPr>
          </w:p>
          <w:p w14:paraId="7F6E9AFF" w14:textId="77777777" w:rsidR="0047793C" w:rsidRPr="00CD1687" w:rsidRDefault="0047793C" w:rsidP="0047793C">
            <w:pPr>
              <w:spacing w:after="0"/>
              <w:jc w:val="right"/>
              <w:rPr>
                <w:rFonts w:cs="Arial"/>
                <w:sz w:val="20"/>
                <w:szCs w:val="20"/>
              </w:rPr>
            </w:pPr>
            <w:r w:rsidRPr="00CD1687">
              <w:rPr>
                <w:rFonts w:cs="Arial"/>
                <w:sz w:val="20"/>
                <w:szCs w:val="20"/>
              </w:rPr>
              <w:t>$37.15</w:t>
            </w:r>
          </w:p>
          <w:p w14:paraId="513D2937" w14:textId="77777777" w:rsidR="0047793C" w:rsidRPr="00CD1687" w:rsidRDefault="0047793C" w:rsidP="0047793C">
            <w:pPr>
              <w:spacing w:after="0"/>
              <w:rPr>
                <w:rFonts w:cs="Arial"/>
                <w:sz w:val="20"/>
                <w:szCs w:val="20"/>
              </w:rPr>
            </w:pPr>
          </w:p>
        </w:tc>
        <w:tc>
          <w:tcPr>
            <w:tcW w:w="2340" w:type="dxa"/>
          </w:tcPr>
          <w:p w14:paraId="3262F122" w14:textId="77777777" w:rsidR="0047793C" w:rsidRPr="00CD1687" w:rsidRDefault="0047793C" w:rsidP="0047793C">
            <w:pPr>
              <w:spacing w:after="0"/>
              <w:jc w:val="right"/>
              <w:rPr>
                <w:rFonts w:cs="Arial"/>
                <w:sz w:val="20"/>
                <w:szCs w:val="20"/>
              </w:rPr>
            </w:pPr>
          </w:p>
          <w:p w14:paraId="18C96A23" w14:textId="77777777" w:rsidR="0047793C" w:rsidRPr="00CD1687" w:rsidRDefault="0047793C" w:rsidP="0047793C">
            <w:pPr>
              <w:spacing w:after="0"/>
              <w:jc w:val="right"/>
              <w:rPr>
                <w:rFonts w:cs="Arial"/>
                <w:sz w:val="20"/>
                <w:szCs w:val="20"/>
              </w:rPr>
            </w:pPr>
          </w:p>
          <w:p w14:paraId="01F990D1" w14:textId="77777777" w:rsidR="0047793C" w:rsidRPr="00CD1687" w:rsidRDefault="0047793C" w:rsidP="0047793C">
            <w:pPr>
              <w:spacing w:after="0"/>
              <w:jc w:val="right"/>
              <w:rPr>
                <w:rFonts w:cs="Arial"/>
                <w:sz w:val="20"/>
                <w:szCs w:val="20"/>
              </w:rPr>
            </w:pPr>
            <w:r w:rsidRPr="00CD1687">
              <w:rPr>
                <w:rFonts w:cs="Arial"/>
                <w:sz w:val="20"/>
                <w:szCs w:val="20"/>
              </w:rPr>
              <w:t>$35.06</w:t>
            </w:r>
          </w:p>
          <w:p w14:paraId="5E355C12" w14:textId="77777777" w:rsidR="0047793C" w:rsidRPr="00CD1687" w:rsidRDefault="0047793C" w:rsidP="0047793C">
            <w:pPr>
              <w:spacing w:after="0"/>
              <w:jc w:val="right"/>
              <w:rPr>
                <w:rFonts w:cs="Arial"/>
                <w:sz w:val="20"/>
                <w:szCs w:val="20"/>
              </w:rPr>
            </w:pPr>
          </w:p>
          <w:p w14:paraId="4019F695" w14:textId="77777777" w:rsidR="0047793C" w:rsidRPr="00CD1687" w:rsidRDefault="0047793C" w:rsidP="0047793C">
            <w:pPr>
              <w:spacing w:after="0"/>
              <w:jc w:val="right"/>
              <w:rPr>
                <w:rFonts w:cs="Arial"/>
                <w:sz w:val="20"/>
                <w:szCs w:val="20"/>
              </w:rPr>
            </w:pPr>
            <w:r w:rsidRPr="00CD1687">
              <w:rPr>
                <w:rFonts w:cs="Arial"/>
                <w:sz w:val="20"/>
                <w:szCs w:val="20"/>
              </w:rPr>
              <w:t>$38.32</w:t>
            </w:r>
          </w:p>
          <w:p w14:paraId="3F158D04" w14:textId="77777777" w:rsidR="0047793C" w:rsidRPr="00CD1687" w:rsidRDefault="0047793C" w:rsidP="0047793C">
            <w:pPr>
              <w:spacing w:after="0"/>
              <w:rPr>
                <w:rFonts w:cs="Arial"/>
                <w:sz w:val="20"/>
                <w:szCs w:val="20"/>
              </w:rPr>
            </w:pPr>
          </w:p>
        </w:tc>
      </w:tr>
      <w:tr w:rsidR="0047793C" w:rsidRPr="00CD1687" w14:paraId="578770E6" w14:textId="77777777">
        <w:trPr>
          <w:jc w:val="center"/>
        </w:trPr>
        <w:tc>
          <w:tcPr>
            <w:tcW w:w="1911" w:type="dxa"/>
          </w:tcPr>
          <w:p w14:paraId="13F75511" w14:textId="77777777" w:rsidR="0047793C" w:rsidRPr="00CD1687" w:rsidRDefault="0047793C" w:rsidP="0047793C">
            <w:pPr>
              <w:spacing w:after="0"/>
              <w:rPr>
                <w:rFonts w:cs="Arial"/>
                <w:sz w:val="20"/>
                <w:szCs w:val="20"/>
              </w:rPr>
            </w:pPr>
          </w:p>
        </w:tc>
        <w:tc>
          <w:tcPr>
            <w:tcW w:w="3804" w:type="dxa"/>
          </w:tcPr>
          <w:p w14:paraId="12871A49" w14:textId="77777777" w:rsidR="0047793C" w:rsidRPr="00CD1687" w:rsidRDefault="0047793C" w:rsidP="0047793C">
            <w:pPr>
              <w:spacing w:after="0"/>
              <w:rPr>
                <w:rFonts w:cs="Arial"/>
                <w:b/>
                <w:sz w:val="20"/>
                <w:szCs w:val="20"/>
              </w:rPr>
            </w:pPr>
            <w:r w:rsidRPr="00CD1687">
              <w:rPr>
                <w:rFonts w:cs="Arial"/>
                <w:b/>
                <w:sz w:val="20"/>
                <w:szCs w:val="20"/>
              </w:rPr>
              <w:t>Camps/holidays</w:t>
            </w:r>
          </w:p>
          <w:p w14:paraId="64082355" w14:textId="77777777" w:rsidR="0047793C" w:rsidRPr="00CD1687" w:rsidRDefault="0047793C" w:rsidP="0047793C">
            <w:pPr>
              <w:spacing w:after="0"/>
              <w:ind w:firstLine="276"/>
              <w:rPr>
                <w:rFonts w:cs="Arial"/>
                <w:sz w:val="20"/>
                <w:szCs w:val="20"/>
              </w:rPr>
            </w:pPr>
            <w:r w:rsidRPr="00CD1687">
              <w:rPr>
                <w:rFonts w:cs="Arial"/>
                <w:sz w:val="20"/>
                <w:szCs w:val="20"/>
              </w:rPr>
              <w:t>Outreach unit cost</w:t>
            </w:r>
          </w:p>
          <w:p w14:paraId="2740524A" w14:textId="77777777" w:rsidR="0047793C" w:rsidRPr="00CD1687" w:rsidRDefault="0047793C" w:rsidP="0047793C">
            <w:pPr>
              <w:spacing w:after="0"/>
              <w:ind w:left="276"/>
              <w:rPr>
                <w:rFonts w:cs="Arial"/>
                <w:sz w:val="20"/>
                <w:szCs w:val="20"/>
              </w:rPr>
            </w:pPr>
            <w:r w:rsidRPr="00CD1687">
              <w:rPr>
                <w:rFonts w:cs="Arial"/>
                <w:sz w:val="20"/>
                <w:szCs w:val="20"/>
              </w:rPr>
              <w:t>24-hour care for paid direct  care staff</w:t>
            </w:r>
          </w:p>
          <w:p w14:paraId="69A1B5A0" w14:textId="77777777" w:rsidR="0047793C" w:rsidRPr="00CD1687" w:rsidRDefault="0047793C" w:rsidP="0047793C">
            <w:pPr>
              <w:spacing w:after="0"/>
              <w:ind w:firstLine="276"/>
              <w:rPr>
                <w:rFonts w:cs="Arial"/>
                <w:sz w:val="20"/>
                <w:szCs w:val="20"/>
              </w:rPr>
            </w:pPr>
            <w:r w:rsidRPr="00CD1687">
              <w:rPr>
                <w:rFonts w:cs="Arial"/>
                <w:sz w:val="20"/>
                <w:szCs w:val="20"/>
              </w:rPr>
              <w:t>Volunteer coordination</w:t>
            </w:r>
          </w:p>
          <w:p w14:paraId="7BC1A5AB" w14:textId="77777777" w:rsidR="0047793C" w:rsidRPr="00CD1687" w:rsidRDefault="0047793C" w:rsidP="0047793C">
            <w:pPr>
              <w:spacing w:after="0"/>
              <w:ind w:firstLine="276"/>
              <w:rPr>
                <w:rFonts w:cs="Arial"/>
                <w:sz w:val="20"/>
                <w:szCs w:val="20"/>
              </w:rPr>
            </w:pPr>
          </w:p>
        </w:tc>
        <w:tc>
          <w:tcPr>
            <w:tcW w:w="3060" w:type="dxa"/>
          </w:tcPr>
          <w:p w14:paraId="4EFD9C90" w14:textId="77777777" w:rsidR="0047793C" w:rsidRPr="00CD1687" w:rsidRDefault="0047793C" w:rsidP="0047793C">
            <w:pPr>
              <w:spacing w:after="0"/>
              <w:rPr>
                <w:rFonts w:cs="Arial"/>
                <w:sz w:val="20"/>
                <w:szCs w:val="20"/>
              </w:rPr>
            </w:pPr>
          </w:p>
          <w:p w14:paraId="726C1B7F" w14:textId="77777777" w:rsidR="0047793C" w:rsidRPr="00CD1687" w:rsidRDefault="0047793C" w:rsidP="0047793C">
            <w:pPr>
              <w:spacing w:after="0"/>
              <w:rPr>
                <w:rFonts w:cs="Arial"/>
                <w:sz w:val="20"/>
                <w:szCs w:val="20"/>
              </w:rPr>
            </w:pPr>
            <w:r w:rsidRPr="00CD1687">
              <w:rPr>
                <w:rFonts w:cs="Arial"/>
                <w:sz w:val="20"/>
                <w:szCs w:val="20"/>
              </w:rPr>
              <w:t xml:space="preserve">1 hour of service </w:t>
            </w:r>
          </w:p>
          <w:p w14:paraId="3867D983" w14:textId="77777777" w:rsidR="0047793C" w:rsidRPr="00CD1687" w:rsidRDefault="0047793C" w:rsidP="0047793C">
            <w:pPr>
              <w:spacing w:after="0"/>
              <w:rPr>
                <w:rFonts w:cs="Arial"/>
                <w:sz w:val="20"/>
                <w:szCs w:val="20"/>
              </w:rPr>
            </w:pPr>
          </w:p>
          <w:p w14:paraId="03105288" w14:textId="77777777" w:rsidR="0047793C" w:rsidRPr="00CD1687" w:rsidRDefault="0047793C" w:rsidP="0047793C">
            <w:pPr>
              <w:spacing w:after="0"/>
              <w:rPr>
                <w:rFonts w:cs="Arial"/>
                <w:sz w:val="20"/>
                <w:szCs w:val="20"/>
              </w:rPr>
            </w:pPr>
            <w:r w:rsidRPr="00CD1687">
              <w:rPr>
                <w:rFonts w:cs="Arial"/>
                <w:sz w:val="20"/>
                <w:szCs w:val="20"/>
              </w:rPr>
              <w:t>1 shift of service</w:t>
            </w:r>
          </w:p>
          <w:p w14:paraId="243ADA04" w14:textId="77777777" w:rsidR="0047793C" w:rsidRPr="00CD1687" w:rsidRDefault="0047793C" w:rsidP="0047793C">
            <w:pPr>
              <w:spacing w:after="0"/>
              <w:rPr>
                <w:rFonts w:cs="Arial"/>
                <w:sz w:val="20"/>
                <w:szCs w:val="20"/>
              </w:rPr>
            </w:pPr>
            <w:r w:rsidRPr="00CD1687">
              <w:rPr>
                <w:rFonts w:cs="Arial"/>
                <w:sz w:val="20"/>
                <w:szCs w:val="20"/>
              </w:rPr>
              <w:t>1 hour of service</w:t>
            </w:r>
          </w:p>
          <w:p w14:paraId="00CA7E30" w14:textId="77777777" w:rsidR="0047793C" w:rsidRPr="00CD1687" w:rsidRDefault="0047793C" w:rsidP="0047793C">
            <w:pPr>
              <w:spacing w:after="0"/>
              <w:rPr>
                <w:rFonts w:cs="Arial"/>
                <w:sz w:val="20"/>
                <w:szCs w:val="20"/>
              </w:rPr>
            </w:pPr>
          </w:p>
        </w:tc>
        <w:tc>
          <w:tcPr>
            <w:tcW w:w="2340" w:type="dxa"/>
          </w:tcPr>
          <w:p w14:paraId="73579A6D" w14:textId="77777777" w:rsidR="0047793C" w:rsidRPr="00CD1687" w:rsidRDefault="0047793C" w:rsidP="0047793C">
            <w:pPr>
              <w:spacing w:after="0"/>
              <w:jc w:val="right"/>
              <w:rPr>
                <w:rFonts w:cs="Arial"/>
                <w:sz w:val="20"/>
                <w:szCs w:val="20"/>
              </w:rPr>
            </w:pPr>
          </w:p>
          <w:p w14:paraId="02CC4123" w14:textId="77777777" w:rsidR="0047793C" w:rsidRPr="00CD1687" w:rsidRDefault="0047793C" w:rsidP="0047793C">
            <w:pPr>
              <w:spacing w:after="0"/>
              <w:jc w:val="right"/>
              <w:rPr>
                <w:rFonts w:cs="Arial"/>
                <w:sz w:val="20"/>
                <w:szCs w:val="20"/>
              </w:rPr>
            </w:pPr>
            <w:r w:rsidRPr="00CD1687">
              <w:rPr>
                <w:rFonts w:cs="Arial"/>
                <w:sz w:val="20"/>
                <w:szCs w:val="20"/>
              </w:rPr>
              <w:t>$33.99</w:t>
            </w:r>
          </w:p>
          <w:p w14:paraId="70EB8C31" w14:textId="77777777" w:rsidR="0047793C" w:rsidRPr="00CD1687" w:rsidRDefault="0047793C" w:rsidP="0047793C">
            <w:pPr>
              <w:spacing w:after="0"/>
              <w:jc w:val="right"/>
              <w:rPr>
                <w:rFonts w:cs="Arial"/>
                <w:sz w:val="20"/>
                <w:szCs w:val="20"/>
              </w:rPr>
            </w:pPr>
          </w:p>
          <w:p w14:paraId="176E21A7" w14:textId="77777777" w:rsidR="0047793C" w:rsidRPr="00CD1687" w:rsidRDefault="0047793C" w:rsidP="0047793C">
            <w:pPr>
              <w:spacing w:after="0"/>
              <w:jc w:val="right"/>
              <w:rPr>
                <w:rFonts w:cs="Arial"/>
                <w:sz w:val="20"/>
                <w:szCs w:val="20"/>
              </w:rPr>
            </w:pPr>
            <w:r w:rsidRPr="00CD1687">
              <w:rPr>
                <w:rFonts w:cs="Arial"/>
                <w:sz w:val="20"/>
                <w:szCs w:val="20"/>
              </w:rPr>
              <w:t>$429.81</w:t>
            </w:r>
          </w:p>
          <w:p w14:paraId="770DB2CB" w14:textId="77777777" w:rsidR="0047793C" w:rsidRPr="00CD1687" w:rsidRDefault="0047793C" w:rsidP="0047793C">
            <w:pPr>
              <w:spacing w:after="0"/>
              <w:jc w:val="right"/>
              <w:rPr>
                <w:rFonts w:cs="Arial"/>
                <w:sz w:val="20"/>
                <w:szCs w:val="20"/>
              </w:rPr>
            </w:pPr>
            <w:r w:rsidRPr="00CD1687">
              <w:rPr>
                <w:rFonts w:cs="Arial"/>
                <w:sz w:val="20"/>
                <w:szCs w:val="20"/>
              </w:rPr>
              <w:t>$37.15</w:t>
            </w:r>
          </w:p>
          <w:p w14:paraId="63911F9D" w14:textId="77777777" w:rsidR="0047793C" w:rsidRPr="00CD1687" w:rsidRDefault="0047793C" w:rsidP="0047793C">
            <w:pPr>
              <w:spacing w:after="0"/>
              <w:jc w:val="right"/>
              <w:rPr>
                <w:rFonts w:cs="Arial"/>
                <w:sz w:val="20"/>
                <w:szCs w:val="20"/>
              </w:rPr>
            </w:pPr>
          </w:p>
        </w:tc>
        <w:tc>
          <w:tcPr>
            <w:tcW w:w="2340" w:type="dxa"/>
          </w:tcPr>
          <w:p w14:paraId="5176AC44" w14:textId="77777777" w:rsidR="0047793C" w:rsidRPr="00CD1687" w:rsidRDefault="0047793C" w:rsidP="0047793C">
            <w:pPr>
              <w:spacing w:after="0"/>
              <w:jc w:val="right"/>
              <w:rPr>
                <w:rFonts w:cs="Arial"/>
                <w:sz w:val="20"/>
                <w:szCs w:val="20"/>
              </w:rPr>
            </w:pPr>
          </w:p>
          <w:p w14:paraId="50BB8B90" w14:textId="77777777" w:rsidR="0047793C" w:rsidRPr="00CD1687" w:rsidRDefault="0047793C" w:rsidP="0047793C">
            <w:pPr>
              <w:spacing w:after="0"/>
              <w:jc w:val="right"/>
              <w:rPr>
                <w:rFonts w:cs="Arial"/>
                <w:sz w:val="20"/>
                <w:szCs w:val="20"/>
              </w:rPr>
            </w:pPr>
            <w:r w:rsidRPr="00CD1687">
              <w:rPr>
                <w:rFonts w:cs="Arial"/>
                <w:sz w:val="20"/>
                <w:szCs w:val="20"/>
              </w:rPr>
              <w:t>$35.06</w:t>
            </w:r>
          </w:p>
          <w:p w14:paraId="45E5EB81" w14:textId="77777777" w:rsidR="0047793C" w:rsidRPr="00CD1687" w:rsidRDefault="0047793C" w:rsidP="0047793C">
            <w:pPr>
              <w:spacing w:after="0"/>
              <w:jc w:val="right"/>
              <w:rPr>
                <w:rFonts w:cs="Arial"/>
                <w:sz w:val="20"/>
                <w:szCs w:val="20"/>
              </w:rPr>
            </w:pPr>
          </w:p>
          <w:p w14:paraId="208885B0" w14:textId="77777777" w:rsidR="0047793C" w:rsidRPr="00CD1687" w:rsidRDefault="0047793C" w:rsidP="0047793C">
            <w:pPr>
              <w:spacing w:after="0"/>
              <w:jc w:val="right"/>
              <w:rPr>
                <w:rFonts w:cs="Arial"/>
                <w:sz w:val="20"/>
                <w:szCs w:val="20"/>
              </w:rPr>
            </w:pPr>
            <w:r w:rsidRPr="00CD1687">
              <w:rPr>
                <w:rFonts w:cs="Arial"/>
                <w:sz w:val="20"/>
                <w:szCs w:val="20"/>
              </w:rPr>
              <w:t>$443.31</w:t>
            </w:r>
          </w:p>
          <w:p w14:paraId="307D71E7" w14:textId="77777777" w:rsidR="0047793C" w:rsidRPr="00CD1687" w:rsidRDefault="0047793C" w:rsidP="0047793C">
            <w:pPr>
              <w:spacing w:after="0"/>
              <w:jc w:val="right"/>
              <w:rPr>
                <w:rFonts w:cs="Arial"/>
                <w:sz w:val="20"/>
                <w:szCs w:val="20"/>
              </w:rPr>
            </w:pPr>
            <w:r w:rsidRPr="00CD1687">
              <w:rPr>
                <w:rFonts w:cs="Arial"/>
                <w:sz w:val="20"/>
                <w:szCs w:val="20"/>
              </w:rPr>
              <w:t>$38.32</w:t>
            </w:r>
          </w:p>
        </w:tc>
      </w:tr>
      <w:tr w:rsidR="0047793C" w:rsidRPr="00CD1687" w14:paraId="518937EA" w14:textId="77777777">
        <w:trPr>
          <w:jc w:val="center"/>
        </w:trPr>
        <w:tc>
          <w:tcPr>
            <w:tcW w:w="1911" w:type="dxa"/>
          </w:tcPr>
          <w:p w14:paraId="02031A6D" w14:textId="77777777" w:rsidR="0047793C" w:rsidRPr="00CD1687" w:rsidRDefault="0047793C" w:rsidP="0047793C">
            <w:pPr>
              <w:spacing w:after="0"/>
              <w:rPr>
                <w:rFonts w:cs="Arial"/>
                <w:sz w:val="20"/>
                <w:szCs w:val="20"/>
              </w:rPr>
            </w:pPr>
          </w:p>
        </w:tc>
        <w:tc>
          <w:tcPr>
            <w:tcW w:w="3804" w:type="dxa"/>
          </w:tcPr>
          <w:p w14:paraId="4C19662B" w14:textId="77777777" w:rsidR="0047793C" w:rsidRPr="00CD1687" w:rsidRDefault="0047793C" w:rsidP="0047793C">
            <w:pPr>
              <w:spacing w:after="0"/>
              <w:rPr>
                <w:rFonts w:cs="Arial"/>
                <w:b/>
                <w:sz w:val="20"/>
                <w:szCs w:val="20"/>
              </w:rPr>
            </w:pPr>
            <w:r w:rsidRPr="00CD1687">
              <w:rPr>
                <w:rFonts w:cs="Arial"/>
                <w:b/>
                <w:sz w:val="20"/>
                <w:szCs w:val="20"/>
              </w:rPr>
              <w:t>Community-based weekend</w:t>
            </w:r>
          </w:p>
          <w:p w14:paraId="05715DAA" w14:textId="77777777" w:rsidR="0047793C" w:rsidRPr="00CD1687" w:rsidRDefault="0047793C" w:rsidP="0047793C">
            <w:pPr>
              <w:spacing w:after="0"/>
              <w:rPr>
                <w:rFonts w:cs="Arial"/>
                <w:b/>
                <w:sz w:val="20"/>
                <w:szCs w:val="20"/>
              </w:rPr>
            </w:pPr>
            <w:r w:rsidRPr="00CD1687">
              <w:rPr>
                <w:rFonts w:cs="Arial"/>
                <w:b/>
                <w:sz w:val="20"/>
                <w:szCs w:val="20"/>
              </w:rPr>
              <w:t>Respite</w:t>
            </w:r>
          </w:p>
          <w:p w14:paraId="6922E54C" w14:textId="77777777" w:rsidR="0047793C" w:rsidRPr="00CD1687" w:rsidRDefault="0047793C" w:rsidP="0047793C">
            <w:pPr>
              <w:spacing w:after="0"/>
              <w:ind w:left="276"/>
              <w:rPr>
                <w:rFonts w:cs="Arial"/>
                <w:sz w:val="20"/>
                <w:szCs w:val="20"/>
              </w:rPr>
            </w:pPr>
            <w:r w:rsidRPr="00CD1687">
              <w:rPr>
                <w:rFonts w:cs="Arial"/>
                <w:sz w:val="20"/>
                <w:szCs w:val="20"/>
              </w:rPr>
              <w:t>without public holiday (rate per weekend)*.</w:t>
            </w:r>
          </w:p>
          <w:p w14:paraId="7AC38AB1" w14:textId="77777777" w:rsidR="0047793C" w:rsidRPr="00CD1687" w:rsidRDefault="0047793C" w:rsidP="0047793C">
            <w:pPr>
              <w:spacing w:after="0"/>
              <w:ind w:left="276"/>
              <w:rPr>
                <w:rFonts w:cs="Arial"/>
                <w:sz w:val="20"/>
                <w:szCs w:val="20"/>
              </w:rPr>
            </w:pPr>
            <w:r w:rsidRPr="00CD1687">
              <w:rPr>
                <w:rFonts w:cs="Arial"/>
                <w:sz w:val="20"/>
                <w:szCs w:val="20"/>
              </w:rPr>
              <w:t>* For each additional staff on duty</w:t>
            </w:r>
          </w:p>
          <w:p w14:paraId="3AACB2B2" w14:textId="77777777" w:rsidR="0047793C" w:rsidRPr="00CD1687" w:rsidRDefault="0047793C" w:rsidP="0047793C">
            <w:pPr>
              <w:spacing w:after="0"/>
              <w:ind w:left="276"/>
              <w:rPr>
                <w:rFonts w:cs="Arial"/>
                <w:sz w:val="20"/>
                <w:szCs w:val="20"/>
              </w:rPr>
            </w:pPr>
            <w:r w:rsidRPr="00CD1687">
              <w:rPr>
                <w:rFonts w:cs="Arial"/>
                <w:sz w:val="20"/>
                <w:szCs w:val="20"/>
              </w:rPr>
              <w:t>All weekends and public</w:t>
            </w:r>
          </w:p>
          <w:p w14:paraId="0E501D06" w14:textId="77777777" w:rsidR="0047793C" w:rsidRPr="00CD1687" w:rsidRDefault="0047793C" w:rsidP="0047793C">
            <w:pPr>
              <w:spacing w:after="0"/>
              <w:ind w:left="276"/>
              <w:rPr>
                <w:rFonts w:cs="Arial"/>
                <w:sz w:val="20"/>
                <w:szCs w:val="20"/>
              </w:rPr>
            </w:pPr>
            <w:r w:rsidRPr="00CD1687">
              <w:rPr>
                <w:rFonts w:cs="Arial"/>
                <w:sz w:val="20"/>
                <w:szCs w:val="20"/>
              </w:rPr>
              <w:t>holidays (rate per annum)†</w:t>
            </w:r>
          </w:p>
          <w:p w14:paraId="32763829" w14:textId="77777777" w:rsidR="0047793C" w:rsidRPr="00CD1687" w:rsidRDefault="0047793C" w:rsidP="0047793C">
            <w:pPr>
              <w:spacing w:after="0"/>
              <w:ind w:left="276"/>
              <w:rPr>
                <w:rFonts w:cs="Arial"/>
                <w:sz w:val="20"/>
                <w:szCs w:val="20"/>
              </w:rPr>
            </w:pPr>
            <w:r w:rsidRPr="00CD1687">
              <w:rPr>
                <w:rFonts w:cs="Arial"/>
                <w:sz w:val="20"/>
                <w:szCs w:val="20"/>
              </w:rPr>
              <w:t>† For each additional staff on duty</w:t>
            </w:r>
          </w:p>
        </w:tc>
        <w:tc>
          <w:tcPr>
            <w:tcW w:w="3060" w:type="dxa"/>
          </w:tcPr>
          <w:p w14:paraId="7C555395" w14:textId="77777777" w:rsidR="0047793C" w:rsidRPr="00CD1687" w:rsidRDefault="0047793C" w:rsidP="0047793C">
            <w:pPr>
              <w:spacing w:after="0"/>
              <w:rPr>
                <w:rFonts w:cs="Arial"/>
                <w:sz w:val="20"/>
                <w:szCs w:val="20"/>
              </w:rPr>
            </w:pPr>
          </w:p>
          <w:p w14:paraId="70748166" w14:textId="77777777" w:rsidR="0047793C" w:rsidRPr="00CD1687" w:rsidRDefault="0047793C" w:rsidP="0047793C">
            <w:pPr>
              <w:spacing w:after="0"/>
              <w:rPr>
                <w:rFonts w:cs="Arial"/>
                <w:sz w:val="20"/>
                <w:szCs w:val="20"/>
              </w:rPr>
            </w:pPr>
          </w:p>
          <w:p w14:paraId="40951313" w14:textId="77777777" w:rsidR="0047793C" w:rsidRPr="00CD1687" w:rsidRDefault="0047793C" w:rsidP="0047793C">
            <w:pPr>
              <w:spacing w:after="0"/>
              <w:rPr>
                <w:rFonts w:cs="Arial"/>
                <w:sz w:val="20"/>
                <w:szCs w:val="20"/>
              </w:rPr>
            </w:pPr>
            <w:r w:rsidRPr="00CD1687">
              <w:rPr>
                <w:rFonts w:cs="Arial"/>
                <w:sz w:val="20"/>
                <w:szCs w:val="20"/>
              </w:rPr>
              <w:t>2 staff on duty*</w:t>
            </w:r>
          </w:p>
          <w:p w14:paraId="3209A4D5" w14:textId="77777777" w:rsidR="0047793C" w:rsidRPr="00CD1687" w:rsidRDefault="0047793C" w:rsidP="0047793C">
            <w:pPr>
              <w:spacing w:after="0"/>
              <w:rPr>
                <w:rFonts w:cs="Arial"/>
                <w:sz w:val="20"/>
                <w:szCs w:val="20"/>
              </w:rPr>
            </w:pPr>
          </w:p>
          <w:p w14:paraId="37054C8E" w14:textId="77777777" w:rsidR="0047793C" w:rsidRPr="00CD1687" w:rsidRDefault="0047793C" w:rsidP="0047793C">
            <w:pPr>
              <w:spacing w:after="0"/>
              <w:rPr>
                <w:rFonts w:cs="Arial"/>
                <w:sz w:val="20"/>
                <w:szCs w:val="20"/>
              </w:rPr>
            </w:pPr>
          </w:p>
          <w:p w14:paraId="6156C0DF" w14:textId="77777777" w:rsidR="0047793C" w:rsidRPr="00CD1687" w:rsidRDefault="0047793C" w:rsidP="0047793C">
            <w:pPr>
              <w:spacing w:after="0"/>
              <w:rPr>
                <w:rFonts w:cs="Arial"/>
                <w:sz w:val="20"/>
                <w:szCs w:val="20"/>
              </w:rPr>
            </w:pPr>
          </w:p>
          <w:p w14:paraId="58320A52" w14:textId="77777777" w:rsidR="0047793C" w:rsidRPr="00CD1687" w:rsidRDefault="0047793C" w:rsidP="0047793C">
            <w:pPr>
              <w:spacing w:after="0"/>
              <w:rPr>
                <w:rFonts w:cs="Arial"/>
                <w:sz w:val="20"/>
                <w:szCs w:val="20"/>
              </w:rPr>
            </w:pPr>
            <w:r w:rsidRPr="00CD1687">
              <w:rPr>
                <w:rFonts w:cs="Arial"/>
                <w:sz w:val="20"/>
                <w:szCs w:val="20"/>
              </w:rPr>
              <w:t>2 staff on duty†</w:t>
            </w:r>
          </w:p>
          <w:p w14:paraId="12C2C76E" w14:textId="77777777" w:rsidR="0047793C" w:rsidRPr="00CD1687" w:rsidRDefault="0047793C" w:rsidP="0047793C">
            <w:pPr>
              <w:spacing w:after="0"/>
              <w:rPr>
                <w:rFonts w:cs="Arial"/>
                <w:sz w:val="20"/>
                <w:szCs w:val="20"/>
              </w:rPr>
            </w:pPr>
          </w:p>
        </w:tc>
        <w:tc>
          <w:tcPr>
            <w:tcW w:w="2340" w:type="dxa"/>
          </w:tcPr>
          <w:p w14:paraId="5569800E" w14:textId="77777777" w:rsidR="0047793C" w:rsidRPr="00CD1687" w:rsidRDefault="0047793C" w:rsidP="0047793C">
            <w:pPr>
              <w:spacing w:after="0"/>
              <w:jc w:val="right"/>
              <w:rPr>
                <w:rFonts w:cs="Arial"/>
                <w:sz w:val="20"/>
                <w:szCs w:val="20"/>
              </w:rPr>
            </w:pPr>
          </w:p>
          <w:p w14:paraId="4B6282A9" w14:textId="77777777" w:rsidR="0047793C" w:rsidRPr="00CD1687" w:rsidRDefault="0047793C" w:rsidP="0047793C">
            <w:pPr>
              <w:spacing w:after="0"/>
              <w:jc w:val="right"/>
              <w:rPr>
                <w:rFonts w:cs="Arial"/>
                <w:sz w:val="20"/>
                <w:szCs w:val="20"/>
              </w:rPr>
            </w:pPr>
          </w:p>
          <w:p w14:paraId="1D3B649D" w14:textId="77777777" w:rsidR="0047793C" w:rsidRPr="00CD1687" w:rsidRDefault="0047793C" w:rsidP="0047793C">
            <w:pPr>
              <w:spacing w:after="0"/>
              <w:jc w:val="right"/>
              <w:rPr>
                <w:rFonts w:cs="Arial"/>
                <w:sz w:val="20"/>
                <w:szCs w:val="20"/>
              </w:rPr>
            </w:pPr>
            <w:r w:rsidRPr="00CD1687">
              <w:rPr>
                <w:rFonts w:cs="Arial"/>
                <w:sz w:val="20"/>
                <w:szCs w:val="20"/>
              </w:rPr>
              <w:t>$2,301.00</w:t>
            </w:r>
          </w:p>
          <w:p w14:paraId="0A8F9F00" w14:textId="77777777" w:rsidR="0047793C" w:rsidRPr="00CD1687" w:rsidRDefault="0047793C" w:rsidP="0047793C">
            <w:pPr>
              <w:spacing w:after="0"/>
              <w:jc w:val="right"/>
              <w:rPr>
                <w:rFonts w:cs="Arial"/>
                <w:sz w:val="20"/>
                <w:szCs w:val="20"/>
              </w:rPr>
            </w:pPr>
          </w:p>
          <w:p w14:paraId="42D36CCF" w14:textId="77777777" w:rsidR="0047793C" w:rsidRPr="00CD1687" w:rsidRDefault="0047793C" w:rsidP="0047793C">
            <w:pPr>
              <w:spacing w:after="0"/>
              <w:jc w:val="right"/>
              <w:rPr>
                <w:rFonts w:cs="Arial"/>
                <w:sz w:val="20"/>
                <w:szCs w:val="20"/>
              </w:rPr>
            </w:pPr>
            <w:r w:rsidRPr="00CD1687">
              <w:rPr>
                <w:rFonts w:cs="Arial"/>
                <w:sz w:val="20"/>
                <w:szCs w:val="20"/>
              </w:rPr>
              <w:t>$1,150.00</w:t>
            </w:r>
          </w:p>
          <w:p w14:paraId="440228AD" w14:textId="77777777" w:rsidR="0047793C" w:rsidRPr="00CD1687" w:rsidRDefault="0047793C" w:rsidP="0047793C">
            <w:pPr>
              <w:spacing w:after="0"/>
              <w:jc w:val="right"/>
              <w:rPr>
                <w:rFonts w:cs="Arial"/>
                <w:sz w:val="20"/>
                <w:szCs w:val="20"/>
              </w:rPr>
            </w:pPr>
          </w:p>
          <w:p w14:paraId="21DF48C5" w14:textId="77777777" w:rsidR="0047793C" w:rsidRPr="00CD1687" w:rsidRDefault="0047793C" w:rsidP="0047793C">
            <w:pPr>
              <w:spacing w:after="0"/>
              <w:jc w:val="right"/>
              <w:rPr>
                <w:rFonts w:cs="Arial"/>
                <w:sz w:val="20"/>
                <w:szCs w:val="20"/>
              </w:rPr>
            </w:pPr>
            <w:r w:rsidRPr="00CD1687">
              <w:rPr>
                <w:rFonts w:cs="Arial"/>
                <w:sz w:val="20"/>
                <w:szCs w:val="20"/>
              </w:rPr>
              <w:t>$132,305.00</w:t>
            </w:r>
          </w:p>
          <w:p w14:paraId="0DF771D4" w14:textId="77777777" w:rsidR="0047793C" w:rsidRPr="00CD1687" w:rsidRDefault="0047793C" w:rsidP="0047793C">
            <w:pPr>
              <w:spacing w:after="0"/>
              <w:jc w:val="right"/>
              <w:rPr>
                <w:rFonts w:cs="Arial"/>
                <w:sz w:val="20"/>
                <w:szCs w:val="20"/>
              </w:rPr>
            </w:pPr>
          </w:p>
          <w:p w14:paraId="68D697B2" w14:textId="77777777" w:rsidR="0047793C" w:rsidRPr="00CD1687" w:rsidRDefault="0047793C" w:rsidP="0047793C">
            <w:pPr>
              <w:spacing w:after="0"/>
              <w:jc w:val="right"/>
              <w:rPr>
                <w:rFonts w:cs="Arial"/>
                <w:sz w:val="20"/>
                <w:szCs w:val="20"/>
              </w:rPr>
            </w:pPr>
          </w:p>
          <w:p w14:paraId="0B868506" w14:textId="77777777" w:rsidR="0047793C" w:rsidRPr="00CD1687" w:rsidRDefault="0047793C" w:rsidP="0047793C">
            <w:pPr>
              <w:spacing w:after="0"/>
              <w:jc w:val="right"/>
              <w:rPr>
                <w:rFonts w:cs="Arial"/>
                <w:sz w:val="20"/>
                <w:szCs w:val="20"/>
              </w:rPr>
            </w:pPr>
            <w:r w:rsidRPr="00CD1687">
              <w:rPr>
                <w:rFonts w:cs="Arial"/>
                <w:sz w:val="20"/>
                <w:szCs w:val="20"/>
              </w:rPr>
              <w:t>$66,154.00</w:t>
            </w:r>
          </w:p>
          <w:p w14:paraId="42A9E63C" w14:textId="77777777" w:rsidR="0047793C" w:rsidRPr="00CD1687" w:rsidRDefault="0047793C" w:rsidP="0047793C">
            <w:pPr>
              <w:spacing w:after="0"/>
              <w:jc w:val="right"/>
              <w:rPr>
                <w:rFonts w:cs="Arial"/>
                <w:sz w:val="20"/>
                <w:szCs w:val="20"/>
              </w:rPr>
            </w:pPr>
          </w:p>
        </w:tc>
        <w:tc>
          <w:tcPr>
            <w:tcW w:w="2340" w:type="dxa"/>
          </w:tcPr>
          <w:p w14:paraId="0AF26856" w14:textId="77777777" w:rsidR="0047793C" w:rsidRPr="00CD1687" w:rsidRDefault="0047793C" w:rsidP="0047793C">
            <w:pPr>
              <w:spacing w:after="0"/>
              <w:jc w:val="right"/>
              <w:rPr>
                <w:rFonts w:cs="Arial"/>
                <w:sz w:val="20"/>
                <w:szCs w:val="20"/>
              </w:rPr>
            </w:pPr>
          </w:p>
          <w:p w14:paraId="10996B3C" w14:textId="77777777" w:rsidR="0047793C" w:rsidRPr="00CD1687" w:rsidRDefault="0047793C" w:rsidP="0047793C">
            <w:pPr>
              <w:spacing w:after="0"/>
              <w:jc w:val="right"/>
              <w:rPr>
                <w:rFonts w:cs="Arial"/>
                <w:sz w:val="20"/>
                <w:szCs w:val="20"/>
              </w:rPr>
            </w:pPr>
          </w:p>
          <w:p w14:paraId="68B394EA" w14:textId="77777777" w:rsidR="0047793C" w:rsidRPr="00CD1687" w:rsidRDefault="0047793C" w:rsidP="0047793C">
            <w:pPr>
              <w:spacing w:after="0"/>
              <w:jc w:val="right"/>
              <w:rPr>
                <w:rFonts w:cs="Arial"/>
                <w:sz w:val="20"/>
                <w:szCs w:val="20"/>
              </w:rPr>
            </w:pPr>
            <w:r w:rsidRPr="00CD1687">
              <w:rPr>
                <w:rFonts w:cs="Arial"/>
                <w:sz w:val="20"/>
                <w:szCs w:val="20"/>
              </w:rPr>
              <w:t>$2,373.00</w:t>
            </w:r>
          </w:p>
          <w:p w14:paraId="4C64D715" w14:textId="77777777" w:rsidR="0047793C" w:rsidRPr="00CD1687" w:rsidRDefault="0047793C" w:rsidP="0047793C">
            <w:pPr>
              <w:spacing w:after="0"/>
              <w:jc w:val="right"/>
              <w:rPr>
                <w:rFonts w:cs="Arial"/>
                <w:sz w:val="20"/>
                <w:szCs w:val="20"/>
              </w:rPr>
            </w:pPr>
          </w:p>
          <w:p w14:paraId="539C270E" w14:textId="77777777" w:rsidR="0047793C" w:rsidRPr="00CD1687" w:rsidRDefault="0047793C" w:rsidP="0047793C">
            <w:pPr>
              <w:spacing w:after="0"/>
              <w:jc w:val="right"/>
              <w:rPr>
                <w:rFonts w:cs="Arial"/>
                <w:sz w:val="20"/>
                <w:szCs w:val="20"/>
              </w:rPr>
            </w:pPr>
            <w:r w:rsidRPr="00CD1687">
              <w:rPr>
                <w:rFonts w:cs="Arial"/>
                <w:sz w:val="20"/>
                <w:szCs w:val="20"/>
              </w:rPr>
              <w:t>$1,186.00</w:t>
            </w:r>
          </w:p>
          <w:p w14:paraId="2893298A" w14:textId="77777777" w:rsidR="0047793C" w:rsidRPr="00CD1687" w:rsidRDefault="0047793C" w:rsidP="0047793C">
            <w:pPr>
              <w:spacing w:after="0"/>
              <w:jc w:val="right"/>
              <w:rPr>
                <w:rFonts w:cs="Arial"/>
                <w:sz w:val="20"/>
                <w:szCs w:val="20"/>
              </w:rPr>
            </w:pPr>
          </w:p>
          <w:p w14:paraId="30AD6ABA" w14:textId="77777777" w:rsidR="0047793C" w:rsidRPr="00CD1687" w:rsidRDefault="0047793C" w:rsidP="0047793C">
            <w:pPr>
              <w:spacing w:after="0"/>
              <w:jc w:val="right"/>
              <w:rPr>
                <w:rFonts w:cs="Arial"/>
                <w:sz w:val="20"/>
                <w:szCs w:val="20"/>
              </w:rPr>
            </w:pPr>
            <w:r w:rsidRPr="00CD1687">
              <w:rPr>
                <w:rFonts w:cs="Arial"/>
                <w:sz w:val="20"/>
                <w:szCs w:val="20"/>
              </w:rPr>
              <w:t>$136,459.00</w:t>
            </w:r>
          </w:p>
          <w:p w14:paraId="07E42203" w14:textId="77777777" w:rsidR="0047793C" w:rsidRPr="00CD1687" w:rsidRDefault="0047793C" w:rsidP="0047793C">
            <w:pPr>
              <w:spacing w:after="0"/>
              <w:jc w:val="right"/>
              <w:rPr>
                <w:rFonts w:cs="Arial"/>
                <w:sz w:val="20"/>
                <w:szCs w:val="20"/>
              </w:rPr>
            </w:pPr>
          </w:p>
          <w:p w14:paraId="55F988A8" w14:textId="77777777" w:rsidR="0047793C" w:rsidRPr="00CD1687" w:rsidRDefault="0047793C" w:rsidP="0047793C">
            <w:pPr>
              <w:spacing w:after="0"/>
              <w:jc w:val="right"/>
              <w:rPr>
                <w:rFonts w:cs="Arial"/>
                <w:sz w:val="20"/>
                <w:szCs w:val="20"/>
              </w:rPr>
            </w:pPr>
          </w:p>
          <w:p w14:paraId="60FC7E61" w14:textId="77777777" w:rsidR="0047793C" w:rsidRPr="00CD1687" w:rsidRDefault="0047793C" w:rsidP="0047793C">
            <w:pPr>
              <w:spacing w:after="0"/>
              <w:jc w:val="right"/>
              <w:rPr>
                <w:rFonts w:cs="Arial"/>
                <w:sz w:val="20"/>
                <w:szCs w:val="20"/>
              </w:rPr>
            </w:pPr>
            <w:r w:rsidRPr="00CD1687">
              <w:rPr>
                <w:rFonts w:cs="Arial"/>
                <w:sz w:val="20"/>
                <w:szCs w:val="20"/>
              </w:rPr>
              <w:t>$68,231.00</w:t>
            </w:r>
          </w:p>
        </w:tc>
      </w:tr>
      <w:tr w:rsidR="0047793C" w:rsidRPr="00CD1687" w14:paraId="69989D6E" w14:textId="77777777">
        <w:trPr>
          <w:jc w:val="center"/>
        </w:trPr>
        <w:tc>
          <w:tcPr>
            <w:tcW w:w="1911" w:type="dxa"/>
          </w:tcPr>
          <w:p w14:paraId="1832DC55" w14:textId="77777777" w:rsidR="0047793C" w:rsidRPr="00CD1687" w:rsidRDefault="0047793C" w:rsidP="0047793C">
            <w:pPr>
              <w:spacing w:after="0"/>
              <w:rPr>
                <w:rFonts w:cs="Arial"/>
                <w:sz w:val="20"/>
                <w:szCs w:val="20"/>
              </w:rPr>
            </w:pPr>
          </w:p>
        </w:tc>
        <w:tc>
          <w:tcPr>
            <w:tcW w:w="3804" w:type="dxa"/>
          </w:tcPr>
          <w:p w14:paraId="723B77ED" w14:textId="77777777" w:rsidR="0047793C" w:rsidRPr="00CD1687" w:rsidRDefault="0047793C" w:rsidP="0047793C">
            <w:pPr>
              <w:spacing w:after="0"/>
              <w:rPr>
                <w:rFonts w:cs="Arial"/>
                <w:sz w:val="20"/>
                <w:szCs w:val="20"/>
              </w:rPr>
            </w:pPr>
            <w:r w:rsidRPr="00CD1687">
              <w:rPr>
                <w:rFonts w:cs="Arial"/>
                <w:sz w:val="20"/>
                <w:szCs w:val="20"/>
              </w:rPr>
              <w:t xml:space="preserve">Respite coordination </w:t>
            </w:r>
          </w:p>
        </w:tc>
        <w:tc>
          <w:tcPr>
            <w:tcW w:w="3060" w:type="dxa"/>
          </w:tcPr>
          <w:p w14:paraId="6E74B123" w14:textId="77777777" w:rsidR="0047793C" w:rsidRPr="00CD1687" w:rsidRDefault="0047793C" w:rsidP="0047793C">
            <w:pPr>
              <w:spacing w:after="0"/>
              <w:rPr>
                <w:rFonts w:cs="Arial"/>
                <w:sz w:val="20"/>
                <w:szCs w:val="20"/>
              </w:rPr>
            </w:pPr>
            <w:r w:rsidRPr="00CD1687">
              <w:rPr>
                <w:rFonts w:cs="Arial"/>
                <w:sz w:val="20"/>
                <w:szCs w:val="20"/>
              </w:rPr>
              <w:t xml:space="preserve">1 hour of service </w:t>
            </w:r>
          </w:p>
        </w:tc>
        <w:tc>
          <w:tcPr>
            <w:tcW w:w="2340" w:type="dxa"/>
          </w:tcPr>
          <w:p w14:paraId="0DBC773E" w14:textId="77777777" w:rsidR="0047793C" w:rsidRPr="00CD1687" w:rsidRDefault="0047793C" w:rsidP="0047793C">
            <w:pPr>
              <w:spacing w:after="0"/>
              <w:jc w:val="right"/>
              <w:rPr>
                <w:rFonts w:cs="Arial"/>
                <w:sz w:val="20"/>
                <w:szCs w:val="20"/>
              </w:rPr>
            </w:pPr>
            <w:r w:rsidRPr="00CD1687">
              <w:rPr>
                <w:rFonts w:cs="Arial"/>
                <w:sz w:val="20"/>
                <w:szCs w:val="20"/>
              </w:rPr>
              <w:t xml:space="preserve">$38.39 </w:t>
            </w:r>
          </w:p>
        </w:tc>
        <w:tc>
          <w:tcPr>
            <w:tcW w:w="2340" w:type="dxa"/>
          </w:tcPr>
          <w:p w14:paraId="12372BD1" w14:textId="77777777" w:rsidR="0047793C" w:rsidRPr="00CD1687" w:rsidRDefault="0047793C" w:rsidP="0047793C">
            <w:pPr>
              <w:spacing w:after="0"/>
              <w:jc w:val="right"/>
              <w:rPr>
                <w:rFonts w:cs="Arial"/>
                <w:sz w:val="20"/>
                <w:szCs w:val="20"/>
              </w:rPr>
            </w:pPr>
            <w:r w:rsidRPr="00CD1687">
              <w:rPr>
                <w:rFonts w:cs="Arial"/>
                <w:sz w:val="20"/>
                <w:szCs w:val="20"/>
              </w:rPr>
              <w:t>$39.60</w:t>
            </w:r>
          </w:p>
        </w:tc>
      </w:tr>
      <w:tr w:rsidR="0047793C" w:rsidRPr="00CD1687" w14:paraId="0C5234EB" w14:textId="77777777">
        <w:trPr>
          <w:jc w:val="center"/>
        </w:trPr>
        <w:tc>
          <w:tcPr>
            <w:tcW w:w="13455" w:type="dxa"/>
            <w:gridSpan w:val="5"/>
          </w:tcPr>
          <w:p w14:paraId="1EDC811F" w14:textId="77777777" w:rsidR="0047793C" w:rsidRPr="00CD1687" w:rsidRDefault="0047793C" w:rsidP="0047793C">
            <w:pPr>
              <w:spacing w:after="0"/>
              <w:rPr>
                <w:rFonts w:cs="Arial"/>
                <w:b/>
                <w:sz w:val="20"/>
                <w:szCs w:val="20"/>
              </w:rPr>
            </w:pPr>
            <w:r w:rsidRPr="00CD1687">
              <w:rPr>
                <w:rFonts w:cs="Arial"/>
                <w:b/>
                <w:sz w:val="20"/>
                <w:szCs w:val="20"/>
              </w:rPr>
              <w:t>Information, planning and capacity building output</w:t>
            </w:r>
          </w:p>
        </w:tc>
      </w:tr>
      <w:tr w:rsidR="0047793C" w:rsidRPr="00CD1687" w14:paraId="4EDC2B0D" w14:textId="77777777">
        <w:trPr>
          <w:jc w:val="center"/>
        </w:trPr>
        <w:tc>
          <w:tcPr>
            <w:tcW w:w="1911" w:type="dxa"/>
          </w:tcPr>
          <w:p w14:paraId="48C4C6C1" w14:textId="77777777" w:rsidR="0047793C" w:rsidRPr="00CD1687" w:rsidRDefault="0047793C" w:rsidP="0047793C">
            <w:pPr>
              <w:spacing w:after="0"/>
              <w:rPr>
                <w:rFonts w:cs="Arial"/>
                <w:sz w:val="20"/>
                <w:szCs w:val="20"/>
              </w:rPr>
            </w:pPr>
            <w:r w:rsidRPr="00CD1687">
              <w:rPr>
                <w:rFonts w:cs="Arial"/>
                <w:sz w:val="20"/>
                <w:szCs w:val="20"/>
              </w:rPr>
              <w:lastRenderedPageBreak/>
              <w:t>17028</w:t>
            </w:r>
          </w:p>
        </w:tc>
        <w:tc>
          <w:tcPr>
            <w:tcW w:w="3804" w:type="dxa"/>
          </w:tcPr>
          <w:p w14:paraId="4009BA79" w14:textId="77777777" w:rsidR="0047793C" w:rsidRPr="00CD1687" w:rsidRDefault="0047793C" w:rsidP="0047793C">
            <w:pPr>
              <w:spacing w:after="0"/>
              <w:rPr>
                <w:rFonts w:cs="Arial"/>
                <w:b/>
                <w:sz w:val="20"/>
                <w:szCs w:val="20"/>
              </w:rPr>
            </w:pPr>
            <w:r w:rsidRPr="00CD1687">
              <w:rPr>
                <w:rFonts w:cs="Arial"/>
                <w:b/>
                <w:sz w:val="20"/>
                <w:szCs w:val="20"/>
              </w:rPr>
              <w:t>Case management</w:t>
            </w:r>
          </w:p>
          <w:p w14:paraId="50437E0F" w14:textId="77777777" w:rsidR="0047793C" w:rsidRPr="00CD1687" w:rsidRDefault="0047793C" w:rsidP="0047793C">
            <w:pPr>
              <w:spacing w:after="0"/>
              <w:ind w:left="276"/>
              <w:rPr>
                <w:rFonts w:cs="Arial"/>
                <w:sz w:val="20"/>
                <w:szCs w:val="20"/>
              </w:rPr>
            </w:pPr>
            <w:r w:rsidRPr="00CD1687">
              <w:rPr>
                <w:rFonts w:cs="Arial"/>
                <w:sz w:val="20"/>
                <w:szCs w:val="20"/>
              </w:rPr>
              <w:t>Welfare support service</w:t>
            </w:r>
          </w:p>
          <w:p w14:paraId="4847F7F1" w14:textId="77777777" w:rsidR="0047793C" w:rsidRPr="00CD1687" w:rsidRDefault="0047793C" w:rsidP="0047793C">
            <w:pPr>
              <w:spacing w:after="0"/>
              <w:ind w:left="276"/>
              <w:rPr>
                <w:rFonts w:cs="Arial"/>
                <w:sz w:val="20"/>
                <w:szCs w:val="20"/>
              </w:rPr>
            </w:pPr>
            <w:r w:rsidRPr="00CD1687">
              <w:rPr>
                <w:rFonts w:cs="Arial"/>
                <w:sz w:val="20"/>
                <w:szCs w:val="20"/>
              </w:rPr>
              <w:t>(welfare worker)</w:t>
            </w:r>
          </w:p>
          <w:p w14:paraId="0BFFA103" w14:textId="77777777" w:rsidR="0047793C" w:rsidRPr="00CD1687" w:rsidRDefault="0047793C" w:rsidP="0047793C">
            <w:pPr>
              <w:spacing w:after="0"/>
              <w:ind w:left="276"/>
              <w:rPr>
                <w:rFonts w:cs="Arial"/>
                <w:sz w:val="20"/>
                <w:szCs w:val="20"/>
              </w:rPr>
            </w:pPr>
            <w:r w:rsidRPr="00CD1687">
              <w:rPr>
                <w:rFonts w:cs="Arial"/>
                <w:sz w:val="20"/>
                <w:szCs w:val="20"/>
              </w:rPr>
              <w:t>Complex case management</w:t>
            </w:r>
          </w:p>
          <w:p w14:paraId="68D09600" w14:textId="77777777" w:rsidR="0047793C" w:rsidRPr="00CD1687" w:rsidRDefault="0047793C" w:rsidP="0047793C">
            <w:pPr>
              <w:spacing w:after="0"/>
              <w:ind w:left="276"/>
              <w:rPr>
                <w:rFonts w:cs="Arial"/>
                <w:sz w:val="20"/>
                <w:szCs w:val="20"/>
              </w:rPr>
            </w:pPr>
            <w:r w:rsidRPr="00CD1687">
              <w:rPr>
                <w:rFonts w:cs="Arial"/>
                <w:sz w:val="20"/>
                <w:szCs w:val="20"/>
              </w:rPr>
              <w:t>(social worker)</w:t>
            </w:r>
          </w:p>
          <w:p w14:paraId="25177AC2" w14:textId="77777777" w:rsidR="0047793C" w:rsidRPr="00CD1687" w:rsidRDefault="0047793C" w:rsidP="0047793C">
            <w:pPr>
              <w:spacing w:after="0"/>
              <w:ind w:left="276"/>
              <w:rPr>
                <w:rFonts w:cs="Arial"/>
                <w:sz w:val="20"/>
                <w:szCs w:val="20"/>
              </w:rPr>
            </w:pPr>
            <w:proofErr w:type="spellStart"/>
            <w:r w:rsidRPr="00CD1687">
              <w:rPr>
                <w:rFonts w:cs="Arial"/>
                <w:sz w:val="20"/>
                <w:szCs w:val="20"/>
              </w:rPr>
              <w:t>Statewide</w:t>
            </w:r>
            <w:proofErr w:type="spellEnd"/>
            <w:r w:rsidRPr="00CD1687">
              <w:rPr>
                <w:rFonts w:cs="Arial"/>
                <w:sz w:val="20"/>
                <w:szCs w:val="20"/>
              </w:rPr>
              <w:t xml:space="preserve"> service</w:t>
            </w:r>
          </w:p>
          <w:p w14:paraId="10CD2884" w14:textId="77777777" w:rsidR="0047793C" w:rsidRPr="00CD1687" w:rsidRDefault="0047793C" w:rsidP="0047793C">
            <w:pPr>
              <w:spacing w:after="0"/>
              <w:ind w:left="276"/>
              <w:rPr>
                <w:rFonts w:cs="Arial"/>
                <w:sz w:val="20"/>
                <w:szCs w:val="20"/>
              </w:rPr>
            </w:pPr>
            <w:r w:rsidRPr="00CD1687">
              <w:rPr>
                <w:rFonts w:cs="Arial"/>
                <w:sz w:val="20"/>
                <w:szCs w:val="20"/>
              </w:rPr>
              <w:t>coordination (social worker)</w:t>
            </w:r>
          </w:p>
          <w:p w14:paraId="299800BC" w14:textId="77777777" w:rsidR="0047793C" w:rsidRPr="00CD1687" w:rsidRDefault="0047793C" w:rsidP="0047793C">
            <w:pPr>
              <w:spacing w:after="0"/>
              <w:ind w:left="276"/>
              <w:rPr>
                <w:rFonts w:cs="Arial"/>
                <w:sz w:val="20"/>
                <w:szCs w:val="20"/>
              </w:rPr>
            </w:pPr>
            <w:r w:rsidRPr="00CD1687">
              <w:rPr>
                <w:rFonts w:cs="Arial"/>
                <w:sz w:val="20"/>
                <w:szCs w:val="20"/>
              </w:rPr>
              <w:t>Chronic illness case</w:t>
            </w:r>
          </w:p>
        </w:tc>
        <w:tc>
          <w:tcPr>
            <w:tcW w:w="3060" w:type="dxa"/>
          </w:tcPr>
          <w:p w14:paraId="4760E94A" w14:textId="77777777" w:rsidR="0047793C" w:rsidRPr="00CD1687" w:rsidRDefault="0047793C" w:rsidP="0047793C">
            <w:pPr>
              <w:spacing w:after="0"/>
              <w:rPr>
                <w:rFonts w:cs="Arial"/>
                <w:sz w:val="20"/>
                <w:szCs w:val="20"/>
              </w:rPr>
            </w:pPr>
          </w:p>
          <w:p w14:paraId="6BE2902D" w14:textId="77777777" w:rsidR="0047793C" w:rsidRPr="00CD1687" w:rsidRDefault="0047793C" w:rsidP="0047793C">
            <w:pPr>
              <w:spacing w:after="0"/>
              <w:rPr>
                <w:rFonts w:cs="Arial"/>
                <w:sz w:val="20"/>
                <w:szCs w:val="20"/>
              </w:rPr>
            </w:pPr>
            <w:r w:rsidRPr="00CD1687">
              <w:rPr>
                <w:rFonts w:cs="Arial"/>
                <w:sz w:val="20"/>
                <w:szCs w:val="20"/>
              </w:rPr>
              <w:t>1 hour of service</w:t>
            </w:r>
          </w:p>
          <w:p w14:paraId="6DC1F572" w14:textId="77777777" w:rsidR="0047793C" w:rsidRPr="00CD1687" w:rsidRDefault="0047793C" w:rsidP="0047793C">
            <w:pPr>
              <w:spacing w:after="0"/>
              <w:rPr>
                <w:rFonts w:cs="Arial"/>
                <w:sz w:val="20"/>
                <w:szCs w:val="20"/>
              </w:rPr>
            </w:pPr>
          </w:p>
          <w:p w14:paraId="44F21438" w14:textId="77777777" w:rsidR="0047793C" w:rsidRPr="00CD1687" w:rsidRDefault="0047793C" w:rsidP="0047793C">
            <w:pPr>
              <w:spacing w:after="0"/>
              <w:rPr>
                <w:rFonts w:cs="Arial"/>
                <w:sz w:val="20"/>
                <w:szCs w:val="20"/>
              </w:rPr>
            </w:pPr>
            <w:r w:rsidRPr="00CD1687">
              <w:rPr>
                <w:rFonts w:cs="Arial"/>
                <w:sz w:val="20"/>
                <w:szCs w:val="20"/>
              </w:rPr>
              <w:t>1 hour of service</w:t>
            </w:r>
          </w:p>
          <w:p w14:paraId="15FE8149" w14:textId="77777777" w:rsidR="0047793C" w:rsidRPr="00CD1687" w:rsidRDefault="0047793C" w:rsidP="0047793C">
            <w:pPr>
              <w:spacing w:after="0"/>
              <w:rPr>
                <w:rFonts w:cs="Arial"/>
                <w:sz w:val="20"/>
                <w:szCs w:val="20"/>
              </w:rPr>
            </w:pPr>
          </w:p>
          <w:p w14:paraId="5FB2984C" w14:textId="77777777" w:rsidR="0047793C" w:rsidRPr="00CD1687" w:rsidRDefault="0047793C" w:rsidP="0047793C">
            <w:pPr>
              <w:spacing w:after="0"/>
              <w:rPr>
                <w:rFonts w:cs="Arial"/>
                <w:sz w:val="20"/>
                <w:szCs w:val="20"/>
              </w:rPr>
            </w:pPr>
          </w:p>
          <w:p w14:paraId="61898016" w14:textId="77777777" w:rsidR="0047793C" w:rsidRPr="00CD1687" w:rsidRDefault="0047793C" w:rsidP="0047793C">
            <w:pPr>
              <w:spacing w:after="0"/>
              <w:rPr>
                <w:rFonts w:cs="Arial"/>
                <w:sz w:val="20"/>
                <w:szCs w:val="20"/>
              </w:rPr>
            </w:pPr>
            <w:r w:rsidRPr="00CD1687">
              <w:rPr>
                <w:rFonts w:cs="Arial"/>
                <w:sz w:val="20"/>
                <w:szCs w:val="20"/>
              </w:rPr>
              <w:t>1 hour of service</w:t>
            </w:r>
          </w:p>
          <w:p w14:paraId="7303BC15" w14:textId="77777777" w:rsidR="0047793C" w:rsidRPr="00CD1687" w:rsidRDefault="0047793C" w:rsidP="0047793C">
            <w:pPr>
              <w:spacing w:after="0"/>
              <w:rPr>
                <w:rFonts w:cs="Arial"/>
                <w:sz w:val="20"/>
                <w:szCs w:val="20"/>
              </w:rPr>
            </w:pPr>
            <w:r w:rsidRPr="00CD1687">
              <w:rPr>
                <w:rFonts w:cs="Arial"/>
                <w:sz w:val="20"/>
                <w:szCs w:val="20"/>
              </w:rPr>
              <w:t>Client package</w:t>
            </w:r>
          </w:p>
        </w:tc>
        <w:tc>
          <w:tcPr>
            <w:tcW w:w="2340" w:type="dxa"/>
          </w:tcPr>
          <w:p w14:paraId="715367A3" w14:textId="77777777" w:rsidR="0047793C" w:rsidRPr="00CD1687" w:rsidRDefault="0047793C" w:rsidP="0047793C">
            <w:pPr>
              <w:spacing w:after="0"/>
              <w:jc w:val="right"/>
              <w:rPr>
                <w:rFonts w:cs="Arial"/>
                <w:sz w:val="20"/>
                <w:szCs w:val="20"/>
              </w:rPr>
            </w:pPr>
          </w:p>
          <w:p w14:paraId="27BBDBB7" w14:textId="77777777" w:rsidR="0047793C" w:rsidRPr="00CD1687" w:rsidRDefault="0047793C" w:rsidP="0047793C">
            <w:pPr>
              <w:spacing w:after="0"/>
              <w:jc w:val="right"/>
              <w:rPr>
                <w:rFonts w:cs="Arial"/>
                <w:sz w:val="20"/>
                <w:szCs w:val="20"/>
              </w:rPr>
            </w:pPr>
            <w:r w:rsidRPr="00CD1687">
              <w:rPr>
                <w:rFonts w:cs="Arial"/>
                <w:sz w:val="20"/>
                <w:szCs w:val="20"/>
              </w:rPr>
              <w:t>$36.24</w:t>
            </w:r>
          </w:p>
          <w:p w14:paraId="6CE8CCED" w14:textId="77777777" w:rsidR="0047793C" w:rsidRPr="00CD1687" w:rsidRDefault="0047793C" w:rsidP="0047793C">
            <w:pPr>
              <w:spacing w:after="0"/>
              <w:jc w:val="right"/>
              <w:rPr>
                <w:rFonts w:cs="Arial"/>
                <w:sz w:val="20"/>
                <w:szCs w:val="20"/>
              </w:rPr>
            </w:pPr>
          </w:p>
          <w:p w14:paraId="3A0A8AF2" w14:textId="77777777" w:rsidR="0047793C" w:rsidRPr="00CD1687" w:rsidRDefault="0047793C" w:rsidP="0047793C">
            <w:pPr>
              <w:spacing w:after="0"/>
              <w:jc w:val="right"/>
              <w:rPr>
                <w:rFonts w:cs="Arial"/>
                <w:sz w:val="20"/>
                <w:szCs w:val="20"/>
              </w:rPr>
            </w:pPr>
            <w:r w:rsidRPr="00CD1687">
              <w:rPr>
                <w:rFonts w:cs="Arial"/>
                <w:sz w:val="20"/>
                <w:szCs w:val="20"/>
              </w:rPr>
              <w:t>$45.06</w:t>
            </w:r>
          </w:p>
          <w:p w14:paraId="418140A7" w14:textId="77777777" w:rsidR="0047793C" w:rsidRPr="00CD1687" w:rsidRDefault="0047793C" w:rsidP="0047793C">
            <w:pPr>
              <w:spacing w:after="0"/>
              <w:jc w:val="right"/>
              <w:rPr>
                <w:rFonts w:cs="Arial"/>
                <w:sz w:val="20"/>
                <w:szCs w:val="20"/>
              </w:rPr>
            </w:pPr>
          </w:p>
          <w:p w14:paraId="169A1F3C" w14:textId="77777777" w:rsidR="0047793C" w:rsidRPr="00CD1687" w:rsidRDefault="0047793C" w:rsidP="0047793C">
            <w:pPr>
              <w:spacing w:after="0"/>
              <w:jc w:val="right"/>
              <w:rPr>
                <w:rFonts w:cs="Arial"/>
                <w:sz w:val="20"/>
                <w:szCs w:val="20"/>
              </w:rPr>
            </w:pPr>
          </w:p>
          <w:p w14:paraId="31AD0F19" w14:textId="77777777" w:rsidR="0047793C" w:rsidRPr="00CD1687" w:rsidRDefault="0047793C" w:rsidP="0047793C">
            <w:pPr>
              <w:spacing w:after="0"/>
              <w:jc w:val="right"/>
              <w:rPr>
                <w:rFonts w:cs="Arial"/>
                <w:sz w:val="20"/>
                <w:szCs w:val="20"/>
              </w:rPr>
            </w:pPr>
            <w:r w:rsidRPr="00CD1687">
              <w:rPr>
                <w:rFonts w:cs="Arial"/>
                <w:sz w:val="20"/>
                <w:szCs w:val="20"/>
              </w:rPr>
              <w:t>$42.94</w:t>
            </w:r>
          </w:p>
          <w:p w14:paraId="572904CD" w14:textId="77777777" w:rsidR="0047793C" w:rsidRPr="00CD1687" w:rsidRDefault="0047793C" w:rsidP="0047793C">
            <w:pPr>
              <w:spacing w:after="0"/>
              <w:jc w:val="right"/>
              <w:rPr>
                <w:rFonts w:cs="Arial"/>
                <w:sz w:val="20"/>
                <w:szCs w:val="20"/>
              </w:rPr>
            </w:pPr>
            <w:r w:rsidRPr="00CD1687">
              <w:rPr>
                <w:rFonts w:cs="Arial"/>
                <w:sz w:val="20"/>
                <w:szCs w:val="20"/>
              </w:rPr>
              <w:t>$13,965.00</w:t>
            </w:r>
          </w:p>
          <w:p w14:paraId="5BAA1AB1" w14:textId="77777777" w:rsidR="0047793C" w:rsidRPr="00CD1687" w:rsidRDefault="0047793C" w:rsidP="0047793C">
            <w:pPr>
              <w:spacing w:after="0"/>
              <w:jc w:val="right"/>
              <w:rPr>
                <w:rFonts w:cs="Arial"/>
                <w:sz w:val="20"/>
                <w:szCs w:val="20"/>
              </w:rPr>
            </w:pPr>
          </w:p>
        </w:tc>
        <w:tc>
          <w:tcPr>
            <w:tcW w:w="2340" w:type="dxa"/>
          </w:tcPr>
          <w:p w14:paraId="27CED98F" w14:textId="77777777" w:rsidR="0047793C" w:rsidRPr="00CD1687" w:rsidRDefault="0047793C" w:rsidP="0047793C">
            <w:pPr>
              <w:spacing w:after="0"/>
              <w:jc w:val="right"/>
              <w:rPr>
                <w:rFonts w:cs="Arial"/>
                <w:sz w:val="20"/>
                <w:szCs w:val="20"/>
              </w:rPr>
            </w:pPr>
          </w:p>
          <w:p w14:paraId="457D13F2" w14:textId="77777777" w:rsidR="0047793C" w:rsidRPr="00CD1687" w:rsidRDefault="0047793C" w:rsidP="0047793C">
            <w:pPr>
              <w:spacing w:after="0"/>
              <w:jc w:val="right"/>
              <w:rPr>
                <w:rFonts w:cs="Arial"/>
                <w:sz w:val="20"/>
                <w:szCs w:val="20"/>
              </w:rPr>
            </w:pPr>
            <w:r w:rsidRPr="00CD1687">
              <w:rPr>
                <w:rFonts w:cs="Arial"/>
                <w:sz w:val="20"/>
                <w:szCs w:val="20"/>
              </w:rPr>
              <w:t>$37.38</w:t>
            </w:r>
          </w:p>
          <w:p w14:paraId="6A731250" w14:textId="77777777" w:rsidR="0047793C" w:rsidRPr="00CD1687" w:rsidRDefault="0047793C" w:rsidP="0047793C">
            <w:pPr>
              <w:spacing w:after="0"/>
              <w:jc w:val="right"/>
              <w:rPr>
                <w:rFonts w:cs="Arial"/>
                <w:sz w:val="20"/>
                <w:szCs w:val="20"/>
              </w:rPr>
            </w:pPr>
          </w:p>
          <w:p w14:paraId="5B927A60" w14:textId="77777777" w:rsidR="0047793C" w:rsidRPr="00CD1687" w:rsidRDefault="0047793C" w:rsidP="0047793C">
            <w:pPr>
              <w:spacing w:after="0"/>
              <w:jc w:val="right"/>
              <w:rPr>
                <w:rFonts w:cs="Arial"/>
                <w:sz w:val="20"/>
                <w:szCs w:val="20"/>
              </w:rPr>
            </w:pPr>
            <w:r w:rsidRPr="00CD1687">
              <w:rPr>
                <w:rFonts w:cs="Arial"/>
                <w:sz w:val="20"/>
                <w:szCs w:val="20"/>
              </w:rPr>
              <w:t>$46.47</w:t>
            </w:r>
          </w:p>
          <w:p w14:paraId="1D6DA39F" w14:textId="77777777" w:rsidR="0047793C" w:rsidRPr="00CD1687" w:rsidRDefault="0047793C" w:rsidP="0047793C">
            <w:pPr>
              <w:spacing w:after="0"/>
              <w:jc w:val="right"/>
              <w:rPr>
                <w:rFonts w:cs="Arial"/>
                <w:sz w:val="20"/>
                <w:szCs w:val="20"/>
              </w:rPr>
            </w:pPr>
          </w:p>
          <w:p w14:paraId="122AD013" w14:textId="77777777" w:rsidR="0047793C" w:rsidRPr="00CD1687" w:rsidRDefault="0047793C" w:rsidP="0047793C">
            <w:pPr>
              <w:spacing w:after="0"/>
              <w:jc w:val="right"/>
              <w:rPr>
                <w:rFonts w:cs="Arial"/>
                <w:sz w:val="20"/>
                <w:szCs w:val="20"/>
              </w:rPr>
            </w:pPr>
          </w:p>
          <w:p w14:paraId="0F7D1D0E" w14:textId="77777777" w:rsidR="0047793C" w:rsidRPr="00CD1687" w:rsidRDefault="0047793C" w:rsidP="0047793C">
            <w:pPr>
              <w:spacing w:after="0"/>
              <w:jc w:val="right"/>
              <w:rPr>
                <w:rFonts w:cs="Arial"/>
                <w:sz w:val="20"/>
                <w:szCs w:val="20"/>
              </w:rPr>
            </w:pPr>
            <w:r w:rsidRPr="00CD1687">
              <w:rPr>
                <w:rFonts w:cs="Arial"/>
                <w:sz w:val="20"/>
                <w:szCs w:val="20"/>
              </w:rPr>
              <w:t>$44.29</w:t>
            </w:r>
          </w:p>
          <w:p w14:paraId="4DD065BF" w14:textId="77777777" w:rsidR="0047793C" w:rsidRPr="00CD1687" w:rsidRDefault="0047793C" w:rsidP="0047793C">
            <w:pPr>
              <w:spacing w:after="0"/>
              <w:jc w:val="right"/>
              <w:rPr>
                <w:rFonts w:cs="Arial"/>
                <w:sz w:val="20"/>
                <w:szCs w:val="20"/>
              </w:rPr>
            </w:pPr>
            <w:r w:rsidRPr="00CD1687">
              <w:rPr>
                <w:rFonts w:cs="Arial"/>
                <w:sz w:val="20"/>
                <w:szCs w:val="20"/>
              </w:rPr>
              <w:t>$14,404.00</w:t>
            </w:r>
          </w:p>
        </w:tc>
      </w:tr>
      <w:tr w:rsidR="0047793C" w:rsidRPr="00CD1687" w14:paraId="6D16A500" w14:textId="77777777">
        <w:trPr>
          <w:trHeight w:val="872"/>
          <w:jc w:val="center"/>
        </w:trPr>
        <w:tc>
          <w:tcPr>
            <w:tcW w:w="1911" w:type="dxa"/>
          </w:tcPr>
          <w:p w14:paraId="6F6C6351" w14:textId="77777777" w:rsidR="0047793C" w:rsidRPr="00CD1687" w:rsidRDefault="0047793C" w:rsidP="0047793C">
            <w:pPr>
              <w:spacing w:after="0"/>
              <w:rPr>
                <w:rFonts w:cs="Arial"/>
                <w:sz w:val="20"/>
                <w:szCs w:val="20"/>
              </w:rPr>
            </w:pPr>
            <w:r w:rsidRPr="00CD1687">
              <w:rPr>
                <w:rFonts w:cs="Arial"/>
                <w:sz w:val="20"/>
                <w:szCs w:val="20"/>
              </w:rPr>
              <w:t>17033</w:t>
            </w:r>
          </w:p>
        </w:tc>
        <w:tc>
          <w:tcPr>
            <w:tcW w:w="3804" w:type="dxa"/>
          </w:tcPr>
          <w:p w14:paraId="2C2B1336" w14:textId="77777777" w:rsidR="0047793C" w:rsidRPr="00CD1687" w:rsidRDefault="0047793C" w:rsidP="0047793C">
            <w:pPr>
              <w:spacing w:after="0"/>
              <w:rPr>
                <w:rFonts w:cs="Arial"/>
                <w:b/>
                <w:sz w:val="20"/>
                <w:szCs w:val="20"/>
              </w:rPr>
            </w:pPr>
            <w:r w:rsidRPr="00CD1687">
              <w:rPr>
                <w:rFonts w:cs="Arial"/>
                <w:b/>
                <w:sz w:val="20"/>
                <w:szCs w:val="20"/>
              </w:rPr>
              <w:t>Information services</w:t>
            </w:r>
          </w:p>
          <w:p w14:paraId="0B8CD0F8" w14:textId="77777777" w:rsidR="0047793C" w:rsidRPr="00CD1687" w:rsidRDefault="0047793C" w:rsidP="0047793C">
            <w:pPr>
              <w:spacing w:after="0"/>
              <w:ind w:left="276"/>
              <w:rPr>
                <w:rFonts w:cs="Arial"/>
                <w:sz w:val="20"/>
                <w:szCs w:val="20"/>
              </w:rPr>
            </w:pPr>
            <w:r w:rsidRPr="00CD1687">
              <w:rPr>
                <w:rFonts w:cs="Arial"/>
                <w:sz w:val="20"/>
                <w:szCs w:val="20"/>
              </w:rPr>
              <w:t>1 unit</w:t>
            </w:r>
          </w:p>
          <w:p w14:paraId="34395F1C" w14:textId="77777777" w:rsidR="0047793C" w:rsidRPr="00CD1687" w:rsidRDefault="0047793C" w:rsidP="0047793C">
            <w:pPr>
              <w:spacing w:after="0"/>
              <w:ind w:left="276"/>
              <w:rPr>
                <w:rFonts w:cs="Arial"/>
                <w:sz w:val="20"/>
                <w:szCs w:val="20"/>
              </w:rPr>
            </w:pPr>
            <w:r w:rsidRPr="00CD1687">
              <w:rPr>
                <w:rFonts w:cs="Arial"/>
                <w:sz w:val="20"/>
                <w:szCs w:val="20"/>
              </w:rPr>
              <w:t>2 units</w:t>
            </w:r>
          </w:p>
        </w:tc>
        <w:tc>
          <w:tcPr>
            <w:tcW w:w="3060" w:type="dxa"/>
          </w:tcPr>
          <w:p w14:paraId="180284AC" w14:textId="77777777" w:rsidR="0047793C" w:rsidRPr="00CD1687" w:rsidRDefault="0047793C" w:rsidP="0047793C">
            <w:pPr>
              <w:spacing w:after="0"/>
              <w:rPr>
                <w:rFonts w:cs="Arial"/>
                <w:sz w:val="20"/>
                <w:szCs w:val="20"/>
              </w:rPr>
            </w:pPr>
          </w:p>
          <w:p w14:paraId="33A8899C" w14:textId="77777777" w:rsidR="0047793C" w:rsidRPr="00CD1687" w:rsidRDefault="0047793C" w:rsidP="0047793C">
            <w:pPr>
              <w:spacing w:after="0"/>
              <w:rPr>
                <w:rFonts w:cs="Arial"/>
                <w:sz w:val="20"/>
                <w:szCs w:val="20"/>
              </w:rPr>
            </w:pPr>
            <w:r w:rsidRPr="00CD1687">
              <w:rPr>
                <w:rFonts w:cs="Arial"/>
                <w:sz w:val="20"/>
                <w:szCs w:val="20"/>
              </w:rPr>
              <w:t>1 EFT worker</w:t>
            </w:r>
          </w:p>
          <w:p w14:paraId="63B3F851" w14:textId="77777777" w:rsidR="0047793C" w:rsidRPr="00CD1687" w:rsidRDefault="0047793C" w:rsidP="0047793C">
            <w:pPr>
              <w:spacing w:after="0"/>
              <w:rPr>
                <w:rFonts w:cs="Arial"/>
                <w:sz w:val="20"/>
                <w:szCs w:val="20"/>
              </w:rPr>
            </w:pPr>
            <w:r w:rsidRPr="00CD1687">
              <w:rPr>
                <w:rFonts w:cs="Arial"/>
                <w:sz w:val="20"/>
                <w:szCs w:val="20"/>
              </w:rPr>
              <w:t>2 EFT workers</w:t>
            </w:r>
          </w:p>
        </w:tc>
        <w:tc>
          <w:tcPr>
            <w:tcW w:w="2340" w:type="dxa"/>
          </w:tcPr>
          <w:p w14:paraId="0A4A22AE" w14:textId="77777777" w:rsidR="0047793C" w:rsidRPr="00CD1687" w:rsidRDefault="0047793C" w:rsidP="0047793C">
            <w:pPr>
              <w:spacing w:after="0"/>
              <w:jc w:val="right"/>
              <w:rPr>
                <w:rFonts w:cs="Arial"/>
                <w:sz w:val="20"/>
                <w:szCs w:val="20"/>
              </w:rPr>
            </w:pPr>
          </w:p>
          <w:p w14:paraId="59212C39" w14:textId="77777777" w:rsidR="0047793C" w:rsidRPr="00CD1687" w:rsidRDefault="0047793C" w:rsidP="0047793C">
            <w:pPr>
              <w:spacing w:after="0"/>
              <w:jc w:val="right"/>
              <w:rPr>
                <w:rFonts w:cs="Arial"/>
                <w:sz w:val="20"/>
                <w:szCs w:val="20"/>
              </w:rPr>
            </w:pPr>
            <w:r w:rsidRPr="00CD1687">
              <w:rPr>
                <w:rFonts w:cs="Arial"/>
                <w:sz w:val="20"/>
                <w:szCs w:val="20"/>
              </w:rPr>
              <w:t>$95,231.00</w:t>
            </w:r>
          </w:p>
          <w:p w14:paraId="68AA7DB1" w14:textId="77777777" w:rsidR="0047793C" w:rsidRPr="00CD1687" w:rsidRDefault="0047793C" w:rsidP="0047793C">
            <w:pPr>
              <w:spacing w:after="0"/>
              <w:jc w:val="right"/>
              <w:rPr>
                <w:rFonts w:cs="Arial"/>
                <w:sz w:val="20"/>
                <w:szCs w:val="20"/>
              </w:rPr>
            </w:pPr>
            <w:r w:rsidRPr="00CD1687">
              <w:rPr>
                <w:rFonts w:cs="Arial"/>
                <w:sz w:val="20"/>
                <w:szCs w:val="20"/>
              </w:rPr>
              <w:t>$186,408.00</w:t>
            </w:r>
          </w:p>
          <w:p w14:paraId="6FA4DA39" w14:textId="77777777" w:rsidR="0047793C" w:rsidRPr="00CD1687" w:rsidRDefault="0047793C" w:rsidP="0047793C">
            <w:pPr>
              <w:spacing w:after="0"/>
              <w:jc w:val="right"/>
              <w:rPr>
                <w:rFonts w:cs="Arial"/>
                <w:sz w:val="20"/>
                <w:szCs w:val="20"/>
              </w:rPr>
            </w:pPr>
          </w:p>
        </w:tc>
        <w:tc>
          <w:tcPr>
            <w:tcW w:w="2340" w:type="dxa"/>
          </w:tcPr>
          <w:p w14:paraId="22549E44" w14:textId="77777777" w:rsidR="0047793C" w:rsidRPr="00CD1687" w:rsidRDefault="0047793C" w:rsidP="0047793C">
            <w:pPr>
              <w:spacing w:after="0"/>
              <w:jc w:val="right"/>
              <w:rPr>
                <w:rFonts w:cs="Arial"/>
                <w:sz w:val="20"/>
                <w:szCs w:val="20"/>
              </w:rPr>
            </w:pPr>
          </w:p>
          <w:p w14:paraId="23485D5D" w14:textId="77777777" w:rsidR="0047793C" w:rsidRPr="00CD1687" w:rsidRDefault="0047793C" w:rsidP="0047793C">
            <w:pPr>
              <w:spacing w:after="0"/>
              <w:jc w:val="right"/>
              <w:rPr>
                <w:rFonts w:cs="Arial"/>
                <w:sz w:val="20"/>
                <w:szCs w:val="20"/>
              </w:rPr>
            </w:pPr>
            <w:r w:rsidRPr="00CD1687">
              <w:rPr>
                <w:rFonts w:cs="Arial"/>
                <w:sz w:val="20"/>
                <w:szCs w:val="20"/>
              </w:rPr>
              <w:t>$98,221.00</w:t>
            </w:r>
          </w:p>
          <w:p w14:paraId="2A327747" w14:textId="77777777" w:rsidR="0047793C" w:rsidRPr="00CD1687" w:rsidRDefault="0047793C" w:rsidP="0047793C">
            <w:pPr>
              <w:spacing w:after="0"/>
              <w:jc w:val="right"/>
              <w:rPr>
                <w:rFonts w:cs="Arial"/>
                <w:sz w:val="20"/>
                <w:szCs w:val="20"/>
              </w:rPr>
            </w:pPr>
            <w:r w:rsidRPr="00CD1687">
              <w:rPr>
                <w:rFonts w:cs="Arial"/>
                <w:sz w:val="20"/>
                <w:szCs w:val="20"/>
              </w:rPr>
              <w:t>$192,261.00</w:t>
            </w:r>
          </w:p>
        </w:tc>
      </w:tr>
      <w:tr w:rsidR="0047793C" w:rsidRPr="00CD1687" w14:paraId="51C8BEB7" w14:textId="77777777">
        <w:trPr>
          <w:jc w:val="center"/>
        </w:trPr>
        <w:tc>
          <w:tcPr>
            <w:tcW w:w="13455" w:type="dxa"/>
            <w:gridSpan w:val="5"/>
          </w:tcPr>
          <w:p w14:paraId="18C4D269" w14:textId="77777777" w:rsidR="0047793C" w:rsidRPr="00CD1687" w:rsidRDefault="0047793C" w:rsidP="0047793C">
            <w:pPr>
              <w:spacing w:after="0"/>
              <w:rPr>
                <w:rFonts w:cs="Arial"/>
                <w:b/>
                <w:sz w:val="20"/>
                <w:szCs w:val="20"/>
              </w:rPr>
            </w:pPr>
            <w:r w:rsidRPr="00CD1687">
              <w:rPr>
                <w:rFonts w:cs="Arial"/>
                <w:b/>
                <w:sz w:val="20"/>
                <w:szCs w:val="20"/>
              </w:rPr>
              <w:t>Residential accommodation support output</w:t>
            </w:r>
          </w:p>
        </w:tc>
      </w:tr>
      <w:tr w:rsidR="0047793C" w:rsidRPr="00CD1687" w14:paraId="097FD820" w14:textId="77777777">
        <w:trPr>
          <w:jc w:val="center"/>
        </w:trPr>
        <w:tc>
          <w:tcPr>
            <w:tcW w:w="1911" w:type="dxa"/>
          </w:tcPr>
          <w:p w14:paraId="1D4951A4" w14:textId="77777777" w:rsidR="0047793C" w:rsidRPr="00CD1687" w:rsidRDefault="0047793C" w:rsidP="0047793C">
            <w:pPr>
              <w:spacing w:after="0"/>
              <w:rPr>
                <w:rFonts w:cs="Arial"/>
                <w:sz w:val="20"/>
                <w:szCs w:val="20"/>
              </w:rPr>
            </w:pPr>
            <w:r w:rsidRPr="00CD1687">
              <w:rPr>
                <w:rFonts w:cs="Arial"/>
                <w:sz w:val="20"/>
                <w:szCs w:val="20"/>
              </w:rPr>
              <w:t>17016</w:t>
            </w:r>
          </w:p>
        </w:tc>
        <w:tc>
          <w:tcPr>
            <w:tcW w:w="3804" w:type="dxa"/>
          </w:tcPr>
          <w:p w14:paraId="20CDCE48" w14:textId="77777777" w:rsidR="0047793C" w:rsidRPr="00CD1687" w:rsidRDefault="0047793C" w:rsidP="0047793C">
            <w:pPr>
              <w:spacing w:after="0"/>
              <w:rPr>
                <w:rFonts w:cs="Arial"/>
                <w:sz w:val="20"/>
                <w:szCs w:val="20"/>
              </w:rPr>
            </w:pPr>
            <w:r w:rsidRPr="00CD1687">
              <w:rPr>
                <w:rFonts w:cs="Arial"/>
                <w:sz w:val="20"/>
                <w:szCs w:val="20"/>
              </w:rPr>
              <w:t>Shared supported</w:t>
            </w:r>
          </w:p>
          <w:p w14:paraId="126F617F" w14:textId="77777777" w:rsidR="0047793C" w:rsidRPr="00CD1687" w:rsidRDefault="0047793C" w:rsidP="0047793C">
            <w:pPr>
              <w:spacing w:after="0"/>
              <w:rPr>
                <w:rFonts w:cs="Arial"/>
                <w:sz w:val="20"/>
                <w:szCs w:val="20"/>
              </w:rPr>
            </w:pPr>
            <w:r w:rsidRPr="00CD1687">
              <w:rPr>
                <w:rFonts w:cs="Arial"/>
                <w:sz w:val="20"/>
                <w:szCs w:val="20"/>
              </w:rPr>
              <w:t>accommodation</w:t>
            </w:r>
          </w:p>
          <w:p w14:paraId="55FC0799" w14:textId="77777777" w:rsidR="0047793C" w:rsidRPr="00CD1687" w:rsidRDefault="0047793C" w:rsidP="0047793C">
            <w:pPr>
              <w:spacing w:after="0"/>
              <w:ind w:left="276"/>
              <w:rPr>
                <w:rFonts w:cs="Arial"/>
                <w:sz w:val="20"/>
                <w:szCs w:val="20"/>
              </w:rPr>
            </w:pPr>
            <w:r w:rsidRPr="00CD1687">
              <w:rPr>
                <w:rFonts w:cs="Arial"/>
                <w:sz w:val="20"/>
                <w:szCs w:val="20"/>
              </w:rPr>
              <w:t>8 hour worker</w:t>
            </w:r>
          </w:p>
          <w:p w14:paraId="40BC56D8" w14:textId="77777777" w:rsidR="0047793C" w:rsidRPr="00CD1687" w:rsidRDefault="0047793C" w:rsidP="0047793C">
            <w:pPr>
              <w:spacing w:after="0"/>
              <w:ind w:left="276"/>
              <w:rPr>
                <w:rFonts w:cs="Arial"/>
                <w:sz w:val="20"/>
                <w:szCs w:val="20"/>
              </w:rPr>
            </w:pPr>
            <w:r w:rsidRPr="00CD1687">
              <w:rPr>
                <w:rFonts w:cs="Arial"/>
                <w:sz w:val="20"/>
                <w:szCs w:val="20"/>
              </w:rPr>
              <w:t>24-hour worker (N/A for</w:t>
            </w:r>
          </w:p>
          <w:p w14:paraId="145C6347" w14:textId="77777777" w:rsidR="0047793C" w:rsidRPr="00CD1687" w:rsidRDefault="0047793C" w:rsidP="0047793C">
            <w:pPr>
              <w:spacing w:after="0"/>
              <w:ind w:left="276"/>
              <w:rPr>
                <w:rFonts w:cs="Arial"/>
                <w:sz w:val="20"/>
                <w:szCs w:val="20"/>
              </w:rPr>
            </w:pPr>
            <w:r w:rsidRPr="00CD1687">
              <w:rPr>
                <w:rFonts w:cs="Arial"/>
                <w:sz w:val="20"/>
                <w:szCs w:val="20"/>
              </w:rPr>
              <w:t>premises where care is</w:t>
            </w:r>
          </w:p>
          <w:p w14:paraId="37596738" w14:textId="77777777" w:rsidR="0047793C" w:rsidRPr="00CD1687" w:rsidRDefault="0047793C" w:rsidP="0047793C">
            <w:pPr>
              <w:spacing w:after="0"/>
              <w:ind w:left="276"/>
              <w:rPr>
                <w:rFonts w:cs="Arial"/>
                <w:sz w:val="20"/>
                <w:szCs w:val="20"/>
              </w:rPr>
            </w:pPr>
            <w:r w:rsidRPr="00CD1687">
              <w:rPr>
                <w:rFonts w:cs="Arial"/>
                <w:sz w:val="20"/>
                <w:szCs w:val="20"/>
              </w:rPr>
              <w:t>provided to more than 9</w:t>
            </w:r>
          </w:p>
          <w:p w14:paraId="7BD9B3AB" w14:textId="77777777" w:rsidR="0047793C" w:rsidRPr="00CD1687" w:rsidRDefault="0047793C" w:rsidP="0047793C">
            <w:pPr>
              <w:spacing w:after="0"/>
              <w:ind w:left="276"/>
              <w:rPr>
                <w:rFonts w:cs="Arial"/>
                <w:sz w:val="20"/>
                <w:szCs w:val="20"/>
              </w:rPr>
            </w:pPr>
            <w:r w:rsidRPr="00CD1687">
              <w:rPr>
                <w:rFonts w:cs="Arial"/>
                <w:sz w:val="20"/>
                <w:szCs w:val="20"/>
              </w:rPr>
              <w:t>residents)</w:t>
            </w:r>
          </w:p>
          <w:p w14:paraId="69CEAFA3" w14:textId="77777777" w:rsidR="0047793C" w:rsidRPr="00CD1687" w:rsidRDefault="0047793C" w:rsidP="0047793C">
            <w:pPr>
              <w:spacing w:after="0"/>
              <w:ind w:left="276"/>
              <w:rPr>
                <w:rFonts w:cs="Arial"/>
                <w:sz w:val="20"/>
                <w:szCs w:val="20"/>
              </w:rPr>
            </w:pPr>
            <w:r w:rsidRPr="00CD1687">
              <w:rPr>
                <w:rFonts w:cs="Arial"/>
                <w:sz w:val="20"/>
                <w:szCs w:val="20"/>
              </w:rPr>
              <w:t>Sleepover</w:t>
            </w:r>
          </w:p>
        </w:tc>
        <w:tc>
          <w:tcPr>
            <w:tcW w:w="3060" w:type="dxa"/>
          </w:tcPr>
          <w:p w14:paraId="3934FE9F" w14:textId="77777777" w:rsidR="0047793C" w:rsidRPr="00CD1687" w:rsidRDefault="0047793C" w:rsidP="0047793C">
            <w:pPr>
              <w:spacing w:after="0"/>
              <w:rPr>
                <w:rFonts w:cs="Arial"/>
                <w:sz w:val="20"/>
                <w:szCs w:val="20"/>
              </w:rPr>
            </w:pPr>
          </w:p>
          <w:p w14:paraId="4118DDA6" w14:textId="77777777" w:rsidR="0047793C" w:rsidRPr="00CD1687" w:rsidRDefault="0047793C" w:rsidP="0047793C">
            <w:pPr>
              <w:spacing w:after="0"/>
              <w:rPr>
                <w:rFonts w:cs="Arial"/>
                <w:sz w:val="20"/>
                <w:szCs w:val="20"/>
              </w:rPr>
            </w:pPr>
          </w:p>
          <w:p w14:paraId="71FBF282" w14:textId="77777777" w:rsidR="0047793C" w:rsidRPr="00CD1687" w:rsidRDefault="0047793C" w:rsidP="0047793C">
            <w:pPr>
              <w:spacing w:after="0"/>
              <w:rPr>
                <w:rFonts w:cs="Arial"/>
                <w:sz w:val="20"/>
                <w:szCs w:val="20"/>
              </w:rPr>
            </w:pPr>
            <w:r w:rsidRPr="00CD1687">
              <w:rPr>
                <w:rFonts w:cs="Arial"/>
                <w:sz w:val="20"/>
                <w:szCs w:val="20"/>
              </w:rPr>
              <w:t>1 hour of service</w:t>
            </w:r>
          </w:p>
          <w:p w14:paraId="699350D2" w14:textId="77777777" w:rsidR="0047793C" w:rsidRPr="00CD1687" w:rsidRDefault="0047793C" w:rsidP="0047793C">
            <w:pPr>
              <w:spacing w:after="0"/>
              <w:rPr>
                <w:rFonts w:cs="Arial"/>
                <w:sz w:val="20"/>
                <w:szCs w:val="20"/>
              </w:rPr>
            </w:pPr>
          </w:p>
          <w:p w14:paraId="53908232" w14:textId="77777777" w:rsidR="0047793C" w:rsidRPr="00CD1687" w:rsidRDefault="0047793C" w:rsidP="0047793C">
            <w:pPr>
              <w:spacing w:after="0"/>
              <w:rPr>
                <w:rFonts w:cs="Arial"/>
                <w:sz w:val="20"/>
                <w:szCs w:val="20"/>
              </w:rPr>
            </w:pPr>
            <w:r w:rsidRPr="00CD1687">
              <w:rPr>
                <w:rFonts w:cs="Arial"/>
                <w:sz w:val="20"/>
                <w:szCs w:val="20"/>
              </w:rPr>
              <w:t>1 shift of service</w:t>
            </w:r>
          </w:p>
          <w:p w14:paraId="69DFA64E" w14:textId="77777777" w:rsidR="0047793C" w:rsidRPr="00CD1687" w:rsidRDefault="0047793C" w:rsidP="0047793C">
            <w:pPr>
              <w:spacing w:after="0"/>
              <w:rPr>
                <w:rFonts w:cs="Arial"/>
                <w:sz w:val="20"/>
                <w:szCs w:val="20"/>
              </w:rPr>
            </w:pPr>
          </w:p>
          <w:p w14:paraId="43FBFEFD" w14:textId="77777777" w:rsidR="0047793C" w:rsidRPr="00CD1687" w:rsidRDefault="0047793C" w:rsidP="0047793C">
            <w:pPr>
              <w:spacing w:after="0"/>
              <w:rPr>
                <w:rFonts w:cs="Arial"/>
                <w:sz w:val="20"/>
                <w:szCs w:val="20"/>
              </w:rPr>
            </w:pPr>
          </w:p>
          <w:p w14:paraId="35720508" w14:textId="77777777" w:rsidR="0047793C" w:rsidRPr="00CD1687" w:rsidRDefault="0047793C" w:rsidP="0047793C">
            <w:pPr>
              <w:spacing w:after="0"/>
              <w:rPr>
                <w:rFonts w:cs="Arial"/>
                <w:sz w:val="20"/>
                <w:szCs w:val="20"/>
              </w:rPr>
            </w:pPr>
            <w:r w:rsidRPr="00CD1687">
              <w:rPr>
                <w:rFonts w:cs="Arial"/>
                <w:sz w:val="20"/>
                <w:szCs w:val="20"/>
              </w:rPr>
              <w:t>Allowance per annum</w:t>
            </w:r>
          </w:p>
        </w:tc>
        <w:tc>
          <w:tcPr>
            <w:tcW w:w="2340" w:type="dxa"/>
          </w:tcPr>
          <w:p w14:paraId="7237C491" w14:textId="77777777" w:rsidR="0047793C" w:rsidRPr="00CD1687" w:rsidRDefault="0047793C" w:rsidP="0047793C">
            <w:pPr>
              <w:spacing w:after="0"/>
              <w:jc w:val="right"/>
              <w:rPr>
                <w:rFonts w:cs="Arial"/>
                <w:sz w:val="20"/>
                <w:szCs w:val="20"/>
              </w:rPr>
            </w:pPr>
          </w:p>
          <w:p w14:paraId="607CE583" w14:textId="77777777" w:rsidR="0047793C" w:rsidRPr="00CD1687" w:rsidRDefault="0047793C" w:rsidP="0047793C">
            <w:pPr>
              <w:spacing w:after="0"/>
              <w:jc w:val="right"/>
              <w:rPr>
                <w:rFonts w:cs="Arial"/>
                <w:sz w:val="20"/>
                <w:szCs w:val="20"/>
              </w:rPr>
            </w:pPr>
          </w:p>
          <w:p w14:paraId="327DAFBA" w14:textId="77777777" w:rsidR="0047793C" w:rsidRPr="00CD1687" w:rsidRDefault="0047793C" w:rsidP="0047793C">
            <w:pPr>
              <w:spacing w:after="0"/>
              <w:jc w:val="right"/>
              <w:rPr>
                <w:rFonts w:cs="Arial"/>
                <w:sz w:val="20"/>
                <w:szCs w:val="20"/>
              </w:rPr>
            </w:pPr>
            <w:r w:rsidRPr="00CD1687">
              <w:rPr>
                <w:rFonts w:cs="Arial"/>
                <w:sz w:val="20"/>
                <w:szCs w:val="20"/>
              </w:rPr>
              <w:t>$39.66</w:t>
            </w:r>
          </w:p>
          <w:p w14:paraId="1ACB43F2" w14:textId="77777777" w:rsidR="0047793C" w:rsidRPr="00CD1687" w:rsidRDefault="0047793C" w:rsidP="0047793C">
            <w:pPr>
              <w:spacing w:after="0"/>
              <w:jc w:val="right"/>
              <w:rPr>
                <w:rFonts w:cs="Arial"/>
                <w:sz w:val="20"/>
                <w:szCs w:val="20"/>
              </w:rPr>
            </w:pPr>
            <w:r w:rsidRPr="00CD1687">
              <w:rPr>
                <w:rFonts w:cs="Arial"/>
                <w:sz w:val="20"/>
                <w:szCs w:val="20"/>
              </w:rPr>
              <w:t>$429.81</w:t>
            </w:r>
          </w:p>
          <w:p w14:paraId="02FA586F" w14:textId="77777777" w:rsidR="0047793C" w:rsidRPr="00CD1687" w:rsidRDefault="0047793C" w:rsidP="0047793C">
            <w:pPr>
              <w:spacing w:after="0"/>
              <w:jc w:val="right"/>
              <w:rPr>
                <w:rFonts w:cs="Arial"/>
                <w:sz w:val="20"/>
                <w:szCs w:val="20"/>
              </w:rPr>
            </w:pPr>
          </w:p>
          <w:p w14:paraId="591F52AB" w14:textId="77777777" w:rsidR="0047793C" w:rsidRPr="00CD1687" w:rsidRDefault="0047793C" w:rsidP="0047793C">
            <w:pPr>
              <w:spacing w:after="0"/>
              <w:jc w:val="right"/>
              <w:rPr>
                <w:rFonts w:cs="Arial"/>
                <w:sz w:val="20"/>
                <w:szCs w:val="20"/>
              </w:rPr>
            </w:pPr>
          </w:p>
          <w:p w14:paraId="21B35ABE" w14:textId="77777777" w:rsidR="0047793C" w:rsidRPr="00CD1687" w:rsidRDefault="0047793C" w:rsidP="0047793C">
            <w:pPr>
              <w:spacing w:after="0"/>
              <w:jc w:val="right"/>
              <w:rPr>
                <w:rFonts w:cs="Arial"/>
                <w:sz w:val="20"/>
                <w:szCs w:val="20"/>
              </w:rPr>
            </w:pPr>
            <w:r w:rsidRPr="00CD1687">
              <w:rPr>
                <w:rFonts w:cs="Arial"/>
                <w:sz w:val="20"/>
                <w:szCs w:val="20"/>
              </w:rPr>
              <w:t>$31,617.00</w:t>
            </w:r>
          </w:p>
        </w:tc>
        <w:tc>
          <w:tcPr>
            <w:tcW w:w="2340" w:type="dxa"/>
          </w:tcPr>
          <w:p w14:paraId="78ACF5B9" w14:textId="77777777" w:rsidR="0047793C" w:rsidRPr="00CD1687" w:rsidRDefault="0047793C" w:rsidP="0047793C">
            <w:pPr>
              <w:spacing w:after="0"/>
              <w:jc w:val="right"/>
              <w:rPr>
                <w:rFonts w:cs="Arial"/>
                <w:sz w:val="20"/>
                <w:szCs w:val="20"/>
              </w:rPr>
            </w:pPr>
          </w:p>
          <w:p w14:paraId="1E5BBE15" w14:textId="77777777" w:rsidR="0047793C" w:rsidRPr="00CD1687" w:rsidRDefault="0047793C" w:rsidP="0047793C">
            <w:pPr>
              <w:spacing w:after="0"/>
              <w:jc w:val="right"/>
              <w:rPr>
                <w:rFonts w:cs="Arial"/>
                <w:sz w:val="20"/>
                <w:szCs w:val="20"/>
              </w:rPr>
            </w:pPr>
          </w:p>
          <w:p w14:paraId="4097F97B" w14:textId="77777777" w:rsidR="0047793C" w:rsidRPr="00CD1687" w:rsidRDefault="0047793C" w:rsidP="0047793C">
            <w:pPr>
              <w:spacing w:after="0"/>
              <w:jc w:val="right"/>
              <w:rPr>
                <w:rFonts w:cs="Arial"/>
                <w:sz w:val="20"/>
                <w:szCs w:val="20"/>
              </w:rPr>
            </w:pPr>
            <w:r w:rsidRPr="00CD1687">
              <w:rPr>
                <w:rFonts w:cs="Arial"/>
                <w:sz w:val="20"/>
                <w:szCs w:val="20"/>
              </w:rPr>
              <w:t>$40.91</w:t>
            </w:r>
          </w:p>
          <w:p w14:paraId="214AB2F6" w14:textId="77777777" w:rsidR="0047793C" w:rsidRPr="00CD1687" w:rsidRDefault="0047793C" w:rsidP="0047793C">
            <w:pPr>
              <w:spacing w:after="0"/>
              <w:jc w:val="right"/>
              <w:rPr>
                <w:rFonts w:cs="Arial"/>
                <w:sz w:val="20"/>
                <w:szCs w:val="20"/>
              </w:rPr>
            </w:pPr>
            <w:r w:rsidRPr="00CD1687">
              <w:rPr>
                <w:rFonts w:cs="Arial"/>
                <w:sz w:val="20"/>
                <w:szCs w:val="20"/>
              </w:rPr>
              <w:t>$443.31</w:t>
            </w:r>
          </w:p>
          <w:p w14:paraId="49C04196" w14:textId="77777777" w:rsidR="0047793C" w:rsidRPr="00CD1687" w:rsidRDefault="0047793C" w:rsidP="0047793C">
            <w:pPr>
              <w:spacing w:after="0"/>
              <w:jc w:val="right"/>
              <w:rPr>
                <w:rFonts w:cs="Arial"/>
                <w:sz w:val="20"/>
                <w:szCs w:val="20"/>
              </w:rPr>
            </w:pPr>
          </w:p>
          <w:p w14:paraId="6FA0F680" w14:textId="77777777" w:rsidR="0047793C" w:rsidRPr="00CD1687" w:rsidRDefault="0047793C" w:rsidP="0047793C">
            <w:pPr>
              <w:spacing w:after="0"/>
              <w:jc w:val="right"/>
              <w:rPr>
                <w:rFonts w:cs="Arial"/>
                <w:sz w:val="20"/>
                <w:szCs w:val="20"/>
              </w:rPr>
            </w:pPr>
          </w:p>
          <w:p w14:paraId="0D1D72A1" w14:textId="77777777" w:rsidR="0047793C" w:rsidRPr="00CD1687" w:rsidRDefault="0047793C" w:rsidP="0047793C">
            <w:pPr>
              <w:spacing w:after="0"/>
              <w:jc w:val="right"/>
              <w:rPr>
                <w:rFonts w:cs="Arial"/>
                <w:sz w:val="20"/>
                <w:szCs w:val="20"/>
              </w:rPr>
            </w:pPr>
          </w:p>
          <w:p w14:paraId="3DC35425" w14:textId="77777777" w:rsidR="0047793C" w:rsidRPr="00CD1687" w:rsidRDefault="0047793C" w:rsidP="0047793C">
            <w:pPr>
              <w:spacing w:after="0"/>
              <w:jc w:val="right"/>
              <w:rPr>
                <w:rFonts w:cs="Arial"/>
                <w:sz w:val="20"/>
                <w:szCs w:val="20"/>
              </w:rPr>
            </w:pPr>
            <w:r w:rsidRPr="00CD1687">
              <w:rPr>
                <w:rFonts w:cs="Arial"/>
                <w:sz w:val="20"/>
                <w:szCs w:val="20"/>
              </w:rPr>
              <w:t>$32,610.00</w:t>
            </w:r>
          </w:p>
        </w:tc>
      </w:tr>
      <w:tr w:rsidR="0047793C" w:rsidRPr="00CD1687" w14:paraId="0A382572" w14:textId="77777777">
        <w:trPr>
          <w:jc w:val="center"/>
        </w:trPr>
        <w:tc>
          <w:tcPr>
            <w:tcW w:w="13455" w:type="dxa"/>
            <w:gridSpan w:val="5"/>
          </w:tcPr>
          <w:p w14:paraId="0892FE73" w14:textId="77777777" w:rsidR="0047793C" w:rsidRPr="00CD1687" w:rsidRDefault="0047793C" w:rsidP="0047793C">
            <w:pPr>
              <w:spacing w:after="0"/>
              <w:rPr>
                <w:rFonts w:cs="Arial"/>
                <w:b/>
                <w:sz w:val="20"/>
                <w:szCs w:val="20"/>
              </w:rPr>
            </w:pPr>
            <w:r w:rsidRPr="00CD1687">
              <w:rPr>
                <w:rFonts w:cs="Arial"/>
                <w:b/>
                <w:sz w:val="20"/>
                <w:szCs w:val="20"/>
              </w:rPr>
              <w:t>Targeted services output</w:t>
            </w:r>
          </w:p>
        </w:tc>
      </w:tr>
      <w:tr w:rsidR="0047793C" w:rsidRPr="00CD1687" w14:paraId="37DC642B" w14:textId="77777777">
        <w:trPr>
          <w:jc w:val="center"/>
        </w:trPr>
        <w:tc>
          <w:tcPr>
            <w:tcW w:w="1911" w:type="dxa"/>
          </w:tcPr>
          <w:p w14:paraId="27014B93" w14:textId="77777777" w:rsidR="0047793C" w:rsidRPr="00CD1687" w:rsidRDefault="0047793C" w:rsidP="0047793C">
            <w:pPr>
              <w:spacing w:after="0"/>
              <w:rPr>
                <w:rFonts w:cs="Arial"/>
                <w:sz w:val="20"/>
                <w:szCs w:val="20"/>
              </w:rPr>
            </w:pPr>
            <w:r w:rsidRPr="00CD1687">
              <w:rPr>
                <w:rFonts w:cs="Arial"/>
                <w:sz w:val="20"/>
                <w:szCs w:val="20"/>
              </w:rPr>
              <w:t>17025</w:t>
            </w:r>
          </w:p>
        </w:tc>
        <w:tc>
          <w:tcPr>
            <w:tcW w:w="3804" w:type="dxa"/>
          </w:tcPr>
          <w:p w14:paraId="77BD12FA" w14:textId="77777777" w:rsidR="0047793C" w:rsidRPr="00CD1687" w:rsidRDefault="0047793C" w:rsidP="0047793C">
            <w:pPr>
              <w:spacing w:after="0"/>
              <w:rPr>
                <w:rFonts w:cs="Arial"/>
                <w:sz w:val="20"/>
                <w:szCs w:val="20"/>
              </w:rPr>
            </w:pPr>
            <w:r w:rsidRPr="00CD1687">
              <w:rPr>
                <w:rFonts w:cs="Arial"/>
                <w:sz w:val="20"/>
                <w:szCs w:val="20"/>
              </w:rPr>
              <w:t>Aids and equipment</w:t>
            </w:r>
          </w:p>
          <w:p w14:paraId="2B8DF316" w14:textId="77777777" w:rsidR="0047793C" w:rsidRPr="00CD1687" w:rsidRDefault="0047793C" w:rsidP="0047793C">
            <w:pPr>
              <w:spacing w:after="0"/>
              <w:rPr>
                <w:rFonts w:cs="Arial"/>
                <w:sz w:val="20"/>
                <w:szCs w:val="20"/>
              </w:rPr>
            </w:pPr>
            <w:r w:rsidRPr="00CD1687">
              <w:rPr>
                <w:rFonts w:cs="Arial"/>
                <w:sz w:val="20"/>
                <w:szCs w:val="20"/>
              </w:rPr>
              <w:t>Professional services</w:t>
            </w:r>
          </w:p>
        </w:tc>
        <w:tc>
          <w:tcPr>
            <w:tcW w:w="3060" w:type="dxa"/>
          </w:tcPr>
          <w:p w14:paraId="7FB36CFA" w14:textId="77777777" w:rsidR="0047793C" w:rsidRPr="00CD1687" w:rsidRDefault="0047793C" w:rsidP="0047793C">
            <w:pPr>
              <w:spacing w:after="0"/>
              <w:rPr>
                <w:rFonts w:cs="Arial"/>
                <w:sz w:val="20"/>
                <w:szCs w:val="20"/>
              </w:rPr>
            </w:pPr>
            <w:r w:rsidRPr="00CD1687">
              <w:rPr>
                <w:rFonts w:cs="Arial"/>
                <w:sz w:val="20"/>
                <w:szCs w:val="20"/>
              </w:rPr>
              <w:t xml:space="preserve">1 hour of service </w:t>
            </w:r>
          </w:p>
        </w:tc>
        <w:tc>
          <w:tcPr>
            <w:tcW w:w="2340" w:type="dxa"/>
          </w:tcPr>
          <w:p w14:paraId="2168B8CB" w14:textId="77777777" w:rsidR="0047793C" w:rsidRPr="00CD1687" w:rsidRDefault="0047793C" w:rsidP="0047793C">
            <w:pPr>
              <w:spacing w:after="0"/>
              <w:jc w:val="right"/>
              <w:rPr>
                <w:rFonts w:cs="Arial"/>
                <w:sz w:val="20"/>
                <w:szCs w:val="20"/>
              </w:rPr>
            </w:pPr>
            <w:r w:rsidRPr="00CD1687">
              <w:rPr>
                <w:rFonts w:cs="Arial"/>
                <w:sz w:val="20"/>
                <w:szCs w:val="20"/>
              </w:rPr>
              <w:t xml:space="preserve">$62.56 </w:t>
            </w:r>
          </w:p>
        </w:tc>
        <w:tc>
          <w:tcPr>
            <w:tcW w:w="2340" w:type="dxa"/>
          </w:tcPr>
          <w:p w14:paraId="498614E5" w14:textId="77777777" w:rsidR="0047793C" w:rsidRPr="00CD1687" w:rsidRDefault="0047793C" w:rsidP="0047793C">
            <w:pPr>
              <w:spacing w:after="0"/>
              <w:jc w:val="right"/>
              <w:rPr>
                <w:rFonts w:cs="Arial"/>
                <w:sz w:val="20"/>
                <w:szCs w:val="20"/>
              </w:rPr>
            </w:pPr>
            <w:r w:rsidRPr="00CD1687">
              <w:rPr>
                <w:rFonts w:cs="Arial"/>
                <w:sz w:val="20"/>
                <w:szCs w:val="20"/>
              </w:rPr>
              <w:t>$64.52</w:t>
            </w:r>
          </w:p>
        </w:tc>
      </w:tr>
      <w:tr w:rsidR="0047793C" w:rsidRPr="00CD1687" w14:paraId="3B759788" w14:textId="77777777">
        <w:trPr>
          <w:jc w:val="center"/>
        </w:trPr>
        <w:tc>
          <w:tcPr>
            <w:tcW w:w="1911" w:type="dxa"/>
          </w:tcPr>
          <w:p w14:paraId="1CFB8A55" w14:textId="77777777" w:rsidR="0047793C" w:rsidRPr="00CD1687" w:rsidRDefault="0047793C" w:rsidP="0047793C">
            <w:pPr>
              <w:spacing w:after="0"/>
              <w:rPr>
                <w:rFonts w:cs="Arial"/>
                <w:sz w:val="20"/>
                <w:szCs w:val="20"/>
              </w:rPr>
            </w:pPr>
            <w:r w:rsidRPr="00CD1687">
              <w:rPr>
                <w:rFonts w:cs="Arial"/>
                <w:sz w:val="20"/>
                <w:szCs w:val="20"/>
              </w:rPr>
              <w:t>17026</w:t>
            </w:r>
          </w:p>
        </w:tc>
        <w:tc>
          <w:tcPr>
            <w:tcW w:w="3804" w:type="dxa"/>
          </w:tcPr>
          <w:p w14:paraId="78F6A801" w14:textId="77777777" w:rsidR="0047793C" w:rsidRPr="00CD1687" w:rsidRDefault="0047793C" w:rsidP="0047793C">
            <w:pPr>
              <w:spacing w:after="0"/>
              <w:rPr>
                <w:rFonts w:cs="Arial"/>
                <w:sz w:val="20"/>
                <w:szCs w:val="20"/>
              </w:rPr>
            </w:pPr>
            <w:r w:rsidRPr="00CD1687">
              <w:rPr>
                <w:rFonts w:cs="Arial"/>
                <w:sz w:val="20"/>
                <w:szCs w:val="20"/>
              </w:rPr>
              <w:t>Behaviour Intervention</w:t>
            </w:r>
          </w:p>
          <w:p w14:paraId="2998395B" w14:textId="77777777" w:rsidR="0047793C" w:rsidRPr="00CD1687" w:rsidRDefault="0047793C" w:rsidP="0047793C">
            <w:pPr>
              <w:spacing w:after="0"/>
              <w:rPr>
                <w:rFonts w:cs="Arial"/>
                <w:sz w:val="20"/>
                <w:szCs w:val="20"/>
              </w:rPr>
            </w:pPr>
            <w:r w:rsidRPr="00CD1687">
              <w:rPr>
                <w:rFonts w:cs="Arial"/>
                <w:sz w:val="20"/>
                <w:szCs w:val="20"/>
              </w:rPr>
              <w:t>Services (BIS)</w:t>
            </w:r>
          </w:p>
          <w:p w14:paraId="4FDD2FCD" w14:textId="77777777" w:rsidR="0047793C" w:rsidRPr="00CD1687" w:rsidRDefault="0047793C" w:rsidP="0047793C">
            <w:pPr>
              <w:spacing w:after="0"/>
              <w:rPr>
                <w:rFonts w:cs="Arial"/>
                <w:sz w:val="20"/>
                <w:szCs w:val="20"/>
              </w:rPr>
            </w:pPr>
            <w:r w:rsidRPr="00CD1687">
              <w:rPr>
                <w:rFonts w:cs="Arial"/>
                <w:sz w:val="20"/>
                <w:szCs w:val="20"/>
              </w:rPr>
              <w:t>(Interim unit prices)</w:t>
            </w:r>
          </w:p>
          <w:p w14:paraId="737F99D8" w14:textId="77777777" w:rsidR="0047793C" w:rsidRPr="00CD1687" w:rsidRDefault="0047793C" w:rsidP="0047793C">
            <w:pPr>
              <w:spacing w:after="0"/>
              <w:rPr>
                <w:rFonts w:cs="Arial"/>
                <w:sz w:val="20"/>
                <w:szCs w:val="20"/>
              </w:rPr>
            </w:pPr>
            <w:r w:rsidRPr="00CD1687">
              <w:rPr>
                <w:rFonts w:cs="Arial"/>
                <w:sz w:val="20"/>
                <w:szCs w:val="20"/>
              </w:rPr>
              <w:t>(BIS unit prices are subject to a</w:t>
            </w:r>
          </w:p>
          <w:p w14:paraId="013DF386" w14:textId="77777777" w:rsidR="0047793C" w:rsidRPr="00CD1687" w:rsidRDefault="0047793C" w:rsidP="0047793C">
            <w:pPr>
              <w:spacing w:after="0"/>
              <w:rPr>
                <w:rFonts w:cs="Arial"/>
                <w:sz w:val="20"/>
                <w:szCs w:val="20"/>
              </w:rPr>
            </w:pPr>
            <w:r w:rsidRPr="00CD1687">
              <w:rPr>
                <w:rFonts w:cs="Arial"/>
                <w:sz w:val="20"/>
                <w:szCs w:val="20"/>
              </w:rPr>
              <w:t>benchmarking exercise)</w:t>
            </w:r>
          </w:p>
          <w:p w14:paraId="40B41F7D" w14:textId="77777777" w:rsidR="0047793C" w:rsidRPr="00CD1687" w:rsidRDefault="0047793C" w:rsidP="0047793C">
            <w:pPr>
              <w:spacing w:after="0"/>
              <w:rPr>
                <w:rFonts w:cs="Arial"/>
                <w:sz w:val="20"/>
                <w:szCs w:val="20"/>
              </w:rPr>
            </w:pPr>
          </w:p>
        </w:tc>
        <w:tc>
          <w:tcPr>
            <w:tcW w:w="3060" w:type="dxa"/>
          </w:tcPr>
          <w:p w14:paraId="5928E703" w14:textId="77777777" w:rsidR="0047793C" w:rsidRPr="00CD1687" w:rsidRDefault="0047793C" w:rsidP="0047793C">
            <w:pPr>
              <w:spacing w:after="0"/>
              <w:rPr>
                <w:rFonts w:cs="Arial"/>
                <w:sz w:val="20"/>
                <w:szCs w:val="20"/>
              </w:rPr>
            </w:pPr>
          </w:p>
          <w:p w14:paraId="113332E9" w14:textId="77777777" w:rsidR="0047793C" w:rsidRPr="00CD1687" w:rsidRDefault="0047793C" w:rsidP="0047793C">
            <w:pPr>
              <w:spacing w:after="0"/>
              <w:rPr>
                <w:rFonts w:cs="Arial"/>
                <w:sz w:val="20"/>
                <w:szCs w:val="20"/>
              </w:rPr>
            </w:pPr>
            <w:r w:rsidRPr="00CD1687">
              <w:rPr>
                <w:rFonts w:cs="Arial"/>
                <w:sz w:val="20"/>
                <w:szCs w:val="20"/>
              </w:rPr>
              <w:t>Standard intervention</w:t>
            </w:r>
          </w:p>
          <w:p w14:paraId="7434DFCB" w14:textId="77777777" w:rsidR="0047793C" w:rsidRPr="00CD1687" w:rsidRDefault="0047793C" w:rsidP="0047793C">
            <w:pPr>
              <w:spacing w:after="0"/>
              <w:rPr>
                <w:rFonts w:cs="Arial"/>
                <w:sz w:val="20"/>
                <w:szCs w:val="20"/>
              </w:rPr>
            </w:pPr>
          </w:p>
          <w:p w14:paraId="2B7A7611" w14:textId="77777777" w:rsidR="0047793C" w:rsidRPr="00CD1687" w:rsidRDefault="0047793C" w:rsidP="0047793C">
            <w:pPr>
              <w:spacing w:after="0"/>
              <w:rPr>
                <w:rFonts w:cs="Arial"/>
                <w:sz w:val="20"/>
                <w:szCs w:val="20"/>
              </w:rPr>
            </w:pPr>
            <w:r w:rsidRPr="00CD1687">
              <w:rPr>
                <w:rFonts w:cs="Arial"/>
                <w:sz w:val="20"/>
                <w:szCs w:val="20"/>
              </w:rPr>
              <w:t>Complex intervention</w:t>
            </w:r>
          </w:p>
          <w:p w14:paraId="141045D1" w14:textId="77777777" w:rsidR="0047793C" w:rsidRPr="00CD1687" w:rsidRDefault="0047793C" w:rsidP="0047793C">
            <w:pPr>
              <w:spacing w:after="0"/>
              <w:rPr>
                <w:rFonts w:cs="Arial"/>
                <w:sz w:val="20"/>
                <w:szCs w:val="20"/>
              </w:rPr>
            </w:pPr>
          </w:p>
        </w:tc>
        <w:tc>
          <w:tcPr>
            <w:tcW w:w="2340" w:type="dxa"/>
          </w:tcPr>
          <w:p w14:paraId="4F531C05" w14:textId="77777777" w:rsidR="0047793C" w:rsidRPr="00CD1687" w:rsidRDefault="0047793C" w:rsidP="0047793C">
            <w:pPr>
              <w:spacing w:after="0"/>
              <w:jc w:val="right"/>
              <w:rPr>
                <w:rFonts w:cs="Arial"/>
                <w:sz w:val="20"/>
                <w:szCs w:val="20"/>
              </w:rPr>
            </w:pPr>
          </w:p>
          <w:p w14:paraId="4266D564" w14:textId="77777777" w:rsidR="0047793C" w:rsidRPr="00CD1687" w:rsidRDefault="0047793C" w:rsidP="0047793C">
            <w:pPr>
              <w:spacing w:after="0"/>
              <w:jc w:val="right"/>
              <w:rPr>
                <w:rFonts w:cs="Arial"/>
                <w:sz w:val="20"/>
                <w:szCs w:val="20"/>
              </w:rPr>
            </w:pPr>
            <w:r w:rsidRPr="00CD1687">
              <w:rPr>
                <w:rFonts w:cs="Arial"/>
                <w:sz w:val="20"/>
                <w:szCs w:val="20"/>
              </w:rPr>
              <w:t>$3,275.00</w:t>
            </w:r>
          </w:p>
          <w:p w14:paraId="7E15348B" w14:textId="77777777" w:rsidR="0047793C" w:rsidRPr="00CD1687" w:rsidRDefault="0047793C" w:rsidP="0047793C">
            <w:pPr>
              <w:spacing w:after="0"/>
              <w:jc w:val="right"/>
              <w:rPr>
                <w:rFonts w:cs="Arial"/>
                <w:sz w:val="20"/>
                <w:szCs w:val="20"/>
              </w:rPr>
            </w:pPr>
          </w:p>
          <w:p w14:paraId="0E8DA2D3" w14:textId="77777777" w:rsidR="0047793C" w:rsidRPr="00CD1687" w:rsidRDefault="0047793C" w:rsidP="0047793C">
            <w:pPr>
              <w:spacing w:after="0"/>
              <w:jc w:val="right"/>
              <w:rPr>
                <w:rFonts w:cs="Arial"/>
                <w:sz w:val="20"/>
                <w:szCs w:val="20"/>
              </w:rPr>
            </w:pPr>
            <w:r w:rsidRPr="00CD1687">
              <w:rPr>
                <w:rFonts w:cs="Arial"/>
                <w:sz w:val="20"/>
                <w:szCs w:val="20"/>
              </w:rPr>
              <w:t>$6,552.00</w:t>
            </w:r>
          </w:p>
          <w:p w14:paraId="6AAC2289" w14:textId="77777777" w:rsidR="0047793C" w:rsidRPr="00CD1687" w:rsidRDefault="0047793C" w:rsidP="0047793C">
            <w:pPr>
              <w:spacing w:after="0"/>
              <w:jc w:val="right"/>
              <w:rPr>
                <w:rFonts w:cs="Arial"/>
                <w:sz w:val="20"/>
                <w:szCs w:val="20"/>
              </w:rPr>
            </w:pPr>
          </w:p>
        </w:tc>
        <w:tc>
          <w:tcPr>
            <w:tcW w:w="2340" w:type="dxa"/>
          </w:tcPr>
          <w:p w14:paraId="68B5D036" w14:textId="77777777" w:rsidR="0047793C" w:rsidRPr="00CD1687" w:rsidRDefault="0047793C" w:rsidP="0047793C">
            <w:pPr>
              <w:spacing w:after="0"/>
              <w:jc w:val="right"/>
              <w:rPr>
                <w:rFonts w:cs="Arial"/>
                <w:sz w:val="20"/>
                <w:szCs w:val="20"/>
              </w:rPr>
            </w:pPr>
          </w:p>
          <w:p w14:paraId="22019DC8" w14:textId="77777777" w:rsidR="0047793C" w:rsidRPr="00CD1687" w:rsidRDefault="0047793C" w:rsidP="0047793C">
            <w:pPr>
              <w:spacing w:after="0"/>
              <w:jc w:val="right"/>
              <w:rPr>
                <w:rFonts w:cs="Arial"/>
                <w:sz w:val="20"/>
                <w:szCs w:val="20"/>
              </w:rPr>
            </w:pPr>
            <w:r w:rsidRPr="00CD1687">
              <w:rPr>
                <w:rFonts w:cs="Arial"/>
                <w:sz w:val="20"/>
                <w:szCs w:val="20"/>
              </w:rPr>
              <w:t>$3,378.00</w:t>
            </w:r>
          </w:p>
          <w:p w14:paraId="330EC64B" w14:textId="77777777" w:rsidR="0047793C" w:rsidRPr="00CD1687" w:rsidRDefault="0047793C" w:rsidP="0047793C">
            <w:pPr>
              <w:spacing w:after="0"/>
              <w:jc w:val="right"/>
              <w:rPr>
                <w:rFonts w:cs="Arial"/>
                <w:sz w:val="20"/>
                <w:szCs w:val="20"/>
              </w:rPr>
            </w:pPr>
          </w:p>
          <w:p w14:paraId="58D9ED68" w14:textId="77777777" w:rsidR="0047793C" w:rsidRPr="00CD1687" w:rsidRDefault="0047793C" w:rsidP="0047793C">
            <w:pPr>
              <w:spacing w:after="0"/>
              <w:jc w:val="right"/>
              <w:rPr>
                <w:rFonts w:cs="Arial"/>
                <w:sz w:val="20"/>
                <w:szCs w:val="20"/>
              </w:rPr>
            </w:pPr>
            <w:r w:rsidRPr="00CD1687">
              <w:rPr>
                <w:rFonts w:cs="Arial"/>
                <w:sz w:val="20"/>
                <w:szCs w:val="20"/>
              </w:rPr>
              <w:t>$6,758.00</w:t>
            </w:r>
          </w:p>
        </w:tc>
      </w:tr>
      <w:tr w:rsidR="0047793C" w:rsidRPr="00CD1687" w14:paraId="6E78A2A0" w14:textId="77777777">
        <w:trPr>
          <w:jc w:val="center"/>
        </w:trPr>
        <w:tc>
          <w:tcPr>
            <w:tcW w:w="1911" w:type="dxa"/>
          </w:tcPr>
          <w:p w14:paraId="294313B3" w14:textId="77777777" w:rsidR="0047793C" w:rsidRPr="00CD1687" w:rsidRDefault="0047793C" w:rsidP="0047793C">
            <w:pPr>
              <w:spacing w:after="0"/>
              <w:rPr>
                <w:rFonts w:cs="Arial"/>
                <w:sz w:val="20"/>
                <w:szCs w:val="20"/>
              </w:rPr>
            </w:pPr>
            <w:r w:rsidRPr="00CD1687">
              <w:rPr>
                <w:rFonts w:cs="Arial"/>
                <w:sz w:val="20"/>
                <w:szCs w:val="20"/>
              </w:rPr>
              <w:t>17006</w:t>
            </w:r>
          </w:p>
        </w:tc>
        <w:tc>
          <w:tcPr>
            <w:tcW w:w="3804" w:type="dxa"/>
          </w:tcPr>
          <w:p w14:paraId="0D5784F6" w14:textId="77777777" w:rsidR="0047793C" w:rsidRPr="00CD1687" w:rsidRDefault="0047793C" w:rsidP="0047793C">
            <w:pPr>
              <w:spacing w:after="0"/>
              <w:rPr>
                <w:rFonts w:cs="Arial"/>
                <w:b/>
                <w:sz w:val="20"/>
                <w:szCs w:val="20"/>
              </w:rPr>
            </w:pPr>
            <w:r w:rsidRPr="00CD1687">
              <w:rPr>
                <w:rFonts w:cs="Arial"/>
                <w:b/>
                <w:sz w:val="20"/>
                <w:szCs w:val="20"/>
              </w:rPr>
              <w:t>Criminal justice services</w:t>
            </w:r>
          </w:p>
          <w:p w14:paraId="7194770E" w14:textId="77777777" w:rsidR="0047793C" w:rsidRPr="00CD1687" w:rsidRDefault="0047793C" w:rsidP="0047793C">
            <w:pPr>
              <w:spacing w:after="0"/>
              <w:ind w:firstLine="276"/>
              <w:rPr>
                <w:rFonts w:cs="Arial"/>
                <w:sz w:val="20"/>
                <w:szCs w:val="20"/>
              </w:rPr>
            </w:pPr>
            <w:r w:rsidRPr="00CD1687">
              <w:rPr>
                <w:rFonts w:cs="Arial"/>
                <w:sz w:val="20"/>
                <w:szCs w:val="20"/>
              </w:rPr>
              <w:t>Counselling</w:t>
            </w:r>
          </w:p>
          <w:p w14:paraId="67A83BEF" w14:textId="77777777" w:rsidR="0047793C" w:rsidRPr="00CD1687" w:rsidRDefault="0047793C" w:rsidP="0047793C">
            <w:pPr>
              <w:spacing w:after="0"/>
              <w:ind w:firstLine="276"/>
              <w:rPr>
                <w:rFonts w:cs="Arial"/>
                <w:sz w:val="20"/>
                <w:szCs w:val="20"/>
              </w:rPr>
            </w:pPr>
            <w:r w:rsidRPr="00CD1687">
              <w:rPr>
                <w:rFonts w:cs="Arial"/>
                <w:sz w:val="20"/>
                <w:szCs w:val="20"/>
              </w:rPr>
              <w:t>Outreach</w:t>
            </w:r>
          </w:p>
          <w:p w14:paraId="3C1036BC" w14:textId="77777777" w:rsidR="0047793C" w:rsidRPr="00CD1687" w:rsidRDefault="0047793C" w:rsidP="0047793C">
            <w:pPr>
              <w:spacing w:after="0"/>
              <w:ind w:firstLine="276"/>
              <w:rPr>
                <w:rFonts w:cs="Arial"/>
                <w:sz w:val="20"/>
                <w:szCs w:val="20"/>
              </w:rPr>
            </w:pPr>
            <w:r w:rsidRPr="00CD1687">
              <w:rPr>
                <w:rFonts w:cs="Arial"/>
                <w:sz w:val="20"/>
                <w:szCs w:val="20"/>
              </w:rPr>
              <w:t>Crisis/emergency</w:t>
            </w:r>
          </w:p>
          <w:p w14:paraId="5510AE40" w14:textId="77777777" w:rsidR="0047793C" w:rsidRPr="00CD1687" w:rsidRDefault="0047793C" w:rsidP="0047793C">
            <w:pPr>
              <w:spacing w:after="0"/>
              <w:ind w:firstLine="276"/>
              <w:rPr>
                <w:rFonts w:cs="Arial"/>
                <w:sz w:val="20"/>
                <w:szCs w:val="20"/>
              </w:rPr>
            </w:pPr>
            <w:r w:rsidRPr="00CD1687">
              <w:rPr>
                <w:rFonts w:cs="Arial"/>
                <w:sz w:val="20"/>
                <w:szCs w:val="20"/>
              </w:rPr>
              <w:t>accommodation</w:t>
            </w:r>
          </w:p>
          <w:p w14:paraId="7BF9B2ED" w14:textId="77777777" w:rsidR="0047793C" w:rsidRPr="00CD1687" w:rsidRDefault="0047793C" w:rsidP="0047793C">
            <w:pPr>
              <w:spacing w:after="0"/>
              <w:ind w:firstLine="276"/>
              <w:rPr>
                <w:rFonts w:cs="Arial"/>
                <w:sz w:val="20"/>
                <w:szCs w:val="20"/>
              </w:rPr>
            </w:pPr>
            <w:r w:rsidRPr="00CD1687">
              <w:rPr>
                <w:rFonts w:cs="Arial"/>
                <w:sz w:val="20"/>
                <w:szCs w:val="20"/>
              </w:rPr>
              <w:t>Supported accommodation</w:t>
            </w:r>
          </w:p>
        </w:tc>
        <w:tc>
          <w:tcPr>
            <w:tcW w:w="3060" w:type="dxa"/>
          </w:tcPr>
          <w:p w14:paraId="35521A98" w14:textId="77777777" w:rsidR="0047793C" w:rsidRPr="00CD1687" w:rsidRDefault="0047793C" w:rsidP="0047793C">
            <w:pPr>
              <w:spacing w:after="0"/>
              <w:rPr>
                <w:rFonts w:cs="Arial"/>
                <w:sz w:val="20"/>
                <w:szCs w:val="20"/>
              </w:rPr>
            </w:pPr>
          </w:p>
          <w:p w14:paraId="29D313A9" w14:textId="77777777" w:rsidR="0047793C" w:rsidRPr="00CD1687" w:rsidRDefault="0047793C" w:rsidP="0047793C">
            <w:pPr>
              <w:spacing w:after="0"/>
              <w:rPr>
                <w:rFonts w:cs="Arial"/>
                <w:sz w:val="20"/>
                <w:szCs w:val="20"/>
              </w:rPr>
            </w:pPr>
            <w:r w:rsidRPr="00CD1687">
              <w:rPr>
                <w:rFonts w:cs="Arial"/>
                <w:sz w:val="20"/>
                <w:szCs w:val="20"/>
              </w:rPr>
              <w:t>Per client (interim)</w:t>
            </w:r>
          </w:p>
          <w:p w14:paraId="21A5F717" w14:textId="77777777" w:rsidR="0047793C" w:rsidRPr="00CD1687" w:rsidRDefault="0047793C" w:rsidP="0047793C">
            <w:pPr>
              <w:spacing w:after="0"/>
              <w:rPr>
                <w:rFonts w:cs="Arial"/>
                <w:sz w:val="20"/>
                <w:szCs w:val="20"/>
              </w:rPr>
            </w:pPr>
            <w:r w:rsidRPr="00CD1687">
              <w:rPr>
                <w:rFonts w:cs="Arial"/>
                <w:sz w:val="20"/>
                <w:szCs w:val="20"/>
              </w:rPr>
              <w:t>Per client (interim)</w:t>
            </w:r>
          </w:p>
          <w:p w14:paraId="7704E5C6" w14:textId="77777777" w:rsidR="0047793C" w:rsidRPr="00CD1687" w:rsidRDefault="0047793C" w:rsidP="0047793C">
            <w:pPr>
              <w:spacing w:after="0"/>
              <w:rPr>
                <w:rFonts w:cs="Arial"/>
                <w:sz w:val="20"/>
                <w:szCs w:val="20"/>
              </w:rPr>
            </w:pPr>
            <w:r w:rsidRPr="00CD1687">
              <w:rPr>
                <w:rFonts w:cs="Arial"/>
                <w:sz w:val="20"/>
                <w:szCs w:val="20"/>
              </w:rPr>
              <w:t>Per client</w:t>
            </w:r>
          </w:p>
          <w:p w14:paraId="11EFD485" w14:textId="77777777" w:rsidR="0047793C" w:rsidRPr="00CD1687" w:rsidRDefault="0047793C" w:rsidP="0047793C">
            <w:pPr>
              <w:spacing w:after="0"/>
              <w:rPr>
                <w:rFonts w:cs="Arial"/>
                <w:sz w:val="20"/>
                <w:szCs w:val="20"/>
              </w:rPr>
            </w:pPr>
          </w:p>
          <w:p w14:paraId="38B8A1E6" w14:textId="77777777" w:rsidR="0047793C" w:rsidRPr="00CD1687" w:rsidRDefault="0047793C" w:rsidP="0047793C">
            <w:pPr>
              <w:spacing w:after="0"/>
              <w:rPr>
                <w:rFonts w:cs="Arial"/>
                <w:sz w:val="20"/>
                <w:szCs w:val="20"/>
              </w:rPr>
            </w:pPr>
            <w:r w:rsidRPr="00CD1687">
              <w:rPr>
                <w:rFonts w:cs="Arial"/>
                <w:sz w:val="20"/>
                <w:szCs w:val="20"/>
              </w:rPr>
              <w:t>Per client (interim)</w:t>
            </w:r>
          </w:p>
        </w:tc>
        <w:tc>
          <w:tcPr>
            <w:tcW w:w="2340" w:type="dxa"/>
          </w:tcPr>
          <w:p w14:paraId="1E27B525" w14:textId="77777777" w:rsidR="0047793C" w:rsidRPr="00CD1687" w:rsidRDefault="0047793C" w:rsidP="0047793C">
            <w:pPr>
              <w:spacing w:after="0"/>
              <w:jc w:val="right"/>
              <w:rPr>
                <w:rFonts w:cs="Arial"/>
                <w:sz w:val="20"/>
                <w:szCs w:val="20"/>
              </w:rPr>
            </w:pPr>
          </w:p>
          <w:p w14:paraId="745D15F1" w14:textId="77777777" w:rsidR="0047793C" w:rsidRPr="00CD1687" w:rsidRDefault="0047793C" w:rsidP="0047793C">
            <w:pPr>
              <w:spacing w:after="0"/>
              <w:jc w:val="right"/>
              <w:rPr>
                <w:rFonts w:cs="Arial"/>
                <w:sz w:val="20"/>
                <w:szCs w:val="20"/>
              </w:rPr>
            </w:pPr>
            <w:r w:rsidRPr="00CD1687">
              <w:rPr>
                <w:rFonts w:cs="Arial"/>
                <w:sz w:val="20"/>
                <w:szCs w:val="20"/>
              </w:rPr>
              <w:t>$4,699.00</w:t>
            </w:r>
          </w:p>
          <w:p w14:paraId="321FC606" w14:textId="77777777" w:rsidR="0047793C" w:rsidRPr="00CD1687" w:rsidRDefault="0047793C" w:rsidP="0047793C">
            <w:pPr>
              <w:spacing w:after="0"/>
              <w:jc w:val="right"/>
              <w:rPr>
                <w:rFonts w:cs="Arial"/>
                <w:sz w:val="20"/>
                <w:szCs w:val="20"/>
              </w:rPr>
            </w:pPr>
            <w:r w:rsidRPr="00CD1687">
              <w:rPr>
                <w:rFonts w:cs="Arial"/>
                <w:sz w:val="20"/>
                <w:szCs w:val="20"/>
              </w:rPr>
              <w:t>$5,270.00</w:t>
            </w:r>
          </w:p>
          <w:p w14:paraId="07FC973F" w14:textId="77777777" w:rsidR="0047793C" w:rsidRPr="00CD1687" w:rsidRDefault="0047793C" w:rsidP="0047793C">
            <w:pPr>
              <w:spacing w:after="0"/>
              <w:jc w:val="right"/>
              <w:rPr>
                <w:rFonts w:cs="Arial"/>
                <w:sz w:val="20"/>
                <w:szCs w:val="20"/>
              </w:rPr>
            </w:pPr>
            <w:r w:rsidRPr="00CD1687">
              <w:rPr>
                <w:rFonts w:cs="Arial"/>
                <w:sz w:val="20"/>
                <w:szCs w:val="20"/>
              </w:rPr>
              <w:t>$78,395.00</w:t>
            </w:r>
          </w:p>
          <w:p w14:paraId="0042EECF" w14:textId="77777777" w:rsidR="0047793C" w:rsidRPr="00CD1687" w:rsidRDefault="0047793C" w:rsidP="0047793C">
            <w:pPr>
              <w:spacing w:after="0"/>
              <w:jc w:val="right"/>
              <w:rPr>
                <w:rFonts w:cs="Arial"/>
                <w:sz w:val="20"/>
                <w:szCs w:val="20"/>
              </w:rPr>
            </w:pPr>
          </w:p>
          <w:p w14:paraId="22D0210A" w14:textId="77777777" w:rsidR="0047793C" w:rsidRPr="00CD1687" w:rsidRDefault="0047793C" w:rsidP="0047793C">
            <w:pPr>
              <w:spacing w:after="0"/>
              <w:jc w:val="right"/>
              <w:rPr>
                <w:rFonts w:cs="Arial"/>
                <w:sz w:val="20"/>
                <w:szCs w:val="20"/>
              </w:rPr>
            </w:pPr>
            <w:r w:rsidRPr="00CD1687">
              <w:rPr>
                <w:rFonts w:cs="Arial"/>
                <w:sz w:val="20"/>
                <w:szCs w:val="20"/>
              </w:rPr>
              <w:t>$83,573.00</w:t>
            </w:r>
          </w:p>
        </w:tc>
        <w:tc>
          <w:tcPr>
            <w:tcW w:w="2340" w:type="dxa"/>
          </w:tcPr>
          <w:p w14:paraId="25904C0F" w14:textId="77777777" w:rsidR="0047793C" w:rsidRPr="00CD1687" w:rsidRDefault="0047793C" w:rsidP="0047793C">
            <w:pPr>
              <w:spacing w:after="0"/>
              <w:jc w:val="right"/>
              <w:rPr>
                <w:rFonts w:cs="Arial"/>
                <w:sz w:val="20"/>
                <w:szCs w:val="20"/>
              </w:rPr>
            </w:pPr>
          </w:p>
          <w:p w14:paraId="2BC2B1FE" w14:textId="77777777" w:rsidR="0047793C" w:rsidRPr="00CD1687" w:rsidRDefault="0047793C" w:rsidP="0047793C">
            <w:pPr>
              <w:spacing w:after="0"/>
              <w:jc w:val="right"/>
              <w:rPr>
                <w:rFonts w:cs="Arial"/>
                <w:sz w:val="20"/>
                <w:szCs w:val="20"/>
              </w:rPr>
            </w:pPr>
            <w:r w:rsidRPr="00CD1687">
              <w:rPr>
                <w:rFonts w:cs="Arial"/>
                <w:sz w:val="20"/>
                <w:szCs w:val="20"/>
              </w:rPr>
              <w:t>$4,847.00</w:t>
            </w:r>
          </w:p>
          <w:p w14:paraId="67332F3E" w14:textId="77777777" w:rsidR="0047793C" w:rsidRPr="00CD1687" w:rsidRDefault="0047793C" w:rsidP="0047793C">
            <w:pPr>
              <w:spacing w:after="0"/>
              <w:jc w:val="right"/>
              <w:rPr>
                <w:rFonts w:cs="Arial"/>
                <w:sz w:val="20"/>
                <w:szCs w:val="20"/>
              </w:rPr>
            </w:pPr>
            <w:r w:rsidRPr="00CD1687">
              <w:rPr>
                <w:rFonts w:cs="Arial"/>
                <w:sz w:val="20"/>
                <w:szCs w:val="20"/>
              </w:rPr>
              <w:t>$5,435.00</w:t>
            </w:r>
          </w:p>
          <w:p w14:paraId="31A852CA" w14:textId="77777777" w:rsidR="0047793C" w:rsidRPr="00CD1687" w:rsidRDefault="0047793C" w:rsidP="0047793C">
            <w:pPr>
              <w:spacing w:after="0"/>
              <w:jc w:val="right"/>
              <w:rPr>
                <w:rFonts w:cs="Arial"/>
                <w:sz w:val="20"/>
                <w:szCs w:val="20"/>
              </w:rPr>
            </w:pPr>
            <w:r w:rsidRPr="00CD1687">
              <w:rPr>
                <w:rFonts w:cs="Arial"/>
                <w:sz w:val="20"/>
                <w:szCs w:val="20"/>
              </w:rPr>
              <w:t>$80,857.00</w:t>
            </w:r>
          </w:p>
          <w:p w14:paraId="217CCD20" w14:textId="77777777" w:rsidR="0047793C" w:rsidRPr="00CD1687" w:rsidRDefault="0047793C" w:rsidP="0047793C">
            <w:pPr>
              <w:spacing w:after="0"/>
              <w:jc w:val="right"/>
              <w:rPr>
                <w:rFonts w:cs="Arial"/>
                <w:sz w:val="20"/>
                <w:szCs w:val="20"/>
              </w:rPr>
            </w:pPr>
          </w:p>
          <w:p w14:paraId="4BD611E0" w14:textId="77777777" w:rsidR="0047793C" w:rsidRPr="00CD1687" w:rsidRDefault="0047793C" w:rsidP="0047793C">
            <w:pPr>
              <w:spacing w:after="0"/>
              <w:jc w:val="right"/>
              <w:rPr>
                <w:rFonts w:cs="Arial"/>
                <w:sz w:val="20"/>
                <w:szCs w:val="20"/>
              </w:rPr>
            </w:pPr>
            <w:r w:rsidRPr="00CD1687">
              <w:rPr>
                <w:rFonts w:cs="Arial"/>
                <w:sz w:val="20"/>
                <w:szCs w:val="20"/>
              </w:rPr>
              <w:t>$86,197.00</w:t>
            </w:r>
          </w:p>
        </w:tc>
      </w:tr>
      <w:tr w:rsidR="0047793C" w:rsidRPr="00CD1687" w14:paraId="67D278D4" w14:textId="77777777">
        <w:trPr>
          <w:jc w:val="center"/>
        </w:trPr>
        <w:tc>
          <w:tcPr>
            <w:tcW w:w="1911" w:type="dxa"/>
          </w:tcPr>
          <w:p w14:paraId="2503D5AE" w14:textId="77777777" w:rsidR="0047793C" w:rsidRPr="00CD1687" w:rsidRDefault="0047793C" w:rsidP="0047793C">
            <w:pPr>
              <w:spacing w:after="0"/>
              <w:rPr>
                <w:rFonts w:cs="Arial"/>
                <w:sz w:val="20"/>
                <w:szCs w:val="20"/>
              </w:rPr>
            </w:pPr>
            <w:r w:rsidRPr="00CD1687">
              <w:rPr>
                <w:rFonts w:cs="Arial"/>
                <w:sz w:val="20"/>
                <w:szCs w:val="20"/>
              </w:rPr>
              <w:t>17023</w:t>
            </w:r>
          </w:p>
        </w:tc>
        <w:tc>
          <w:tcPr>
            <w:tcW w:w="3804" w:type="dxa"/>
          </w:tcPr>
          <w:p w14:paraId="1F2929F0" w14:textId="77777777" w:rsidR="0047793C" w:rsidRPr="00CD1687" w:rsidRDefault="0047793C" w:rsidP="0047793C">
            <w:pPr>
              <w:spacing w:after="0"/>
              <w:rPr>
                <w:rFonts w:cs="Arial"/>
                <w:b/>
                <w:sz w:val="20"/>
                <w:szCs w:val="20"/>
              </w:rPr>
            </w:pPr>
            <w:r w:rsidRPr="00CD1687">
              <w:rPr>
                <w:rFonts w:cs="Arial"/>
                <w:b/>
                <w:sz w:val="20"/>
                <w:szCs w:val="20"/>
              </w:rPr>
              <w:t>Independent living training</w:t>
            </w:r>
          </w:p>
          <w:p w14:paraId="093A98BC" w14:textId="77777777" w:rsidR="0047793C" w:rsidRPr="00CD1687" w:rsidRDefault="0047793C" w:rsidP="0047793C">
            <w:pPr>
              <w:spacing w:after="0"/>
              <w:ind w:left="276"/>
              <w:rPr>
                <w:rFonts w:cs="Arial"/>
                <w:sz w:val="20"/>
                <w:szCs w:val="20"/>
              </w:rPr>
            </w:pPr>
            <w:r w:rsidRPr="00CD1687">
              <w:rPr>
                <w:rFonts w:cs="Arial"/>
                <w:sz w:val="20"/>
                <w:szCs w:val="20"/>
              </w:rPr>
              <w:t>Unqualified assistant</w:t>
            </w:r>
          </w:p>
          <w:p w14:paraId="28020EC8" w14:textId="77777777" w:rsidR="0047793C" w:rsidRPr="00CD1687" w:rsidRDefault="0047793C" w:rsidP="0047793C">
            <w:pPr>
              <w:spacing w:after="0"/>
              <w:ind w:left="276"/>
              <w:rPr>
                <w:rFonts w:cs="Arial"/>
                <w:sz w:val="20"/>
                <w:szCs w:val="20"/>
              </w:rPr>
            </w:pPr>
            <w:r w:rsidRPr="00CD1687">
              <w:rPr>
                <w:rFonts w:cs="Arial"/>
                <w:sz w:val="20"/>
                <w:szCs w:val="20"/>
              </w:rPr>
              <w:t>Qualified assistant</w:t>
            </w:r>
          </w:p>
          <w:p w14:paraId="71FDE81E" w14:textId="77777777" w:rsidR="0047793C" w:rsidRPr="00CD1687" w:rsidRDefault="0047793C" w:rsidP="0047793C">
            <w:pPr>
              <w:spacing w:after="0"/>
              <w:ind w:left="276"/>
              <w:rPr>
                <w:rFonts w:cs="Arial"/>
                <w:sz w:val="20"/>
                <w:szCs w:val="20"/>
              </w:rPr>
            </w:pPr>
            <w:r w:rsidRPr="00CD1687">
              <w:rPr>
                <w:rFonts w:cs="Arial"/>
                <w:sz w:val="20"/>
                <w:szCs w:val="20"/>
              </w:rPr>
              <w:t>Professional services</w:t>
            </w:r>
          </w:p>
        </w:tc>
        <w:tc>
          <w:tcPr>
            <w:tcW w:w="3060" w:type="dxa"/>
          </w:tcPr>
          <w:p w14:paraId="34BEC275" w14:textId="77777777" w:rsidR="0047793C" w:rsidRPr="00CD1687" w:rsidRDefault="0047793C" w:rsidP="0047793C">
            <w:pPr>
              <w:spacing w:after="0"/>
              <w:rPr>
                <w:rFonts w:cs="Arial"/>
                <w:sz w:val="20"/>
                <w:szCs w:val="20"/>
              </w:rPr>
            </w:pPr>
          </w:p>
          <w:p w14:paraId="1536CA37" w14:textId="77777777" w:rsidR="0047793C" w:rsidRPr="00CD1687" w:rsidRDefault="0047793C" w:rsidP="0047793C">
            <w:pPr>
              <w:spacing w:after="0"/>
              <w:rPr>
                <w:rFonts w:cs="Arial"/>
                <w:sz w:val="20"/>
                <w:szCs w:val="20"/>
              </w:rPr>
            </w:pPr>
            <w:r w:rsidRPr="00CD1687">
              <w:rPr>
                <w:rFonts w:cs="Arial"/>
                <w:sz w:val="20"/>
                <w:szCs w:val="20"/>
              </w:rPr>
              <w:t>1 hour of service</w:t>
            </w:r>
          </w:p>
          <w:p w14:paraId="71F84CEF" w14:textId="77777777" w:rsidR="0047793C" w:rsidRPr="00CD1687" w:rsidRDefault="0047793C" w:rsidP="0047793C">
            <w:pPr>
              <w:spacing w:after="0"/>
              <w:rPr>
                <w:rFonts w:cs="Arial"/>
                <w:sz w:val="20"/>
                <w:szCs w:val="20"/>
              </w:rPr>
            </w:pPr>
            <w:r w:rsidRPr="00CD1687">
              <w:rPr>
                <w:rFonts w:cs="Arial"/>
                <w:sz w:val="20"/>
                <w:szCs w:val="20"/>
              </w:rPr>
              <w:t>1 hour of service</w:t>
            </w:r>
          </w:p>
          <w:p w14:paraId="5DAC6C6D" w14:textId="77777777" w:rsidR="0047793C" w:rsidRPr="00CD1687" w:rsidRDefault="0047793C" w:rsidP="0047793C">
            <w:pPr>
              <w:spacing w:after="0"/>
              <w:rPr>
                <w:rFonts w:cs="Arial"/>
                <w:sz w:val="20"/>
                <w:szCs w:val="20"/>
              </w:rPr>
            </w:pPr>
            <w:r w:rsidRPr="00CD1687">
              <w:rPr>
                <w:rFonts w:cs="Arial"/>
                <w:sz w:val="20"/>
                <w:szCs w:val="20"/>
              </w:rPr>
              <w:t>1 hour of service</w:t>
            </w:r>
          </w:p>
          <w:p w14:paraId="3AC87853" w14:textId="77777777" w:rsidR="0047793C" w:rsidRPr="00CD1687" w:rsidRDefault="0047793C" w:rsidP="0047793C">
            <w:pPr>
              <w:spacing w:after="0"/>
              <w:rPr>
                <w:rFonts w:cs="Arial"/>
                <w:sz w:val="20"/>
                <w:szCs w:val="20"/>
              </w:rPr>
            </w:pPr>
          </w:p>
        </w:tc>
        <w:tc>
          <w:tcPr>
            <w:tcW w:w="2340" w:type="dxa"/>
          </w:tcPr>
          <w:p w14:paraId="37BCE31E" w14:textId="77777777" w:rsidR="0047793C" w:rsidRPr="00CD1687" w:rsidRDefault="0047793C" w:rsidP="0047793C">
            <w:pPr>
              <w:spacing w:after="0"/>
              <w:jc w:val="right"/>
              <w:rPr>
                <w:rFonts w:cs="Arial"/>
                <w:sz w:val="20"/>
                <w:szCs w:val="20"/>
              </w:rPr>
            </w:pPr>
          </w:p>
          <w:p w14:paraId="6461BD01" w14:textId="77777777" w:rsidR="0047793C" w:rsidRPr="00CD1687" w:rsidRDefault="0047793C" w:rsidP="0047793C">
            <w:pPr>
              <w:spacing w:after="0"/>
              <w:jc w:val="right"/>
              <w:rPr>
                <w:rFonts w:cs="Arial"/>
                <w:sz w:val="20"/>
                <w:szCs w:val="20"/>
              </w:rPr>
            </w:pPr>
            <w:r w:rsidRPr="00CD1687">
              <w:rPr>
                <w:rFonts w:cs="Arial"/>
                <w:sz w:val="20"/>
                <w:szCs w:val="20"/>
              </w:rPr>
              <w:t>$28.85</w:t>
            </w:r>
          </w:p>
          <w:p w14:paraId="149CB7AB" w14:textId="77777777" w:rsidR="0047793C" w:rsidRPr="00CD1687" w:rsidRDefault="0047793C" w:rsidP="0047793C">
            <w:pPr>
              <w:spacing w:after="0"/>
              <w:jc w:val="right"/>
              <w:rPr>
                <w:rFonts w:cs="Arial"/>
                <w:sz w:val="20"/>
                <w:szCs w:val="20"/>
              </w:rPr>
            </w:pPr>
            <w:r w:rsidRPr="00CD1687">
              <w:rPr>
                <w:rFonts w:cs="Arial"/>
                <w:sz w:val="20"/>
                <w:szCs w:val="20"/>
              </w:rPr>
              <w:t>$32.37</w:t>
            </w:r>
          </w:p>
          <w:p w14:paraId="5B3EC89A" w14:textId="77777777" w:rsidR="0047793C" w:rsidRPr="00CD1687" w:rsidRDefault="0047793C" w:rsidP="0047793C">
            <w:pPr>
              <w:spacing w:after="0"/>
              <w:jc w:val="right"/>
              <w:rPr>
                <w:rFonts w:cs="Arial"/>
                <w:sz w:val="20"/>
                <w:szCs w:val="20"/>
              </w:rPr>
            </w:pPr>
            <w:r w:rsidRPr="00CD1687">
              <w:rPr>
                <w:rFonts w:cs="Arial"/>
                <w:sz w:val="20"/>
                <w:szCs w:val="20"/>
              </w:rPr>
              <w:t>$62.56</w:t>
            </w:r>
          </w:p>
          <w:p w14:paraId="12A29F9A" w14:textId="77777777" w:rsidR="0047793C" w:rsidRPr="00CD1687" w:rsidRDefault="0047793C" w:rsidP="0047793C">
            <w:pPr>
              <w:spacing w:after="0"/>
              <w:jc w:val="right"/>
              <w:rPr>
                <w:rFonts w:cs="Arial"/>
                <w:sz w:val="20"/>
                <w:szCs w:val="20"/>
              </w:rPr>
            </w:pPr>
          </w:p>
        </w:tc>
        <w:tc>
          <w:tcPr>
            <w:tcW w:w="2340" w:type="dxa"/>
          </w:tcPr>
          <w:p w14:paraId="03D1A0C1" w14:textId="77777777" w:rsidR="0047793C" w:rsidRPr="00CD1687" w:rsidRDefault="0047793C" w:rsidP="0047793C">
            <w:pPr>
              <w:spacing w:after="0"/>
              <w:jc w:val="right"/>
              <w:rPr>
                <w:rFonts w:cs="Arial"/>
                <w:sz w:val="20"/>
                <w:szCs w:val="20"/>
              </w:rPr>
            </w:pPr>
          </w:p>
          <w:p w14:paraId="1C10BC5F" w14:textId="77777777" w:rsidR="0047793C" w:rsidRPr="00CD1687" w:rsidRDefault="0047793C" w:rsidP="0047793C">
            <w:pPr>
              <w:spacing w:after="0"/>
              <w:jc w:val="right"/>
              <w:rPr>
                <w:rFonts w:cs="Arial"/>
                <w:sz w:val="20"/>
                <w:szCs w:val="20"/>
              </w:rPr>
            </w:pPr>
            <w:r w:rsidRPr="00CD1687">
              <w:rPr>
                <w:rFonts w:cs="Arial"/>
                <w:sz w:val="20"/>
                <w:szCs w:val="20"/>
              </w:rPr>
              <w:t>$29.76</w:t>
            </w:r>
          </w:p>
          <w:p w14:paraId="49173B17" w14:textId="77777777" w:rsidR="0047793C" w:rsidRPr="00CD1687" w:rsidRDefault="0047793C" w:rsidP="0047793C">
            <w:pPr>
              <w:spacing w:after="0"/>
              <w:jc w:val="right"/>
              <w:rPr>
                <w:rFonts w:cs="Arial"/>
                <w:sz w:val="20"/>
                <w:szCs w:val="20"/>
              </w:rPr>
            </w:pPr>
            <w:r w:rsidRPr="00CD1687">
              <w:rPr>
                <w:rFonts w:cs="Arial"/>
                <w:sz w:val="20"/>
                <w:szCs w:val="20"/>
              </w:rPr>
              <w:t>$33.39</w:t>
            </w:r>
          </w:p>
          <w:p w14:paraId="1B42AC23" w14:textId="77777777" w:rsidR="0047793C" w:rsidRPr="00CD1687" w:rsidRDefault="0047793C" w:rsidP="0047793C">
            <w:pPr>
              <w:spacing w:after="0"/>
              <w:jc w:val="right"/>
              <w:rPr>
                <w:rFonts w:cs="Arial"/>
                <w:sz w:val="20"/>
                <w:szCs w:val="20"/>
              </w:rPr>
            </w:pPr>
            <w:r w:rsidRPr="00CD1687">
              <w:rPr>
                <w:rFonts w:cs="Arial"/>
                <w:sz w:val="20"/>
                <w:szCs w:val="20"/>
              </w:rPr>
              <w:t>$64.52</w:t>
            </w:r>
          </w:p>
        </w:tc>
      </w:tr>
      <w:tr w:rsidR="0047793C" w:rsidRPr="00CD1687" w14:paraId="29F4405B" w14:textId="77777777">
        <w:trPr>
          <w:jc w:val="center"/>
        </w:trPr>
        <w:tc>
          <w:tcPr>
            <w:tcW w:w="1911" w:type="dxa"/>
          </w:tcPr>
          <w:p w14:paraId="10724D1D" w14:textId="77777777" w:rsidR="0047793C" w:rsidRPr="00CD1687" w:rsidRDefault="0047793C" w:rsidP="0047793C">
            <w:pPr>
              <w:spacing w:after="0"/>
              <w:rPr>
                <w:rFonts w:cs="Arial"/>
                <w:sz w:val="20"/>
                <w:szCs w:val="20"/>
              </w:rPr>
            </w:pPr>
            <w:r w:rsidRPr="00CD1687">
              <w:rPr>
                <w:rFonts w:cs="Arial"/>
                <w:sz w:val="20"/>
                <w:szCs w:val="20"/>
              </w:rPr>
              <w:t>17042</w:t>
            </w:r>
          </w:p>
        </w:tc>
        <w:tc>
          <w:tcPr>
            <w:tcW w:w="3804" w:type="dxa"/>
          </w:tcPr>
          <w:p w14:paraId="0C04FAD3" w14:textId="77777777" w:rsidR="0047793C" w:rsidRPr="00CD1687" w:rsidRDefault="0047793C" w:rsidP="0047793C">
            <w:pPr>
              <w:spacing w:after="0"/>
              <w:rPr>
                <w:rFonts w:cs="Arial"/>
                <w:b/>
                <w:sz w:val="20"/>
                <w:szCs w:val="20"/>
              </w:rPr>
            </w:pPr>
            <w:r w:rsidRPr="00CD1687">
              <w:rPr>
                <w:rFonts w:cs="Arial"/>
                <w:b/>
                <w:sz w:val="20"/>
                <w:szCs w:val="20"/>
              </w:rPr>
              <w:t>Therapy</w:t>
            </w:r>
          </w:p>
          <w:p w14:paraId="3617275A" w14:textId="77777777" w:rsidR="0047793C" w:rsidRPr="00CD1687" w:rsidRDefault="0047793C" w:rsidP="0047793C">
            <w:pPr>
              <w:spacing w:after="0"/>
              <w:ind w:firstLine="276"/>
              <w:rPr>
                <w:rFonts w:cs="Arial"/>
                <w:sz w:val="20"/>
                <w:szCs w:val="20"/>
              </w:rPr>
            </w:pPr>
            <w:r w:rsidRPr="00CD1687">
              <w:rPr>
                <w:rFonts w:cs="Arial"/>
                <w:sz w:val="20"/>
                <w:szCs w:val="20"/>
              </w:rPr>
              <w:t>Unqualified assistant</w:t>
            </w:r>
          </w:p>
          <w:p w14:paraId="314D721A" w14:textId="77777777" w:rsidR="0047793C" w:rsidRPr="00CD1687" w:rsidRDefault="0047793C" w:rsidP="0047793C">
            <w:pPr>
              <w:spacing w:after="0"/>
              <w:ind w:firstLine="276"/>
              <w:rPr>
                <w:rFonts w:cs="Arial"/>
                <w:sz w:val="20"/>
                <w:szCs w:val="20"/>
              </w:rPr>
            </w:pPr>
            <w:r w:rsidRPr="00CD1687">
              <w:rPr>
                <w:rFonts w:cs="Arial"/>
                <w:sz w:val="20"/>
                <w:szCs w:val="20"/>
              </w:rPr>
              <w:t>Qualified assistant</w:t>
            </w:r>
          </w:p>
          <w:p w14:paraId="031F1116" w14:textId="77777777" w:rsidR="0047793C" w:rsidRPr="00CD1687" w:rsidRDefault="0047793C" w:rsidP="0047793C">
            <w:pPr>
              <w:spacing w:after="0"/>
              <w:ind w:firstLine="276"/>
              <w:rPr>
                <w:rFonts w:cs="Arial"/>
                <w:sz w:val="20"/>
                <w:szCs w:val="20"/>
              </w:rPr>
            </w:pPr>
            <w:r w:rsidRPr="00CD1687">
              <w:rPr>
                <w:rFonts w:cs="Arial"/>
                <w:sz w:val="20"/>
                <w:szCs w:val="20"/>
              </w:rPr>
              <w:t>Professional services</w:t>
            </w:r>
          </w:p>
        </w:tc>
        <w:tc>
          <w:tcPr>
            <w:tcW w:w="3060" w:type="dxa"/>
          </w:tcPr>
          <w:p w14:paraId="59DF30F6" w14:textId="77777777" w:rsidR="0047793C" w:rsidRPr="00CD1687" w:rsidRDefault="0047793C" w:rsidP="0047793C">
            <w:pPr>
              <w:spacing w:after="0"/>
              <w:rPr>
                <w:rFonts w:cs="Arial"/>
                <w:sz w:val="20"/>
                <w:szCs w:val="20"/>
              </w:rPr>
            </w:pPr>
          </w:p>
          <w:p w14:paraId="62664182" w14:textId="77777777" w:rsidR="0047793C" w:rsidRPr="00CD1687" w:rsidRDefault="0047793C" w:rsidP="0047793C">
            <w:pPr>
              <w:spacing w:after="0"/>
              <w:rPr>
                <w:rFonts w:cs="Arial"/>
                <w:sz w:val="20"/>
                <w:szCs w:val="20"/>
              </w:rPr>
            </w:pPr>
            <w:r w:rsidRPr="00CD1687">
              <w:rPr>
                <w:rFonts w:cs="Arial"/>
                <w:sz w:val="20"/>
                <w:szCs w:val="20"/>
              </w:rPr>
              <w:t>1 hour of service</w:t>
            </w:r>
          </w:p>
          <w:p w14:paraId="07EBF78A" w14:textId="77777777" w:rsidR="0047793C" w:rsidRPr="00CD1687" w:rsidRDefault="0047793C" w:rsidP="0047793C">
            <w:pPr>
              <w:spacing w:after="0"/>
              <w:rPr>
                <w:rFonts w:cs="Arial"/>
                <w:sz w:val="20"/>
                <w:szCs w:val="20"/>
              </w:rPr>
            </w:pPr>
            <w:r w:rsidRPr="00CD1687">
              <w:rPr>
                <w:rFonts w:cs="Arial"/>
                <w:sz w:val="20"/>
                <w:szCs w:val="20"/>
              </w:rPr>
              <w:t>1 hour of service</w:t>
            </w:r>
          </w:p>
          <w:p w14:paraId="02841E69" w14:textId="77777777" w:rsidR="0047793C" w:rsidRPr="00CD1687" w:rsidRDefault="0047793C" w:rsidP="0047793C">
            <w:pPr>
              <w:spacing w:after="0"/>
              <w:rPr>
                <w:rFonts w:cs="Arial"/>
                <w:sz w:val="20"/>
                <w:szCs w:val="20"/>
              </w:rPr>
            </w:pPr>
            <w:r w:rsidRPr="00CD1687">
              <w:rPr>
                <w:rFonts w:cs="Arial"/>
                <w:sz w:val="20"/>
                <w:szCs w:val="20"/>
              </w:rPr>
              <w:t>1 hour of service</w:t>
            </w:r>
          </w:p>
          <w:p w14:paraId="218F5B3E" w14:textId="77777777" w:rsidR="0047793C" w:rsidRPr="00CD1687" w:rsidRDefault="0047793C" w:rsidP="0047793C">
            <w:pPr>
              <w:spacing w:after="0"/>
              <w:rPr>
                <w:rFonts w:cs="Arial"/>
                <w:sz w:val="20"/>
                <w:szCs w:val="20"/>
              </w:rPr>
            </w:pPr>
          </w:p>
        </w:tc>
        <w:tc>
          <w:tcPr>
            <w:tcW w:w="2340" w:type="dxa"/>
          </w:tcPr>
          <w:p w14:paraId="13AC1CBD" w14:textId="77777777" w:rsidR="0047793C" w:rsidRPr="00CD1687" w:rsidRDefault="0047793C" w:rsidP="0047793C">
            <w:pPr>
              <w:spacing w:after="0"/>
              <w:jc w:val="right"/>
              <w:rPr>
                <w:rFonts w:cs="Arial"/>
                <w:sz w:val="20"/>
                <w:szCs w:val="20"/>
              </w:rPr>
            </w:pPr>
          </w:p>
          <w:p w14:paraId="4CD74684" w14:textId="77777777" w:rsidR="0047793C" w:rsidRPr="00CD1687" w:rsidRDefault="0047793C" w:rsidP="0047793C">
            <w:pPr>
              <w:spacing w:after="0"/>
              <w:jc w:val="right"/>
              <w:rPr>
                <w:rFonts w:cs="Arial"/>
                <w:sz w:val="20"/>
                <w:szCs w:val="20"/>
              </w:rPr>
            </w:pPr>
            <w:r w:rsidRPr="00CD1687">
              <w:rPr>
                <w:rFonts w:cs="Arial"/>
                <w:sz w:val="20"/>
                <w:szCs w:val="20"/>
              </w:rPr>
              <w:t>$28.85</w:t>
            </w:r>
          </w:p>
          <w:p w14:paraId="79B91735" w14:textId="77777777" w:rsidR="0047793C" w:rsidRPr="00CD1687" w:rsidRDefault="0047793C" w:rsidP="0047793C">
            <w:pPr>
              <w:spacing w:after="0"/>
              <w:jc w:val="right"/>
              <w:rPr>
                <w:rFonts w:cs="Arial"/>
                <w:sz w:val="20"/>
                <w:szCs w:val="20"/>
              </w:rPr>
            </w:pPr>
            <w:r w:rsidRPr="00CD1687">
              <w:rPr>
                <w:rFonts w:cs="Arial"/>
                <w:sz w:val="20"/>
                <w:szCs w:val="20"/>
              </w:rPr>
              <w:t>$32.37</w:t>
            </w:r>
          </w:p>
          <w:p w14:paraId="4CBC439D" w14:textId="77777777" w:rsidR="0047793C" w:rsidRPr="00CD1687" w:rsidRDefault="0047793C" w:rsidP="0047793C">
            <w:pPr>
              <w:spacing w:after="0"/>
              <w:jc w:val="right"/>
              <w:rPr>
                <w:rFonts w:cs="Arial"/>
                <w:sz w:val="20"/>
                <w:szCs w:val="20"/>
              </w:rPr>
            </w:pPr>
            <w:r w:rsidRPr="00CD1687">
              <w:rPr>
                <w:rFonts w:cs="Arial"/>
                <w:sz w:val="20"/>
                <w:szCs w:val="20"/>
              </w:rPr>
              <w:t>$62.56</w:t>
            </w:r>
          </w:p>
          <w:p w14:paraId="6D7AC582" w14:textId="77777777" w:rsidR="0047793C" w:rsidRPr="00CD1687" w:rsidRDefault="0047793C" w:rsidP="0047793C">
            <w:pPr>
              <w:spacing w:after="0"/>
              <w:jc w:val="right"/>
              <w:rPr>
                <w:rFonts w:cs="Arial"/>
                <w:sz w:val="20"/>
                <w:szCs w:val="20"/>
              </w:rPr>
            </w:pPr>
          </w:p>
        </w:tc>
        <w:tc>
          <w:tcPr>
            <w:tcW w:w="2340" w:type="dxa"/>
          </w:tcPr>
          <w:p w14:paraId="19F80683" w14:textId="77777777" w:rsidR="0047793C" w:rsidRPr="00CD1687" w:rsidRDefault="0047793C" w:rsidP="0047793C">
            <w:pPr>
              <w:spacing w:after="0"/>
              <w:jc w:val="right"/>
              <w:rPr>
                <w:rFonts w:cs="Arial"/>
                <w:sz w:val="20"/>
                <w:szCs w:val="20"/>
              </w:rPr>
            </w:pPr>
          </w:p>
          <w:p w14:paraId="5B1E93D9" w14:textId="77777777" w:rsidR="0047793C" w:rsidRPr="00CD1687" w:rsidRDefault="0047793C" w:rsidP="0047793C">
            <w:pPr>
              <w:spacing w:after="0"/>
              <w:jc w:val="right"/>
              <w:rPr>
                <w:rFonts w:cs="Arial"/>
                <w:sz w:val="20"/>
                <w:szCs w:val="20"/>
              </w:rPr>
            </w:pPr>
            <w:r w:rsidRPr="00CD1687">
              <w:rPr>
                <w:rFonts w:cs="Arial"/>
                <w:sz w:val="20"/>
                <w:szCs w:val="20"/>
              </w:rPr>
              <w:t>$29.76</w:t>
            </w:r>
          </w:p>
          <w:p w14:paraId="3F1AD7E1" w14:textId="77777777" w:rsidR="0047793C" w:rsidRPr="00CD1687" w:rsidRDefault="0047793C" w:rsidP="0047793C">
            <w:pPr>
              <w:spacing w:after="0"/>
              <w:jc w:val="right"/>
              <w:rPr>
                <w:rFonts w:cs="Arial"/>
                <w:sz w:val="20"/>
                <w:szCs w:val="20"/>
              </w:rPr>
            </w:pPr>
            <w:r w:rsidRPr="00CD1687">
              <w:rPr>
                <w:rFonts w:cs="Arial"/>
                <w:sz w:val="20"/>
                <w:szCs w:val="20"/>
              </w:rPr>
              <w:t>$33.39</w:t>
            </w:r>
          </w:p>
          <w:p w14:paraId="03D8A9BC" w14:textId="77777777" w:rsidR="0047793C" w:rsidRPr="00CD1687" w:rsidRDefault="0047793C" w:rsidP="0047793C">
            <w:pPr>
              <w:spacing w:after="0"/>
              <w:jc w:val="right"/>
              <w:rPr>
                <w:rFonts w:cs="Arial"/>
                <w:sz w:val="20"/>
                <w:szCs w:val="20"/>
              </w:rPr>
            </w:pPr>
            <w:r w:rsidRPr="00CD1687">
              <w:rPr>
                <w:rFonts w:cs="Arial"/>
                <w:sz w:val="20"/>
                <w:szCs w:val="20"/>
              </w:rPr>
              <w:t>$64.52</w:t>
            </w:r>
          </w:p>
        </w:tc>
      </w:tr>
    </w:tbl>
    <w:p w14:paraId="1A55993C" w14:textId="77777777" w:rsidR="006527C8" w:rsidRDefault="006527C8" w:rsidP="0047793C">
      <w:pPr>
        <w:spacing w:after="0"/>
        <w:rPr>
          <w:rFonts w:cs="Arial"/>
          <w:sz w:val="20"/>
          <w:szCs w:val="20"/>
        </w:rPr>
      </w:pPr>
    </w:p>
    <w:p w14:paraId="60E452C9" w14:textId="77777777" w:rsidR="006527C8" w:rsidRDefault="006527C8" w:rsidP="003C581D">
      <w:pPr>
        <w:pStyle w:val="Heading1"/>
        <w:rPr>
          <w:sz w:val="20"/>
          <w:szCs w:val="20"/>
        </w:rPr>
      </w:pPr>
      <w:r>
        <w:rPr>
          <w:sz w:val="20"/>
          <w:szCs w:val="20"/>
        </w:rPr>
        <w:br w:type="page"/>
      </w:r>
      <w:bookmarkStart w:id="182" w:name="_Toc274830785"/>
      <w:r w:rsidR="003C581D" w:rsidRPr="003C581D">
        <w:rPr>
          <w:rFonts w:ascii="Arial Bold" w:hAnsi="Arial Bold"/>
          <w:kern w:val="28"/>
        </w:rPr>
        <w:lastRenderedPageBreak/>
        <w:t>Appendix 9 -</w:t>
      </w:r>
      <w:r w:rsidR="003C581D">
        <w:rPr>
          <w:sz w:val="20"/>
          <w:szCs w:val="20"/>
        </w:rPr>
        <w:t xml:space="preserve">  </w:t>
      </w:r>
      <w:r w:rsidR="003C581D">
        <w:t>Internal / external sector group home cost comparison</w:t>
      </w:r>
      <w:bookmarkEnd w:id="182"/>
    </w:p>
    <w:p w14:paraId="3248C781" w14:textId="77777777" w:rsidR="006527C8" w:rsidRDefault="006527C8" w:rsidP="006527C8">
      <w:pPr>
        <w:pStyle w:val="TableTitle"/>
        <w:rPr>
          <w:rFonts w:cs="Arial"/>
          <w:sz w:val="20"/>
          <w:szCs w:val="20"/>
        </w:rPr>
      </w:pPr>
    </w:p>
    <w:p w14:paraId="2D1A7B94" w14:textId="77777777" w:rsidR="006527C8" w:rsidRDefault="003C581D" w:rsidP="006527C8">
      <w:pPr>
        <w:pStyle w:val="TableTitle"/>
      </w:pPr>
      <w:r>
        <w:t xml:space="preserve">Table 19 </w:t>
      </w:r>
      <w:r w:rsidR="006527C8">
        <w:t xml:space="preserve">– </w:t>
      </w:r>
      <w:bookmarkStart w:id="183" w:name="OLE_LINK1"/>
      <w:bookmarkStart w:id="184" w:name="OLE_LINK2"/>
      <w:r w:rsidR="006527C8">
        <w:t>Internal / external sector group home cost comparison</w:t>
      </w:r>
      <w:bookmarkEnd w:id="183"/>
      <w:bookmarkEnd w:id="184"/>
      <w:r w:rsidR="006527C8">
        <w:rPr>
          <w:rStyle w:val="FootnoteReference"/>
        </w:rPr>
        <w:footnoteReference w:id="143"/>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268"/>
        <w:gridCol w:w="1800"/>
        <w:gridCol w:w="1800"/>
        <w:gridCol w:w="1440"/>
        <w:gridCol w:w="1214"/>
      </w:tblGrid>
      <w:tr w:rsidR="006527C8" w:rsidRPr="00C30C13" w14:paraId="4C744ED5" w14:textId="77777777">
        <w:trPr>
          <w:tblHeader/>
          <w:jc w:val="center"/>
        </w:trPr>
        <w:tc>
          <w:tcPr>
            <w:tcW w:w="2268" w:type="dxa"/>
            <w:tcBorders>
              <w:bottom w:val="single" w:sz="12" w:space="0" w:color="000000"/>
            </w:tcBorders>
            <w:shd w:val="clear" w:color="auto" w:fill="auto"/>
          </w:tcPr>
          <w:p w14:paraId="6C039CD4" w14:textId="77777777" w:rsidR="006527C8" w:rsidRPr="00C30C13" w:rsidRDefault="006527C8" w:rsidP="003C581D">
            <w:pPr>
              <w:pStyle w:val="TableHead"/>
              <w:jc w:val="center"/>
              <w:rPr>
                <w:sz w:val="20"/>
                <w:szCs w:val="20"/>
              </w:rPr>
            </w:pPr>
          </w:p>
        </w:tc>
        <w:tc>
          <w:tcPr>
            <w:tcW w:w="1800" w:type="dxa"/>
            <w:tcBorders>
              <w:bottom w:val="single" w:sz="12" w:space="0" w:color="000000"/>
            </w:tcBorders>
            <w:shd w:val="clear" w:color="auto" w:fill="auto"/>
          </w:tcPr>
          <w:p w14:paraId="61A45678" w14:textId="77777777" w:rsidR="006527C8" w:rsidRPr="00C30C13" w:rsidRDefault="006527C8" w:rsidP="003C581D">
            <w:pPr>
              <w:spacing w:after="0"/>
              <w:jc w:val="center"/>
              <w:rPr>
                <w:b/>
                <w:sz w:val="20"/>
                <w:szCs w:val="20"/>
              </w:rPr>
            </w:pPr>
            <w:r w:rsidRPr="00C30C13">
              <w:rPr>
                <w:b/>
                <w:sz w:val="20"/>
                <w:szCs w:val="20"/>
              </w:rPr>
              <w:t>Internal sector (Average per client)</w:t>
            </w:r>
          </w:p>
        </w:tc>
        <w:tc>
          <w:tcPr>
            <w:tcW w:w="1800" w:type="dxa"/>
            <w:tcBorders>
              <w:bottom w:val="single" w:sz="12" w:space="0" w:color="000000"/>
            </w:tcBorders>
            <w:shd w:val="clear" w:color="auto" w:fill="auto"/>
          </w:tcPr>
          <w:p w14:paraId="78961155" w14:textId="77777777" w:rsidR="006527C8" w:rsidRPr="00C30C13" w:rsidRDefault="006527C8" w:rsidP="003C581D">
            <w:pPr>
              <w:spacing w:after="0"/>
              <w:jc w:val="center"/>
              <w:rPr>
                <w:b/>
                <w:sz w:val="20"/>
                <w:szCs w:val="20"/>
              </w:rPr>
            </w:pPr>
            <w:r w:rsidRPr="00C30C13">
              <w:rPr>
                <w:b/>
                <w:sz w:val="20"/>
                <w:szCs w:val="20"/>
              </w:rPr>
              <w:t>External sector (Average per client)</w:t>
            </w:r>
          </w:p>
        </w:tc>
        <w:tc>
          <w:tcPr>
            <w:tcW w:w="1440" w:type="dxa"/>
            <w:tcBorders>
              <w:bottom w:val="single" w:sz="12" w:space="0" w:color="000000"/>
            </w:tcBorders>
            <w:shd w:val="clear" w:color="auto" w:fill="auto"/>
          </w:tcPr>
          <w:p w14:paraId="3023DE9E" w14:textId="77777777" w:rsidR="006527C8" w:rsidRPr="00C30C13" w:rsidRDefault="006527C8" w:rsidP="003C581D">
            <w:pPr>
              <w:spacing w:after="0"/>
              <w:jc w:val="center"/>
              <w:rPr>
                <w:b/>
                <w:sz w:val="20"/>
                <w:szCs w:val="20"/>
              </w:rPr>
            </w:pPr>
            <w:r w:rsidRPr="00C30C13">
              <w:rPr>
                <w:b/>
                <w:sz w:val="20"/>
                <w:szCs w:val="20"/>
              </w:rPr>
              <w:t>Variance ($)</w:t>
            </w:r>
          </w:p>
        </w:tc>
        <w:tc>
          <w:tcPr>
            <w:tcW w:w="1214" w:type="dxa"/>
            <w:tcBorders>
              <w:bottom w:val="single" w:sz="12" w:space="0" w:color="000000"/>
            </w:tcBorders>
            <w:shd w:val="clear" w:color="auto" w:fill="auto"/>
          </w:tcPr>
          <w:p w14:paraId="6B202D3C" w14:textId="77777777" w:rsidR="006527C8" w:rsidRPr="00C30C13" w:rsidRDefault="006527C8" w:rsidP="003C581D">
            <w:pPr>
              <w:spacing w:after="0"/>
              <w:jc w:val="center"/>
              <w:rPr>
                <w:b/>
                <w:sz w:val="20"/>
                <w:szCs w:val="20"/>
              </w:rPr>
            </w:pPr>
            <w:r w:rsidRPr="00C30C13">
              <w:rPr>
                <w:b/>
                <w:sz w:val="20"/>
                <w:szCs w:val="20"/>
              </w:rPr>
              <w:t>Variance (%)</w:t>
            </w:r>
          </w:p>
        </w:tc>
      </w:tr>
      <w:tr w:rsidR="006527C8" w:rsidRPr="00C30C13" w14:paraId="05D63C4D" w14:textId="77777777">
        <w:trPr>
          <w:jc w:val="center"/>
        </w:trPr>
        <w:tc>
          <w:tcPr>
            <w:tcW w:w="2268" w:type="dxa"/>
            <w:tcBorders>
              <w:top w:val="single" w:sz="12" w:space="0" w:color="000000"/>
            </w:tcBorders>
            <w:shd w:val="clear" w:color="auto" w:fill="auto"/>
          </w:tcPr>
          <w:p w14:paraId="25011AEC" w14:textId="77777777" w:rsidR="006527C8" w:rsidRPr="00C30C13" w:rsidRDefault="006527C8" w:rsidP="003C581D">
            <w:pPr>
              <w:spacing w:after="0"/>
              <w:jc w:val="center"/>
              <w:rPr>
                <w:sz w:val="20"/>
                <w:szCs w:val="20"/>
              </w:rPr>
            </w:pPr>
            <w:r w:rsidRPr="00C30C13">
              <w:rPr>
                <w:sz w:val="20"/>
                <w:szCs w:val="20"/>
              </w:rPr>
              <w:t>Direct care staffing</w:t>
            </w:r>
          </w:p>
        </w:tc>
        <w:tc>
          <w:tcPr>
            <w:tcW w:w="1800" w:type="dxa"/>
            <w:tcBorders>
              <w:top w:val="single" w:sz="12" w:space="0" w:color="000000"/>
            </w:tcBorders>
            <w:shd w:val="clear" w:color="auto" w:fill="auto"/>
          </w:tcPr>
          <w:p w14:paraId="36728589" w14:textId="77777777" w:rsidR="006527C8" w:rsidRPr="00C30C13" w:rsidRDefault="006527C8" w:rsidP="003C581D">
            <w:pPr>
              <w:spacing w:after="0"/>
              <w:jc w:val="right"/>
              <w:rPr>
                <w:sz w:val="20"/>
                <w:szCs w:val="20"/>
              </w:rPr>
            </w:pPr>
            <w:r w:rsidRPr="00C30C13">
              <w:rPr>
                <w:sz w:val="20"/>
                <w:szCs w:val="20"/>
              </w:rPr>
              <w:t>$87,808</w:t>
            </w:r>
          </w:p>
        </w:tc>
        <w:tc>
          <w:tcPr>
            <w:tcW w:w="1800" w:type="dxa"/>
            <w:tcBorders>
              <w:top w:val="single" w:sz="12" w:space="0" w:color="000000"/>
            </w:tcBorders>
            <w:shd w:val="clear" w:color="auto" w:fill="auto"/>
          </w:tcPr>
          <w:p w14:paraId="62799C47" w14:textId="77777777" w:rsidR="006527C8" w:rsidRPr="00C30C13" w:rsidRDefault="006527C8" w:rsidP="003C581D">
            <w:pPr>
              <w:spacing w:after="0"/>
              <w:jc w:val="right"/>
              <w:rPr>
                <w:sz w:val="20"/>
                <w:szCs w:val="20"/>
              </w:rPr>
            </w:pPr>
            <w:r w:rsidRPr="00C30C13">
              <w:rPr>
                <w:sz w:val="20"/>
                <w:szCs w:val="20"/>
              </w:rPr>
              <w:t>$64,822</w:t>
            </w:r>
          </w:p>
        </w:tc>
        <w:tc>
          <w:tcPr>
            <w:tcW w:w="1440" w:type="dxa"/>
            <w:tcBorders>
              <w:top w:val="single" w:sz="12" w:space="0" w:color="000000"/>
            </w:tcBorders>
            <w:shd w:val="clear" w:color="auto" w:fill="auto"/>
          </w:tcPr>
          <w:p w14:paraId="6E6D42E1" w14:textId="77777777" w:rsidR="006527C8" w:rsidRPr="00C30C13" w:rsidRDefault="006527C8" w:rsidP="003C581D">
            <w:pPr>
              <w:spacing w:after="0"/>
              <w:jc w:val="right"/>
              <w:rPr>
                <w:sz w:val="20"/>
                <w:szCs w:val="20"/>
              </w:rPr>
            </w:pPr>
            <w:r w:rsidRPr="00C30C13">
              <w:rPr>
                <w:sz w:val="20"/>
                <w:szCs w:val="20"/>
              </w:rPr>
              <w:t>$22,986</w:t>
            </w:r>
          </w:p>
        </w:tc>
        <w:tc>
          <w:tcPr>
            <w:tcW w:w="1214" w:type="dxa"/>
            <w:tcBorders>
              <w:top w:val="single" w:sz="12" w:space="0" w:color="000000"/>
            </w:tcBorders>
            <w:shd w:val="clear" w:color="auto" w:fill="auto"/>
          </w:tcPr>
          <w:p w14:paraId="70ABB1F0" w14:textId="77777777" w:rsidR="006527C8" w:rsidRPr="00C30C13" w:rsidRDefault="006527C8" w:rsidP="003C581D">
            <w:pPr>
              <w:spacing w:after="0"/>
              <w:jc w:val="right"/>
              <w:rPr>
                <w:sz w:val="20"/>
                <w:szCs w:val="20"/>
              </w:rPr>
            </w:pPr>
            <w:r w:rsidRPr="00C30C13">
              <w:rPr>
                <w:sz w:val="20"/>
                <w:szCs w:val="20"/>
              </w:rPr>
              <w:t>26%</w:t>
            </w:r>
          </w:p>
        </w:tc>
      </w:tr>
      <w:tr w:rsidR="006527C8" w:rsidRPr="00C30C13" w14:paraId="68EA284F" w14:textId="77777777">
        <w:trPr>
          <w:jc w:val="center"/>
        </w:trPr>
        <w:tc>
          <w:tcPr>
            <w:tcW w:w="2268" w:type="dxa"/>
            <w:shd w:val="clear" w:color="auto" w:fill="auto"/>
          </w:tcPr>
          <w:p w14:paraId="06D4100C" w14:textId="77777777" w:rsidR="006527C8" w:rsidRPr="00C30C13" w:rsidRDefault="006527C8" w:rsidP="003C581D">
            <w:pPr>
              <w:spacing w:after="0"/>
              <w:jc w:val="center"/>
              <w:rPr>
                <w:sz w:val="20"/>
                <w:szCs w:val="20"/>
              </w:rPr>
            </w:pPr>
            <w:r w:rsidRPr="00C30C13">
              <w:rPr>
                <w:sz w:val="20"/>
                <w:szCs w:val="20"/>
              </w:rPr>
              <w:t>Client related costs</w:t>
            </w:r>
          </w:p>
        </w:tc>
        <w:tc>
          <w:tcPr>
            <w:tcW w:w="1800" w:type="dxa"/>
            <w:shd w:val="clear" w:color="auto" w:fill="auto"/>
          </w:tcPr>
          <w:p w14:paraId="10784712" w14:textId="77777777" w:rsidR="006527C8" w:rsidRPr="00C30C13" w:rsidRDefault="006527C8" w:rsidP="003C581D">
            <w:pPr>
              <w:spacing w:after="0"/>
              <w:jc w:val="right"/>
              <w:rPr>
                <w:sz w:val="20"/>
                <w:szCs w:val="20"/>
              </w:rPr>
            </w:pPr>
            <w:r w:rsidRPr="00C30C13">
              <w:rPr>
                <w:sz w:val="20"/>
                <w:szCs w:val="20"/>
              </w:rPr>
              <w:t>$782</w:t>
            </w:r>
          </w:p>
        </w:tc>
        <w:tc>
          <w:tcPr>
            <w:tcW w:w="1800" w:type="dxa"/>
            <w:shd w:val="clear" w:color="auto" w:fill="auto"/>
          </w:tcPr>
          <w:p w14:paraId="714B458B" w14:textId="77777777" w:rsidR="006527C8" w:rsidRPr="00C30C13" w:rsidRDefault="006527C8" w:rsidP="003C581D">
            <w:pPr>
              <w:spacing w:after="0"/>
              <w:jc w:val="right"/>
              <w:rPr>
                <w:sz w:val="20"/>
                <w:szCs w:val="20"/>
              </w:rPr>
            </w:pPr>
            <w:r w:rsidRPr="00C30C13">
              <w:rPr>
                <w:sz w:val="20"/>
                <w:szCs w:val="20"/>
              </w:rPr>
              <w:t>$2,409</w:t>
            </w:r>
          </w:p>
        </w:tc>
        <w:tc>
          <w:tcPr>
            <w:tcW w:w="1440" w:type="dxa"/>
            <w:shd w:val="clear" w:color="auto" w:fill="auto"/>
          </w:tcPr>
          <w:p w14:paraId="6FB7D4B0" w14:textId="77777777" w:rsidR="006527C8" w:rsidRPr="00C30C13" w:rsidRDefault="006527C8" w:rsidP="003C581D">
            <w:pPr>
              <w:spacing w:after="0"/>
              <w:jc w:val="right"/>
              <w:rPr>
                <w:sz w:val="20"/>
                <w:szCs w:val="20"/>
              </w:rPr>
            </w:pPr>
            <w:r w:rsidRPr="00C30C13">
              <w:rPr>
                <w:sz w:val="20"/>
                <w:szCs w:val="20"/>
              </w:rPr>
              <w:t>-$1,627</w:t>
            </w:r>
          </w:p>
        </w:tc>
        <w:tc>
          <w:tcPr>
            <w:tcW w:w="1214" w:type="dxa"/>
            <w:shd w:val="clear" w:color="auto" w:fill="auto"/>
          </w:tcPr>
          <w:p w14:paraId="7A67530E" w14:textId="77777777" w:rsidR="006527C8" w:rsidRPr="00C30C13" w:rsidRDefault="006527C8" w:rsidP="003C581D">
            <w:pPr>
              <w:spacing w:after="0"/>
              <w:jc w:val="right"/>
              <w:rPr>
                <w:sz w:val="20"/>
                <w:szCs w:val="20"/>
              </w:rPr>
            </w:pPr>
            <w:r w:rsidRPr="00C30C13">
              <w:rPr>
                <w:sz w:val="20"/>
                <w:szCs w:val="20"/>
              </w:rPr>
              <w:t>-208%</w:t>
            </w:r>
          </w:p>
        </w:tc>
      </w:tr>
      <w:tr w:rsidR="006527C8" w:rsidRPr="00C30C13" w14:paraId="1270215C" w14:textId="77777777">
        <w:trPr>
          <w:jc w:val="center"/>
        </w:trPr>
        <w:tc>
          <w:tcPr>
            <w:tcW w:w="2268" w:type="dxa"/>
            <w:shd w:val="clear" w:color="auto" w:fill="auto"/>
          </w:tcPr>
          <w:p w14:paraId="7A195203" w14:textId="77777777" w:rsidR="006527C8" w:rsidRPr="00C30C13" w:rsidRDefault="006527C8" w:rsidP="003C581D">
            <w:pPr>
              <w:spacing w:after="0"/>
              <w:jc w:val="center"/>
              <w:rPr>
                <w:sz w:val="20"/>
                <w:szCs w:val="20"/>
              </w:rPr>
            </w:pPr>
            <w:r w:rsidRPr="00C30C13">
              <w:rPr>
                <w:sz w:val="20"/>
                <w:szCs w:val="20"/>
              </w:rPr>
              <w:t>Other direct service costs (excl. transport)</w:t>
            </w:r>
          </w:p>
        </w:tc>
        <w:tc>
          <w:tcPr>
            <w:tcW w:w="1800" w:type="dxa"/>
            <w:shd w:val="clear" w:color="auto" w:fill="auto"/>
          </w:tcPr>
          <w:p w14:paraId="386C2BD6" w14:textId="77777777" w:rsidR="006527C8" w:rsidRPr="00C30C13" w:rsidRDefault="006527C8" w:rsidP="003C581D">
            <w:pPr>
              <w:spacing w:after="0"/>
              <w:jc w:val="right"/>
              <w:rPr>
                <w:sz w:val="20"/>
                <w:szCs w:val="20"/>
              </w:rPr>
            </w:pPr>
            <w:r w:rsidRPr="00C30C13">
              <w:rPr>
                <w:sz w:val="20"/>
                <w:szCs w:val="20"/>
              </w:rPr>
              <w:t>$3,182</w:t>
            </w:r>
          </w:p>
        </w:tc>
        <w:tc>
          <w:tcPr>
            <w:tcW w:w="1800" w:type="dxa"/>
            <w:shd w:val="clear" w:color="auto" w:fill="auto"/>
          </w:tcPr>
          <w:p w14:paraId="28DA7634" w14:textId="77777777" w:rsidR="006527C8" w:rsidRPr="00C30C13" w:rsidRDefault="006527C8" w:rsidP="003C581D">
            <w:pPr>
              <w:spacing w:after="0"/>
              <w:jc w:val="right"/>
              <w:rPr>
                <w:sz w:val="20"/>
                <w:szCs w:val="20"/>
              </w:rPr>
            </w:pPr>
            <w:r w:rsidRPr="00C30C13">
              <w:rPr>
                <w:sz w:val="20"/>
                <w:szCs w:val="20"/>
              </w:rPr>
              <w:t>$4,464</w:t>
            </w:r>
          </w:p>
        </w:tc>
        <w:tc>
          <w:tcPr>
            <w:tcW w:w="1440" w:type="dxa"/>
            <w:shd w:val="clear" w:color="auto" w:fill="auto"/>
          </w:tcPr>
          <w:p w14:paraId="5FF56AFA" w14:textId="77777777" w:rsidR="006527C8" w:rsidRPr="00C30C13" w:rsidRDefault="006527C8" w:rsidP="003C581D">
            <w:pPr>
              <w:spacing w:after="0"/>
              <w:jc w:val="right"/>
              <w:rPr>
                <w:sz w:val="20"/>
                <w:szCs w:val="20"/>
              </w:rPr>
            </w:pPr>
            <w:r w:rsidRPr="00C30C13">
              <w:rPr>
                <w:sz w:val="20"/>
                <w:szCs w:val="20"/>
              </w:rPr>
              <w:t>-$1,282</w:t>
            </w:r>
          </w:p>
        </w:tc>
        <w:tc>
          <w:tcPr>
            <w:tcW w:w="1214" w:type="dxa"/>
            <w:shd w:val="clear" w:color="auto" w:fill="auto"/>
          </w:tcPr>
          <w:p w14:paraId="6515DA9A" w14:textId="77777777" w:rsidR="006527C8" w:rsidRPr="00C30C13" w:rsidRDefault="006527C8" w:rsidP="003C581D">
            <w:pPr>
              <w:spacing w:after="0"/>
              <w:jc w:val="right"/>
              <w:rPr>
                <w:sz w:val="20"/>
                <w:szCs w:val="20"/>
              </w:rPr>
            </w:pPr>
            <w:r w:rsidRPr="00C30C13">
              <w:rPr>
                <w:sz w:val="20"/>
                <w:szCs w:val="20"/>
              </w:rPr>
              <w:t>-40%</w:t>
            </w:r>
          </w:p>
        </w:tc>
      </w:tr>
      <w:tr w:rsidR="006527C8" w:rsidRPr="00C30C13" w14:paraId="6152D686" w14:textId="77777777">
        <w:trPr>
          <w:jc w:val="center"/>
        </w:trPr>
        <w:tc>
          <w:tcPr>
            <w:tcW w:w="2268" w:type="dxa"/>
            <w:shd w:val="clear" w:color="auto" w:fill="auto"/>
          </w:tcPr>
          <w:p w14:paraId="72BC90F9" w14:textId="77777777" w:rsidR="006527C8" w:rsidRPr="00C30C13" w:rsidRDefault="006527C8" w:rsidP="003C581D">
            <w:pPr>
              <w:spacing w:after="0"/>
              <w:jc w:val="center"/>
              <w:rPr>
                <w:sz w:val="20"/>
                <w:szCs w:val="20"/>
              </w:rPr>
            </w:pPr>
            <w:r w:rsidRPr="00C30C13">
              <w:rPr>
                <w:sz w:val="20"/>
                <w:szCs w:val="20"/>
              </w:rPr>
              <w:t>Program Management</w:t>
            </w:r>
          </w:p>
        </w:tc>
        <w:tc>
          <w:tcPr>
            <w:tcW w:w="1800" w:type="dxa"/>
            <w:shd w:val="clear" w:color="auto" w:fill="auto"/>
          </w:tcPr>
          <w:p w14:paraId="47129665" w14:textId="77777777" w:rsidR="006527C8" w:rsidRPr="00C30C13" w:rsidRDefault="006527C8" w:rsidP="003C581D">
            <w:pPr>
              <w:spacing w:after="0"/>
              <w:jc w:val="right"/>
              <w:rPr>
                <w:sz w:val="20"/>
                <w:szCs w:val="20"/>
              </w:rPr>
            </w:pPr>
            <w:r w:rsidRPr="00C30C13">
              <w:rPr>
                <w:sz w:val="20"/>
                <w:szCs w:val="20"/>
              </w:rPr>
              <w:t>$7,088</w:t>
            </w:r>
          </w:p>
        </w:tc>
        <w:tc>
          <w:tcPr>
            <w:tcW w:w="1800" w:type="dxa"/>
            <w:shd w:val="clear" w:color="auto" w:fill="auto"/>
          </w:tcPr>
          <w:p w14:paraId="2F2076EF" w14:textId="77777777" w:rsidR="006527C8" w:rsidRPr="00C30C13" w:rsidRDefault="006527C8" w:rsidP="003C581D">
            <w:pPr>
              <w:spacing w:after="0"/>
              <w:jc w:val="right"/>
              <w:rPr>
                <w:sz w:val="20"/>
                <w:szCs w:val="20"/>
              </w:rPr>
            </w:pPr>
            <w:r w:rsidRPr="00C30C13">
              <w:rPr>
                <w:sz w:val="20"/>
                <w:szCs w:val="20"/>
              </w:rPr>
              <w:t>$7,831</w:t>
            </w:r>
          </w:p>
        </w:tc>
        <w:tc>
          <w:tcPr>
            <w:tcW w:w="1440" w:type="dxa"/>
            <w:shd w:val="clear" w:color="auto" w:fill="auto"/>
          </w:tcPr>
          <w:p w14:paraId="0B7F8B4A" w14:textId="77777777" w:rsidR="006527C8" w:rsidRPr="00C30C13" w:rsidRDefault="006527C8" w:rsidP="003C581D">
            <w:pPr>
              <w:spacing w:after="0"/>
              <w:jc w:val="right"/>
              <w:rPr>
                <w:sz w:val="20"/>
                <w:szCs w:val="20"/>
              </w:rPr>
            </w:pPr>
            <w:r w:rsidRPr="00C30C13">
              <w:rPr>
                <w:sz w:val="20"/>
                <w:szCs w:val="20"/>
              </w:rPr>
              <w:t>-$743</w:t>
            </w:r>
          </w:p>
        </w:tc>
        <w:tc>
          <w:tcPr>
            <w:tcW w:w="1214" w:type="dxa"/>
            <w:shd w:val="clear" w:color="auto" w:fill="auto"/>
          </w:tcPr>
          <w:p w14:paraId="370F4EE7" w14:textId="77777777" w:rsidR="006527C8" w:rsidRPr="00C30C13" w:rsidRDefault="006527C8" w:rsidP="003C581D">
            <w:pPr>
              <w:spacing w:after="0"/>
              <w:jc w:val="right"/>
              <w:rPr>
                <w:sz w:val="20"/>
                <w:szCs w:val="20"/>
              </w:rPr>
            </w:pPr>
            <w:r w:rsidRPr="00C30C13">
              <w:rPr>
                <w:sz w:val="20"/>
                <w:szCs w:val="20"/>
              </w:rPr>
              <w:t>-10%</w:t>
            </w:r>
          </w:p>
        </w:tc>
      </w:tr>
      <w:tr w:rsidR="006527C8" w:rsidRPr="00C30C13" w14:paraId="325C9243" w14:textId="77777777">
        <w:trPr>
          <w:jc w:val="center"/>
        </w:trPr>
        <w:tc>
          <w:tcPr>
            <w:tcW w:w="2268" w:type="dxa"/>
            <w:shd w:val="clear" w:color="auto" w:fill="auto"/>
          </w:tcPr>
          <w:p w14:paraId="41FCAE04" w14:textId="77777777" w:rsidR="006527C8" w:rsidRPr="00C30C13" w:rsidRDefault="006527C8" w:rsidP="003C581D">
            <w:pPr>
              <w:spacing w:after="0"/>
              <w:jc w:val="center"/>
              <w:rPr>
                <w:sz w:val="20"/>
                <w:szCs w:val="20"/>
              </w:rPr>
            </w:pPr>
            <w:r w:rsidRPr="00C30C13">
              <w:rPr>
                <w:sz w:val="20"/>
                <w:szCs w:val="20"/>
              </w:rPr>
              <w:t>Corporate overhead</w:t>
            </w:r>
          </w:p>
        </w:tc>
        <w:tc>
          <w:tcPr>
            <w:tcW w:w="1800" w:type="dxa"/>
            <w:shd w:val="clear" w:color="auto" w:fill="auto"/>
          </w:tcPr>
          <w:p w14:paraId="15ACB968" w14:textId="77777777" w:rsidR="006527C8" w:rsidRPr="00C30C13" w:rsidRDefault="006527C8" w:rsidP="003C581D">
            <w:pPr>
              <w:spacing w:after="0"/>
              <w:jc w:val="right"/>
              <w:rPr>
                <w:sz w:val="20"/>
                <w:szCs w:val="20"/>
              </w:rPr>
            </w:pPr>
            <w:r w:rsidRPr="00C30C13">
              <w:rPr>
                <w:sz w:val="20"/>
                <w:szCs w:val="20"/>
              </w:rPr>
              <w:t>$4,134</w:t>
            </w:r>
          </w:p>
        </w:tc>
        <w:tc>
          <w:tcPr>
            <w:tcW w:w="1800" w:type="dxa"/>
            <w:shd w:val="clear" w:color="auto" w:fill="auto"/>
          </w:tcPr>
          <w:p w14:paraId="1E51781E" w14:textId="77777777" w:rsidR="006527C8" w:rsidRPr="00C30C13" w:rsidRDefault="006527C8" w:rsidP="003C581D">
            <w:pPr>
              <w:spacing w:after="0"/>
              <w:jc w:val="right"/>
              <w:rPr>
                <w:sz w:val="20"/>
                <w:szCs w:val="20"/>
              </w:rPr>
            </w:pPr>
            <w:r w:rsidRPr="00C30C13">
              <w:rPr>
                <w:sz w:val="20"/>
                <w:szCs w:val="20"/>
              </w:rPr>
              <w:t>$8,620</w:t>
            </w:r>
          </w:p>
        </w:tc>
        <w:tc>
          <w:tcPr>
            <w:tcW w:w="1440" w:type="dxa"/>
            <w:shd w:val="clear" w:color="auto" w:fill="auto"/>
          </w:tcPr>
          <w:p w14:paraId="3679C641" w14:textId="77777777" w:rsidR="006527C8" w:rsidRPr="00C30C13" w:rsidRDefault="006527C8" w:rsidP="003C581D">
            <w:pPr>
              <w:spacing w:after="0"/>
              <w:jc w:val="right"/>
              <w:rPr>
                <w:sz w:val="20"/>
                <w:szCs w:val="20"/>
              </w:rPr>
            </w:pPr>
            <w:r w:rsidRPr="00C30C13">
              <w:rPr>
                <w:sz w:val="20"/>
                <w:szCs w:val="20"/>
              </w:rPr>
              <w:t>-$4,486</w:t>
            </w:r>
          </w:p>
        </w:tc>
        <w:tc>
          <w:tcPr>
            <w:tcW w:w="1214" w:type="dxa"/>
            <w:shd w:val="clear" w:color="auto" w:fill="auto"/>
          </w:tcPr>
          <w:p w14:paraId="78B77DA8" w14:textId="77777777" w:rsidR="006527C8" w:rsidRPr="00C30C13" w:rsidRDefault="006527C8" w:rsidP="003C581D">
            <w:pPr>
              <w:spacing w:after="0"/>
              <w:jc w:val="right"/>
              <w:rPr>
                <w:sz w:val="20"/>
                <w:szCs w:val="20"/>
              </w:rPr>
            </w:pPr>
            <w:r w:rsidRPr="00C30C13">
              <w:rPr>
                <w:sz w:val="20"/>
                <w:szCs w:val="20"/>
              </w:rPr>
              <w:t>-109%</w:t>
            </w:r>
          </w:p>
        </w:tc>
      </w:tr>
      <w:tr w:rsidR="006527C8" w:rsidRPr="00C30C13" w14:paraId="439B31BB" w14:textId="77777777">
        <w:trPr>
          <w:jc w:val="center"/>
        </w:trPr>
        <w:tc>
          <w:tcPr>
            <w:tcW w:w="2268" w:type="dxa"/>
            <w:shd w:val="clear" w:color="auto" w:fill="auto"/>
          </w:tcPr>
          <w:p w14:paraId="2463F47A" w14:textId="77777777" w:rsidR="006527C8" w:rsidRPr="00C30C13" w:rsidRDefault="006527C8" w:rsidP="003C581D">
            <w:pPr>
              <w:spacing w:after="0"/>
              <w:jc w:val="center"/>
              <w:rPr>
                <w:sz w:val="20"/>
                <w:szCs w:val="20"/>
              </w:rPr>
            </w:pPr>
            <w:r w:rsidRPr="00C30C13">
              <w:rPr>
                <w:sz w:val="20"/>
                <w:szCs w:val="20"/>
              </w:rPr>
              <w:t>Total cost per client</w:t>
            </w:r>
          </w:p>
        </w:tc>
        <w:tc>
          <w:tcPr>
            <w:tcW w:w="1800" w:type="dxa"/>
            <w:shd w:val="clear" w:color="auto" w:fill="auto"/>
          </w:tcPr>
          <w:p w14:paraId="29A6A185" w14:textId="77777777" w:rsidR="006527C8" w:rsidRPr="00C30C13" w:rsidRDefault="006527C8" w:rsidP="003C581D">
            <w:pPr>
              <w:spacing w:after="0"/>
              <w:jc w:val="right"/>
              <w:rPr>
                <w:sz w:val="20"/>
                <w:szCs w:val="20"/>
              </w:rPr>
            </w:pPr>
            <w:r w:rsidRPr="00C30C13">
              <w:rPr>
                <w:sz w:val="20"/>
                <w:szCs w:val="20"/>
              </w:rPr>
              <w:t>$102,994</w:t>
            </w:r>
          </w:p>
        </w:tc>
        <w:tc>
          <w:tcPr>
            <w:tcW w:w="1800" w:type="dxa"/>
            <w:shd w:val="clear" w:color="auto" w:fill="auto"/>
          </w:tcPr>
          <w:p w14:paraId="788F43CE" w14:textId="77777777" w:rsidR="006527C8" w:rsidRPr="00C30C13" w:rsidRDefault="006527C8" w:rsidP="003C581D">
            <w:pPr>
              <w:spacing w:after="0"/>
              <w:jc w:val="right"/>
              <w:rPr>
                <w:sz w:val="20"/>
                <w:szCs w:val="20"/>
              </w:rPr>
            </w:pPr>
            <w:r w:rsidRPr="00C30C13">
              <w:rPr>
                <w:sz w:val="20"/>
                <w:szCs w:val="20"/>
              </w:rPr>
              <w:t>$88,146</w:t>
            </w:r>
          </w:p>
        </w:tc>
        <w:tc>
          <w:tcPr>
            <w:tcW w:w="1440" w:type="dxa"/>
            <w:shd w:val="clear" w:color="auto" w:fill="auto"/>
          </w:tcPr>
          <w:p w14:paraId="2B292388" w14:textId="77777777" w:rsidR="006527C8" w:rsidRPr="00C30C13" w:rsidRDefault="006527C8" w:rsidP="003C581D">
            <w:pPr>
              <w:spacing w:after="0"/>
              <w:jc w:val="right"/>
              <w:rPr>
                <w:sz w:val="20"/>
                <w:szCs w:val="20"/>
              </w:rPr>
            </w:pPr>
            <w:r w:rsidRPr="00C30C13">
              <w:rPr>
                <w:sz w:val="20"/>
                <w:szCs w:val="20"/>
              </w:rPr>
              <w:t>$14,848</w:t>
            </w:r>
          </w:p>
        </w:tc>
        <w:tc>
          <w:tcPr>
            <w:tcW w:w="1214" w:type="dxa"/>
            <w:shd w:val="clear" w:color="auto" w:fill="auto"/>
          </w:tcPr>
          <w:p w14:paraId="6444EF3F" w14:textId="77777777" w:rsidR="006527C8" w:rsidRPr="00C30C13" w:rsidRDefault="006527C8" w:rsidP="003C581D">
            <w:pPr>
              <w:spacing w:after="0"/>
              <w:jc w:val="right"/>
              <w:rPr>
                <w:sz w:val="20"/>
                <w:szCs w:val="20"/>
              </w:rPr>
            </w:pPr>
            <w:r w:rsidRPr="00C30C13">
              <w:rPr>
                <w:sz w:val="20"/>
                <w:szCs w:val="20"/>
              </w:rPr>
              <w:t>14%</w:t>
            </w:r>
          </w:p>
        </w:tc>
      </w:tr>
    </w:tbl>
    <w:p w14:paraId="33CFB7B7" w14:textId="77777777" w:rsidR="006527C8" w:rsidRDefault="006527C8" w:rsidP="003C581D">
      <w:pPr>
        <w:pStyle w:val="TableNote"/>
      </w:pPr>
      <w:r>
        <w:t>Source: KPMG, 2009</w:t>
      </w:r>
    </w:p>
    <w:p w14:paraId="42C7A6B8" w14:textId="77777777" w:rsidR="005336DC" w:rsidRPr="00CD1687" w:rsidRDefault="005336DC" w:rsidP="0047793C">
      <w:pPr>
        <w:spacing w:after="0"/>
        <w:rPr>
          <w:rFonts w:cs="Arial"/>
          <w:sz w:val="20"/>
          <w:szCs w:val="20"/>
        </w:rPr>
      </w:pPr>
    </w:p>
    <w:sectPr w:rsidR="005336DC" w:rsidRPr="00CD1687" w:rsidSect="005E12CB">
      <w:pgSz w:w="16838" w:h="11906" w:orient="landscape"/>
      <w:pgMar w:top="1474" w:right="1440" w:bottom="147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19D2" w14:textId="77777777" w:rsidR="00525779" w:rsidRDefault="00525779">
      <w:r>
        <w:separator/>
      </w:r>
    </w:p>
  </w:endnote>
  <w:endnote w:type="continuationSeparator" w:id="0">
    <w:p w14:paraId="22AD1DFF" w14:textId="77777777" w:rsidR="00525779" w:rsidRDefault="0052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Mäori">
    <w:altName w:val="Arial"/>
    <w:charset w:val="00"/>
    <w:family w:val="swiss"/>
    <w:pitch w:val="variable"/>
    <w:sig w:usb0="00000003" w:usb1="00000000" w:usb2="00000000" w:usb3="00000000" w:csb0="00000001" w:csb1="00000000"/>
  </w:font>
  <w:font w:name="CorporateSBQ-Light">
    <w:altName w:val="MS Gothic"/>
    <w:panose1 w:val="00000000000000000000"/>
    <w:charset w:val="00"/>
    <w:family w:val="swiss"/>
    <w:notTrueType/>
    <w:pitch w:val="default"/>
    <w:sig w:usb0="00000000" w:usb1="08070000" w:usb2="00000010" w:usb3="00000000" w:csb0="00020001" w:csb1="00000000"/>
  </w:font>
  <w:font w:name="CorporateSBQ-Me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rlotte Sans">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98C9" w14:textId="77777777" w:rsidR="00FE2A9D" w:rsidRDefault="00FE2A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7CD9" w14:textId="77777777" w:rsidR="00FE2A9D" w:rsidRDefault="00FE2A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2647">
      <w:rPr>
        <w:rStyle w:val="PageNumber"/>
        <w:noProof/>
      </w:rPr>
      <w:t>2</w:t>
    </w:r>
    <w:r>
      <w:rPr>
        <w:rStyle w:val="PageNumber"/>
      </w:rPr>
      <w:fldChar w:fldCharType="end"/>
    </w:r>
  </w:p>
  <w:p w14:paraId="03803E9E" w14:textId="77777777" w:rsidR="00FE2A9D" w:rsidRDefault="00FE2A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903BC" w14:textId="77777777" w:rsidR="00525779" w:rsidRDefault="00525779">
      <w:r>
        <w:separator/>
      </w:r>
    </w:p>
  </w:footnote>
  <w:footnote w:type="continuationSeparator" w:id="0">
    <w:p w14:paraId="4CA41DEE" w14:textId="77777777" w:rsidR="00525779" w:rsidRDefault="00525779">
      <w:r>
        <w:continuationSeparator/>
      </w:r>
    </w:p>
  </w:footnote>
  <w:footnote w:id="1">
    <w:p w14:paraId="238179BC" w14:textId="77777777" w:rsidR="00FE2A9D" w:rsidRPr="001607A7" w:rsidRDefault="00FE2A9D" w:rsidP="001002C1">
      <w:pPr>
        <w:pStyle w:val="FootnoteText"/>
      </w:pPr>
      <w:r>
        <w:rPr>
          <w:rStyle w:val="FootnoteReference"/>
        </w:rPr>
        <w:footnoteRef/>
      </w:r>
      <w:r>
        <w:t xml:space="preserve"> </w:t>
      </w:r>
      <w:r w:rsidRPr="001607A7">
        <w:t xml:space="preserve">Central Statistics Office. Population and Migration Estimates April 2009 http://www.cso.ie accessed </w:t>
      </w:r>
      <w:smartTag w:uri="urn:schemas-microsoft-com:office:smarttags" w:element="date">
        <w:smartTagPr>
          <w:attr w:name="Year" w:val="2010"/>
          <w:attr w:name="Day" w:val="17"/>
          <w:attr w:name="Month" w:val="8"/>
        </w:smartTagPr>
        <w:r w:rsidRPr="001607A7">
          <w:t>17 August 2010</w:t>
        </w:r>
      </w:smartTag>
    </w:p>
  </w:footnote>
  <w:footnote w:id="2">
    <w:p w14:paraId="3927EC27" w14:textId="77777777" w:rsidR="00FE2A9D" w:rsidRPr="001607A7" w:rsidRDefault="00FE2A9D" w:rsidP="001002C1">
      <w:pPr>
        <w:pStyle w:val="FootnoteText"/>
      </w:pPr>
      <w:r>
        <w:rPr>
          <w:rStyle w:val="FootnoteReference"/>
        </w:rPr>
        <w:footnoteRef/>
      </w:r>
      <w:r>
        <w:t xml:space="preserve"> </w:t>
      </w:r>
      <w:r w:rsidRPr="001607A7">
        <w:t xml:space="preserve">Office for National Statistics. http://www.statistics.gov.uk/pdfdir/pop0610.pdf, accessed </w:t>
      </w:r>
      <w:smartTag w:uri="urn:schemas-microsoft-com:office:smarttags" w:element="date">
        <w:smartTagPr>
          <w:attr w:name="Year" w:val="2010"/>
          <w:attr w:name="Day" w:val="17"/>
          <w:attr w:name="Month" w:val="8"/>
        </w:smartTagPr>
        <w:r w:rsidRPr="001607A7">
          <w:t>17 August 2010</w:t>
        </w:r>
      </w:smartTag>
    </w:p>
  </w:footnote>
  <w:footnote w:id="3">
    <w:p w14:paraId="4B9B5940" w14:textId="77777777" w:rsidR="00FE2A9D" w:rsidRPr="001607A7" w:rsidRDefault="00FE2A9D" w:rsidP="001002C1">
      <w:pPr>
        <w:pStyle w:val="FootnoteText"/>
      </w:pPr>
      <w:r>
        <w:rPr>
          <w:rStyle w:val="FootnoteReference"/>
        </w:rPr>
        <w:footnoteRef/>
      </w:r>
      <w:r>
        <w:t xml:space="preserve"> </w:t>
      </w:r>
      <w:r w:rsidRPr="001607A7">
        <w:t xml:space="preserve">General Register Office for </w:t>
      </w:r>
      <w:smartTag w:uri="urn:schemas-microsoft-com:office:smarttags" w:element="country-region">
        <w:smartTag w:uri="urn:schemas-microsoft-com:office:smarttags" w:element="place">
          <w:r w:rsidRPr="001607A7">
            <w:t>Scotland</w:t>
          </w:r>
        </w:smartTag>
      </w:smartTag>
      <w:r w:rsidRPr="001607A7">
        <w:t xml:space="preserve">. http://www.statistics.gov.uk/pdfdir/pop0610.pdf, accessed </w:t>
      </w:r>
      <w:smartTag w:uri="urn:schemas-microsoft-com:office:smarttags" w:element="date">
        <w:smartTagPr>
          <w:attr w:name="Year" w:val="2010"/>
          <w:attr w:name="Day" w:val="17"/>
          <w:attr w:name="Month" w:val="8"/>
        </w:smartTagPr>
        <w:r w:rsidRPr="001607A7">
          <w:t>17 August 2010</w:t>
        </w:r>
      </w:smartTag>
    </w:p>
  </w:footnote>
  <w:footnote w:id="4">
    <w:p w14:paraId="21BBD839" w14:textId="77777777" w:rsidR="00FE2A9D" w:rsidRPr="001607A7" w:rsidRDefault="00FE2A9D" w:rsidP="001002C1">
      <w:pPr>
        <w:pStyle w:val="FootnoteText"/>
      </w:pPr>
      <w:r>
        <w:rPr>
          <w:rStyle w:val="FootnoteReference"/>
        </w:rPr>
        <w:footnoteRef/>
      </w:r>
      <w:r>
        <w:t xml:space="preserve"> </w:t>
      </w:r>
      <w:r w:rsidRPr="001607A7">
        <w:t xml:space="preserve">Statistics </w:t>
      </w:r>
      <w:smartTag w:uri="urn:schemas-microsoft-com:office:smarttags" w:element="country-region">
        <w:smartTag w:uri="urn:schemas-microsoft-com:office:smarttags" w:element="place">
          <w:r w:rsidRPr="001607A7">
            <w:t>Netherlands</w:t>
          </w:r>
        </w:smartTag>
      </w:smartTag>
      <w:r w:rsidRPr="001607A7">
        <w:t xml:space="preserve">. </w:t>
      </w:r>
      <w:proofErr w:type="spellStart"/>
      <w:r w:rsidRPr="001607A7">
        <w:t>Centraal</w:t>
      </w:r>
      <w:proofErr w:type="spellEnd"/>
      <w:r w:rsidRPr="001607A7">
        <w:t xml:space="preserve"> Bureau </w:t>
      </w:r>
      <w:proofErr w:type="spellStart"/>
      <w:r w:rsidRPr="001607A7">
        <w:t>voor</w:t>
      </w:r>
      <w:proofErr w:type="spellEnd"/>
      <w:r w:rsidRPr="001607A7">
        <w:t xml:space="preserve"> de </w:t>
      </w:r>
      <w:proofErr w:type="spellStart"/>
      <w:r w:rsidRPr="001607A7">
        <w:t>Statistiek</w:t>
      </w:r>
      <w:proofErr w:type="spellEnd"/>
      <w:r w:rsidRPr="001607A7">
        <w:t xml:space="preserve"> http://statline.cbs.nl/StatWeb/publication/?DM=SLEN&amp;PA=37296eng&amp;D1=0-51,56-68&amp;D2=56&amp;LA=EN&amp;VW=T, accessed </w:t>
      </w:r>
      <w:smartTag w:uri="urn:schemas-microsoft-com:office:smarttags" w:element="date">
        <w:smartTagPr>
          <w:attr w:name="Year" w:val="2010"/>
          <w:attr w:name="Day" w:val="17"/>
          <w:attr w:name="Month" w:val="8"/>
        </w:smartTagPr>
        <w:r w:rsidRPr="001607A7">
          <w:t>17 August 2010</w:t>
        </w:r>
      </w:smartTag>
    </w:p>
  </w:footnote>
  <w:footnote w:id="5">
    <w:p w14:paraId="3E62D2BB" w14:textId="77777777" w:rsidR="00FE2A9D" w:rsidRPr="001607A7" w:rsidRDefault="00FE2A9D" w:rsidP="001002C1">
      <w:pPr>
        <w:pStyle w:val="FootnoteText"/>
      </w:pPr>
      <w:r>
        <w:rPr>
          <w:rStyle w:val="FootnoteReference"/>
        </w:rPr>
        <w:footnoteRef/>
      </w:r>
      <w:r>
        <w:t xml:space="preserve"> </w:t>
      </w:r>
      <w:r w:rsidRPr="001607A7">
        <w:t xml:space="preserve">Statistics </w:t>
      </w:r>
      <w:smartTag w:uri="urn:schemas-microsoft-com:office:smarttags" w:element="country-region">
        <w:smartTag w:uri="urn:schemas-microsoft-com:office:smarttags" w:element="place">
          <w:r w:rsidRPr="001607A7">
            <w:t>Norway</w:t>
          </w:r>
        </w:smartTag>
      </w:smartTag>
      <w:r w:rsidRPr="001607A7">
        <w:t xml:space="preserve">. http://www.ssb.no/folkber_en/tab-2009-12-17-01-en.html, accessed </w:t>
      </w:r>
      <w:smartTag w:uri="urn:schemas-microsoft-com:office:smarttags" w:element="date">
        <w:smartTagPr>
          <w:attr w:name="Year" w:val="2010"/>
          <w:attr w:name="Day" w:val="17"/>
          <w:attr w:name="Month" w:val="8"/>
        </w:smartTagPr>
        <w:r w:rsidRPr="001607A7">
          <w:t>17 August 2010</w:t>
        </w:r>
      </w:smartTag>
    </w:p>
  </w:footnote>
  <w:footnote w:id="6">
    <w:p w14:paraId="703B2978" w14:textId="77777777" w:rsidR="00FE2A9D" w:rsidRPr="001607A7" w:rsidRDefault="00FE2A9D" w:rsidP="001002C1">
      <w:pPr>
        <w:pStyle w:val="FootnoteText"/>
      </w:pPr>
      <w:r>
        <w:rPr>
          <w:rStyle w:val="FootnoteReference"/>
        </w:rPr>
        <w:footnoteRef/>
      </w:r>
      <w:r>
        <w:t xml:space="preserve"> </w:t>
      </w:r>
      <w:r w:rsidRPr="001607A7">
        <w:t xml:space="preserve">Bureau of Statistics. Australian Demographic Statistics (cat. no 3101.0) http://www.ausstats.abs.gov.au/Ausstats/subscriber.nsf/0/4B3D2204865A8CCCCA25772900202261/$File/13672do002_201003.xls accessed, </w:t>
      </w:r>
      <w:smartTag w:uri="urn:schemas-microsoft-com:office:smarttags" w:element="date">
        <w:smartTagPr>
          <w:attr w:name="Year" w:val="2010"/>
          <w:attr w:name="Day" w:val="17"/>
          <w:attr w:name="Month" w:val="8"/>
        </w:smartTagPr>
        <w:r w:rsidRPr="001607A7">
          <w:t>17 August 2010</w:t>
        </w:r>
      </w:smartTag>
    </w:p>
  </w:footnote>
  <w:footnote w:id="7">
    <w:p w14:paraId="28B2E31F" w14:textId="77777777" w:rsidR="00FE2A9D" w:rsidRPr="001607A7" w:rsidRDefault="00FE2A9D" w:rsidP="001002C1">
      <w:pPr>
        <w:pStyle w:val="FootnoteText"/>
      </w:pPr>
      <w:r>
        <w:rPr>
          <w:rStyle w:val="FootnoteReference"/>
        </w:rPr>
        <w:footnoteRef/>
      </w:r>
      <w:r>
        <w:t xml:space="preserve"> </w:t>
      </w:r>
      <w:r w:rsidRPr="001607A7">
        <w:t xml:space="preserve">Statistics </w:t>
      </w:r>
      <w:smartTag w:uri="urn:schemas-microsoft-com:office:smarttags" w:element="country-region">
        <w:smartTag w:uri="urn:schemas-microsoft-com:office:smarttags" w:element="place">
          <w:r w:rsidRPr="001607A7">
            <w:t>New Zealand</w:t>
          </w:r>
        </w:smartTag>
      </w:smartTag>
      <w:r w:rsidRPr="001607A7">
        <w:t xml:space="preserve">. http://www.stats.govt.nz/browse_for_stats/population/estimates_and_projections/NationalPopulationEstimates_HOTPJun09qtr.aspx, accessed </w:t>
      </w:r>
      <w:smartTag w:uri="urn:schemas-microsoft-com:office:smarttags" w:element="date">
        <w:smartTagPr>
          <w:attr w:name="Year" w:val="2010"/>
          <w:attr w:name="Day" w:val="17"/>
          <w:attr w:name="Month" w:val="8"/>
        </w:smartTagPr>
        <w:r w:rsidRPr="001607A7">
          <w:t>17 August 2010</w:t>
        </w:r>
      </w:smartTag>
    </w:p>
  </w:footnote>
  <w:footnote w:id="8">
    <w:p w14:paraId="71BFDFEB" w14:textId="77777777" w:rsidR="00FE2A9D" w:rsidRDefault="00FE2A9D">
      <w:pPr>
        <w:pStyle w:val="FootnoteText"/>
      </w:pPr>
      <w:r>
        <w:rPr>
          <w:rStyle w:val="FootnoteReference"/>
        </w:rPr>
        <w:footnoteRef/>
      </w:r>
      <w:r>
        <w:t xml:space="preserve"> </w:t>
      </w:r>
      <w:r w:rsidRPr="00494382">
        <w:rPr>
          <w:rFonts w:cs="Arial"/>
        </w:rPr>
        <w:t>Australian Bureau of Statistics., 2004, Disability, Ageing and Carers.</w:t>
      </w:r>
      <w:r w:rsidRPr="006C7900">
        <w:t xml:space="preserve"> </w:t>
      </w:r>
      <w:r w:rsidRPr="006C7900">
        <w:rPr>
          <w:rFonts w:cs="Arial"/>
        </w:rPr>
        <w:t>http://www.abs.gov.au/AUSSTATS/abs@.nsf/DetailsPage/4430.02003?OpenDocument</w:t>
      </w:r>
      <w:r w:rsidRPr="00494382">
        <w:rPr>
          <w:rFonts w:cs="Arial"/>
        </w:rPr>
        <w:t>.</w:t>
      </w:r>
      <w:r>
        <w:rPr>
          <w:rFonts w:cs="Arial"/>
        </w:rPr>
        <w:t xml:space="preserve"> </w:t>
      </w:r>
    </w:p>
  </w:footnote>
  <w:footnote w:id="9">
    <w:p w14:paraId="68FE3B65" w14:textId="77777777" w:rsidR="00FE2A9D" w:rsidRPr="00494382" w:rsidRDefault="00FE2A9D" w:rsidP="00003D94">
      <w:pPr>
        <w:pStyle w:val="FootnoteText"/>
        <w:rPr>
          <w:rFonts w:cs="Arial"/>
        </w:rPr>
      </w:pPr>
      <w:r w:rsidRPr="00494382">
        <w:rPr>
          <w:rStyle w:val="FootnoteReference"/>
          <w:rFonts w:cs="Arial"/>
        </w:rPr>
        <w:footnoteRef/>
      </w:r>
      <w:r w:rsidRPr="00494382">
        <w:rPr>
          <w:rFonts w:cs="Arial"/>
        </w:rPr>
        <w:t xml:space="preserve"> </w:t>
      </w:r>
      <w:r>
        <w:rPr>
          <w:rFonts w:cs="Arial"/>
        </w:rPr>
        <w:t>ibid, see table 12 in Appendix 7</w:t>
      </w:r>
    </w:p>
  </w:footnote>
  <w:footnote w:id="10">
    <w:p w14:paraId="7C3989CC" w14:textId="77777777" w:rsidR="00FE2A9D" w:rsidRPr="00494382" w:rsidRDefault="00FE2A9D" w:rsidP="00003D94">
      <w:pPr>
        <w:pStyle w:val="FootnoteText"/>
        <w:rPr>
          <w:rFonts w:cs="Arial"/>
        </w:rPr>
      </w:pPr>
      <w:r w:rsidRPr="00494382">
        <w:rPr>
          <w:rStyle w:val="FootnoteReference"/>
          <w:rFonts w:cs="Arial"/>
        </w:rPr>
        <w:footnoteRef/>
      </w:r>
      <w:r w:rsidRPr="00494382">
        <w:rPr>
          <w:rFonts w:cs="Arial"/>
        </w:rPr>
        <w:t xml:space="preserve"> ibid, see table 1</w:t>
      </w:r>
      <w:r>
        <w:rPr>
          <w:rFonts w:cs="Arial"/>
        </w:rPr>
        <w:t>3 in Appendix 7</w:t>
      </w:r>
    </w:p>
  </w:footnote>
  <w:footnote w:id="11">
    <w:p w14:paraId="46685DD5" w14:textId="77777777" w:rsidR="00FE2A9D" w:rsidRDefault="00FE2A9D">
      <w:pPr>
        <w:pStyle w:val="FootnoteText"/>
      </w:pPr>
      <w:r>
        <w:rPr>
          <w:rStyle w:val="FootnoteReference"/>
        </w:rPr>
        <w:footnoteRef/>
      </w:r>
      <w:r>
        <w:t xml:space="preserve">  As the Victorian population is 1.2 times the size of </w:t>
      </w:r>
      <w:proofErr w:type="gramStart"/>
      <w:r>
        <w:t xml:space="preserve">the </w:t>
      </w:r>
      <w:smartTag w:uri="urn:schemas-microsoft-com:office:smarttags" w:element="country-region">
        <w:smartTag w:uri="urn:schemas-microsoft-com:office:smarttags" w:element="place">
          <w:r>
            <w:t>Ireland</w:t>
          </w:r>
        </w:smartTag>
      </w:smartTag>
      <w:r>
        <w:t>'s</w:t>
      </w:r>
      <w:proofErr w:type="gramEnd"/>
      <w:r>
        <w:t xml:space="preserve">, the 262 disability service providers would be equivalent on a population basis to 218 in an Irish context. </w:t>
      </w:r>
    </w:p>
    <w:p w14:paraId="2CE47EA2" w14:textId="77777777" w:rsidR="00FE2A9D" w:rsidRDefault="00FE2A9D">
      <w:pPr>
        <w:pStyle w:val="FootnoteText"/>
      </w:pPr>
      <w:r w:rsidRPr="00494382">
        <w:rPr>
          <w:rFonts w:cs="Arial"/>
        </w:rPr>
        <w:t>Please not</w:t>
      </w:r>
      <w:r>
        <w:rPr>
          <w:rFonts w:cs="Arial"/>
        </w:rPr>
        <w:t>e</w:t>
      </w:r>
      <w:r w:rsidRPr="00494382">
        <w:rPr>
          <w:rFonts w:cs="Arial"/>
        </w:rPr>
        <w:t xml:space="preserve"> that </w:t>
      </w:r>
      <w:proofErr w:type="gramStart"/>
      <w:r w:rsidRPr="00494382">
        <w:rPr>
          <w:rFonts w:cs="Arial"/>
        </w:rPr>
        <w:t>a number of</w:t>
      </w:r>
      <w:proofErr w:type="gramEnd"/>
      <w:r w:rsidRPr="00494382">
        <w:rPr>
          <w:rFonts w:cs="Arial"/>
        </w:rPr>
        <w:t xml:space="preserve"> organisations receive disability support services funding who are not included in this figure, including some hospitals and local governments.</w:t>
      </w:r>
    </w:p>
  </w:footnote>
  <w:footnote w:id="12">
    <w:p w14:paraId="54DAE6EA" w14:textId="77777777" w:rsidR="00FE2A9D" w:rsidRDefault="00FE2A9D" w:rsidP="00003D94">
      <w:pPr>
        <w:pStyle w:val="FootnoteText"/>
        <w:rPr>
          <w:rFonts w:cs="Arial"/>
        </w:rPr>
      </w:pPr>
      <w:r>
        <w:rPr>
          <w:rStyle w:val="FootnoteReference"/>
          <w:rFonts w:cs="Arial"/>
        </w:rPr>
        <w:footnoteRef/>
      </w:r>
      <w:r>
        <w:rPr>
          <w:rFonts w:cs="Arial"/>
        </w:rPr>
        <w:t xml:space="preserve"> CSTDAs were signed for years 1992 - 1997, 1997 </w:t>
      </w:r>
      <w:proofErr w:type="gramStart"/>
      <w:r>
        <w:rPr>
          <w:rFonts w:cs="Arial"/>
        </w:rPr>
        <w:t>-  2002</w:t>
      </w:r>
      <w:proofErr w:type="gramEnd"/>
      <w:r>
        <w:rPr>
          <w:rFonts w:cs="Arial"/>
        </w:rPr>
        <w:t xml:space="preserve"> and 2002 - 2007. CSTDAs were made up of multilateral agreements and bi-lateral agreement with the Commonwealth Government which covered responsibility and funding arrangements.</w:t>
      </w:r>
    </w:p>
  </w:footnote>
  <w:footnote w:id="13">
    <w:p w14:paraId="6CD98595" w14:textId="77777777" w:rsidR="00FE2A9D" w:rsidRDefault="00FE2A9D" w:rsidP="00003D94">
      <w:pPr>
        <w:pStyle w:val="FootnoteText"/>
        <w:rPr>
          <w:rFonts w:cs="Arial"/>
        </w:rPr>
      </w:pPr>
      <w:r>
        <w:rPr>
          <w:rStyle w:val="FootnoteReference"/>
          <w:rFonts w:cs="Arial"/>
        </w:rPr>
        <w:footnoteRef/>
      </w:r>
      <w:r>
        <w:rPr>
          <w:rFonts w:cs="Arial"/>
        </w:rPr>
        <w:t xml:space="preserve"> Australian Government - Department of Families, Housing Community Services and Indigenous Affairs, Commonwealth State Territory Disability Agreement Factsheet http://www.fahcsia.gov.au/sa/disability/pubs/policy/Pages/policy-cstda_factsheet.aspx</w:t>
      </w:r>
    </w:p>
  </w:footnote>
  <w:footnote w:id="14">
    <w:p w14:paraId="6FE69884" w14:textId="77777777" w:rsidR="00FE2A9D" w:rsidRDefault="00FE2A9D" w:rsidP="00003D94">
      <w:pPr>
        <w:pStyle w:val="FootnoteText"/>
        <w:rPr>
          <w:rFonts w:cs="Arial"/>
        </w:rPr>
      </w:pPr>
      <w:r>
        <w:rPr>
          <w:rStyle w:val="FootnoteReference"/>
          <w:rFonts w:cs="Arial"/>
        </w:rPr>
        <w:footnoteRef/>
      </w:r>
      <w:r>
        <w:rPr>
          <w:rFonts w:cs="Arial"/>
        </w:rPr>
        <w:t xml:space="preserve"> Council of Australian Governments, 2008, http://www.coag.gov.au/intergov_agreements/federal_financial_relations/docs/IGA_FFR_ScheduleF_National_Disability_Agreement.rtf</w:t>
      </w:r>
    </w:p>
  </w:footnote>
  <w:footnote w:id="15">
    <w:p w14:paraId="7C75F5AA" w14:textId="77777777" w:rsidR="00FE2A9D" w:rsidRDefault="00FE2A9D" w:rsidP="00003D94">
      <w:pPr>
        <w:pStyle w:val="FootnoteText"/>
        <w:rPr>
          <w:rFonts w:cs="Arial"/>
        </w:rPr>
      </w:pPr>
      <w:r>
        <w:rPr>
          <w:rStyle w:val="FootnoteReference"/>
          <w:rFonts w:cs="Arial"/>
        </w:rPr>
        <w:footnoteRef/>
      </w:r>
      <w:r>
        <w:rPr>
          <w:rFonts w:cs="Arial"/>
        </w:rPr>
        <w:t xml:space="preserve"> Australian Government, 2009, Budget 2009 -2010 http://www.budget.gov.au/2009-10/content/bp3/html/bp3_payments-03.htm</w:t>
      </w:r>
    </w:p>
  </w:footnote>
  <w:footnote w:id="16">
    <w:p w14:paraId="545E6262" w14:textId="77777777" w:rsidR="00FE2A9D" w:rsidRDefault="00FE2A9D" w:rsidP="00003D94">
      <w:pPr>
        <w:pStyle w:val="FootnoteText"/>
        <w:rPr>
          <w:rFonts w:cs="Arial"/>
        </w:rPr>
      </w:pPr>
      <w:r>
        <w:rPr>
          <w:rStyle w:val="FootnoteReference"/>
          <w:rFonts w:cs="Arial"/>
        </w:rPr>
        <w:footnoteRef/>
      </w:r>
      <w:r>
        <w:rPr>
          <w:rFonts w:cs="Arial"/>
        </w:rPr>
        <w:t xml:space="preserve"> A document called SHUT OUT: The Experience of People with Disabilities and their Families in </w:t>
      </w:r>
      <w:smartTag w:uri="urn:schemas-microsoft-com:office:smarttags" w:element="country-region">
        <w:smartTag w:uri="urn:schemas-microsoft-com:office:smarttags" w:element="place">
          <w:r>
            <w:rPr>
              <w:rFonts w:cs="Arial"/>
            </w:rPr>
            <w:t>Australia</w:t>
          </w:r>
        </w:smartTag>
      </w:smartTag>
      <w:r>
        <w:rPr>
          <w:rFonts w:cs="Arial"/>
        </w:rPr>
        <w:t>, which is based on 750 submissions, has been produced to inform the development of an Australian National Disability Strategy and was published in August 2009; http://www.fahcsia.gov.au/sa/disability/pubs/policy/community_consult/Pages/foreword.aspx</w:t>
      </w:r>
    </w:p>
  </w:footnote>
  <w:footnote w:id="17">
    <w:p w14:paraId="43F12B88" w14:textId="77777777" w:rsidR="00FE2A9D" w:rsidRDefault="00FE2A9D" w:rsidP="00003D94">
      <w:pPr>
        <w:pStyle w:val="FootnoteText"/>
        <w:rPr>
          <w:rFonts w:cs="Arial"/>
          <w:color w:val="000000"/>
        </w:rPr>
      </w:pPr>
      <w:r>
        <w:rPr>
          <w:rStyle w:val="FootnoteReference"/>
          <w:rFonts w:cs="Arial"/>
        </w:rPr>
        <w:footnoteRef/>
      </w:r>
      <w:r>
        <w:rPr>
          <w:rFonts w:cs="Arial"/>
        </w:rPr>
        <w:t xml:space="preserve"> Australian Government - Department of Families, Housing Community </w:t>
      </w:r>
      <w:proofErr w:type="gramStart"/>
      <w:r>
        <w:rPr>
          <w:rFonts w:cs="Arial"/>
        </w:rPr>
        <w:t>Services</w:t>
      </w:r>
      <w:proofErr w:type="gramEnd"/>
      <w:r>
        <w:rPr>
          <w:rFonts w:cs="Arial"/>
        </w:rPr>
        <w:t xml:space="preserve"> and Indigenous Affairs, 1993, </w:t>
      </w:r>
      <w:r>
        <w:rPr>
          <w:rFonts w:cs="Arial"/>
          <w:color w:val="000000"/>
        </w:rPr>
        <w:t>National Disability Services Standards. http://www.fahcsia.gov.au/sa/disability/standards/Documents/nsds1993.pdf</w:t>
      </w:r>
    </w:p>
  </w:footnote>
  <w:footnote w:id="18">
    <w:p w14:paraId="161FE9C2" w14:textId="77777777" w:rsidR="00FE2A9D" w:rsidRPr="00E76149" w:rsidRDefault="00FE2A9D" w:rsidP="00003D94">
      <w:pPr>
        <w:pStyle w:val="FootnoteText"/>
        <w:rPr>
          <w:rFonts w:cs="Arial"/>
          <w:color w:val="000000"/>
        </w:rPr>
      </w:pPr>
      <w:r>
        <w:rPr>
          <w:rStyle w:val="FootnoteReference"/>
          <w:rFonts w:cs="Arial"/>
        </w:rPr>
        <w:footnoteRef/>
      </w:r>
      <w:r>
        <w:rPr>
          <w:rFonts w:cs="Arial"/>
        </w:rPr>
        <w:t xml:space="preserve"> Australian Institute Health and Welfare, 2008, Disability Support Services 2006–07 National data on services provided under the Commonwealth State/Territory Disability Agreement. </w:t>
      </w:r>
      <w:smartTag w:uri="urn:schemas-microsoft-com:office:smarttags" w:element="City">
        <w:smartTag w:uri="urn:schemas-microsoft-com:office:smarttags" w:element="place">
          <w:r>
            <w:rPr>
              <w:rFonts w:cs="Arial"/>
            </w:rPr>
            <w:t>Canberra</w:t>
          </w:r>
        </w:smartTag>
      </w:smartTag>
      <w:r>
        <w:rPr>
          <w:rFonts w:cs="Arial"/>
        </w:rPr>
        <w:t xml:space="preserve">: Australian Institute Health and Welfare. </w:t>
      </w:r>
      <w:hyperlink r:id="rId1" w:history="1">
        <w:r w:rsidRPr="00E76149">
          <w:rPr>
            <w:color w:val="000000"/>
          </w:rPr>
          <w:t>http://www.aihw.gov.au/publications/index.cfm/title/10654</w:t>
        </w:r>
      </w:hyperlink>
    </w:p>
  </w:footnote>
  <w:footnote w:id="19">
    <w:p w14:paraId="615779C9" w14:textId="77777777" w:rsidR="00FE2A9D" w:rsidRDefault="00FE2A9D">
      <w:pPr>
        <w:pStyle w:val="FootnoteText"/>
      </w:pPr>
      <w:r>
        <w:rPr>
          <w:rStyle w:val="FootnoteReference"/>
        </w:rPr>
        <w:footnoteRef/>
      </w:r>
      <w:r>
        <w:t xml:space="preserve"> Primary care services, via which people with disabilities would generally access therapy supports, </w:t>
      </w:r>
      <w:proofErr w:type="gramStart"/>
      <w:r>
        <w:t>is located in</w:t>
      </w:r>
      <w:proofErr w:type="gramEnd"/>
      <w:r>
        <w:t xml:space="preserve"> the new Department of Health</w:t>
      </w:r>
    </w:p>
  </w:footnote>
  <w:footnote w:id="20">
    <w:p w14:paraId="73E80AB4" w14:textId="77777777" w:rsidR="00FE2A9D" w:rsidRDefault="00FE2A9D" w:rsidP="00003D94">
      <w:pPr>
        <w:pStyle w:val="FootnoteText"/>
        <w:rPr>
          <w:rFonts w:cs="Arial"/>
        </w:rPr>
      </w:pPr>
      <w:r>
        <w:rPr>
          <w:rStyle w:val="FootnoteReference"/>
          <w:rFonts w:cs="Arial"/>
        </w:rPr>
        <w:footnoteRef/>
      </w:r>
      <w:r>
        <w:rPr>
          <w:rFonts w:cs="Arial"/>
        </w:rPr>
        <w:t xml:space="preserve"> </w:t>
      </w:r>
      <w:r w:rsidRPr="002D5A77">
        <w:rPr>
          <w:rFonts w:cs="Arial"/>
        </w:rPr>
        <w:t>Victorian Government Department of Human Services</w:t>
      </w:r>
      <w:r>
        <w:rPr>
          <w:rFonts w:cs="Arial"/>
        </w:rPr>
        <w:t xml:space="preserve">, 2009, New Stage in the Delivery of Excellent Human Services for </w:t>
      </w:r>
      <w:smartTag w:uri="urn:schemas-microsoft-com:office:smarttags" w:element="State">
        <w:smartTag w:uri="urn:schemas-microsoft-com:office:smarttags" w:element="place">
          <w:r>
            <w:rPr>
              <w:rFonts w:cs="Arial"/>
            </w:rPr>
            <w:t>Victoria</w:t>
          </w:r>
        </w:smartTag>
      </w:smartTag>
      <w:r>
        <w:rPr>
          <w:rFonts w:cs="Arial"/>
        </w:rPr>
        <w:t>; http://www.dhs.vic.gov.au/about-the-department/news-archive/new-stage-in-the-delivery-of-excellent-human-services-for-victoria</w:t>
      </w:r>
    </w:p>
  </w:footnote>
  <w:footnote w:id="21">
    <w:p w14:paraId="27EF90CE" w14:textId="77777777" w:rsidR="00FE2A9D" w:rsidRPr="004656CE" w:rsidRDefault="00FE2A9D" w:rsidP="00003D94">
      <w:pPr>
        <w:pStyle w:val="FootnoteText"/>
        <w:rPr>
          <w:rFonts w:cs="Arial"/>
        </w:rPr>
      </w:pPr>
      <w:r>
        <w:rPr>
          <w:rStyle w:val="FootnoteReference"/>
          <w:rFonts w:cs="Arial"/>
        </w:rPr>
        <w:footnoteRef/>
      </w:r>
      <w:r>
        <w:rPr>
          <w:rFonts w:cs="Arial"/>
        </w:rPr>
        <w:t xml:space="preserve"> </w:t>
      </w:r>
      <w:r w:rsidRPr="002D5A77">
        <w:rPr>
          <w:rFonts w:cs="Arial"/>
        </w:rPr>
        <w:t>Victorian Government Department of Human Services</w:t>
      </w:r>
      <w:r>
        <w:rPr>
          <w:rFonts w:cs="Arial"/>
        </w:rPr>
        <w:t xml:space="preserve">, 2008, Department of Human Services Annual Report 2007 - 2008; </w:t>
      </w:r>
      <w:r w:rsidRPr="004656CE">
        <w:rPr>
          <w:rFonts w:cs="Arial"/>
        </w:rPr>
        <w:t>http://www.dhs.vic.gov.au/__data/assets/pdf_file/0010/273952/DHS-Annual-Report-2007-08.pdf</w:t>
      </w:r>
    </w:p>
  </w:footnote>
  <w:footnote w:id="22">
    <w:p w14:paraId="2C92FA97" w14:textId="77777777" w:rsidR="00FE2A9D" w:rsidRDefault="00FE2A9D" w:rsidP="00003D94">
      <w:pPr>
        <w:spacing w:after="60" w:line="240" w:lineRule="auto"/>
        <w:rPr>
          <w:rFonts w:cs="Arial"/>
          <w:sz w:val="20"/>
          <w:szCs w:val="20"/>
        </w:rPr>
      </w:pPr>
      <w:r>
        <w:rPr>
          <w:rStyle w:val="FootnoteReference"/>
          <w:rFonts w:cs="Arial"/>
          <w:sz w:val="20"/>
          <w:szCs w:val="20"/>
        </w:rPr>
        <w:footnoteRef/>
      </w:r>
      <w:r>
        <w:rPr>
          <w:rFonts w:cs="Arial"/>
          <w:sz w:val="20"/>
          <w:szCs w:val="20"/>
        </w:rPr>
        <w:t xml:space="preserve"> For, example, in 2007 - 2008 the largest region, North and West Metropolitan, served an area with a population of 1,500,000 and had a budget of </w:t>
      </w:r>
      <w:r>
        <w:rPr>
          <w:rFonts w:cs="Arial"/>
          <w:color w:val="000000"/>
          <w:sz w:val="20"/>
          <w:szCs w:val="20"/>
        </w:rPr>
        <w:t xml:space="preserve">$ </w:t>
      </w:r>
      <w:r>
        <w:rPr>
          <w:rFonts w:cs="Arial"/>
          <w:sz w:val="20"/>
          <w:szCs w:val="20"/>
        </w:rPr>
        <w:t xml:space="preserve">697 million ASD (or </w:t>
      </w:r>
      <w:r>
        <w:rPr>
          <w:rFonts w:cs="Arial"/>
          <w:color w:val="000000"/>
          <w:sz w:val="20"/>
          <w:szCs w:val="20"/>
        </w:rPr>
        <w:t xml:space="preserve">$ </w:t>
      </w:r>
      <w:r>
        <w:rPr>
          <w:rFonts w:cs="Arial"/>
          <w:sz w:val="20"/>
          <w:szCs w:val="20"/>
        </w:rPr>
        <w:t xml:space="preserve">457 ASD per head of population), to deliver Department of Human Services directly by its own regional staff and via 250 agreements with community service organisations. </w:t>
      </w:r>
      <w:proofErr w:type="spellStart"/>
      <w:r>
        <w:rPr>
          <w:rFonts w:cs="Arial"/>
          <w:sz w:val="20"/>
          <w:szCs w:val="20"/>
        </w:rPr>
        <w:t>Grippsland</w:t>
      </w:r>
      <w:proofErr w:type="spellEnd"/>
      <w:r>
        <w:rPr>
          <w:rFonts w:cs="Arial"/>
          <w:sz w:val="20"/>
          <w:szCs w:val="20"/>
        </w:rPr>
        <w:t xml:space="preserve"> served a population of approximately 247, 000 with a budget of 199 million AUD (or </w:t>
      </w:r>
      <w:r>
        <w:rPr>
          <w:rFonts w:cs="Arial"/>
          <w:color w:val="000000"/>
          <w:sz w:val="20"/>
          <w:szCs w:val="20"/>
        </w:rPr>
        <w:t xml:space="preserve">$ </w:t>
      </w:r>
      <w:r>
        <w:rPr>
          <w:rFonts w:cs="Arial"/>
          <w:sz w:val="20"/>
          <w:szCs w:val="20"/>
        </w:rPr>
        <w:t>803 ASD per head of population</w:t>
      </w:r>
      <w:proofErr w:type="gramStart"/>
      <w:r>
        <w:rPr>
          <w:rFonts w:cs="Arial"/>
          <w:sz w:val="20"/>
          <w:szCs w:val="20"/>
        </w:rPr>
        <w:t>),,</w:t>
      </w:r>
      <w:proofErr w:type="gramEnd"/>
      <w:r>
        <w:rPr>
          <w:rFonts w:cs="Arial"/>
          <w:sz w:val="20"/>
          <w:szCs w:val="20"/>
        </w:rPr>
        <w:t xml:space="preserve"> through its own regional staff and 122 agreements with community service organisations. DHS 2009, Annual Report 2007 -2008, </w:t>
      </w:r>
    </w:p>
  </w:footnote>
  <w:footnote w:id="23">
    <w:p w14:paraId="1DA43ED6" w14:textId="77777777" w:rsidR="00FE2A9D" w:rsidRPr="00D15023" w:rsidRDefault="00FE2A9D" w:rsidP="00D15023">
      <w:pPr>
        <w:pStyle w:val="FootnoteText"/>
        <w:rPr>
          <w:rFonts w:cs="Arial"/>
        </w:rPr>
      </w:pPr>
      <w:r>
        <w:rPr>
          <w:rStyle w:val="FootnoteReference"/>
          <w:rFonts w:cs="Arial"/>
        </w:rPr>
        <w:footnoteRef/>
      </w:r>
      <w:r>
        <w:rPr>
          <w:rFonts w:cs="Arial"/>
        </w:rPr>
        <w:t xml:space="preserve"> </w:t>
      </w:r>
      <w:r w:rsidRPr="002D5A77">
        <w:rPr>
          <w:rFonts w:cs="Arial"/>
        </w:rPr>
        <w:t>Victorian Government Department of Human Services</w:t>
      </w:r>
      <w:r>
        <w:rPr>
          <w:rFonts w:cs="Arial"/>
        </w:rPr>
        <w:t xml:space="preserve">, 2009, </w:t>
      </w:r>
      <w:r w:rsidRPr="00D15023">
        <w:rPr>
          <w:rFonts w:cs="Arial"/>
        </w:rPr>
        <w:t>Disability Services</w:t>
      </w:r>
    </w:p>
    <w:p w14:paraId="410B5243" w14:textId="77777777" w:rsidR="00FE2A9D" w:rsidRPr="00D15023" w:rsidRDefault="00FE2A9D" w:rsidP="00D15023">
      <w:pPr>
        <w:pStyle w:val="FootnoteText"/>
        <w:rPr>
          <w:rFonts w:cs="Arial"/>
        </w:rPr>
      </w:pPr>
      <w:r w:rsidRPr="00D15023">
        <w:rPr>
          <w:rFonts w:cs="Arial"/>
        </w:rPr>
        <w:t>Policy and funding plan 2009–12</w:t>
      </w:r>
      <w:r>
        <w:rPr>
          <w:rFonts w:cs="Arial"/>
        </w:rPr>
        <w:t xml:space="preserve">; </w:t>
      </w:r>
      <w:r w:rsidRPr="00D15023">
        <w:rPr>
          <w:rFonts w:cs="Arial"/>
        </w:rPr>
        <w:t>http://www.dhs.vic.gov.au/__data/assets/pdf_file/0009/385290/prm_policyfundingplan200912_1109.pdf</w:t>
      </w:r>
    </w:p>
  </w:footnote>
  <w:footnote w:id="24">
    <w:p w14:paraId="6A5FA8DB" w14:textId="77777777" w:rsidR="00FE2A9D" w:rsidRDefault="00FE2A9D" w:rsidP="005E48DA">
      <w:pPr>
        <w:pStyle w:val="FootnoteText"/>
        <w:rPr>
          <w:rFonts w:cs="Arial"/>
        </w:rPr>
      </w:pPr>
      <w:r>
        <w:rPr>
          <w:rStyle w:val="FootnoteReference"/>
          <w:rFonts w:cs="Arial"/>
        </w:rPr>
        <w:footnoteRef/>
      </w:r>
      <w:r>
        <w:rPr>
          <w:rFonts w:cs="Arial"/>
        </w:rPr>
        <w:t xml:space="preserve"> The Auditor General’s report on intellectual disability services gives a good overview of how services are funded. Victorian Auditor General ‘s Office, 2000, Service for People with Intellectual Disabilities http://archive.audit.vic.gov.au/reports_par/par67id.zip</w:t>
      </w:r>
    </w:p>
  </w:footnote>
  <w:footnote w:id="25">
    <w:p w14:paraId="72DDD590" w14:textId="77777777" w:rsidR="00FE2A9D" w:rsidRDefault="00FE2A9D">
      <w:pPr>
        <w:pStyle w:val="FootnoteText"/>
      </w:pPr>
      <w:r>
        <w:rPr>
          <w:rStyle w:val="FootnoteReference"/>
        </w:rPr>
        <w:footnoteRef/>
      </w:r>
      <w:r>
        <w:t xml:space="preserve"> Agreements are signed between the DHS administrative region and any DHS service delivery units </w:t>
      </w:r>
      <w:proofErr w:type="gramStart"/>
      <w:r>
        <w:t>e.g.</w:t>
      </w:r>
      <w:proofErr w:type="gramEnd"/>
      <w:r>
        <w:t xml:space="preserve"> a DHS operated group home.  </w:t>
      </w:r>
    </w:p>
  </w:footnote>
  <w:footnote w:id="26">
    <w:p w14:paraId="4356E6C1" w14:textId="77777777" w:rsidR="00FE2A9D" w:rsidRDefault="00FE2A9D" w:rsidP="005E48DA">
      <w:pPr>
        <w:pStyle w:val="Default"/>
        <w:spacing w:after="60"/>
        <w:rPr>
          <w:sz w:val="20"/>
          <w:szCs w:val="20"/>
        </w:rPr>
      </w:pPr>
      <w:r>
        <w:rPr>
          <w:rStyle w:val="FootnoteReference"/>
          <w:sz w:val="20"/>
          <w:szCs w:val="20"/>
        </w:rPr>
        <w:footnoteRef/>
      </w:r>
      <w:r>
        <w:rPr>
          <w:sz w:val="20"/>
          <w:szCs w:val="20"/>
        </w:rPr>
        <w:t xml:space="preserve"> Information on unit prices for all DHS disability services is publicly available. A list of unit prices is included in </w:t>
      </w:r>
      <w:r w:rsidRPr="005336DC">
        <w:rPr>
          <w:sz w:val="20"/>
          <w:szCs w:val="20"/>
        </w:rPr>
        <w:t xml:space="preserve">table 13 in appendix </w:t>
      </w:r>
      <w:proofErr w:type="gramStart"/>
      <w:r w:rsidRPr="005336DC">
        <w:rPr>
          <w:sz w:val="20"/>
          <w:szCs w:val="20"/>
        </w:rPr>
        <w:t>7 .</w:t>
      </w:r>
      <w:proofErr w:type="gramEnd"/>
      <w:r>
        <w:rPr>
          <w:sz w:val="20"/>
          <w:szCs w:val="20"/>
        </w:rPr>
        <w:t xml:space="preserve"> However, it should be noted that these unit prices apply to the purchase of disability services from external providers (not DHS provided services). A study in 2009 compared costs of internally and externally delivered services and found for example that Shared Supported Accommodation (groups homes) cost 18% less when delivered by external providers. Department of Human Services / PricewaterhouseCoopers, </w:t>
      </w:r>
      <w:proofErr w:type="gramStart"/>
      <w:r>
        <w:rPr>
          <w:sz w:val="20"/>
          <w:szCs w:val="20"/>
        </w:rPr>
        <w:t>2009,  Price</w:t>
      </w:r>
      <w:proofErr w:type="gramEnd"/>
      <w:r>
        <w:rPr>
          <w:sz w:val="20"/>
          <w:szCs w:val="20"/>
        </w:rPr>
        <w:t xml:space="preserve"> Review Out of Home Disability Services http://www.dhs.vic.gov.au/__data/assets/pdf_file/0005/367268/PwC_price_review_out_of_home_ds_final_report_pdf_0309.pdf</w:t>
      </w:r>
    </w:p>
  </w:footnote>
  <w:footnote w:id="27">
    <w:p w14:paraId="77DF5440" w14:textId="77777777" w:rsidR="00FE2A9D" w:rsidRDefault="00FE2A9D" w:rsidP="005E48DA">
      <w:pPr>
        <w:pStyle w:val="FootnoteText"/>
        <w:rPr>
          <w:rFonts w:cs="Arial"/>
        </w:rPr>
      </w:pPr>
      <w:r>
        <w:rPr>
          <w:rStyle w:val="FootnoteReference"/>
          <w:rFonts w:cs="Arial"/>
        </w:rPr>
        <w:footnoteRef/>
      </w:r>
      <w:r>
        <w:rPr>
          <w:rFonts w:cs="Arial"/>
        </w:rPr>
        <w:t xml:space="preserve"> </w:t>
      </w:r>
      <w:r w:rsidRPr="002D5A77">
        <w:rPr>
          <w:rFonts w:cs="Arial"/>
        </w:rPr>
        <w:t>Victorian Government Department of Human Services</w:t>
      </w:r>
      <w:r>
        <w:rPr>
          <w:rFonts w:cs="Arial"/>
        </w:rPr>
        <w:t>, 2006 Budget Context, http://www.dhs.vic.gov.au/__data/assets/pdf_file/0005/152681/pfp_part4budgetcontext_pdf_061106.pdf</w:t>
      </w:r>
    </w:p>
  </w:footnote>
  <w:footnote w:id="28">
    <w:p w14:paraId="4DB008CB" w14:textId="77777777" w:rsidR="00FE2A9D" w:rsidRDefault="00FE2A9D">
      <w:pPr>
        <w:pStyle w:val="FootnoteText"/>
      </w:pPr>
      <w:r>
        <w:rPr>
          <w:rStyle w:val="FootnoteReference"/>
        </w:rPr>
        <w:footnoteRef/>
      </w:r>
      <w:r>
        <w:t xml:space="preserve"> Please see appendix 2 for details of the quality assurance system in </w:t>
      </w:r>
      <w:smartTag w:uri="urn:schemas-microsoft-com:office:smarttags" w:element="State">
        <w:smartTag w:uri="urn:schemas-microsoft-com:office:smarttags" w:element="place">
          <w:r>
            <w:t>Victoria</w:t>
          </w:r>
        </w:smartTag>
      </w:smartTag>
      <w:r>
        <w:t xml:space="preserve">. </w:t>
      </w:r>
    </w:p>
  </w:footnote>
  <w:footnote w:id="29">
    <w:p w14:paraId="754E4329" w14:textId="77777777" w:rsidR="00FE2A9D" w:rsidRDefault="00FE2A9D" w:rsidP="005E48DA">
      <w:pPr>
        <w:pStyle w:val="FootnoteText"/>
        <w:rPr>
          <w:rFonts w:cs="Arial"/>
        </w:rPr>
      </w:pPr>
      <w:r w:rsidRPr="00947844">
        <w:rPr>
          <w:rStyle w:val="FootnoteReference"/>
          <w:rFonts w:cs="Arial"/>
        </w:rPr>
        <w:footnoteRef/>
      </w:r>
      <w:r w:rsidRPr="00947844">
        <w:rPr>
          <w:rFonts w:cs="Arial"/>
        </w:rPr>
        <w:t xml:space="preserve"> </w:t>
      </w:r>
      <w:r>
        <w:rPr>
          <w:rFonts w:cs="Arial"/>
        </w:rPr>
        <w:t xml:space="preserve">These "submissions processes" facilitate competition between providers for new money. However, these competitions are generally based on providers competing </w:t>
      </w:r>
      <w:proofErr w:type="gramStart"/>
      <w:r>
        <w:rPr>
          <w:rFonts w:cs="Arial"/>
        </w:rPr>
        <w:t>on the basis of</w:t>
      </w:r>
      <w:proofErr w:type="gramEnd"/>
      <w:r>
        <w:rPr>
          <w:rFonts w:cs="Arial"/>
        </w:rPr>
        <w:t xml:space="preserve"> quality of services to be offered not cost as costs are fixed by existing unit prices. </w:t>
      </w:r>
    </w:p>
    <w:p w14:paraId="56737FEB" w14:textId="77777777" w:rsidR="00FE2A9D" w:rsidRPr="00947844" w:rsidRDefault="00FE2A9D" w:rsidP="005E48DA">
      <w:pPr>
        <w:pStyle w:val="FootnoteText"/>
        <w:rPr>
          <w:rFonts w:cs="Arial"/>
        </w:rPr>
      </w:pPr>
      <w:r w:rsidRPr="00947844">
        <w:rPr>
          <w:rFonts w:cs="Arial"/>
        </w:rPr>
        <w:t>Victorian Government Department of Human Services, 2007, Disability Services Policy and Funding Plan 2007-08 Annual Update; http://www.dhs.vic.gov.au/__data/assets/pdf_file/0018/232146/pfp_update0708_pdf_220708.pdf</w:t>
      </w:r>
    </w:p>
  </w:footnote>
  <w:footnote w:id="30">
    <w:p w14:paraId="27FF364F" w14:textId="77777777" w:rsidR="00FE2A9D" w:rsidRDefault="00FE2A9D">
      <w:pPr>
        <w:pStyle w:val="FootnoteText"/>
      </w:pPr>
      <w:r>
        <w:rPr>
          <w:rStyle w:val="FootnoteReference"/>
        </w:rPr>
        <w:footnoteRef/>
      </w:r>
      <w:r>
        <w:t xml:space="preserve"> As will be explained below in section 3.6 "Care </w:t>
      </w:r>
      <w:proofErr w:type="gramStart"/>
      <w:r>
        <w:t>support  for</w:t>
      </w:r>
      <w:proofErr w:type="gramEnd"/>
      <w:r>
        <w:t xml:space="preserve"> people with disabilities" once people are assessed and allocated a package of support they can choose what supports are is included in their support package, what providers they want support from and have choice about how their allocation is held and managed. So, for example, as day services funding has become </w:t>
      </w:r>
      <w:r>
        <w:rPr>
          <w:rFonts w:cs="Arial"/>
        </w:rPr>
        <w:t xml:space="preserve">individually attached and potable a person may opt to move from </w:t>
      </w:r>
      <w:proofErr w:type="gramStart"/>
      <w:r>
        <w:rPr>
          <w:rFonts w:cs="Arial"/>
        </w:rPr>
        <w:t>a five days</w:t>
      </w:r>
      <w:proofErr w:type="gramEnd"/>
      <w:r>
        <w:rPr>
          <w:rFonts w:cs="Arial"/>
        </w:rPr>
        <w:t xml:space="preserve"> a week day services programme to a three days a week day service programme and use the rest of their allocation to fund some support to access mainstream activity in their community or they could split their allocation between two different day service providers. </w:t>
      </w:r>
    </w:p>
  </w:footnote>
  <w:footnote w:id="31">
    <w:p w14:paraId="04D349AC" w14:textId="77777777" w:rsidR="00FE2A9D" w:rsidRPr="00947844" w:rsidRDefault="00FE2A9D" w:rsidP="005E48DA">
      <w:pPr>
        <w:pStyle w:val="FootnoteText"/>
        <w:rPr>
          <w:rFonts w:cs="Arial"/>
        </w:rPr>
      </w:pPr>
      <w:r w:rsidRPr="00947844">
        <w:rPr>
          <w:rStyle w:val="FootnoteReference"/>
          <w:rFonts w:cs="Arial"/>
        </w:rPr>
        <w:footnoteRef/>
      </w:r>
      <w:r w:rsidRPr="00947844">
        <w:rPr>
          <w:rFonts w:cs="Arial"/>
        </w:rPr>
        <w:t xml:space="preserve"> Victorian Government Department of Human Services, 2009, Reorientation of Day Services: Supporting Day Services to transition from block to individually attached and portable funding; http://www.dhs.vic.gov.au/__data/assets/pdf_file/0009/345465/reorientation_info_sheet_for_day_service_providers_doc_0509.pdf</w:t>
      </w:r>
    </w:p>
  </w:footnote>
  <w:footnote w:id="32">
    <w:p w14:paraId="38BDFE36" w14:textId="77777777" w:rsidR="00FE2A9D" w:rsidRPr="00947844" w:rsidRDefault="00FE2A9D" w:rsidP="005E48DA">
      <w:pPr>
        <w:pStyle w:val="FootnoteText"/>
        <w:rPr>
          <w:rFonts w:cs="Arial"/>
        </w:rPr>
      </w:pPr>
      <w:r w:rsidRPr="00947844">
        <w:rPr>
          <w:rStyle w:val="FootnoteReference"/>
          <w:rFonts w:cs="Arial"/>
        </w:rPr>
        <w:footnoteRef/>
      </w:r>
      <w:r w:rsidRPr="00947844">
        <w:rPr>
          <w:rFonts w:cs="Arial"/>
        </w:rPr>
        <w:t xml:space="preserve"> Unit prices were calculated by simply dividing the total budget for a particular service type by the number of recipients</w:t>
      </w:r>
    </w:p>
  </w:footnote>
  <w:footnote w:id="33">
    <w:p w14:paraId="6BCE3654" w14:textId="77777777" w:rsidR="00FE2A9D" w:rsidRDefault="00FE2A9D">
      <w:pPr>
        <w:pStyle w:val="FootnoteText"/>
      </w:pPr>
      <w:r>
        <w:rPr>
          <w:rStyle w:val="FootnoteReference"/>
        </w:rPr>
        <w:footnoteRef/>
      </w:r>
      <w:r>
        <w:t xml:space="preserve"> </w:t>
      </w:r>
      <w:r w:rsidRPr="00385299">
        <w:rPr>
          <w:rFonts w:cs="Arial"/>
          <w:color w:val="000000"/>
          <w:lang w:val="en-GB" w:eastAsia="en-GB"/>
        </w:rPr>
        <w:t xml:space="preserve">The Centre for Disability Studies, </w:t>
      </w:r>
      <w:smartTag w:uri="urn:schemas-microsoft-com:office:smarttags" w:element="place">
        <w:smartTag w:uri="urn:schemas-microsoft-com:office:smarttags" w:element="PlaceType">
          <w:r w:rsidRPr="00385299">
            <w:rPr>
              <w:rFonts w:cs="Arial"/>
              <w:color w:val="000000"/>
              <w:lang w:val="en-GB" w:eastAsia="en-GB"/>
            </w:rPr>
            <w:t>University</w:t>
          </w:r>
        </w:smartTag>
        <w:r w:rsidRPr="00385299">
          <w:rPr>
            <w:rFonts w:cs="Arial"/>
            <w:color w:val="000000"/>
            <w:lang w:val="en-GB" w:eastAsia="en-GB"/>
          </w:rPr>
          <w:t xml:space="preserve"> of </w:t>
        </w:r>
        <w:smartTag w:uri="urn:schemas-microsoft-com:office:smarttags" w:element="PlaceName">
          <w:r w:rsidRPr="00385299">
            <w:rPr>
              <w:rFonts w:cs="Arial"/>
              <w:color w:val="000000"/>
              <w:lang w:val="en-GB" w:eastAsia="en-GB"/>
            </w:rPr>
            <w:t>Sydney</w:t>
          </w:r>
        </w:smartTag>
      </w:smartTag>
      <w:r w:rsidRPr="00385299">
        <w:rPr>
          <w:rFonts w:cs="Arial"/>
          <w:color w:val="000000"/>
          <w:lang w:val="en-GB" w:eastAsia="en-GB"/>
        </w:rPr>
        <w:t xml:space="preserve"> have been retained to do this work and are expected to report to the DHS in </w:t>
      </w:r>
      <w:proofErr w:type="spellStart"/>
      <w:r w:rsidRPr="00385299">
        <w:rPr>
          <w:rFonts w:cs="Arial"/>
          <w:color w:val="000000"/>
          <w:lang w:val="en-GB" w:eastAsia="en-GB"/>
        </w:rPr>
        <w:t>mid 2011</w:t>
      </w:r>
      <w:proofErr w:type="spellEnd"/>
      <w:r>
        <w:rPr>
          <w:rFonts w:cs="Arial"/>
          <w:color w:val="000000"/>
          <w:lang w:val="en-GB" w:eastAsia="en-GB"/>
        </w:rPr>
        <w:t xml:space="preserve">. </w:t>
      </w:r>
    </w:p>
  </w:footnote>
  <w:footnote w:id="34">
    <w:p w14:paraId="6107371D" w14:textId="77777777" w:rsidR="00FE2A9D" w:rsidRPr="00947844" w:rsidRDefault="00FE2A9D" w:rsidP="005E48DA">
      <w:pPr>
        <w:pStyle w:val="FootnoteText"/>
        <w:rPr>
          <w:rFonts w:cs="Arial"/>
        </w:rPr>
      </w:pPr>
      <w:r w:rsidRPr="00947844">
        <w:rPr>
          <w:rStyle w:val="FootnoteReference"/>
          <w:rFonts w:cs="Arial"/>
        </w:rPr>
        <w:footnoteRef/>
      </w:r>
      <w:r w:rsidRPr="00947844">
        <w:rPr>
          <w:rFonts w:cs="Arial"/>
        </w:rPr>
        <w:t xml:space="preserve"> Aged care is in fact divided between two divisions of the Department of Health - Rural and Regional Health and Aged Care Services Division and Metropolitan Health and Aged Care Services Division.</w:t>
      </w:r>
    </w:p>
    <w:p w14:paraId="6CDA4473" w14:textId="77777777" w:rsidR="00FE2A9D" w:rsidRPr="003E18D4" w:rsidRDefault="00FE2A9D" w:rsidP="005E48DA">
      <w:pPr>
        <w:pStyle w:val="FootnoteText"/>
        <w:rPr>
          <w:rFonts w:cs="Arial"/>
        </w:rPr>
      </w:pPr>
      <w:r w:rsidRPr="00947844">
        <w:rPr>
          <w:rFonts w:cs="Arial"/>
        </w:rPr>
        <w:t>http://www.health.vic.gov.au/doh/our-divisions</w:t>
      </w:r>
    </w:p>
  </w:footnote>
  <w:footnote w:id="35">
    <w:p w14:paraId="0C80E5B8" w14:textId="77777777" w:rsidR="00FE2A9D" w:rsidRPr="001E276F" w:rsidRDefault="00FE2A9D" w:rsidP="005E48DA">
      <w:pPr>
        <w:pStyle w:val="FootnoteText"/>
        <w:rPr>
          <w:rFonts w:cs="Arial"/>
        </w:rPr>
      </w:pPr>
      <w:r w:rsidRPr="001E276F">
        <w:rPr>
          <w:rStyle w:val="FootnoteReference"/>
          <w:rFonts w:cs="Arial"/>
        </w:rPr>
        <w:footnoteRef/>
      </w:r>
      <w:r w:rsidRPr="001E276F">
        <w:rPr>
          <w:rFonts w:cs="Arial"/>
        </w:rPr>
        <w:t xml:space="preserve"> State Government of Victoria, 2002, State Disability Plan 2002 – 2012 http://www.dhs.vic.gov.au/disability/state_disability_plan/read-the-state-disability-plan</w:t>
      </w:r>
    </w:p>
  </w:footnote>
  <w:footnote w:id="36">
    <w:p w14:paraId="47F973B9" w14:textId="77777777" w:rsidR="00FE2A9D" w:rsidRPr="001E276F" w:rsidRDefault="00FE2A9D" w:rsidP="005E48DA">
      <w:pPr>
        <w:pStyle w:val="FootnoteText"/>
        <w:rPr>
          <w:rFonts w:cs="Arial"/>
        </w:rPr>
      </w:pPr>
      <w:r w:rsidRPr="001E276F">
        <w:rPr>
          <w:rStyle w:val="FootnoteReference"/>
          <w:rFonts w:cs="Arial"/>
        </w:rPr>
        <w:footnoteRef/>
      </w:r>
      <w:r w:rsidRPr="001E276F">
        <w:rPr>
          <w:rFonts w:cs="Arial"/>
        </w:rPr>
        <w:t xml:space="preserve"> It should be noted that in 2009 a Sate Autism Plan was </w:t>
      </w:r>
      <w:r>
        <w:rPr>
          <w:rFonts w:cs="Arial"/>
        </w:rPr>
        <w:t xml:space="preserve">jointly developed by </w:t>
      </w:r>
      <w:r w:rsidRPr="001E276F">
        <w:rPr>
          <w:rFonts w:cs="Arial"/>
        </w:rPr>
        <w:t>th</w:t>
      </w:r>
      <w:r>
        <w:rPr>
          <w:rFonts w:cs="Arial"/>
        </w:rPr>
        <w:t xml:space="preserve">e Department of Human Services, </w:t>
      </w:r>
      <w:r w:rsidRPr="001E276F">
        <w:rPr>
          <w:rFonts w:cs="Arial"/>
        </w:rPr>
        <w:t>the</w:t>
      </w:r>
      <w:r>
        <w:rPr>
          <w:rFonts w:cs="Arial"/>
        </w:rPr>
        <w:t xml:space="preserve"> </w:t>
      </w:r>
      <w:r w:rsidRPr="001E276F">
        <w:rPr>
          <w:rFonts w:cs="Arial"/>
        </w:rPr>
        <w:t>Department of Education and Early Childhood Development</w:t>
      </w:r>
      <w:r>
        <w:rPr>
          <w:rFonts w:cs="Arial"/>
        </w:rPr>
        <w:t xml:space="preserve"> </w:t>
      </w:r>
      <w:r w:rsidRPr="001E276F">
        <w:rPr>
          <w:rFonts w:cs="Arial"/>
        </w:rPr>
        <w:t xml:space="preserve">and Autism </w:t>
      </w:r>
      <w:smartTag w:uri="urn:schemas-microsoft-com:office:smarttags" w:element="State">
        <w:smartTag w:uri="urn:schemas-microsoft-com:office:smarttags" w:element="place">
          <w:r w:rsidRPr="001E276F">
            <w:rPr>
              <w:rFonts w:cs="Arial"/>
            </w:rPr>
            <w:t>Victoria</w:t>
          </w:r>
        </w:smartTag>
      </w:smartTag>
      <w:r w:rsidRPr="001E276F">
        <w:rPr>
          <w:rFonts w:cs="Arial"/>
        </w:rPr>
        <w:t xml:space="preserve">. Victorian Government Department of Human Services, 2009, </w:t>
      </w:r>
      <w:r>
        <w:rPr>
          <w:rFonts w:cs="Arial"/>
        </w:rPr>
        <w:t xml:space="preserve">State Autism Plan; </w:t>
      </w:r>
      <w:r w:rsidRPr="001E276F">
        <w:rPr>
          <w:rFonts w:cs="Arial"/>
        </w:rPr>
        <w:t>http://www.autismvictoria.org.au/policy/documents/autism_state_plan_000.pdf</w:t>
      </w:r>
    </w:p>
  </w:footnote>
  <w:footnote w:id="37">
    <w:p w14:paraId="47D95CAB" w14:textId="77777777" w:rsidR="00FE2A9D" w:rsidRPr="001E276F" w:rsidRDefault="00FE2A9D" w:rsidP="005E48DA">
      <w:pPr>
        <w:pStyle w:val="FootnoteText"/>
        <w:rPr>
          <w:rFonts w:cs="Arial"/>
        </w:rPr>
      </w:pPr>
      <w:r w:rsidRPr="001E276F">
        <w:rPr>
          <w:rStyle w:val="FootnoteReference"/>
          <w:rFonts w:cs="Arial"/>
        </w:rPr>
        <w:footnoteRef/>
      </w:r>
      <w:r w:rsidRPr="001E276F">
        <w:rPr>
          <w:rFonts w:cs="Arial"/>
        </w:rPr>
        <w:t xml:space="preserve"> Priority one (of five) of the State Disability Plan is concerned with reorienting disability services</w:t>
      </w:r>
      <w:r>
        <w:rPr>
          <w:rFonts w:cs="Arial"/>
        </w:rPr>
        <w:t>,</w:t>
      </w:r>
      <w:r w:rsidRPr="001E276F">
        <w:rPr>
          <w:rFonts w:cs="Arial"/>
        </w:rPr>
        <w:t xml:space="preserve"> priorities four and five are concerned with making communities and public services more accessible </w:t>
      </w:r>
    </w:p>
  </w:footnote>
  <w:footnote w:id="38">
    <w:p w14:paraId="78C4EB80" w14:textId="77777777" w:rsidR="00FE2A9D" w:rsidRPr="00003D94" w:rsidRDefault="00FE2A9D" w:rsidP="005E48DA">
      <w:pPr>
        <w:spacing w:after="60" w:line="240" w:lineRule="auto"/>
        <w:rPr>
          <w:rFonts w:cs="Arial"/>
          <w:sz w:val="20"/>
          <w:szCs w:val="20"/>
        </w:rPr>
      </w:pPr>
      <w:r w:rsidRPr="001E276F">
        <w:rPr>
          <w:rStyle w:val="FootnoteReference"/>
          <w:rFonts w:cs="Arial"/>
          <w:sz w:val="20"/>
          <w:szCs w:val="20"/>
        </w:rPr>
        <w:footnoteRef/>
      </w:r>
      <w:r w:rsidRPr="001E276F">
        <w:rPr>
          <w:rFonts w:cs="Arial"/>
          <w:sz w:val="20"/>
          <w:szCs w:val="20"/>
        </w:rPr>
        <w:t xml:space="preserve"> </w:t>
      </w:r>
      <w:r w:rsidRPr="001E276F">
        <w:rPr>
          <w:rFonts w:cs="Arial"/>
          <w:sz w:val="20"/>
          <w:szCs w:val="20"/>
          <w:lang w:val="en-US"/>
        </w:rPr>
        <w:t>State Government of Victoria, Department of Human Services,</w:t>
      </w:r>
      <w:r>
        <w:rPr>
          <w:rFonts w:cs="Arial"/>
          <w:sz w:val="20"/>
          <w:szCs w:val="20"/>
          <w:lang w:val="en-US"/>
        </w:rPr>
        <w:t xml:space="preserve"> </w:t>
      </w:r>
      <w:r w:rsidRPr="001E276F">
        <w:rPr>
          <w:rFonts w:cs="Arial"/>
          <w:sz w:val="20"/>
          <w:szCs w:val="20"/>
          <w:lang w:val="en"/>
        </w:rPr>
        <w:t>Partnering for the Future: Victorian Industry Development Plan</w:t>
      </w:r>
      <w:r>
        <w:rPr>
          <w:rFonts w:cs="Arial"/>
          <w:sz w:val="20"/>
          <w:szCs w:val="20"/>
          <w:lang w:val="en"/>
        </w:rPr>
        <w:t xml:space="preserve">; </w:t>
      </w:r>
      <w:hyperlink r:id="rId2" w:history="1">
        <w:r w:rsidRPr="00ED21B1">
          <w:rPr>
            <w:sz w:val="20"/>
            <w:szCs w:val="20"/>
          </w:rPr>
          <w:t>http://www.dhs.vic.gov.au/disability/improving_supports/industryplan/partnering_for_the_future_victorian_industry_development_plan</w:t>
        </w:r>
      </w:hyperlink>
    </w:p>
  </w:footnote>
  <w:footnote w:id="39">
    <w:p w14:paraId="358B9678" w14:textId="77777777" w:rsidR="00FE2A9D" w:rsidRPr="00003D94" w:rsidRDefault="00FE2A9D" w:rsidP="005E48DA">
      <w:pPr>
        <w:pStyle w:val="FootnoteText"/>
        <w:rPr>
          <w:rFonts w:cs="Arial"/>
        </w:rPr>
      </w:pPr>
      <w:r w:rsidRPr="00003D94">
        <w:rPr>
          <w:rStyle w:val="FootnoteReference"/>
          <w:rFonts w:cs="Arial"/>
        </w:rPr>
        <w:footnoteRef/>
      </w:r>
      <w:r w:rsidRPr="00003D94">
        <w:rPr>
          <w:rFonts w:cs="Arial"/>
        </w:rPr>
        <w:t xml:space="preserve"> </w:t>
      </w:r>
      <w:r w:rsidRPr="00003D94">
        <w:rPr>
          <w:rFonts w:cs="Arial"/>
          <w:lang w:val="en-US"/>
        </w:rPr>
        <w:t>State Government of Victoria</w:t>
      </w:r>
      <w:r w:rsidRPr="00003D94">
        <w:rPr>
          <w:rFonts w:cs="Arial"/>
        </w:rPr>
        <w:t>, 2006, Disability Act 2006, Section 38 http://www.legislation.vic.gov.au/Domino/Web_Notes/LDMS/PubStatbook.nsf/f932b66241ecf1b7ca256e92000e23be/0B82C05270E27961CA25717000216104/$FILE/06-023a.pdf</w:t>
      </w:r>
    </w:p>
  </w:footnote>
  <w:footnote w:id="40">
    <w:p w14:paraId="471854EE" w14:textId="77777777" w:rsidR="00FE2A9D" w:rsidRPr="00003D94" w:rsidRDefault="00FE2A9D" w:rsidP="00003D94">
      <w:pPr>
        <w:pStyle w:val="FootnoteText"/>
        <w:rPr>
          <w:rFonts w:cs="Arial"/>
        </w:rPr>
      </w:pPr>
      <w:r w:rsidRPr="00003D94">
        <w:rPr>
          <w:rStyle w:val="FootnoteReference"/>
          <w:rFonts w:cs="Arial"/>
        </w:rPr>
        <w:footnoteRef/>
      </w:r>
      <w:r w:rsidRPr="00003D94">
        <w:rPr>
          <w:rFonts w:cs="Arial"/>
        </w:rPr>
        <w:t xml:space="preserve"> Department of Human Services, 2007, Information sheet 9 - Community </w:t>
      </w:r>
      <w:r>
        <w:rPr>
          <w:rFonts w:cs="Arial"/>
        </w:rPr>
        <w:t>V</w:t>
      </w:r>
      <w:r w:rsidRPr="00003D94">
        <w:rPr>
          <w:rFonts w:cs="Arial"/>
        </w:rPr>
        <w:t>isitors Disability Act 2006, http://www.dhs.vic.gov.au/__data/assets/pdf_file/0004/152392/disact_infosheet09communityvisitors_pdf_280607.pdf</w:t>
      </w:r>
    </w:p>
  </w:footnote>
  <w:footnote w:id="41">
    <w:p w14:paraId="0B7F186A" w14:textId="77777777" w:rsidR="00FE2A9D" w:rsidRPr="00003D94" w:rsidRDefault="00FE2A9D" w:rsidP="00003D94">
      <w:pPr>
        <w:pStyle w:val="FootnoteText"/>
        <w:rPr>
          <w:rFonts w:cs="Arial"/>
        </w:rPr>
      </w:pPr>
      <w:r w:rsidRPr="00003D94">
        <w:rPr>
          <w:rStyle w:val="FootnoteReference"/>
          <w:rFonts w:cs="Arial"/>
        </w:rPr>
        <w:footnoteRef/>
      </w:r>
      <w:r w:rsidRPr="00003D94">
        <w:rPr>
          <w:rFonts w:cs="Arial"/>
        </w:rPr>
        <w:t xml:space="preserve"> Office of Public Advocate, 2009, Community Visitors Annual Report 2009, http://www.publicadvocate.vic.gov.au/file/file/Report/CommunityVisitors_AnnualRep%202009_Web.pdf</w:t>
      </w:r>
    </w:p>
  </w:footnote>
  <w:footnote w:id="42">
    <w:p w14:paraId="25D847D7" w14:textId="77777777" w:rsidR="00FE2A9D" w:rsidRPr="00003D94" w:rsidRDefault="00FE2A9D" w:rsidP="00003D94">
      <w:pPr>
        <w:pStyle w:val="FootnoteText"/>
        <w:rPr>
          <w:rFonts w:cs="Arial"/>
        </w:rPr>
      </w:pPr>
      <w:r w:rsidRPr="00003D94">
        <w:rPr>
          <w:rStyle w:val="FootnoteReference"/>
          <w:rFonts w:cs="Arial"/>
        </w:rPr>
        <w:footnoteRef/>
      </w:r>
      <w:r w:rsidRPr="00003D94">
        <w:rPr>
          <w:rFonts w:cs="Arial"/>
        </w:rPr>
        <w:t xml:space="preserve"> Victorian Government, 2006, Disability Act 2006, Section 52 http://www.legislation.vic.gov.au/Domino/Web_Notes/LDMS/PubStatbook.nsf/f932b66241ecf1b7ca256e92000e23be/0B82C05270E27961CA25717000216104/$FILE/06-023a.pdf</w:t>
      </w:r>
    </w:p>
  </w:footnote>
  <w:footnote w:id="43">
    <w:p w14:paraId="7548D8D2" w14:textId="77777777" w:rsidR="00FE2A9D" w:rsidRPr="00A974E4" w:rsidRDefault="00FE2A9D" w:rsidP="00003D94">
      <w:pPr>
        <w:pStyle w:val="FootnoteText"/>
        <w:rPr>
          <w:rFonts w:cs="Arial"/>
        </w:rPr>
      </w:pPr>
      <w:r w:rsidRPr="00003D94">
        <w:rPr>
          <w:rStyle w:val="FootnoteReference"/>
          <w:rFonts w:cs="Arial"/>
        </w:rPr>
        <w:footnoteRef/>
      </w:r>
      <w:r w:rsidRPr="00003D94">
        <w:rPr>
          <w:rFonts w:cs="Arial"/>
        </w:rPr>
        <w:t xml:space="preserve"> Victorian Government Department of Human Services, 2009, Disability Services Planning policy http://www.dhs.vic.gov.au/__data/assets/pdf_file/0016/152503/dsapp_planningpolicy_pdf_170909.pdf</w:t>
      </w:r>
    </w:p>
  </w:footnote>
  <w:footnote w:id="44">
    <w:p w14:paraId="06B2E8B4" w14:textId="77777777" w:rsidR="00FE2A9D" w:rsidRPr="00A974E4" w:rsidRDefault="00FE2A9D" w:rsidP="00003D94">
      <w:pPr>
        <w:pStyle w:val="FootnoteText"/>
        <w:rPr>
          <w:rFonts w:cs="Arial"/>
        </w:rPr>
      </w:pPr>
      <w:r w:rsidRPr="00A974E4">
        <w:rPr>
          <w:rStyle w:val="FootnoteReference"/>
          <w:rFonts w:cs="Arial"/>
        </w:rPr>
        <w:footnoteRef/>
      </w:r>
      <w:r w:rsidRPr="00A974E4">
        <w:rPr>
          <w:rFonts w:cs="Arial"/>
        </w:rPr>
        <w:t xml:space="preserve"> Disability Services Commissioner, 2009, Disability Services Commissioner Annual Report 2009, http://www.odsc.vic.gov.au/downloads/dsc_annual_report_2009.pdf</w:t>
      </w:r>
    </w:p>
  </w:footnote>
  <w:footnote w:id="45">
    <w:p w14:paraId="1895F0F9" w14:textId="77777777" w:rsidR="00FE2A9D" w:rsidRPr="00A974E4" w:rsidRDefault="00FE2A9D" w:rsidP="00003D94">
      <w:pPr>
        <w:pStyle w:val="FootnoteText"/>
      </w:pPr>
      <w:r w:rsidRPr="00A974E4">
        <w:rPr>
          <w:rStyle w:val="FootnoteReference"/>
          <w:rFonts w:cs="Arial"/>
        </w:rPr>
        <w:footnoteRef/>
      </w:r>
      <w:r w:rsidRPr="00A974E4">
        <w:rPr>
          <w:rFonts w:cs="Arial"/>
        </w:rPr>
        <w:t xml:space="preserve"> http://www.dhs.vic.gov.au/disability/about_the_division/office_of_the_senior_practitioner</w:t>
      </w:r>
    </w:p>
  </w:footnote>
  <w:footnote w:id="46">
    <w:p w14:paraId="4B4A410B" w14:textId="77777777" w:rsidR="00FE2A9D" w:rsidRDefault="00FE2A9D" w:rsidP="00003D94">
      <w:pPr>
        <w:pStyle w:val="FootnoteText"/>
        <w:rPr>
          <w:rFonts w:cs="Arial"/>
        </w:rPr>
      </w:pPr>
      <w:r>
        <w:rPr>
          <w:rStyle w:val="FootnoteReference"/>
          <w:rFonts w:cs="Arial"/>
        </w:rPr>
        <w:footnoteRef/>
      </w:r>
      <w:r>
        <w:rPr>
          <w:rFonts w:cs="Arial"/>
        </w:rPr>
        <w:t xml:space="preserve"> http://www.cddh.monash.org/index.html</w:t>
      </w:r>
    </w:p>
  </w:footnote>
  <w:footnote w:id="47">
    <w:p w14:paraId="7AAE32DC" w14:textId="77777777" w:rsidR="00FE2A9D" w:rsidRDefault="00FE2A9D" w:rsidP="00003D94">
      <w:pPr>
        <w:pStyle w:val="FootnoteText"/>
        <w:rPr>
          <w:rFonts w:cs="Arial"/>
        </w:rPr>
      </w:pPr>
      <w:r>
        <w:rPr>
          <w:rStyle w:val="FootnoteReference"/>
          <w:rFonts w:cs="Arial"/>
        </w:rPr>
        <w:footnoteRef/>
      </w:r>
      <w:r>
        <w:rPr>
          <w:rFonts w:cs="Arial"/>
        </w:rPr>
        <w:t xml:space="preserve"> The Australian Institute of Health and Welfare, 2008, Disability support services 2006–07: National data on services provided under the Commonwealth State/Territory Disability Agreement, </w:t>
      </w:r>
      <w:hyperlink r:id="rId3" w:history="1">
        <w:r w:rsidRPr="008B05E8">
          <w:rPr>
            <w:rStyle w:val="Hyperlink"/>
            <w:rFonts w:cs="Arial"/>
          </w:rPr>
          <w:t>http://www.aihw.gov.au/publications/dis/dss06-07/dss06-07.pdf</w:t>
        </w:r>
      </w:hyperlink>
      <w:r>
        <w:rPr>
          <w:rFonts w:cs="Arial"/>
        </w:rPr>
        <w:t>. Please that this figure does not include children who access therapy via early intervention services. Early intervention services are discussed below.</w:t>
      </w:r>
    </w:p>
  </w:footnote>
  <w:footnote w:id="48">
    <w:p w14:paraId="07E22965" w14:textId="77777777" w:rsidR="00FE2A9D" w:rsidRDefault="00FE2A9D" w:rsidP="00F01A8C">
      <w:pPr>
        <w:pStyle w:val="FootnoteText"/>
      </w:pPr>
      <w:r>
        <w:rPr>
          <w:rStyle w:val="FootnoteReference"/>
        </w:rPr>
        <w:footnoteRef/>
      </w:r>
      <w:r>
        <w:t xml:space="preserve"> </w:t>
      </w:r>
      <w:r w:rsidRPr="00972980">
        <w:rPr>
          <w:rFonts w:cs="Arial"/>
        </w:rPr>
        <w:t>The description below describes how care supports are acquired for those with an individualised support package</w:t>
      </w:r>
      <w:r>
        <w:rPr>
          <w:rFonts w:cs="Arial"/>
        </w:rPr>
        <w:t>. I</w:t>
      </w:r>
      <w:r w:rsidRPr="00972980">
        <w:rPr>
          <w:rFonts w:cs="Arial"/>
        </w:rPr>
        <w:t>ndividualised support package</w:t>
      </w:r>
      <w:r>
        <w:rPr>
          <w:rFonts w:cs="Arial"/>
        </w:rPr>
        <w:t>s and care supports should not be conflated as i</w:t>
      </w:r>
      <w:r w:rsidRPr="00972980">
        <w:rPr>
          <w:rFonts w:cs="Arial"/>
        </w:rPr>
        <w:t>ndividualised support package</w:t>
      </w:r>
      <w:r>
        <w:rPr>
          <w:rFonts w:cs="Arial"/>
        </w:rPr>
        <w:t>s can be used to access a range of supports which include an element of care support but also include a range of other services.</w:t>
      </w:r>
    </w:p>
  </w:footnote>
  <w:footnote w:id="49">
    <w:p w14:paraId="0A5ACAC1" w14:textId="77777777" w:rsidR="00FE2A9D" w:rsidRPr="007D24A8" w:rsidRDefault="00FE2A9D" w:rsidP="00F01A8C">
      <w:pPr>
        <w:spacing w:after="60"/>
        <w:rPr>
          <w:rFonts w:cs="Arial"/>
          <w:sz w:val="20"/>
          <w:szCs w:val="20"/>
        </w:rPr>
      </w:pPr>
      <w:r w:rsidRPr="007D24A8">
        <w:rPr>
          <w:rStyle w:val="FootnoteReference"/>
          <w:rFonts w:cs="Arial"/>
          <w:sz w:val="20"/>
          <w:szCs w:val="20"/>
        </w:rPr>
        <w:footnoteRef/>
      </w:r>
      <w:r w:rsidRPr="007D24A8">
        <w:rPr>
          <w:rFonts w:cs="Arial"/>
          <w:sz w:val="20"/>
          <w:szCs w:val="20"/>
        </w:rPr>
        <w:t xml:space="preserve"> Victorian Auditor General ‘s Office, 2008, Accommodation for People with Disabilities; http://download.audit.vic.gov.au/files/Disability_Accomm_Report.pdf</w:t>
      </w:r>
    </w:p>
  </w:footnote>
  <w:footnote w:id="50">
    <w:p w14:paraId="58211764" w14:textId="77777777" w:rsidR="00FE2A9D" w:rsidRPr="00B83864" w:rsidRDefault="00FE2A9D" w:rsidP="00003D94">
      <w:pPr>
        <w:pStyle w:val="FootnoteText"/>
        <w:rPr>
          <w:rFonts w:cs="Arial"/>
        </w:rPr>
      </w:pPr>
      <w:r w:rsidRPr="007D24A8">
        <w:rPr>
          <w:rStyle w:val="FootnoteReference"/>
          <w:rFonts w:cs="Arial"/>
        </w:rPr>
        <w:footnoteRef/>
      </w:r>
      <w:r w:rsidRPr="007D24A8">
        <w:rPr>
          <w:rFonts w:cs="Arial"/>
        </w:rPr>
        <w:t xml:space="preserve"> Department of Human Services, 2004, Flexible Support Package Guidelines http://www.dhs.vic.gov.au/__data/assets/pdf_file/0016/152332/fsp_guidelines.pdf</w:t>
      </w:r>
    </w:p>
  </w:footnote>
  <w:footnote w:id="51">
    <w:p w14:paraId="088B49E6" w14:textId="77777777" w:rsidR="00FE2A9D" w:rsidRPr="00E12D9F" w:rsidRDefault="00FE2A9D" w:rsidP="00003D94">
      <w:pPr>
        <w:pStyle w:val="FootnoteText"/>
        <w:rPr>
          <w:rFonts w:cs="Arial"/>
        </w:rPr>
      </w:pPr>
      <w:r w:rsidRPr="00E12D9F">
        <w:rPr>
          <w:rStyle w:val="FootnoteReference"/>
          <w:rFonts w:cs="Arial"/>
        </w:rPr>
        <w:footnoteRef/>
      </w:r>
      <w:r w:rsidRPr="00E12D9F">
        <w:rPr>
          <w:rFonts w:cs="Arial"/>
        </w:rPr>
        <w:t xml:space="preserve"> </w:t>
      </w:r>
      <w:r w:rsidRPr="002D5A77">
        <w:rPr>
          <w:rFonts w:cs="Arial"/>
        </w:rPr>
        <w:t>Victorian Government Department of Human Services</w:t>
      </w:r>
      <w:r w:rsidRPr="00E12D9F">
        <w:rPr>
          <w:rFonts w:cs="Arial"/>
        </w:rPr>
        <w:t>, 200</w:t>
      </w:r>
      <w:r>
        <w:rPr>
          <w:rFonts w:cs="Arial"/>
        </w:rPr>
        <w:t xml:space="preserve">9, </w:t>
      </w:r>
      <w:r w:rsidRPr="00E12D9F">
        <w:rPr>
          <w:rFonts w:cs="Arial"/>
        </w:rPr>
        <w:t>Individual Support Package Guidelines</w:t>
      </w:r>
      <w:r>
        <w:rPr>
          <w:rFonts w:cs="Arial"/>
        </w:rPr>
        <w:t xml:space="preserve">, </w:t>
      </w:r>
      <w:r w:rsidRPr="00E12D9F">
        <w:rPr>
          <w:rFonts w:cs="Arial"/>
        </w:rPr>
        <w:t>http://www.dhs.vic.gov.au/__data/assets/word_doc/0003/356286/cis_ispguidelines_word_0709.doc</w:t>
      </w:r>
    </w:p>
  </w:footnote>
  <w:footnote w:id="52">
    <w:p w14:paraId="629EA59D" w14:textId="77777777" w:rsidR="00FE2A9D" w:rsidRPr="00E12D9F" w:rsidRDefault="00FE2A9D" w:rsidP="00003D94">
      <w:pPr>
        <w:pStyle w:val="FootnoteText"/>
        <w:rPr>
          <w:rFonts w:cs="Arial"/>
        </w:rPr>
      </w:pPr>
      <w:r w:rsidRPr="00E12D9F">
        <w:rPr>
          <w:rStyle w:val="FootnoteReference"/>
          <w:rFonts w:cs="Arial"/>
        </w:rPr>
        <w:footnoteRef/>
      </w:r>
      <w:r w:rsidRPr="00E12D9F">
        <w:rPr>
          <w:rFonts w:cs="Arial"/>
        </w:rPr>
        <w:t xml:space="preserve"> </w:t>
      </w:r>
      <w:r>
        <w:rPr>
          <w:rFonts w:cs="Arial"/>
        </w:rPr>
        <w:t xml:space="preserve">Victorian Auditor </w:t>
      </w:r>
      <w:proofErr w:type="gramStart"/>
      <w:r>
        <w:rPr>
          <w:rFonts w:cs="Arial"/>
        </w:rPr>
        <w:t>General</w:t>
      </w:r>
      <w:r w:rsidRPr="00E12D9F">
        <w:rPr>
          <w:rFonts w:cs="Arial"/>
        </w:rPr>
        <w:t>‘</w:t>
      </w:r>
      <w:proofErr w:type="gramEnd"/>
      <w:r w:rsidRPr="00E12D9F">
        <w:rPr>
          <w:rFonts w:cs="Arial"/>
        </w:rPr>
        <w:t>s Office, 2008, Accommodation for People with Disabilities; http://download.audit.vic.gov.au/files/Disability_Accomm_Report.pdf</w:t>
      </w:r>
    </w:p>
  </w:footnote>
  <w:footnote w:id="53">
    <w:p w14:paraId="7B44668D" w14:textId="77777777" w:rsidR="00FE2A9D" w:rsidRPr="00E12D9F" w:rsidRDefault="00FE2A9D" w:rsidP="00003D94">
      <w:pPr>
        <w:pStyle w:val="FootnoteText"/>
        <w:rPr>
          <w:rFonts w:cs="Arial"/>
        </w:rPr>
      </w:pPr>
      <w:r w:rsidRPr="00E12D9F">
        <w:rPr>
          <w:rStyle w:val="FootnoteReference"/>
          <w:rFonts w:cs="Arial"/>
        </w:rPr>
        <w:footnoteRef/>
      </w:r>
      <w:r w:rsidRPr="00E12D9F">
        <w:rPr>
          <w:rFonts w:cs="Arial"/>
        </w:rPr>
        <w:t xml:space="preserve"> </w:t>
      </w:r>
      <w:r>
        <w:rPr>
          <w:rFonts w:cs="Arial"/>
        </w:rPr>
        <w:t>By the end of 2009 all DHS Disability Supports Division recipients will be in receipt of an individual support package</w:t>
      </w:r>
      <w:r w:rsidRPr="00E12D9F">
        <w:rPr>
          <w:rFonts w:cs="Arial"/>
        </w:rPr>
        <w:t xml:space="preserve">, including people living in government run disability accommodation services for their </w:t>
      </w:r>
      <w:proofErr w:type="gramStart"/>
      <w:r w:rsidRPr="00E12D9F">
        <w:rPr>
          <w:rFonts w:cs="Arial"/>
        </w:rPr>
        <w:t>day time</w:t>
      </w:r>
      <w:proofErr w:type="gramEnd"/>
      <w:r w:rsidRPr="00E12D9F">
        <w:rPr>
          <w:rFonts w:cs="Arial"/>
        </w:rPr>
        <w:t xml:space="preserve"> supports. However, the accommodation costs are still funded </w:t>
      </w:r>
      <w:proofErr w:type="gramStart"/>
      <w:r w:rsidRPr="00E12D9F">
        <w:rPr>
          <w:rFonts w:cs="Arial"/>
        </w:rPr>
        <w:t>separately</w:t>
      </w:r>
      <w:proofErr w:type="gramEnd"/>
      <w:r w:rsidRPr="00E12D9F">
        <w:rPr>
          <w:rFonts w:cs="Arial"/>
        </w:rPr>
        <w:t xml:space="preserve"> and people </w:t>
      </w:r>
      <w:r>
        <w:rPr>
          <w:rFonts w:cs="Arial"/>
        </w:rPr>
        <w:t xml:space="preserve">will still be tied </w:t>
      </w:r>
      <w:r w:rsidRPr="00E12D9F">
        <w:rPr>
          <w:rFonts w:cs="Arial"/>
        </w:rPr>
        <w:t>to the service providing their accommodation</w:t>
      </w:r>
      <w:r>
        <w:rPr>
          <w:rFonts w:cs="Arial"/>
        </w:rPr>
        <w:t xml:space="preserve"> though they will be able to shop around for day services and other supports.</w:t>
      </w:r>
    </w:p>
  </w:footnote>
  <w:footnote w:id="54">
    <w:p w14:paraId="0A1F2C5B" w14:textId="77777777" w:rsidR="00FE2A9D" w:rsidRPr="00E12D9F" w:rsidRDefault="00FE2A9D" w:rsidP="0035408A">
      <w:pPr>
        <w:pStyle w:val="FootnoteText"/>
        <w:rPr>
          <w:rFonts w:cs="Arial"/>
        </w:rPr>
      </w:pPr>
      <w:r w:rsidRPr="00E12D9F">
        <w:rPr>
          <w:rStyle w:val="FootnoteReference"/>
          <w:rFonts w:cs="Arial"/>
        </w:rPr>
        <w:footnoteRef/>
      </w:r>
      <w:r w:rsidRPr="00E12D9F">
        <w:rPr>
          <w:rFonts w:cs="Arial"/>
        </w:rPr>
        <w:t xml:space="preserve"> </w:t>
      </w:r>
      <w:r w:rsidRPr="002D5A77">
        <w:rPr>
          <w:rFonts w:cs="Arial"/>
        </w:rPr>
        <w:t>Victorian Government Department of Human Services</w:t>
      </w:r>
      <w:r w:rsidRPr="00E12D9F">
        <w:rPr>
          <w:rFonts w:cs="Arial"/>
        </w:rPr>
        <w:t>, 2008, Individual Support Package Information Sheet; http://www.dhs.vic.gov.au/__data/assets/pdf_file/0009/257355/cis_indivsupackinfosheetaug_word_0808.pdf</w:t>
      </w:r>
    </w:p>
  </w:footnote>
  <w:footnote w:id="55">
    <w:p w14:paraId="68F55FB8" w14:textId="77777777" w:rsidR="00FE2A9D" w:rsidRPr="00E12D9F" w:rsidRDefault="00FE2A9D" w:rsidP="0035408A">
      <w:pPr>
        <w:pStyle w:val="FootnoteText"/>
        <w:rPr>
          <w:rFonts w:cs="Arial"/>
        </w:rPr>
      </w:pPr>
      <w:r w:rsidRPr="00E12D9F">
        <w:rPr>
          <w:rStyle w:val="FootnoteReference"/>
          <w:rFonts w:cs="Arial"/>
        </w:rPr>
        <w:footnoteRef/>
      </w:r>
      <w:r w:rsidRPr="00E12D9F">
        <w:rPr>
          <w:rFonts w:cs="Arial"/>
        </w:rPr>
        <w:t xml:space="preserve"> </w:t>
      </w:r>
      <w:r w:rsidRPr="002D5A77">
        <w:rPr>
          <w:rFonts w:cs="Arial"/>
        </w:rPr>
        <w:t>Victorian Government Department of Human Services</w:t>
      </w:r>
      <w:r w:rsidRPr="00E12D9F">
        <w:rPr>
          <w:rFonts w:cs="Arial"/>
        </w:rPr>
        <w:t xml:space="preserve">, 2008, Individual Support Package Handbook </w:t>
      </w:r>
      <w:proofErr w:type="gramStart"/>
      <w:r w:rsidRPr="00E12D9F">
        <w:rPr>
          <w:rFonts w:cs="Arial"/>
        </w:rPr>
        <w:t>http://www.dhs.vic.gov.au/disability/supports_for_people/individualsupportpackages#handbook</w:t>
      </w:r>
      <w:r>
        <w:rPr>
          <w:rFonts w:cs="Arial"/>
        </w:rPr>
        <w:t xml:space="preserve"> .</w:t>
      </w:r>
      <w:proofErr w:type="gramEnd"/>
      <w:r>
        <w:rPr>
          <w:rFonts w:cs="Arial"/>
        </w:rPr>
        <w:t xml:space="preserve"> Key informants pointed out that although this is an option how exactly it should work has not been agreed to date.</w:t>
      </w:r>
    </w:p>
  </w:footnote>
  <w:footnote w:id="56">
    <w:p w14:paraId="28660CAF" w14:textId="77777777" w:rsidR="00FE2A9D" w:rsidRDefault="00FE2A9D" w:rsidP="0035408A">
      <w:pPr>
        <w:pStyle w:val="FootnoteText"/>
      </w:pPr>
      <w:r w:rsidRPr="00E12D9F">
        <w:rPr>
          <w:rStyle w:val="FootnoteReference"/>
          <w:rFonts w:cs="Arial"/>
        </w:rPr>
        <w:footnoteRef/>
      </w:r>
      <w:r w:rsidRPr="00E12D9F">
        <w:rPr>
          <w:rFonts w:cs="Arial"/>
        </w:rPr>
        <w:t xml:space="preserve"> </w:t>
      </w:r>
      <w:r w:rsidRPr="002D5A77">
        <w:rPr>
          <w:rFonts w:cs="Arial"/>
        </w:rPr>
        <w:t>Victorian Government Department of Human Services</w:t>
      </w:r>
      <w:r w:rsidRPr="00E12D9F">
        <w:rPr>
          <w:rFonts w:cs="Arial"/>
        </w:rPr>
        <w:t>, 2008, Individual Support Package Handbook http://www.dhs.vic.gov.au/disability/supports_for_people/individualsupportpackages#handbook</w:t>
      </w:r>
    </w:p>
  </w:footnote>
  <w:footnote w:id="57">
    <w:p w14:paraId="6E014C32" w14:textId="77777777" w:rsidR="00FE2A9D" w:rsidRPr="00676A9C" w:rsidRDefault="00FE2A9D" w:rsidP="00ED6E7F">
      <w:pPr>
        <w:pStyle w:val="FootnoteText"/>
        <w:rPr>
          <w:rFonts w:cs="Arial"/>
        </w:rPr>
      </w:pPr>
      <w:r w:rsidRPr="00676A9C">
        <w:rPr>
          <w:rStyle w:val="FootnoteReference"/>
          <w:rFonts w:cs="Arial"/>
        </w:rPr>
        <w:footnoteRef/>
      </w:r>
      <w:r w:rsidRPr="00676A9C">
        <w:rPr>
          <w:rFonts w:cs="Arial"/>
        </w:rPr>
        <w:t xml:space="preserve"> </w:t>
      </w:r>
      <w:r w:rsidRPr="002D5A77">
        <w:rPr>
          <w:rFonts w:cs="Arial"/>
        </w:rPr>
        <w:t>Victorian Government Department of Human Services</w:t>
      </w:r>
      <w:r w:rsidRPr="00676A9C">
        <w:rPr>
          <w:rFonts w:cs="Arial"/>
        </w:rPr>
        <w:t xml:space="preserve">, 2008, Victorian Triennial Plan: Home and Community Care 2008 - 2011 Directions and Expenditure Priorities in </w:t>
      </w:r>
      <w:smartTag w:uri="urn:schemas-microsoft-com:office:smarttags" w:element="State">
        <w:smartTag w:uri="urn:schemas-microsoft-com:office:smarttags" w:element="place">
          <w:r w:rsidRPr="00676A9C">
            <w:rPr>
              <w:rFonts w:cs="Arial"/>
            </w:rPr>
            <w:t>Victoria</w:t>
          </w:r>
        </w:smartTag>
      </w:smartTag>
      <w:r>
        <w:rPr>
          <w:rFonts w:cs="Arial"/>
        </w:rPr>
        <w:t xml:space="preserve">; </w:t>
      </w:r>
      <w:r w:rsidRPr="00B678DC">
        <w:rPr>
          <w:rFonts w:cs="Arial"/>
        </w:rPr>
        <w:t>http://www.health.vic.gov.au/hacc/downloads/pdf/triennial_plan.pdf</w:t>
      </w:r>
    </w:p>
  </w:footnote>
  <w:footnote w:id="58">
    <w:p w14:paraId="42D503F7" w14:textId="77777777" w:rsidR="00FE2A9D" w:rsidRPr="00EC3054" w:rsidRDefault="00FE2A9D" w:rsidP="00003D94">
      <w:pPr>
        <w:pStyle w:val="FootnoteText"/>
        <w:rPr>
          <w:rFonts w:cs="Arial"/>
        </w:rPr>
      </w:pPr>
      <w:r w:rsidRPr="00EC3054">
        <w:rPr>
          <w:rStyle w:val="FootnoteReference"/>
          <w:rFonts w:cs="Arial"/>
        </w:rPr>
        <w:footnoteRef/>
      </w:r>
      <w:r w:rsidRPr="00EC3054">
        <w:rPr>
          <w:rFonts w:cs="Arial"/>
        </w:rPr>
        <w:t xml:space="preserve"> </w:t>
      </w:r>
      <w:r w:rsidRPr="002D5A77">
        <w:rPr>
          <w:rFonts w:cs="Arial"/>
        </w:rPr>
        <w:t>Victorian Government Department of Human Services</w:t>
      </w:r>
      <w:r w:rsidRPr="00EC3054">
        <w:rPr>
          <w:rFonts w:cs="Arial"/>
        </w:rPr>
        <w:t>, Disability Supports Division, Case Management Departhttp://www.dhs.vic.gov.au/disability/supports_for_people/information,_planning_and_advocacy/case_management</w:t>
      </w:r>
    </w:p>
  </w:footnote>
  <w:footnote w:id="59">
    <w:p w14:paraId="0105E07E" w14:textId="77777777" w:rsidR="00FE2A9D" w:rsidRPr="00A03DCB" w:rsidRDefault="00FE2A9D" w:rsidP="00003D94">
      <w:pPr>
        <w:pStyle w:val="FootnoteText"/>
        <w:rPr>
          <w:rFonts w:cs="Arial"/>
        </w:rPr>
      </w:pPr>
      <w:r w:rsidRPr="00EC3054">
        <w:rPr>
          <w:rStyle w:val="FootnoteReference"/>
          <w:rFonts w:cs="Arial"/>
        </w:rPr>
        <w:footnoteRef/>
      </w:r>
      <w:r w:rsidRPr="00EC3054">
        <w:rPr>
          <w:rFonts w:cs="Arial"/>
        </w:rPr>
        <w:t xml:space="preserve"> </w:t>
      </w:r>
      <w:r w:rsidRPr="002D5A77">
        <w:rPr>
          <w:rFonts w:cs="Arial"/>
        </w:rPr>
        <w:t>Victorian Government Department of Human Services</w:t>
      </w:r>
      <w:r w:rsidRPr="00EC3054">
        <w:rPr>
          <w:rFonts w:cs="Arial"/>
        </w:rPr>
        <w:t>, 2008, Annual Report 2007 - 2008</w:t>
      </w:r>
      <w:r>
        <w:rPr>
          <w:rFonts w:cs="Arial"/>
        </w:rPr>
        <w:t xml:space="preserve">; </w:t>
      </w:r>
      <w:r w:rsidRPr="00A03DCB">
        <w:rPr>
          <w:rFonts w:cs="Arial"/>
        </w:rPr>
        <w:t>http://www.dhs.vic.gov.au/__data/assets/pdf_file/0010/273952/DHS-Annual-Report-2007-08.pdf</w:t>
      </w:r>
    </w:p>
  </w:footnote>
  <w:footnote w:id="60">
    <w:p w14:paraId="5981F95E" w14:textId="77777777" w:rsidR="00FE2A9D" w:rsidRPr="00A03DCB" w:rsidRDefault="00FE2A9D" w:rsidP="00003D94">
      <w:pPr>
        <w:pStyle w:val="FootnoteText"/>
        <w:rPr>
          <w:rFonts w:cs="Arial"/>
        </w:rPr>
      </w:pPr>
      <w:r w:rsidRPr="00EC3054">
        <w:rPr>
          <w:rStyle w:val="FootnoteReference"/>
          <w:rFonts w:cs="Arial"/>
        </w:rPr>
        <w:footnoteRef/>
      </w:r>
      <w:r w:rsidRPr="00EC3054">
        <w:rPr>
          <w:rFonts w:cs="Arial"/>
        </w:rPr>
        <w:t xml:space="preserve"> </w:t>
      </w:r>
      <w:r w:rsidRPr="002D5A77">
        <w:rPr>
          <w:rFonts w:cs="Arial"/>
        </w:rPr>
        <w:t>Victorian Government Department of Human Services</w:t>
      </w:r>
      <w:r w:rsidRPr="00EC3054">
        <w:rPr>
          <w:rFonts w:cs="Arial"/>
        </w:rPr>
        <w:t>, 2008, Annual Report 2007 - 2008</w:t>
      </w:r>
      <w:r>
        <w:rPr>
          <w:rFonts w:cs="Arial"/>
        </w:rPr>
        <w:t xml:space="preserve">; </w:t>
      </w:r>
      <w:r w:rsidRPr="00A03DCB">
        <w:rPr>
          <w:rFonts w:cs="Arial"/>
        </w:rPr>
        <w:t>http://www.dhs.vic.gov.au/__data/assets/pdf_file/0010/273952/DHS-Annual-Report-2007-08.pdf</w:t>
      </w:r>
    </w:p>
  </w:footnote>
  <w:footnote w:id="61">
    <w:p w14:paraId="6A4882CF" w14:textId="77777777" w:rsidR="00FE2A9D" w:rsidRPr="00AA3FAE" w:rsidRDefault="00FE2A9D" w:rsidP="00003D94">
      <w:pPr>
        <w:pStyle w:val="FootnoteText"/>
        <w:rPr>
          <w:rFonts w:cs="Arial"/>
        </w:rPr>
      </w:pPr>
      <w:r w:rsidRPr="00AA3FAE">
        <w:rPr>
          <w:rStyle w:val="FootnoteReference"/>
          <w:rFonts w:cs="Arial"/>
        </w:rPr>
        <w:footnoteRef/>
      </w:r>
      <w:r w:rsidRPr="00AA3FAE">
        <w:rPr>
          <w:rFonts w:cs="Arial"/>
        </w:rPr>
        <w:t xml:space="preserve"> Australian </w:t>
      </w:r>
      <w:smartTag w:uri="urn:schemas-microsoft-com:office:smarttags" w:element="place">
        <w:smartTag w:uri="urn:schemas-microsoft-com:office:smarttags" w:element="PlaceType">
          <w:r w:rsidRPr="00AA3FAE">
            <w:rPr>
              <w:rFonts w:cs="Arial"/>
            </w:rPr>
            <w:t>Institute</w:t>
          </w:r>
        </w:smartTag>
        <w:r w:rsidRPr="00AA3FAE">
          <w:rPr>
            <w:rFonts w:cs="Arial"/>
          </w:rPr>
          <w:t xml:space="preserve"> of </w:t>
        </w:r>
        <w:smartTag w:uri="urn:schemas-microsoft-com:office:smarttags" w:element="PlaceName">
          <w:r w:rsidRPr="00AA3FAE">
            <w:rPr>
              <w:rFonts w:cs="Arial"/>
            </w:rPr>
            <w:t>Health</w:t>
          </w:r>
        </w:smartTag>
      </w:smartTag>
      <w:r w:rsidRPr="00AA3FAE">
        <w:rPr>
          <w:rFonts w:cs="Arial"/>
        </w:rPr>
        <w:t xml:space="preserve"> and Welfare, 2008, National data on services provided under the Commonwealth State/Territory Disability Agreement; http://www.aihw.gov.au/publications/dis/dss06-07/dss06-07.pdf</w:t>
      </w:r>
    </w:p>
  </w:footnote>
  <w:footnote w:id="62">
    <w:p w14:paraId="7ACF2792" w14:textId="77777777" w:rsidR="00FE2A9D" w:rsidRPr="00AA3FAE" w:rsidRDefault="00FE2A9D" w:rsidP="00003D94">
      <w:pPr>
        <w:pStyle w:val="FootnoteText"/>
        <w:rPr>
          <w:rFonts w:cs="Arial"/>
        </w:rPr>
      </w:pPr>
      <w:r w:rsidRPr="00AA3FAE">
        <w:rPr>
          <w:rStyle w:val="FootnoteReference"/>
          <w:rFonts w:cs="Arial"/>
        </w:rPr>
        <w:footnoteRef/>
      </w:r>
      <w:r w:rsidRPr="00AA3FAE">
        <w:rPr>
          <w:rFonts w:cs="Arial"/>
        </w:rPr>
        <w:t xml:space="preserve"> </w:t>
      </w:r>
      <w:r w:rsidRPr="00AA3FAE">
        <w:rPr>
          <w:rFonts w:cs="Arial"/>
          <w:bCs/>
          <w:color w:val="000000"/>
        </w:rPr>
        <w:t xml:space="preserve">Department of Education and Early Childhood Development, 2009, </w:t>
      </w:r>
      <w:r w:rsidRPr="00AA3FAE">
        <w:rPr>
          <w:rFonts w:cs="Arial"/>
        </w:rPr>
        <w:t>Program for Students with Disabilities Guidelines 2010; http://www.eduweb.vic.gov.au/edulibrary/public/stuman/wellbeing/Program_for_Students_with_Disabilities_Guidelines_2010.pdf</w:t>
      </w:r>
    </w:p>
  </w:footnote>
  <w:footnote w:id="63">
    <w:p w14:paraId="782E0D36" w14:textId="77777777" w:rsidR="00FE2A9D" w:rsidRPr="00EA7FD5" w:rsidRDefault="00FE2A9D" w:rsidP="00003D94">
      <w:pPr>
        <w:pStyle w:val="FootnoteText"/>
      </w:pPr>
      <w:r w:rsidRPr="00AA3FAE">
        <w:rPr>
          <w:rStyle w:val="FootnoteReference"/>
          <w:rFonts w:cs="Arial"/>
        </w:rPr>
        <w:footnoteRef/>
      </w:r>
      <w:r w:rsidRPr="00AA3FAE">
        <w:rPr>
          <w:rFonts w:cs="Arial"/>
        </w:rPr>
        <w:t xml:space="preserve"> Association for Children with a Disability, 2009, Positive Education Planning</w:t>
      </w:r>
      <w:r>
        <w:rPr>
          <w:rFonts w:cs="Arial"/>
        </w:rPr>
        <w:t>,</w:t>
      </w:r>
      <w:r w:rsidRPr="00AA3FAE">
        <w:rPr>
          <w:rFonts w:cs="Arial"/>
        </w:rPr>
        <w:t xml:space="preserve"> Supporting children with a disability in Victorian government primary schools; http://www.acd.org.au/information/content/Positive%20Education%20Planning/positive_education_planning.pdf</w:t>
      </w:r>
    </w:p>
  </w:footnote>
  <w:footnote w:id="64">
    <w:p w14:paraId="19BDD684" w14:textId="77777777" w:rsidR="00FE2A9D" w:rsidRPr="006E437B" w:rsidRDefault="00FE2A9D" w:rsidP="00003D94">
      <w:pPr>
        <w:pStyle w:val="FootnoteText"/>
        <w:rPr>
          <w:rFonts w:cs="Arial"/>
        </w:rPr>
      </w:pPr>
      <w:r w:rsidRPr="006E437B">
        <w:rPr>
          <w:rStyle w:val="FootnoteReference"/>
          <w:rFonts w:cs="Arial"/>
        </w:rPr>
        <w:footnoteRef/>
      </w:r>
      <w:r w:rsidRPr="006E437B">
        <w:rPr>
          <w:rFonts w:cs="Arial"/>
        </w:rPr>
        <w:t xml:space="preserve"> Association for Children with a Disability, 2009, Positive Education Planning</w:t>
      </w:r>
      <w:r>
        <w:rPr>
          <w:rFonts w:cs="Arial"/>
        </w:rPr>
        <w:t>,</w:t>
      </w:r>
      <w:r w:rsidRPr="006E437B">
        <w:rPr>
          <w:rFonts w:cs="Arial"/>
        </w:rPr>
        <w:t xml:space="preserve"> Supporting children with a disability in Victorian government primary schools; http://www.acd.org.au/information/content/Positive%20Education%20Planning/positive_education_planning.pdf</w:t>
      </w:r>
    </w:p>
  </w:footnote>
  <w:footnote w:id="65">
    <w:p w14:paraId="22DB5036" w14:textId="77777777" w:rsidR="00FE2A9D" w:rsidRPr="006E437B" w:rsidRDefault="00FE2A9D" w:rsidP="00003D94">
      <w:pPr>
        <w:pStyle w:val="FootnoteText"/>
        <w:rPr>
          <w:rFonts w:cs="Arial"/>
        </w:rPr>
      </w:pPr>
      <w:r w:rsidRPr="006E437B">
        <w:rPr>
          <w:rStyle w:val="FootnoteReference"/>
          <w:rFonts w:cs="Arial"/>
        </w:rPr>
        <w:footnoteRef/>
      </w:r>
      <w:r w:rsidRPr="006E437B">
        <w:rPr>
          <w:rFonts w:cs="Arial"/>
        </w:rPr>
        <w:t xml:space="preserve"> </w:t>
      </w:r>
      <w:r w:rsidRPr="006E437B">
        <w:rPr>
          <w:rFonts w:cs="Arial"/>
          <w:bCs/>
          <w:color w:val="000000"/>
        </w:rPr>
        <w:t>Department of Education and Early Childhood Development</w:t>
      </w:r>
      <w:r w:rsidRPr="006E437B">
        <w:rPr>
          <w:rFonts w:cs="Arial"/>
        </w:rPr>
        <w:t xml:space="preserve">, 2009, Strengthening student support services directions paper </w:t>
      </w:r>
      <w:proofErr w:type="gramStart"/>
      <w:r w:rsidRPr="006E437B">
        <w:rPr>
          <w:rFonts w:cs="Arial"/>
        </w:rPr>
        <w:t>The</w:t>
      </w:r>
      <w:proofErr w:type="gramEnd"/>
      <w:r w:rsidRPr="006E437B">
        <w:rPr>
          <w:rFonts w:cs="Arial"/>
        </w:rPr>
        <w:t xml:space="preserve"> way forward…; http://www.eduweb.vic.gov.au/edulibrary/public/stuman/wellbeing/StudentSupportServices_Directions_Paper.pdf</w:t>
      </w:r>
    </w:p>
  </w:footnote>
  <w:footnote w:id="66">
    <w:p w14:paraId="52A0DB51" w14:textId="77777777" w:rsidR="00FE2A9D" w:rsidRPr="006E437B" w:rsidRDefault="00FE2A9D" w:rsidP="00003D94">
      <w:pPr>
        <w:pStyle w:val="FootnoteText"/>
        <w:rPr>
          <w:rFonts w:cs="Arial"/>
        </w:rPr>
      </w:pPr>
      <w:r w:rsidRPr="006E437B">
        <w:rPr>
          <w:rStyle w:val="FootnoteReference"/>
          <w:rFonts w:cs="Arial"/>
        </w:rPr>
        <w:footnoteRef/>
      </w:r>
      <w:r w:rsidRPr="006E437B">
        <w:rPr>
          <w:rFonts w:cs="Arial"/>
        </w:rPr>
        <w:t xml:space="preserve"> 75.8 </w:t>
      </w:r>
      <w:proofErr w:type="spellStart"/>
      <w:r w:rsidRPr="006E437B">
        <w:rPr>
          <w:rFonts w:cs="Arial"/>
        </w:rPr>
        <w:t>fte</w:t>
      </w:r>
      <w:proofErr w:type="spellEnd"/>
      <w:r w:rsidRPr="006E437B">
        <w:rPr>
          <w:rFonts w:cs="Arial"/>
        </w:rPr>
        <w:t xml:space="preserve"> nurses cover all primary schools and 100 </w:t>
      </w:r>
      <w:proofErr w:type="spellStart"/>
      <w:r w:rsidRPr="006E437B">
        <w:rPr>
          <w:rFonts w:cs="Arial"/>
        </w:rPr>
        <w:t>fte</w:t>
      </w:r>
      <w:proofErr w:type="spellEnd"/>
      <w:r w:rsidRPr="006E437B">
        <w:rPr>
          <w:rFonts w:cs="Arial"/>
        </w:rPr>
        <w:t xml:space="preserve"> full time nurses cover 199 state secondary schools. </w:t>
      </w:r>
      <w:r w:rsidRPr="006E437B">
        <w:rPr>
          <w:rFonts w:cs="Arial"/>
          <w:bCs/>
          <w:color w:val="000000"/>
        </w:rPr>
        <w:t>Department of Education and Early Childhood Development</w:t>
      </w:r>
      <w:r w:rsidRPr="006E437B">
        <w:rPr>
          <w:rFonts w:cs="Arial"/>
        </w:rPr>
        <w:t xml:space="preserve"> http://www.education.vic.gov.au/healthwellbeing/health/schoolnursing/default.htm</w:t>
      </w:r>
    </w:p>
  </w:footnote>
  <w:footnote w:id="67">
    <w:p w14:paraId="000A9902" w14:textId="77777777" w:rsidR="00FE2A9D" w:rsidRPr="00942E87" w:rsidRDefault="00FE2A9D">
      <w:pPr>
        <w:pStyle w:val="FootnoteText"/>
      </w:pPr>
      <w:r>
        <w:rPr>
          <w:rStyle w:val="FootnoteReference"/>
        </w:rPr>
        <w:footnoteRef/>
      </w:r>
      <w:r>
        <w:t xml:space="preserve"> Department of Education and Training, 2005, </w:t>
      </w:r>
      <w:smartTag w:uri="urn:schemas-microsoft-com:office:smarttags" w:element="place">
        <w:smartTag w:uri="urn:schemas-microsoft-com:office:smarttags" w:element="PlaceName">
          <w:r w:rsidRPr="00942E87">
            <w:t>Specialist</w:t>
          </w:r>
        </w:smartTag>
        <w:r w:rsidRPr="00942E87">
          <w:t xml:space="preserve"> </w:t>
        </w:r>
        <w:smartTag w:uri="urn:schemas-microsoft-com:office:smarttags" w:element="PlaceType">
          <w:r w:rsidRPr="00942E87">
            <w:t>Schools</w:t>
          </w:r>
        </w:smartTag>
      </w:smartTag>
      <w:r w:rsidRPr="00942E87">
        <w:t xml:space="preserve"> and the new School Accountability and Improvement Framework for Government Schools</w:t>
      </w:r>
      <w:r>
        <w:t xml:space="preserve">. </w:t>
      </w:r>
      <w:r w:rsidRPr="00942E87">
        <w:t>http://www.sofweb.vic.edu.au/edulibrary/public/account/operate/Spec_Schl_Rept.doc</w:t>
      </w:r>
    </w:p>
  </w:footnote>
  <w:footnote w:id="68">
    <w:p w14:paraId="319C8864" w14:textId="77777777" w:rsidR="00FE2A9D" w:rsidRPr="00942E87" w:rsidRDefault="00FE2A9D">
      <w:pPr>
        <w:pStyle w:val="FootnoteText"/>
      </w:pPr>
      <w:r>
        <w:rPr>
          <w:rStyle w:val="FootnoteReference"/>
        </w:rPr>
        <w:footnoteRef/>
      </w:r>
      <w:r>
        <w:t xml:space="preserve"> Maxine </w:t>
      </w:r>
      <w:proofErr w:type="spellStart"/>
      <w:r>
        <w:t>Morand</w:t>
      </w:r>
      <w:proofErr w:type="spellEnd"/>
      <w:r>
        <w:t xml:space="preserve">, </w:t>
      </w:r>
      <w:r w:rsidRPr="00942E87">
        <w:t>Minister for Children and Early Childhood</w:t>
      </w:r>
      <w:r>
        <w:t xml:space="preserve"> Development, 2010, Giving Children the Best Possible Start in Life. </w:t>
      </w:r>
      <w:r w:rsidRPr="00942E87">
        <w:t>http://www.premier.vic.gov.au/newsroom/10243.html</w:t>
      </w:r>
    </w:p>
  </w:footnote>
  <w:footnote w:id="69">
    <w:p w14:paraId="5D2933AD" w14:textId="77777777" w:rsidR="00FE2A9D" w:rsidRPr="006E437B" w:rsidRDefault="00FE2A9D" w:rsidP="00003D94">
      <w:pPr>
        <w:pStyle w:val="FootnoteText"/>
        <w:rPr>
          <w:rFonts w:cs="Arial"/>
        </w:rPr>
      </w:pPr>
      <w:r w:rsidRPr="006E437B">
        <w:rPr>
          <w:rStyle w:val="FootnoteReference"/>
          <w:rFonts w:cs="Arial"/>
        </w:rPr>
        <w:footnoteRef/>
      </w:r>
      <w:r w:rsidRPr="006E437B">
        <w:rPr>
          <w:rFonts w:cs="Arial"/>
        </w:rPr>
        <w:t xml:space="preserve"> Australian Government (Department of Education, Employment and Workplace Relations), 2005, Disability Standards for Education http://www.dest.gov.au/sectors/school_education/programmes_funding/forms_guidelines/documents/Disability_Standards_for_Education_2005_rtf.htm</w:t>
      </w:r>
    </w:p>
  </w:footnote>
  <w:footnote w:id="70">
    <w:p w14:paraId="10B0690A" w14:textId="77777777" w:rsidR="00FE2A9D" w:rsidRDefault="00FE2A9D">
      <w:pPr>
        <w:pStyle w:val="FootnoteText"/>
      </w:pPr>
      <w:r>
        <w:rPr>
          <w:rStyle w:val="FootnoteReference"/>
        </w:rPr>
        <w:footnoteRef/>
      </w:r>
      <w:r>
        <w:t xml:space="preserve"> The original participants included both people with physical and intellectual disabilities and some </w:t>
      </w:r>
      <w:proofErr w:type="spellStart"/>
      <w:r>
        <w:t>receipients</w:t>
      </w:r>
      <w:proofErr w:type="spellEnd"/>
      <w:r>
        <w:t xml:space="preserve"> were parents or carers of people with disabilities. </w:t>
      </w:r>
    </w:p>
  </w:footnote>
  <w:footnote w:id="71">
    <w:p w14:paraId="5ABA5B67" w14:textId="77777777" w:rsidR="00FE2A9D" w:rsidRPr="009C0E7F" w:rsidRDefault="00FE2A9D" w:rsidP="00EC7139">
      <w:pPr>
        <w:pStyle w:val="FootnoteText"/>
      </w:pPr>
      <w:r w:rsidRPr="009C0E7F">
        <w:rPr>
          <w:rStyle w:val="FootnoteReference"/>
          <w:rFonts w:cs="Arial"/>
        </w:rPr>
        <w:footnoteRef/>
      </w:r>
      <w:r w:rsidRPr="009C0E7F">
        <w:rPr>
          <w:rFonts w:cs="Arial"/>
        </w:rPr>
        <w:t xml:space="preserve"> </w:t>
      </w:r>
      <w:r>
        <w:rPr>
          <w:rFonts w:cs="Arial"/>
        </w:rPr>
        <w:t xml:space="preserve">LDC Group (for Department of Human services, Disability Supports Division), </w:t>
      </w:r>
      <w:r w:rsidRPr="009C0E7F">
        <w:rPr>
          <w:rFonts w:cs="Arial"/>
        </w:rPr>
        <w:t>2007, Evaluation of Direct Payments Project: http://www.dhs.vic.gov.au/__data/assets/pdf_file/0004/189589/Evaluation-of-Direct-Payments-Project.pdf</w:t>
      </w:r>
    </w:p>
  </w:footnote>
  <w:footnote w:id="72">
    <w:p w14:paraId="3A517627" w14:textId="77777777" w:rsidR="00FE2A9D" w:rsidRPr="003F28C7" w:rsidRDefault="00FE2A9D">
      <w:pPr>
        <w:pStyle w:val="FootnoteText"/>
      </w:pPr>
      <w:r>
        <w:rPr>
          <w:rStyle w:val="FootnoteReference"/>
        </w:rPr>
        <w:footnoteRef/>
      </w:r>
      <w:r>
        <w:t xml:space="preserve"> Victorian Government Department of Human Services, 2010, Direct Payments </w:t>
      </w:r>
      <w:r w:rsidRPr="003F28C7">
        <w:t>http://www.dhs.vic.gov.au/disability/improving_supports/direct_payments_project</w:t>
      </w:r>
    </w:p>
  </w:footnote>
  <w:footnote w:id="73">
    <w:p w14:paraId="622E9A0C" w14:textId="77777777" w:rsidR="00FE2A9D" w:rsidRPr="0026046C" w:rsidRDefault="00FE2A9D" w:rsidP="0026046C">
      <w:pPr>
        <w:pStyle w:val="FootnoteText"/>
      </w:pPr>
      <w:r>
        <w:rPr>
          <w:rStyle w:val="FootnoteReference"/>
        </w:rPr>
        <w:footnoteRef/>
      </w:r>
      <w:r>
        <w:t xml:space="preserve"> KPMG (Victorian Government Department of Human Services), 2007, Final Report of the Review of the Aids and Equipment Program </w:t>
      </w:r>
      <w:r w:rsidRPr="0026046C">
        <w:t>http://www.dhs.vic.gov.au/__data/assets/pdf_file/0004/152617/aep_aepreport_pdf_121107.pdf</w:t>
      </w:r>
    </w:p>
  </w:footnote>
  <w:footnote w:id="74">
    <w:p w14:paraId="30D89D12" w14:textId="77777777" w:rsidR="00FE2A9D" w:rsidRDefault="00FE2A9D">
      <w:pPr>
        <w:pStyle w:val="FootnoteText"/>
      </w:pPr>
      <w:r>
        <w:rPr>
          <w:rStyle w:val="FootnoteReference"/>
        </w:rPr>
        <w:footnoteRef/>
      </w:r>
      <w:r>
        <w:t xml:space="preserve"> Victorian Government Department of Human Services, 2009, Service Delivery Model Consultation Report</w:t>
      </w:r>
    </w:p>
    <w:p w14:paraId="010E85CC" w14:textId="77777777" w:rsidR="00FE2A9D" w:rsidRPr="0026046C" w:rsidRDefault="00FE2A9D">
      <w:pPr>
        <w:pStyle w:val="FootnoteText"/>
      </w:pPr>
      <w:r w:rsidRPr="0026046C">
        <w:t>http://www.dhs.vic.gov.au/__data/assets/pdf_file/0008/348614/at_aepconsultationssummaryreport_word_0609.pdf</w:t>
      </w:r>
    </w:p>
  </w:footnote>
  <w:footnote w:id="75">
    <w:p w14:paraId="252F96D0" w14:textId="77777777" w:rsidR="00FE2A9D" w:rsidRDefault="00FE2A9D">
      <w:pPr>
        <w:pStyle w:val="FootnoteText"/>
      </w:pPr>
      <w:r>
        <w:rPr>
          <w:rStyle w:val="FootnoteReference"/>
        </w:rPr>
        <w:footnoteRef/>
      </w:r>
      <w:r>
        <w:t xml:space="preserve"> The mean average waiting time was 142 days and the mean maximum waiting time was 745 days to reactive an aid or appliances. Figures calculated from KPMG (Victorian Government Department of Human Services), 2007, Final Report of the Review of the Aids and Equipment Program </w:t>
      </w:r>
      <w:r w:rsidRPr="0026046C">
        <w:t>http://www.dhs.vic.gov.au/__data/assets/pdf_file/0004/152617/aep_aepreport_pdf_121107.pdf</w:t>
      </w:r>
    </w:p>
  </w:footnote>
  <w:footnote w:id="76">
    <w:p w14:paraId="2DB969C7" w14:textId="77777777" w:rsidR="00FE2A9D" w:rsidRDefault="00FE2A9D" w:rsidP="00EC7139">
      <w:pPr>
        <w:autoSpaceDE w:val="0"/>
        <w:autoSpaceDN w:val="0"/>
        <w:adjustRightInd w:val="0"/>
        <w:spacing w:after="60" w:line="240" w:lineRule="atLeast"/>
        <w:rPr>
          <w:rFonts w:cs="Arial"/>
          <w:sz w:val="20"/>
          <w:szCs w:val="20"/>
        </w:rPr>
      </w:pPr>
      <w:r w:rsidRPr="00B5036A">
        <w:rPr>
          <w:rStyle w:val="FootnoteReference"/>
          <w:rFonts w:cs="Arial"/>
          <w:sz w:val="20"/>
          <w:szCs w:val="20"/>
        </w:rPr>
        <w:footnoteRef/>
      </w:r>
      <w:r w:rsidRPr="00B5036A">
        <w:rPr>
          <w:rFonts w:cs="Arial"/>
          <w:sz w:val="20"/>
          <w:szCs w:val="20"/>
        </w:rPr>
        <w:t xml:space="preserve"> </w:t>
      </w:r>
      <w:r w:rsidRPr="00B5036A">
        <w:rPr>
          <w:rFonts w:cs="Arial"/>
          <w:sz w:val="20"/>
          <w:szCs w:val="20"/>
          <w:lang w:val="en-GB"/>
        </w:rPr>
        <w:t xml:space="preserve">Victoria </w:t>
      </w:r>
      <w:r>
        <w:rPr>
          <w:rFonts w:cs="Arial"/>
          <w:sz w:val="20"/>
          <w:szCs w:val="20"/>
          <w:lang w:val="en-GB"/>
        </w:rPr>
        <w:t xml:space="preserve">State Department of </w:t>
      </w:r>
      <w:r w:rsidRPr="00B5036A">
        <w:rPr>
          <w:rFonts w:cs="Arial"/>
          <w:sz w:val="20"/>
          <w:szCs w:val="20"/>
          <w:lang w:val="en-GB"/>
        </w:rPr>
        <w:t>Community Services</w:t>
      </w:r>
      <w:r>
        <w:rPr>
          <w:rFonts w:cs="Arial"/>
          <w:sz w:val="20"/>
          <w:szCs w:val="20"/>
          <w:lang w:val="en-GB"/>
        </w:rPr>
        <w:t>,</w:t>
      </w:r>
      <w:r w:rsidRPr="00B5036A">
        <w:rPr>
          <w:rFonts w:cs="Arial"/>
          <w:sz w:val="20"/>
          <w:szCs w:val="20"/>
          <w:lang w:val="en-GB"/>
        </w:rPr>
        <w:t xml:space="preserve"> </w:t>
      </w:r>
      <w:r>
        <w:rPr>
          <w:rFonts w:cs="Arial"/>
          <w:sz w:val="20"/>
          <w:szCs w:val="20"/>
          <w:lang w:val="en-GB"/>
        </w:rPr>
        <w:t xml:space="preserve">1988, </w:t>
      </w:r>
      <w:r w:rsidRPr="00B5036A">
        <w:rPr>
          <w:rFonts w:cs="Arial"/>
          <w:sz w:val="20"/>
          <w:szCs w:val="20"/>
          <w:lang w:val="en-GB"/>
        </w:rPr>
        <w:t>Ten Year Plan for the Redevelopment of Intellectual Disability Services</w:t>
      </w:r>
      <w:r>
        <w:rPr>
          <w:rFonts w:cs="Arial"/>
          <w:sz w:val="20"/>
          <w:szCs w:val="20"/>
          <w:lang w:val="en-GB"/>
        </w:rPr>
        <w:t xml:space="preserve"> </w:t>
      </w:r>
    </w:p>
  </w:footnote>
  <w:footnote w:id="77">
    <w:p w14:paraId="3D1BCFD2" w14:textId="77777777" w:rsidR="00FE2A9D" w:rsidRDefault="00FE2A9D" w:rsidP="00EC7139">
      <w:pPr>
        <w:pStyle w:val="FootnoteText"/>
        <w:rPr>
          <w:rFonts w:cs="Arial"/>
        </w:rPr>
      </w:pPr>
      <w:r>
        <w:rPr>
          <w:rStyle w:val="FootnoteReference"/>
          <w:rFonts w:cs="Arial"/>
        </w:rPr>
        <w:footnoteRef/>
      </w:r>
      <w:r>
        <w:rPr>
          <w:rFonts w:cs="Arial"/>
        </w:rPr>
        <w:t xml:space="preserve"> Figures extracted from CSTDA data on service usage. </w:t>
      </w:r>
      <w:r w:rsidRPr="0044717D">
        <w:rPr>
          <w:rFonts w:cs="Arial"/>
        </w:rPr>
        <w:t xml:space="preserve">Australian </w:t>
      </w:r>
      <w:smartTag w:uri="urn:schemas-microsoft-com:office:smarttags" w:element="place">
        <w:smartTag w:uri="urn:schemas-microsoft-com:office:smarttags" w:element="PlaceType">
          <w:r w:rsidRPr="0044717D">
            <w:rPr>
              <w:rFonts w:cs="Arial"/>
            </w:rPr>
            <w:t>Institute</w:t>
          </w:r>
        </w:smartTag>
        <w:r w:rsidRPr="0044717D">
          <w:rPr>
            <w:rFonts w:cs="Arial"/>
          </w:rPr>
          <w:t xml:space="preserve"> of </w:t>
        </w:r>
        <w:smartTag w:uri="urn:schemas-microsoft-com:office:smarttags" w:element="PlaceName">
          <w:r w:rsidRPr="0044717D">
            <w:rPr>
              <w:rFonts w:cs="Arial"/>
            </w:rPr>
            <w:t>Health</w:t>
          </w:r>
        </w:smartTag>
      </w:smartTag>
      <w:r w:rsidRPr="0044717D">
        <w:rPr>
          <w:rFonts w:cs="Arial"/>
        </w:rPr>
        <w:t xml:space="preserve"> and Welfare, 2008, National data on services provided under the Commonwealth State/Territory Disability Agreement; http://www.aihw.gov.au/publications/dis/dss06-07/dss06-07.pdf</w:t>
      </w:r>
    </w:p>
  </w:footnote>
  <w:footnote w:id="78">
    <w:p w14:paraId="6F008949" w14:textId="77777777" w:rsidR="00FE2A9D" w:rsidRPr="00676A9C" w:rsidRDefault="00FE2A9D" w:rsidP="00EC7139">
      <w:pPr>
        <w:pStyle w:val="FootnoteText"/>
        <w:rPr>
          <w:rFonts w:cs="Arial"/>
        </w:rPr>
      </w:pPr>
      <w:r w:rsidRPr="00676A9C">
        <w:rPr>
          <w:rStyle w:val="FootnoteReference"/>
          <w:rFonts w:cs="Arial"/>
        </w:rPr>
        <w:footnoteRef/>
      </w:r>
      <w:r w:rsidRPr="00676A9C">
        <w:rPr>
          <w:rFonts w:cs="Arial"/>
        </w:rPr>
        <w:t xml:space="preserve"> Support packages for people to live in independently in the community funded and administered by the Department of Human Services (</w:t>
      </w:r>
      <w:r>
        <w:rPr>
          <w:rFonts w:cs="Arial"/>
        </w:rPr>
        <w:t>Disability Services Division</w:t>
      </w:r>
      <w:r w:rsidRPr="00676A9C">
        <w:rPr>
          <w:rFonts w:cs="Arial"/>
        </w:rPr>
        <w:t xml:space="preserve">) are discussed below. </w:t>
      </w:r>
    </w:p>
  </w:footnote>
  <w:footnote w:id="79">
    <w:p w14:paraId="029F9D86" w14:textId="77777777" w:rsidR="00FE2A9D" w:rsidRDefault="00FE2A9D" w:rsidP="00EC7139">
      <w:pPr>
        <w:pStyle w:val="FootnoteText"/>
      </w:pPr>
      <w:r>
        <w:rPr>
          <w:rStyle w:val="FootnoteReference"/>
        </w:rPr>
        <w:footnoteRef/>
      </w:r>
      <w:r>
        <w:t xml:space="preserve"> These files are prepared as part of the assessment and planning process</w:t>
      </w:r>
    </w:p>
  </w:footnote>
  <w:footnote w:id="80">
    <w:p w14:paraId="406AD5A7" w14:textId="77777777" w:rsidR="00FE2A9D" w:rsidRPr="00676A9C" w:rsidRDefault="00FE2A9D" w:rsidP="00EC7139">
      <w:pPr>
        <w:pStyle w:val="FootnoteText"/>
        <w:rPr>
          <w:rFonts w:cs="Arial"/>
        </w:rPr>
      </w:pPr>
      <w:r w:rsidRPr="00676A9C">
        <w:rPr>
          <w:rStyle w:val="FootnoteReference"/>
          <w:rFonts w:cs="Arial"/>
        </w:rPr>
        <w:footnoteRef/>
      </w:r>
      <w:r>
        <w:rPr>
          <w:rFonts w:cs="Arial"/>
        </w:rPr>
        <w:t xml:space="preserve"> Victorian Auditor </w:t>
      </w:r>
      <w:proofErr w:type="gramStart"/>
      <w:r>
        <w:rPr>
          <w:rFonts w:cs="Arial"/>
        </w:rPr>
        <w:t>General</w:t>
      </w:r>
      <w:r w:rsidRPr="00676A9C">
        <w:rPr>
          <w:rFonts w:cs="Arial"/>
        </w:rPr>
        <w:t>‘</w:t>
      </w:r>
      <w:proofErr w:type="gramEnd"/>
      <w:r w:rsidRPr="00676A9C">
        <w:rPr>
          <w:rFonts w:cs="Arial"/>
        </w:rPr>
        <w:t>s Office, 2008, Accommodation for People with Disabilities; http://download.audit.vic.gov.au/files/Disability_Accomm_Report.pdf</w:t>
      </w:r>
    </w:p>
  </w:footnote>
  <w:footnote w:id="81">
    <w:p w14:paraId="5D933572" w14:textId="77777777" w:rsidR="00FE2A9D" w:rsidRDefault="00FE2A9D" w:rsidP="00EC7139">
      <w:pPr>
        <w:pStyle w:val="FootnoteText"/>
      </w:pPr>
      <w:r>
        <w:rPr>
          <w:rStyle w:val="FootnoteReference"/>
        </w:rPr>
        <w:footnoteRef/>
      </w:r>
      <w:r>
        <w:t xml:space="preserve"> Group homes in </w:t>
      </w:r>
      <w:smartTag w:uri="urn:schemas-microsoft-com:office:smarttags" w:element="State">
        <w:smartTag w:uri="urn:schemas-microsoft-com:office:smarttags" w:element="place">
          <w:r>
            <w:t>Victoria</w:t>
          </w:r>
        </w:smartTag>
      </w:smartTag>
      <w:r>
        <w:t xml:space="preserve"> tend to be 4 – 6 person units</w:t>
      </w:r>
    </w:p>
  </w:footnote>
  <w:footnote w:id="82">
    <w:p w14:paraId="737635B8" w14:textId="77777777" w:rsidR="00FE2A9D" w:rsidRPr="00676A9C" w:rsidRDefault="00FE2A9D" w:rsidP="00EC7139">
      <w:pPr>
        <w:pStyle w:val="FootnoteText"/>
        <w:rPr>
          <w:rFonts w:cs="Arial"/>
        </w:rPr>
      </w:pPr>
      <w:r w:rsidRPr="00676A9C">
        <w:rPr>
          <w:rStyle w:val="FootnoteReference"/>
          <w:rFonts w:cs="Arial"/>
        </w:rPr>
        <w:footnoteRef/>
      </w:r>
      <w:r w:rsidRPr="00676A9C">
        <w:rPr>
          <w:rFonts w:cs="Arial"/>
        </w:rPr>
        <w:t xml:space="preserve"> ibid</w:t>
      </w:r>
    </w:p>
  </w:footnote>
  <w:footnote w:id="83">
    <w:p w14:paraId="18F7D5D9" w14:textId="77777777" w:rsidR="00FE2A9D" w:rsidRPr="00676A9C" w:rsidRDefault="00FE2A9D" w:rsidP="00EC7139">
      <w:pPr>
        <w:pStyle w:val="FootnoteText"/>
        <w:rPr>
          <w:rFonts w:cs="Arial"/>
        </w:rPr>
      </w:pPr>
      <w:r w:rsidRPr="00676A9C">
        <w:rPr>
          <w:rStyle w:val="FootnoteReference"/>
          <w:rFonts w:cs="Arial"/>
        </w:rPr>
        <w:footnoteRef/>
      </w:r>
      <w:r w:rsidRPr="00676A9C">
        <w:rPr>
          <w:rFonts w:cs="Arial"/>
        </w:rPr>
        <w:t xml:space="preserve"> Parliament of Victoria, </w:t>
      </w:r>
      <w:r w:rsidRPr="00676A9C">
        <w:rPr>
          <w:rFonts w:cs="Arial"/>
          <w:bCs/>
        </w:rPr>
        <w:t>Family and Community Development Committee</w:t>
      </w:r>
      <w:r w:rsidRPr="00676A9C">
        <w:rPr>
          <w:rFonts w:cs="Arial"/>
        </w:rPr>
        <w:t xml:space="preserve">, 5th of November 2008 Meeting (presentation by Liz Bishop, Sarah </w:t>
      </w:r>
      <w:proofErr w:type="gramStart"/>
      <w:r w:rsidRPr="00676A9C">
        <w:rPr>
          <w:rFonts w:cs="Arial"/>
        </w:rPr>
        <w:t>Fordyce</w:t>
      </w:r>
      <w:proofErr w:type="gramEnd"/>
      <w:r w:rsidRPr="00676A9C">
        <w:rPr>
          <w:rFonts w:cs="Arial"/>
        </w:rPr>
        <w:t xml:space="preserve"> and Kerry Presser); http://www.parliament.vic.gov.au/fcdc/inquiries/support_accommodation/Transcripts/PDFs%205-11-08/National%20Disability%20Services%20Vic%205%20Nov.pdf</w:t>
      </w:r>
    </w:p>
  </w:footnote>
  <w:footnote w:id="84">
    <w:p w14:paraId="76D39F00" w14:textId="77777777" w:rsidR="00FE2A9D" w:rsidRPr="00676A9C" w:rsidRDefault="00FE2A9D" w:rsidP="00EC7139">
      <w:pPr>
        <w:pStyle w:val="FootnoteText"/>
        <w:rPr>
          <w:rFonts w:cs="Arial"/>
        </w:rPr>
      </w:pPr>
      <w:r w:rsidRPr="00676A9C">
        <w:rPr>
          <w:rStyle w:val="FootnoteReference"/>
          <w:rFonts w:cs="Arial"/>
        </w:rPr>
        <w:footnoteRef/>
      </w:r>
      <w:r w:rsidRPr="00676A9C">
        <w:rPr>
          <w:rFonts w:cs="Arial"/>
        </w:rPr>
        <w:t xml:space="preserve"> </w:t>
      </w:r>
      <w:r w:rsidRPr="002D5A77">
        <w:rPr>
          <w:rFonts w:cs="Arial"/>
        </w:rPr>
        <w:t>Victorian Government Department of Human Services</w:t>
      </w:r>
      <w:r w:rsidRPr="00676A9C">
        <w:rPr>
          <w:rFonts w:cs="Arial"/>
        </w:rPr>
        <w:t>, 2006, Future directions for housing and support in Disability Services, http://www.dhs.vic.gov.au/__data/assets/pdf_file/0003/152796/future_directions_house_support_0506.pdf</w:t>
      </w:r>
    </w:p>
  </w:footnote>
  <w:footnote w:id="85">
    <w:p w14:paraId="2F87B38B" w14:textId="77777777" w:rsidR="00FE2A9D" w:rsidRDefault="00FE2A9D" w:rsidP="00EC7139">
      <w:pPr>
        <w:pStyle w:val="FootnoteText"/>
      </w:pPr>
      <w:r w:rsidRPr="00676A9C">
        <w:rPr>
          <w:rStyle w:val="FootnoteReference"/>
          <w:rFonts w:cs="Arial"/>
        </w:rPr>
        <w:footnoteRef/>
      </w:r>
      <w:r w:rsidRPr="00676A9C">
        <w:rPr>
          <w:rFonts w:cs="Arial"/>
        </w:rPr>
        <w:t xml:space="preserve"> Victorian Auditor General ‘s Office, 200</w:t>
      </w:r>
      <w:r>
        <w:rPr>
          <w:rFonts w:cs="Arial"/>
        </w:rPr>
        <w:t>8</w:t>
      </w:r>
      <w:r w:rsidRPr="00676A9C">
        <w:rPr>
          <w:rFonts w:cs="Arial"/>
        </w:rPr>
        <w:t>, Accommodation for People with Disabilities; http://download.audit.vic.gov.au/files/Disability_Accomm_Report.pdf</w:t>
      </w:r>
      <w:r>
        <w:rPr>
          <w:rFonts w:cs="Arial"/>
        </w:rPr>
        <w:t xml:space="preserve"> </w:t>
      </w:r>
    </w:p>
  </w:footnote>
  <w:footnote w:id="86">
    <w:p w14:paraId="03FFAEBF" w14:textId="77777777" w:rsidR="00FE2A9D" w:rsidRDefault="00FE2A9D" w:rsidP="00EC7139">
      <w:pPr>
        <w:pStyle w:val="FootnoteText"/>
        <w:rPr>
          <w:rFonts w:cs="Arial"/>
        </w:rPr>
      </w:pPr>
      <w:r>
        <w:rPr>
          <w:rStyle w:val="FootnoteReference"/>
          <w:rFonts w:cs="Arial"/>
        </w:rPr>
        <w:footnoteRef/>
      </w:r>
      <w:r>
        <w:rPr>
          <w:rFonts w:cs="Arial"/>
        </w:rPr>
        <w:t xml:space="preserve"> There is a waiting list of 1370 for SSA and there are currently 4600 places - an unmet demand ratio of 30%. Demand is expected to grow by 4 to 5 per cent annually. Victorian Auditor General ‘s Office, 2008, Accommodation for People with Disabilities; </w:t>
      </w:r>
      <w:r w:rsidRPr="00447AC2">
        <w:rPr>
          <w:rFonts w:cs="Arial"/>
        </w:rPr>
        <w:t>http://download.audit.vic.gov.au/files/Disability_Accomm_Report.pdf</w:t>
      </w:r>
    </w:p>
  </w:footnote>
  <w:footnote w:id="87">
    <w:p w14:paraId="02DF814C" w14:textId="77777777" w:rsidR="00FE2A9D" w:rsidRDefault="00FE2A9D" w:rsidP="00EC7139">
      <w:pPr>
        <w:pStyle w:val="FootnoteText"/>
        <w:rPr>
          <w:rFonts w:cs="Arial"/>
        </w:rPr>
      </w:pPr>
      <w:r>
        <w:rPr>
          <w:rStyle w:val="FootnoteReference"/>
          <w:rFonts w:cs="Arial"/>
        </w:rPr>
        <w:footnoteRef/>
      </w:r>
      <w:r>
        <w:rPr>
          <w:rFonts w:cs="Arial"/>
        </w:rPr>
        <w:t xml:space="preserve"> Victorian Auditor General ‘s Office, 2008, Accommodation for People with Disabilities; </w:t>
      </w:r>
      <w:r w:rsidRPr="00447AC2">
        <w:rPr>
          <w:rFonts w:cs="Arial"/>
        </w:rPr>
        <w:t>http://download.audit.vic.gov.au/files/Disability_Accomm_Report.pdf</w:t>
      </w:r>
    </w:p>
  </w:footnote>
  <w:footnote w:id="88">
    <w:p w14:paraId="53700505" w14:textId="77777777" w:rsidR="00FE2A9D" w:rsidRDefault="00FE2A9D" w:rsidP="00EC7139">
      <w:pPr>
        <w:pStyle w:val="FootnoteText"/>
        <w:rPr>
          <w:rFonts w:cs="Arial"/>
        </w:rPr>
      </w:pPr>
      <w:r>
        <w:rPr>
          <w:rStyle w:val="FootnoteReference"/>
          <w:rFonts w:cs="Arial"/>
        </w:rPr>
        <w:footnoteRef/>
      </w:r>
      <w:r>
        <w:rPr>
          <w:rFonts w:cs="Arial"/>
        </w:rPr>
        <w:t xml:space="preserve"> State Government of Victoria, 2002, State Disability Plan 2002 – 2012 http://www.dhs.vic.gov.au/disability/state_disability_plan/read-the-state-disability-plan</w:t>
      </w:r>
    </w:p>
  </w:footnote>
  <w:footnote w:id="89">
    <w:p w14:paraId="0B7D6471" w14:textId="77777777" w:rsidR="00FE2A9D" w:rsidRDefault="00FE2A9D" w:rsidP="00EC7139">
      <w:pPr>
        <w:pStyle w:val="FootnoteText"/>
      </w:pPr>
      <w:r w:rsidRPr="00797937">
        <w:rPr>
          <w:rStyle w:val="FootnoteReference"/>
          <w:rFonts w:cs="Arial"/>
        </w:rPr>
        <w:footnoteRef/>
      </w:r>
      <w:r w:rsidRPr="00797937">
        <w:rPr>
          <w:rFonts w:cs="Arial"/>
        </w:rPr>
        <w:t xml:space="preserve"> </w:t>
      </w:r>
      <w:proofErr w:type="spellStart"/>
      <w:r w:rsidRPr="00797937">
        <w:rPr>
          <w:rFonts w:cs="Arial"/>
        </w:rPr>
        <w:t>Bigby</w:t>
      </w:r>
      <w:proofErr w:type="spellEnd"/>
      <w:r w:rsidRPr="00797937">
        <w:rPr>
          <w:rFonts w:cs="Arial"/>
        </w:rPr>
        <w:t>, C and</w:t>
      </w:r>
      <w:r>
        <w:rPr>
          <w:rFonts w:cs="Arial"/>
        </w:rPr>
        <w:t xml:space="preserve"> Fyffe, C, 2007, An Analysis of Current Policies on Housing and Support for People with Intellectual Disability and Complex or Changing Needs in Victoria, </w:t>
      </w:r>
      <w:r w:rsidRPr="00797937">
        <w:rPr>
          <w:rFonts w:cs="Arial"/>
        </w:rPr>
        <w:t xml:space="preserve">in </w:t>
      </w:r>
      <w:proofErr w:type="spellStart"/>
      <w:r w:rsidRPr="00797937">
        <w:rPr>
          <w:rFonts w:cs="Arial"/>
        </w:rPr>
        <w:t>Bigby</w:t>
      </w:r>
      <w:proofErr w:type="spellEnd"/>
      <w:r>
        <w:rPr>
          <w:rFonts w:cs="Arial"/>
        </w:rPr>
        <w:t>, C and Fyffe, C, 2007 Second Annual Roundtable on Intellectual Disability Policy</w:t>
      </w:r>
    </w:p>
  </w:footnote>
  <w:footnote w:id="90">
    <w:p w14:paraId="64830270" w14:textId="77777777" w:rsidR="00FE2A9D" w:rsidRPr="00BD0094" w:rsidRDefault="00FE2A9D" w:rsidP="00EC7139">
      <w:pPr>
        <w:pStyle w:val="FootnoteText"/>
        <w:rPr>
          <w:rFonts w:cs="Arial"/>
        </w:rPr>
      </w:pPr>
      <w:r w:rsidRPr="00797937">
        <w:rPr>
          <w:rStyle w:val="FootnoteReference"/>
          <w:rFonts w:cs="Arial"/>
        </w:rPr>
        <w:footnoteRef/>
      </w:r>
      <w:r w:rsidRPr="00797937">
        <w:rPr>
          <w:rFonts w:cs="Arial"/>
        </w:rPr>
        <w:t xml:space="preserve"> </w:t>
      </w:r>
      <w:proofErr w:type="spellStart"/>
      <w:r w:rsidRPr="00797937">
        <w:rPr>
          <w:rFonts w:cs="Arial"/>
        </w:rPr>
        <w:t>Bigby</w:t>
      </w:r>
      <w:proofErr w:type="spellEnd"/>
      <w:r w:rsidRPr="00797937">
        <w:rPr>
          <w:rFonts w:cs="Arial"/>
        </w:rPr>
        <w:t>, C and</w:t>
      </w:r>
      <w:r w:rsidRPr="00BD0094">
        <w:rPr>
          <w:rFonts w:cs="Arial"/>
        </w:rPr>
        <w:t xml:space="preserve"> Fyffe, C, 2007, ibid</w:t>
      </w:r>
    </w:p>
  </w:footnote>
  <w:footnote w:id="91">
    <w:p w14:paraId="11017628" w14:textId="77777777" w:rsidR="00FE2A9D" w:rsidRPr="00C907BF" w:rsidRDefault="00FE2A9D" w:rsidP="00EC7139">
      <w:pPr>
        <w:pStyle w:val="FootnoteText"/>
        <w:rPr>
          <w:rFonts w:cs="Arial"/>
        </w:rPr>
      </w:pPr>
      <w:r w:rsidRPr="00C907BF">
        <w:rPr>
          <w:rStyle w:val="FootnoteReference"/>
          <w:rFonts w:cs="Arial"/>
        </w:rPr>
        <w:footnoteRef/>
      </w:r>
      <w:r w:rsidRPr="00C907BF">
        <w:rPr>
          <w:rFonts w:cs="Arial"/>
        </w:rPr>
        <w:t xml:space="preserve"> </w:t>
      </w:r>
      <w:r w:rsidRPr="002D5A77">
        <w:rPr>
          <w:rFonts w:cs="Arial"/>
        </w:rPr>
        <w:t>Victorian Government Department of Human Services</w:t>
      </w:r>
      <w:r>
        <w:rPr>
          <w:rFonts w:cs="Arial"/>
        </w:rPr>
        <w:t xml:space="preserve"> </w:t>
      </w:r>
      <w:r w:rsidRPr="00C907BF">
        <w:rPr>
          <w:rFonts w:cs="Arial"/>
        </w:rPr>
        <w:t>(Fyffe, C</w:t>
      </w:r>
      <w:r>
        <w:rPr>
          <w:rFonts w:cs="Arial"/>
        </w:rPr>
        <w:t>,</w:t>
      </w:r>
      <w:r w:rsidRPr="00C907BF">
        <w:rPr>
          <w:rFonts w:cs="Arial"/>
        </w:rPr>
        <w:t xml:space="preserve"> </w:t>
      </w:r>
      <w:proofErr w:type="spellStart"/>
      <w:r w:rsidRPr="00C907BF">
        <w:rPr>
          <w:rFonts w:cs="Arial"/>
        </w:rPr>
        <w:t>McCubbery</w:t>
      </w:r>
      <w:proofErr w:type="spellEnd"/>
      <w:r w:rsidRPr="00C907BF">
        <w:rPr>
          <w:rFonts w:cs="Arial"/>
        </w:rPr>
        <w:t xml:space="preserve">, J and </w:t>
      </w:r>
      <w:proofErr w:type="spellStart"/>
      <w:r w:rsidRPr="00C907BF">
        <w:rPr>
          <w:rFonts w:cs="Arial"/>
        </w:rPr>
        <w:t>Bigby</w:t>
      </w:r>
      <w:proofErr w:type="spellEnd"/>
      <w:r w:rsidRPr="00C907BF">
        <w:rPr>
          <w:rFonts w:cs="Arial"/>
        </w:rPr>
        <w:t>, C), 2008, Learnings from the Evaluation of the Disability Services Accommodation Innovation Grants</w:t>
      </w:r>
      <w:r>
        <w:rPr>
          <w:rFonts w:cs="Arial"/>
        </w:rPr>
        <w:t>,</w:t>
      </w:r>
      <w:r w:rsidRPr="00C907BF">
        <w:rPr>
          <w:rFonts w:cs="Arial"/>
        </w:rPr>
        <w:t xml:space="preserve"> Developing and coordinating housing and support for people with disabilities http://www.dhs.vic.gov.au/__data/assets/pdf_file/0009/180387/cis_learnevaluationaccominnovations_pdf_100208.pdf</w:t>
      </w:r>
    </w:p>
  </w:footnote>
  <w:footnote w:id="92">
    <w:p w14:paraId="001E8C7D" w14:textId="77777777" w:rsidR="00FE2A9D" w:rsidRPr="00C907BF" w:rsidRDefault="00FE2A9D" w:rsidP="00EC7139">
      <w:pPr>
        <w:pStyle w:val="FootnoteText"/>
        <w:rPr>
          <w:rFonts w:cs="Arial"/>
        </w:rPr>
      </w:pPr>
      <w:r w:rsidRPr="00C907BF">
        <w:rPr>
          <w:rStyle w:val="FootnoteReference"/>
          <w:rFonts w:cs="Arial"/>
        </w:rPr>
        <w:footnoteRef/>
      </w:r>
      <w:r w:rsidRPr="00C907BF">
        <w:rPr>
          <w:rFonts w:cs="Arial"/>
        </w:rPr>
        <w:t xml:space="preserve"> Keyring model is based on a group of people who are living independently </w:t>
      </w:r>
      <w:proofErr w:type="gramStart"/>
      <w:r w:rsidRPr="00C907BF">
        <w:rPr>
          <w:rFonts w:cs="Arial"/>
        </w:rPr>
        <w:t>in close proximity to</w:t>
      </w:r>
      <w:proofErr w:type="gramEnd"/>
      <w:r w:rsidRPr="00C907BF">
        <w:rPr>
          <w:rFonts w:cs="Arial"/>
        </w:rPr>
        <w:t xml:space="preserve"> each other pool</w:t>
      </w:r>
      <w:r>
        <w:rPr>
          <w:rFonts w:cs="Arial"/>
        </w:rPr>
        <w:t>ing</w:t>
      </w:r>
      <w:r w:rsidRPr="00C907BF">
        <w:rPr>
          <w:rFonts w:cs="Arial"/>
        </w:rPr>
        <w:t xml:space="preserve"> their resources to contract appropriate support for all the group. DHS, 2006, Housing options unlocked</w:t>
      </w:r>
      <w:r>
        <w:rPr>
          <w:rFonts w:cs="Arial"/>
        </w:rPr>
        <w:t>:</w:t>
      </w:r>
      <w:r w:rsidRPr="00C907BF">
        <w:rPr>
          <w:rFonts w:cs="Arial"/>
        </w:rPr>
        <w:t xml:space="preserve"> A guide to options and assistance available for people with a disability to achieve their housing goals or needs http://www.dhs.vic.gov.au/__data/assets/pdf_file/0003/152706/accom_housingoptionsunlocked_pdfAug07.pdf</w:t>
      </w:r>
    </w:p>
  </w:footnote>
  <w:footnote w:id="93">
    <w:p w14:paraId="2F00547A" w14:textId="77777777" w:rsidR="00FE2A9D" w:rsidRPr="00C907BF" w:rsidRDefault="00FE2A9D" w:rsidP="00EC7139">
      <w:pPr>
        <w:pStyle w:val="FootnoteText"/>
        <w:rPr>
          <w:rFonts w:cs="Arial"/>
        </w:rPr>
      </w:pPr>
      <w:r w:rsidRPr="00C907BF">
        <w:rPr>
          <w:rStyle w:val="FootnoteReference"/>
          <w:rFonts w:cs="Arial"/>
        </w:rPr>
        <w:footnoteRef/>
      </w:r>
      <w:r w:rsidRPr="00C907BF">
        <w:rPr>
          <w:rFonts w:cs="Arial"/>
        </w:rPr>
        <w:t xml:space="preserve"> </w:t>
      </w:r>
      <w:r w:rsidRPr="002D5A77">
        <w:rPr>
          <w:rFonts w:cs="Arial"/>
        </w:rPr>
        <w:t>Victorian Government Department of Human Services</w:t>
      </w:r>
      <w:r w:rsidRPr="00C907BF">
        <w:rPr>
          <w:rFonts w:cs="Arial"/>
        </w:rPr>
        <w:t>, 2006, Housing options unlocked</w:t>
      </w:r>
      <w:r>
        <w:rPr>
          <w:rFonts w:cs="Arial"/>
        </w:rPr>
        <w:t>:</w:t>
      </w:r>
      <w:r w:rsidRPr="00C907BF">
        <w:rPr>
          <w:rFonts w:cs="Arial"/>
        </w:rPr>
        <w:t xml:space="preserve"> A guide to options and assistance available for people with a disability to achieve their housing goals or needs http://www.dhs.vic.gov.au/__data/assets/pdf_file/0003/152706/accom_housingoptionsunlocked_pdfAug07.pdf</w:t>
      </w:r>
    </w:p>
  </w:footnote>
  <w:footnote w:id="94">
    <w:p w14:paraId="3AB5A796" w14:textId="77777777" w:rsidR="00FE2A9D" w:rsidRPr="00C907BF" w:rsidRDefault="00FE2A9D" w:rsidP="00EC7139">
      <w:pPr>
        <w:pStyle w:val="headinga"/>
        <w:spacing w:after="60" w:line="240" w:lineRule="auto"/>
        <w:rPr>
          <w:rFonts w:ascii="Arial" w:hAnsi="Arial" w:cs="Arial"/>
          <w:color w:val="000000"/>
          <w:sz w:val="20"/>
          <w:szCs w:val="20"/>
        </w:rPr>
      </w:pPr>
      <w:r w:rsidRPr="00C907BF">
        <w:rPr>
          <w:rStyle w:val="FootnoteReference"/>
          <w:rFonts w:cs="Arial"/>
          <w:color w:val="000000"/>
          <w:sz w:val="20"/>
          <w:szCs w:val="20"/>
        </w:rPr>
        <w:footnoteRef/>
      </w:r>
      <w:r w:rsidRPr="00C907BF">
        <w:rPr>
          <w:rFonts w:ascii="Arial" w:hAnsi="Arial" w:cs="Arial"/>
          <w:sz w:val="20"/>
          <w:szCs w:val="20"/>
        </w:rPr>
        <w:t xml:space="preserve"> </w:t>
      </w:r>
      <w:r w:rsidRPr="00862BB4">
        <w:rPr>
          <w:rFonts w:ascii="Arial" w:hAnsi="Arial" w:cs="Arial"/>
          <w:color w:val="auto"/>
          <w:sz w:val="20"/>
          <w:szCs w:val="20"/>
        </w:rPr>
        <w:t>Victorian Government Department of Human Services</w:t>
      </w:r>
      <w:r>
        <w:rPr>
          <w:rFonts w:ascii="Arial" w:hAnsi="Arial" w:cs="Arial"/>
        </w:rPr>
        <w:t xml:space="preserve"> </w:t>
      </w:r>
      <w:r w:rsidRPr="00C907BF">
        <w:rPr>
          <w:rFonts w:ascii="Arial" w:hAnsi="Arial" w:cs="Arial"/>
          <w:color w:val="000000"/>
          <w:sz w:val="20"/>
          <w:szCs w:val="20"/>
        </w:rPr>
        <w:t xml:space="preserve">(Housing and </w:t>
      </w:r>
      <w:smartTag w:uri="urn:schemas-microsoft-com:office:smarttags" w:element="place">
        <w:smartTag w:uri="urn:schemas-microsoft-com:office:smarttags" w:element="PlaceName">
          <w:r w:rsidRPr="00C907BF">
            <w:rPr>
              <w:rFonts w:ascii="Arial" w:hAnsi="Arial" w:cs="Arial"/>
              <w:color w:val="000000"/>
              <w:sz w:val="20"/>
              <w:szCs w:val="20"/>
            </w:rPr>
            <w:t>Community</w:t>
          </w:r>
        </w:smartTag>
        <w:r w:rsidRPr="00C907BF">
          <w:rPr>
            <w:rFonts w:ascii="Arial" w:hAnsi="Arial" w:cs="Arial"/>
            <w:color w:val="000000"/>
            <w:sz w:val="20"/>
            <w:szCs w:val="20"/>
          </w:rPr>
          <w:t xml:space="preserve"> </w:t>
        </w:r>
        <w:smartTag w:uri="urn:schemas-microsoft-com:office:smarttags" w:element="PlaceType">
          <w:r w:rsidRPr="00C907BF">
            <w:rPr>
              <w:rFonts w:ascii="Arial" w:hAnsi="Arial" w:cs="Arial"/>
              <w:color w:val="000000"/>
              <w:sz w:val="20"/>
              <w:szCs w:val="20"/>
            </w:rPr>
            <w:t>Building</w:t>
          </w:r>
        </w:smartTag>
      </w:smartTag>
      <w:r w:rsidRPr="00C907BF">
        <w:rPr>
          <w:rFonts w:ascii="Arial" w:hAnsi="Arial" w:cs="Arial"/>
          <w:color w:val="000000"/>
          <w:sz w:val="20"/>
          <w:szCs w:val="20"/>
        </w:rPr>
        <w:t xml:space="preserve"> Division), 2009, Summary of Housing Assistance Programs 2007–08</w:t>
      </w:r>
    </w:p>
    <w:p w14:paraId="65EAF07E" w14:textId="77777777" w:rsidR="00FE2A9D" w:rsidRPr="00C907BF" w:rsidRDefault="00FE2A9D" w:rsidP="00EC7139">
      <w:pPr>
        <w:pStyle w:val="FootnoteText"/>
        <w:rPr>
          <w:rFonts w:cs="Arial"/>
        </w:rPr>
      </w:pPr>
      <w:r w:rsidRPr="00C907BF">
        <w:rPr>
          <w:rFonts w:cs="Arial"/>
        </w:rPr>
        <w:t>http://www.housing.vic.gov.au/__data/assets/word_doc/0017/343034/housing-assistance-programs-2007-08.doc</w:t>
      </w:r>
    </w:p>
  </w:footnote>
  <w:footnote w:id="95">
    <w:p w14:paraId="01190B29" w14:textId="77777777" w:rsidR="00FE2A9D" w:rsidRPr="00C907BF" w:rsidRDefault="00FE2A9D" w:rsidP="00EC7139">
      <w:pPr>
        <w:pStyle w:val="FootnoteText"/>
        <w:rPr>
          <w:rFonts w:cs="Arial"/>
        </w:rPr>
      </w:pPr>
      <w:r w:rsidRPr="00C907BF">
        <w:rPr>
          <w:rStyle w:val="FootnoteReference"/>
          <w:rFonts w:cs="Arial"/>
        </w:rPr>
        <w:footnoteRef/>
      </w:r>
      <w:r w:rsidRPr="00C907BF">
        <w:rPr>
          <w:rFonts w:cs="Arial"/>
        </w:rPr>
        <w:t xml:space="preserve"> </w:t>
      </w:r>
      <w:r w:rsidRPr="002D5A77">
        <w:rPr>
          <w:rFonts w:cs="Arial"/>
        </w:rPr>
        <w:t>Victorian Government Department of Human Services</w:t>
      </w:r>
      <w:r>
        <w:rPr>
          <w:rFonts w:cs="Arial"/>
        </w:rPr>
        <w:t xml:space="preserve"> </w:t>
      </w:r>
      <w:r w:rsidRPr="00C907BF">
        <w:rPr>
          <w:rFonts w:cs="Arial"/>
          <w:color w:val="000000"/>
        </w:rPr>
        <w:t>(Housing and Community Building Division), 2009, ibid</w:t>
      </w:r>
    </w:p>
  </w:footnote>
  <w:footnote w:id="96">
    <w:p w14:paraId="38CDE143" w14:textId="77777777" w:rsidR="00FE2A9D" w:rsidRPr="00C907BF" w:rsidRDefault="00FE2A9D" w:rsidP="00EC7139">
      <w:pPr>
        <w:pStyle w:val="headinga"/>
        <w:spacing w:after="60" w:line="240" w:lineRule="auto"/>
        <w:rPr>
          <w:rFonts w:ascii="Arial" w:hAnsi="Arial" w:cs="Arial"/>
          <w:color w:val="000000"/>
          <w:sz w:val="20"/>
          <w:szCs w:val="20"/>
        </w:rPr>
      </w:pPr>
      <w:r w:rsidRPr="00C907BF">
        <w:rPr>
          <w:rStyle w:val="FootnoteReference"/>
          <w:rFonts w:cs="Arial"/>
          <w:color w:val="000000"/>
          <w:sz w:val="20"/>
          <w:szCs w:val="20"/>
        </w:rPr>
        <w:footnoteRef/>
      </w:r>
      <w:r>
        <w:rPr>
          <w:rFonts w:ascii="Arial" w:hAnsi="Arial" w:cs="Arial"/>
          <w:color w:val="000000"/>
          <w:sz w:val="20"/>
          <w:szCs w:val="20"/>
        </w:rPr>
        <w:t xml:space="preserve"> </w:t>
      </w:r>
      <w:r w:rsidRPr="00862BB4">
        <w:rPr>
          <w:rFonts w:ascii="Arial" w:hAnsi="Arial" w:cs="Arial"/>
          <w:color w:val="000000"/>
          <w:sz w:val="20"/>
          <w:szCs w:val="20"/>
        </w:rPr>
        <w:t>Victorian Government Department of Human Services</w:t>
      </w:r>
      <w:r>
        <w:rPr>
          <w:rFonts w:ascii="Arial" w:hAnsi="Arial" w:cs="Arial"/>
        </w:rPr>
        <w:t xml:space="preserve"> </w:t>
      </w:r>
      <w:r w:rsidRPr="00C907BF">
        <w:rPr>
          <w:rFonts w:ascii="Arial" w:hAnsi="Arial" w:cs="Arial"/>
          <w:color w:val="000000"/>
          <w:sz w:val="20"/>
          <w:szCs w:val="20"/>
        </w:rPr>
        <w:t>(Housing and Community Building Division), 2009, ibid</w:t>
      </w:r>
    </w:p>
  </w:footnote>
  <w:footnote w:id="97">
    <w:p w14:paraId="4D47981D" w14:textId="77777777" w:rsidR="00FE2A9D" w:rsidRPr="00C907BF" w:rsidRDefault="00FE2A9D" w:rsidP="00EC7139">
      <w:pPr>
        <w:pStyle w:val="FootnoteText"/>
        <w:rPr>
          <w:rFonts w:cs="Arial"/>
        </w:rPr>
      </w:pPr>
      <w:r w:rsidRPr="00C907BF">
        <w:rPr>
          <w:rStyle w:val="FootnoteReference"/>
          <w:rFonts w:cs="Arial"/>
        </w:rPr>
        <w:footnoteRef/>
      </w:r>
      <w:r w:rsidRPr="00C907BF">
        <w:rPr>
          <w:rFonts w:cs="Arial"/>
        </w:rPr>
        <w:t xml:space="preserve"> No breakdown by age or disability type was available so this figure should be treated with a certain</w:t>
      </w:r>
      <w:r>
        <w:rPr>
          <w:rFonts w:cs="Arial"/>
        </w:rPr>
        <w:t xml:space="preserve"> amount of</w:t>
      </w:r>
      <w:r w:rsidRPr="00C907BF">
        <w:rPr>
          <w:rFonts w:cs="Arial"/>
        </w:rPr>
        <w:t xml:space="preserve"> caution.</w:t>
      </w:r>
    </w:p>
  </w:footnote>
  <w:footnote w:id="98">
    <w:p w14:paraId="4EA36E7F" w14:textId="77777777" w:rsidR="00FE2A9D" w:rsidRPr="00C907BF" w:rsidRDefault="00FE2A9D" w:rsidP="00EC7139">
      <w:pPr>
        <w:pStyle w:val="FootnoteText"/>
        <w:rPr>
          <w:rFonts w:cs="Arial"/>
        </w:rPr>
      </w:pPr>
      <w:r w:rsidRPr="00C907BF">
        <w:rPr>
          <w:rStyle w:val="FootnoteReference"/>
          <w:rFonts w:cs="Arial"/>
        </w:rPr>
        <w:footnoteRef/>
      </w:r>
      <w:r w:rsidRPr="00C907BF">
        <w:rPr>
          <w:rFonts w:cs="Arial"/>
        </w:rPr>
        <w:t xml:space="preserve"> </w:t>
      </w:r>
      <w:r w:rsidRPr="00C907BF">
        <w:rPr>
          <w:rFonts w:cs="Arial"/>
          <w:color w:val="000000"/>
        </w:rPr>
        <w:t>Department of Human Services (Housing and Community Building Division), 2009, ibid</w:t>
      </w:r>
    </w:p>
  </w:footnote>
  <w:footnote w:id="99">
    <w:p w14:paraId="6ED2CF6E" w14:textId="77777777" w:rsidR="00FE2A9D" w:rsidRDefault="00FE2A9D" w:rsidP="00EC7139">
      <w:pPr>
        <w:pStyle w:val="FootnoteText"/>
      </w:pPr>
      <w:r w:rsidRPr="00C907BF">
        <w:rPr>
          <w:rStyle w:val="FootnoteReference"/>
          <w:rFonts w:cs="Arial"/>
        </w:rPr>
        <w:footnoteRef/>
      </w:r>
      <w:r w:rsidRPr="00C907BF">
        <w:rPr>
          <w:rFonts w:cs="Arial"/>
        </w:rPr>
        <w:t xml:space="preserve"> This figure includes both those under and over 65 years of age</w:t>
      </w:r>
      <w:r>
        <w:rPr>
          <w:rFonts w:cs="Arial"/>
        </w:rPr>
        <w:t>.</w:t>
      </w:r>
    </w:p>
  </w:footnote>
  <w:footnote w:id="100">
    <w:p w14:paraId="286CB23D" w14:textId="77777777" w:rsidR="00FE2A9D" w:rsidRPr="00653256" w:rsidRDefault="00FE2A9D" w:rsidP="00EC7139">
      <w:pPr>
        <w:pStyle w:val="FootnoteText"/>
        <w:rPr>
          <w:rFonts w:cs="Arial"/>
          <w:color w:val="000000"/>
        </w:rPr>
      </w:pPr>
      <w:r>
        <w:rPr>
          <w:rStyle w:val="FootnoteReference"/>
        </w:rPr>
        <w:footnoteRef/>
      </w:r>
      <w:r>
        <w:t xml:space="preserve"> </w:t>
      </w:r>
      <w:r w:rsidRPr="00653256">
        <w:rPr>
          <w:rFonts w:cs="Arial"/>
        </w:rPr>
        <w:t xml:space="preserve">Victorian Government Department of Human Services </w:t>
      </w:r>
      <w:r w:rsidRPr="00653256">
        <w:rPr>
          <w:rFonts w:cs="Arial"/>
          <w:color w:val="000000"/>
        </w:rPr>
        <w:t xml:space="preserve">/ the Social Research Centre, 2009, 2008 Supported Residential Services Census </w:t>
      </w:r>
    </w:p>
    <w:p w14:paraId="6CFE8AA0" w14:textId="77777777" w:rsidR="00FE2A9D" w:rsidRDefault="00FE2A9D" w:rsidP="00EC7139">
      <w:pPr>
        <w:pStyle w:val="FootnoteText"/>
      </w:pPr>
      <w:r w:rsidRPr="00A36199">
        <w:rPr>
          <w:rFonts w:cs="Arial"/>
          <w:color w:val="000000"/>
        </w:rPr>
        <w:t>http://www.health.vic.gov.au/srs/downloads/census08_full.pdf</w:t>
      </w:r>
    </w:p>
  </w:footnote>
  <w:footnote w:id="101">
    <w:p w14:paraId="7C190C5D" w14:textId="77777777" w:rsidR="00FE2A9D" w:rsidRPr="00653256" w:rsidRDefault="00FE2A9D" w:rsidP="00EC7139">
      <w:pPr>
        <w:pStyle w:val="FootnoteText"/>
        <w:rPr>
          <w:rFonts w:cs="Arial"/>
          <w:color w:val="000000"/>
        </w:rPr>
      </w:pPr>
      <w:r w:rsidRPr="00653256">
        <w:rPr>
          <w:rStyle w:val="FootnoteReference"/>
          <w:rFonts w:cs="Arial"/>
          <w:color w:val="000000"/>
        </w:rPr>
        <w:footnoteRef/>
      </w:r>
      <w:r w:rsidRPr="00653256">
        <w:rPr>
          <w:rFonts w:cs="Arial"/>
          <w:color w:val="000000"/>
        </w:rPr>
        <w:t xml:space="preserve"> </w:t>
      </w:r>
      <w:r w:rsidRPr="00653256">
        <w:rPr>
          <w:rFonts w:cs="Arial"/>
        </w:rPr>
        <w:t xml:space="preserve">Victorian Government Department of Human Services </w:t>
      </w:r>
      <w:r w:rsidRPr="00653256">
        <w:rPr>
          <w:rFonts w:cs="Arial"/>
          <w:color w:val="000000"/>
        </w:rPr>
        <w:t xml:space="preserve">/ the Social Research Centre, 2009, 2008 Supported Residential Services Census </w:t>
      </w:r>
    </w:p>
    <w:p w14:paraId="67FC4FE2" w14:textId="77777777" w:rsidR="00FE2A9D" w:rsidRPr="00A36199" w:rsidRDefault="00FE2A9D" w:rsidP="00EC7139">
      <w:pPr>
        <w:pStyle w:val="FootnoteText"/>
        <w:rPr>
          <w:rFonts w:cs="Arial"/>
          <w:color w:val="000000"/>
        </w:rPr>
      </w:pPr>
      <w:r w:rsidRPr="00A36199">
        <w:rPr>
          <w:rFonts w:cs="Arial"/>
          <w:color w:val="000000"/>
        </w:rPr>
        <w:t>http://www.health.vic.gov.au/srs/downloads/census08_full.pdf</w:t>
      </w:r>
    </w:p>
  </w:footnote>
  <w:footnote w:id="102">
    <w:p w14:paraId="559173EE" w14:textId="77777777" w:rsidR="00FE2A9D" w:rsidRPr="00653256" w:rsidRDefault="00FE2A9D" w:rsidP="00EC7139">
      <w:pPr>
        <w:pStyle w:val="FootnoteText"/>
        <w:rPr>
          <w:rFonts w:cs="Arial"/>
        </w:rPr>
      </w:pPr>
      <w:r w:rsidRPr="00653256">
        <w:rPr>
          <w:rStyle w:val="FootnoteReference"/>
          <w:rFonts w:cs="Arial"/>
        </w:rPr>
        <w:footnoteRef/>
      </w:r>
      <w:r w:rsidRPr="00653256">
        <w:rPr>
          <w:rFonts w:cs="Arial"/>
        </w:rPr>
        <w:t xml:space="preserve"> See articles from The Age 25th of September 2009 for example:</w:t>
      </w:r>
    </w:p>
    <w:p w14:paraId="481961B4" w14:textId="77777777" w:rsidR="00FE2A9D" w:rsidRPr="00653256" w:rsidRDefault="00FE2A9D" w:rsidP="00EC7139">
      <w:pPr>
        <w:pStyle w:val="FootnoteText"/>
        <w:rPr>
          <w:rFonts w:cs="Arial"/>
        </w:rPr>
      </w:pPr>
      <w:r w:rsidRPr="00653256">
        <w:rPr>
          <w:rFonts w:cs="Arial"/>
        </w:rPr>
        <w:t xml:space="preserve">http://www.theage.com.au/opinion/society-and-culture/failing-our-vulnerable-20090924-g4n1.html </w:t>
      </w:r>
      <w:proofErr w:type="gramStart"/>
      <w:r w:rsidRPr="00653256">
        <w:rPr>
          <w:rFonts w:cs="Arial"/>
        </w:rPr>
        <w:t>and  http://www.theage.com.au/opinion/editorial/states-excuses-on-care-homes-are-wearing-thin-20090924-g4o1.html</w:t>
      </w:r>
      <w:proofErr w:type="gramEnd"/>
    </w:p>
  </w:footnote>
  <w:footnote w:id="103">
    <w:p w14:paraId="10C613FB" w14:textId="77777777" w:rsidR="00FE2A9D" w:rsidRPr="00653256" w:rsidRDefault="00FE2A9D" w:rsidP="00EC7139">
      <w:pPr>
        <w:pStyle w:val="tabletext0"/>
        <w:spacing w:after="60"/>
        <w:ind w:right="340"/>
        <w:rPr>
          <w:rFonts w:ascii="Arial" w:hAnsi="Arial" w:cs="Arial"/>
          <w:sz w:val="20"/>
          <w:szCs w:val="20"/>
        </w:rPr>
      </w:pPr>
      <w:r w:rsidRPr="00653256">
        <w:rPr>
          <w:rStyle w:val="FootnoteReference"/>
          <w:rFonts w:cs="Arial"/>
          <w:sz w:val="20"/>
          <w:szCs w:val="20"/>
        </w:rPr>
        <w:footnoteRef/>
      </w:r>
      <w:r w:rsidRPr="00653256">
        <w:rPr>
          <w:rFonts w:ascii="Arial" w:hAnsi="Arial" w:cs="Arial"/>
          <w:sz w:val="20"/>
          <w:szCs w:val="20"/>
        </w:rPr>
        <w:t xml:space="preserve"> </w:t>
      </w:r>
      <w:r w:rsidRPr="008775AE">
        <w:rPr>
          <w:rFonts w:ascii="Arial" w:hAnsi="Arial" w:cs="Arial"/>
          <w:sz w:val="20"/>
          <w:szCs w:val="20"/>
        </w:rPr>
        <w:t xml:space="preserve">Victorian Government Department of Human Services, 2006, My Future My Choice, </w:t>
      </w:r>
      <w:hyperlink r:id="rId4" w:history="1">
        <w:r w:rsidRPr="008775AE">
          <w:rPr>
            <w:rStyle w:val="Hyperlink"/>
            <w:rFonts w:ascii="Arial" w:hAnsi="Arial" w:cs="Arial"/>
            <w:color w:val="000000"/>
            <w:spacing w:val="0"/>
            <w:sz w:val="20"/>
            <w:szCs w:val="20"/>
            <w:u w:val="none"/>
            <w:lang w:val="en-IE" w:eastAsia="en-IE"/>
          </w:rPr>
          <w:t>http://www.dhs.vic.gov.au/disability/supports_for_people/my_future_my_choice</w:t>
        </w:r>
      </w:hyperlink>
    </w:p>
  </w:footnote>
  <w:footnote w:id="104">
    <w:p w14:paraId="19F932A4" w14:textId="77777777" w:rsidR="00FE2A9D" w:rsidRPr="00653256" w:rsidRDefault="00FE2A9D" w:rsidP="00EC7139">
      <w:pPr>
        <w:pStyle w:val="FootnoteText"/>
        <w:rPr>
          <w:rFonts w:cs="Arial"/>
        </w:rPr>
      </w:pPr>
      <w:r w:rsidRPr="00653256">
        <w:rPr>
          <w:rStyle w:val="FootnoteReference"/>
          <w:rFonts w:cs="Arial"/>
          <w:color w:val="000000"/>
        </w:rPr>
        <w:footnoteRef/>
      </w:r>
      <w:r w:rsidRPr="00653256">
        <w:rPr>
          <w:rFonts w:cs="Arial"/>
          <w:color w:val="000000"/>
        </w:rPr>
        <w:t xml:space="preserve"> </w:t>
      </w:r>
      <w:proofErr w:type="spellStart"/>
      <w:r w:rsidRPr="00653256">
        <w:rPr>
          <w:rFonts w:cs="Arial"/>
        </w:rPr>
        <w:t>Bigby</w:t>
      </w:r>
      <w:proofErr w:type="spellEnd"/>
      <w:r w:rsidRPr="00653256">
        <w:rPr>
          <w:rFonts w:cs="Arial"/>
        </w:rPr>
        <w:t>, C and Fyffe, C, 2007, ibid</w:t>
      </w:r>
    </w:p>
  </w:footnote>
  <w:footnote w:id="105">
    <w:p w14:paraId="081888BC" w14:textId="77777777" w:rsidR="00FE2A9D" w:rsidRPr="009C0E7F" w:rsidRDefault="00FE2A9D" w:rsidP="00003D94">
      <w:pPr>
        <w:pStyle w:val="FootnoteText"/>
        <w:rPr>
          <w:rFonts w:cs="Arial"/>
        </w:rPr>
      </w:pPr>
      <w:r w:rsidRPr="009C0E7F">
        <w:rPr>
          <w:rStyle w:val="FootnoteReference"/>
          <w:rFonts w:cs="Arial"/>
        </w:rPr>
        <w:footnoteRef/>
      </w:r>
      <w:r w:rsidRPr="009C0E7F">
        <w:rPr>
          <w:rFonts w:cs="Arial"/>
        </w:rPr>
        <w:t xml:space="preserve"> Department of Human Services, 2008, Annual Report 2007 - </w:t>
      </w:r>
      <w:proofErr w:type="gramStart"/>
      <w:r w:rsidRPr="009C0E7F">
        <w:rPr>
          <w:rFonts w:cs="Arial"/>
        </w:rPr>
        <w:t>2008;  http://www.dhs.vic.gov.au/__data/assets/pdf_file/0010/273952/DHS-Annual-Report-2007-08.pdf</w:t>
      </w:r>
      <w:proofErr w:type="gramEnd"/>
    </w:p>
  </w:footnote>
  <w:footnote w:id="106">
    <w:p w14:paraId="30424EE4" w14:textId="77777777" w:rsidR="00FE2A9D" w:rsidRPr="009C0E7F" w:rsidRDefault="00FE2A9D" w:rsidP="00003D94">
      <w:pPr>
        <w:pStyle w:val="Default"/>
        <w:spacing w:after="60"/>
        <w:rPr>
          <w:sz w:val="20"/>
          <w:szCs w:val="20"/>
        </w:rPr>
      </w:pPr>
      <w:r w:rsidRPr="009C0E7F">
        <w:rPr>
          <w:rStyle w:val="FootnoteReference"/>
          <w:sz w:val="20"/>
          <w:szCs w:val="20"/>
        </w:rPr>
        <w:footnoteRef/>
      </w:r>
      <w:r w:rsidRPr="009C0E7F">
        <w:rPr>
          <w:sz w:val="20"/>
          <w:szCs w:val="20"/>
        </w:rPr>
        <w:t xml:space="preserve"> Department of Human Services / PricewaterhouseCoopers, </w:t>
      </w:r>
      <w:proofErr w:type="gramStart"/>
      <w:r w:rsidRPr="009C0E7F">
        <w:rPr>
          <w:sz w:val="20"/>
          <w:szCs w:val="20"/>
        </w:rPr>
        <w:t>2009,  Price</w:t>
      </w:r>
      <w:proofErr w:type="gramEnd"/>
      <w:r w:rsidRPr="009C0E7F">
        <w:rPr>
          <w:sz w:val="20"/>
          <w:szCs w:val="20"/>
        </w:rPr>
        <w:t xml:space="preserve"> Review Out of Home Disability Services http://www.dhs.vic.gov.au/__data/assets/pdf_file/0005/367268/PwC_price_review_out_of_home_ds_final_report_pdf_0309.pdf</w:t>
      </w:r>
    </w:p>
  </w:footnote>
  <w:footnote w:id="107">
    <w:p w14:paraId="7AD95C50" w14:textId="77777777" w:rsidR="00FE2A9D" w:rsidRPr="009C0E7F" w:rsidRDefault="00FE2A9D" w:rsidP="00003D94">
      <w:pPr>
        <w:pStyle w:val="FootnoteText"/>
        <w:rPr>
          <w:rFonts w:cs="Arial"/>
        </w:rPr>
      </w:pPr>
      <w:r w:rsidRPr="009C0E7F">
        <w:rPr>
          <w:rStyle w:val="FootnoteReference"/>
          <w:rFonts w:cs="Arial"/>
        </w:rPr>
        <w:footnoteRef/>
      </w:r>
      <w:r w:rsidRPr="009C0E7F">
        <w:rPr>
          <w:rFonts w:cs="Arial"/>
        </w:rPr>
        <w:t xml:space="preserve"> Department of Human Service, 2009, Reorientation of Day Services: Supporting Day Services to transition from block to individually attached and portable funding; http://www.dhs.vic.gov.au/__data/assets/pdf_file/0009/345465/reorientation_info_sheet_for_day_service_providers_doc_0509.pdf</w:t>
      </w:r>
    </w:p>
  </w:footnote>
  <w:footnote w:id="108">
    <w:p w14:paraId="7FB760F2" w14:textId="77777777" w:rsidR="00FE2A9D" w:rsidRPr="009C0E7F" w:rsidRDefault="00FE2A9D" w:rsidP="00003D94">
      <w:pPr>
        <w:pStyle w:val="FootnoteText"/>
        <w:rPr>
          <w:rFonts w:cs="Arial"/>
        </w:rPr>
      </w:pPr>
      <w:r w:rsidRPr="009C0E7F">
        <w:rPr>
          <w:rStyle w:val="FootnoteReference"/>
          <w:rFonts w:cs="Arial"/>
        </w:rPr>
        <w:footnoteRef/>
      </w:r>
      <w:r w:rsidRPr="009C0E7F">
        <w:rPr>
          <w:rFonts w:cs="Arial"/>
        </w:rPr>
        <w:t xml:space="preserve"> Australian </w:t>
      </w:r>
      <w:smartTag w:uri="urn:schemas-microsoft-com:office:smarttags" w:element="place">
        <w:smartTag w:uri="urn:schemas-microsoft-com:office:smarttags" w:element="PlaceType">
          <w:r w:rsidRPr="009C0E7F">
            <w:rPr>
              <w:rFonts w:cs="Arial"/>
            </w:rPr>
            <w:t>Institute</w:t>
          </w:r>
        </w:smartTag>
        <w:r w:rsidRPr="009C0E7F">
          <w:rPr>
            <w:rFonts w:cs="Arial"/>
          </w:rPr>
          <w:t xml:space="preserve"> of </w:t>
        </w:r>
        <w:smartTag w:uri="urn:schemas-microsoft-com:office:smarttags" w:element="PlaceName">
          <w:r w:rsidRPr="009C0E7F">
            <w:rPr>
              <w:rFonts w:cs="Arial"/>
            </w:rPr>
            <w:t>Health</w:t>
          </w:r>
        </w:smartTag>
      </w:smartTag>
      <w:r w:rsidRPr="009C0E7F">
        <w:rPr>
          <w:rFonts w:cs="Arial"/>
        </w:rPr>
        <w:t xml:space="preserve"> and Welfare, 2008, National data on services provided under the Commonwealth State/Territory Disability Agreement; http://www.aihw.gov.au/publications/dis/dss06-07/dss06-07.pdf</w:t>
      </w:r>
    </w:p>
  </w:footnote>
  <w:footnote w:id="109">
    <w:p w14:paraId="390F15BB" w14:textId="77777777" w:rsidR="00FE2A9D" w:rsidRDefault="00FE2A9D" w:rsidP="000927A2">
      <w:pPr>
        <w:pStyle w:val="FootnoteText"/>
      </w:pPr>
      <w:r>
        <w:rPr>
          <w:rStyle w:val="FootnoteReference"/>
        </w:rPr>
        <w:footnoteRef/>
      </w:r>
      <w:r>
        <w:t xml:space="preserve"> The categories of employment supports are defined as follows: "</w:t>
      </w:r>
      <w:r w:rsidRPr="000927A2">
        <w:rPr>
          <w:b/>
        </w:rPr>
        <w:t>open employment</w:t>
      </w:r>
      <w:r>
        <w:t xml:space="preserve">, provides assistance in obtaining and/or retaining paid employment in the open labour market. The second type, </w:t>
      </w:r>
      <w:r w:rsidRPr="000927A2">
        <w:rPr>
          <w:b/>
        </w:rPr>
        <w:t>supported employment</w:t>
      </w:r>
      <w:r>
        <w:t xml:space="preserve">, provides employment opportunities and assistance to people with disability to work in specialised and supported work environments. The third type, </w:t>
      </w:r>
      <w:r w:rsidRPr="000927A2">
        <w:rPr>
          <w:b/>
        </w:rPr>
        <w:t>targeted support</w:t>
      </w:r>
      <w:r>
        <w:t>, provides people with a disability structured training and support to work towards social and community participation or opportunities to develop skills, or retrain, for paid employment".</w:t>
      </w:r>
    </w:p>
  </w:footnote>
  <w:footnote w:id="110">
    <w:p w14:paraId="12C17D7B" w14:textId="77777777" w:rsidR="00FE2A9D" w:rsidRPr="00EB1266" w:rsidRDefault="00FE2A9D">
      <w:pPr>
        <w:pStyle w:val="FootnoteText"/>
      </w:pPr>
      <w:r w:rsidRPr="006E437B">
        <w:rPr>
          <w:rStyle w:val="FootnoteReference"/>
          <w:rFonts w:cs="Arial"/>
        </w:rPr>
        <w:footnoteRef/>
      </w:r>
      <w:r w:rsidRPr="006E437B">
        <w:rPr>
          <w:rFonts w:cs="Arial"/>
        </w:rPr>
        <w:t xml:space="preserve"> http://www.medicareaustralia.gov.au/</w:t>
      </w:r>
    </w:p>
  </w:footnote>
  <w:footnote w:id="111">
    <w:p w14:paraId="23F7834B" w14:textId="77777777" w:rsidR="00FE2A9D" w:rsidRDefault="00FE2A9D">
      <w:pPr>
        <w:pStyle w:val="FootnoteText"/>
      </w:pPr>
      <w:r>
        <w:rPr>
          <w:rStyle w:val="FootnoteReference"/>
        </w:rPr>
        <w:footnoteRef/>
      </w:r>
      <w:r>
        <w:t xml:space="preserve"> </w:t>
      </w:r>
      <w:r>
        <w:rPr>
          <w:rFonts w:cs="Arial"/>
        </w:rPr>
        <w:t xml:space="preserve">Victorian Auditor General ‘s Office, 2008, Accommodation for People with Disabilities; </w:t>
      </w:r>
      <w:r w:rsidRPr="00447AC2">
        <w:rPr>
          <w:rFonts w:cs="Arial"/>
        </w:rPr>
        <w:t>http://download.audit.vic.gov.au/files/Disability_Accomm_Report.pdf</w:t>
      </w:r>
    </w:p>
  </w:footnote>
  <w:footnote w:id="112">
    <w:p w14:paraId="6974A325" w14:textId="77777777" w:rsidR="00FE2A9D" w:rsidRDefault="00FE2A9D" w:rsidP="00003D94">
      <w:pPr>
        <w:pStyle w:val="FootnoteText"/>
      </w:pPr>
      <w:r>
        <w:rPr>
          <w:rStyle w:val="FootnoteReference"/>
        </w:rPr>
        <w:footnoteRef/>
      </w:r>
      <w:r>
        <w:t xml:space="preserve"> </w:t>
      </w:r>
      <w:r>
        <w:rPr>
          <w:rFonts w:cs="Arial"/>
        </w:rPr>
        <w:t xml:space="preserve">Victorian Auditor General ‘s Office, 2008, Accommodation for People with Disabilities; </w:t>
      </w:r>
      <w:r w:rsidRPr="00447AC2">
        <w:rPr>
          <w:rFonts w:cs="Arial"/>
        </w:rPr>
        <w:t>http://download.audit.vic.gov.au/files/Disability_Accomm_Report.pdf</w:t>
      </w:r>
    </w:p>
  </w:footnote>
  <w:footnote w:id="113">
    <w:p w14:paraId="3AA3A68C" w14:textId="77777777" w:rsidR="00FE2A9D" w:rsidRPr="00653256" w:rsidRDefault="00FE2A9D" w:rsidP="00F564CC">
      <w:pPr>
        <w:pStyle w:val="FootnoteText"/>
        <w:rPr>
          <w:rFonts w:cs="Arial"/>
        </w:rPr>
      </w:pPr>
      <w:r w:rsidRPr="00653256">
        <w:rPr>
          <w:rStyle w:val="FootnoteReference"/>
          <w:rFonts w:cs="Arial"/>
        </w:rPr>
        <w:footnoteRef/>
      </w:r>
      <w:r w:rsidRPr="00653256">
        <w:rPr>
          <w:rFonts w:cs="Arial"/>
        </w:rPr>
        <w:t xml:space="preserve"> Victorian Government Department of Human Services, 2009, Disability Services Access Policy; http://www.dhs.vic.gov.au/__data/assets/word_doc/0012/153030/dis_act_2006_access_policy_word_0709.doc</w:t>
      </w:r>
    </w:p>
  </w:footnote>
  <w:footnote w:id="114">
    <w:p w14:paraId="3339161D" w14:textId="77777777" w:rsidR="00FE2A9D" w:rsidRPr="00653256" w:rsidRDefault="00FE2A9D" w:rsidP="00F564CC">
      <w:pPr>
        <w:pStyle w:val="FootnoteText"/>
        <w:rPr>
          <w:rFonts w:cs="Arial"/>
        </w:rPr>
      </w:pPr>
      <w:r w:rsidRPr="00653256">
        <w:rPr>
          <w:rStyle w:val="FootnoteReference"/>
          <w:rFonts w:cs="Arial"/>
        </w:rPr>
        <w:footnoteRef/>
      </w:r>
      <w:r w:rsidRPr="00653256">
        <w:rPr>
          <w:rFonts w:cs="Arial"/>
        </w:rPr>
        <w:t xml:space="preserve"> Only those applying for ongoing supports are placed on the disability support register.</w:t>
      </w:r>
      <w:r>
        <w:rPr>
          <w:rFonts w:cs="Arial"/>
        </w:rPr>
        <w:t xml:space="preserve"> Therefore, the process described above would not apply to someone applying for one session of respite.</w:t>
      </w:r>
    </w:p>
  </w:footnote>
  <w:footnote w:id="115">
    <w:p w14:paraId="3012146D" w14:textId="77777777" w:rsidR="00FE2A9D" w:rsidRPr="00A212EA" w:rsidRDefault="00FE2A9D" w:rsidP="00F564CC">
      <w:pPr>
        <w:pStyle w:val="FootnoteText"/>
        <w:rPr>
          <w:rFonts w:cs="Arial"/>
        </w:rPr>
      </w:pPr>
      <w:r w:rsidRPr="00653256">
        <w:rPr>
          <w:rStyle w:val="FootnoteReference"/>
          <w:rFonts w:cs="Arial"/>
        </w:rPr>
        <w:footnoteRef/>
      </w:r>
      <w:r w:rsidRPr="00653256">
        <w:rPr>
          <w:rFonts w:cs="Arial"/>
        </w:rPr>
        <w:t xml:space="preserve"> Victorian Government Department of Human Services, Disability Support Register how it works</w:t>
      </w:r>
      <w:r w:rsidRPr="00C907BF">
        <w:rPr>
          <w:rFonts w:cs="Arial"/>
        </w:rPr>
        <w:t xml:space="preserve"> http://www.dhs.vic.gov.au/disability/supports_for_people/information,_planning_and_advocacy/how-we-provide-services-to-people#june2009</w:t>
      </w:r>
    </w:p>
  </w:footnote>
  <w:footnote w:id="116">
    <w:p w14:paraId="40A674C9" w14:textId="77777777" w:rsidR="00FE2A9D" w:rsidRPr="007D24A8" w:rsidRDefault="00FE2A9D" w:rsidP="00F564CC">
      <w:pPr>
        <w:pStyle w:val="FootnoteText"/>
        <w:rPr>
          <w:rFonts w:cs="Arial"/>
        </w:rPr>
      </w:pPr>
      <w:r w:rsidRPr="007D24A8">
        <w:rPr>
          <w:rStyle w:val="FootnoteReference"/>
          <w:rFonts w:cs="Arial"/>
        </w:rPr>
        <w:footnoteRef/>
      </w:r>
      <w:r w:rsidRPr="007D24A8">
        <w:rPr>
          <w:rFonts w:cs="Arial"/>
        </w:rPr>
        <w:t xml:space="preserve"> </w:t>
      </w:r>
      <w:r w:rsidRPr="002D5A77">
        <w:rPr>
          <w:rFonts w:cs="Arial"/>
        </w:rPr>
        <w:t>Victorian Government Department of Human Services</w:t>
      </w:r>
      <w:r>
        <w:rPr>
          <w:rFonts w:cs="Arial"/>
        </w:rPr>
        <w:t xml:space="preserve">, </w:t>
      </w:r>
      <w:r w:rsidRPr="007D24A8">
        <w:rPr>
          <w:rFonts w:cs="Arial"/>
        </w:rPr>
        <w:t>2008, Disability Support Register (</w:t>
      </w:r>
      <w:proofErr w:type="gramStart"/>
      <w:r w:rsidRPr="007D24A8">
        <w:rPr>
          <w:rFonts w:cs="Arial"/>
        </w:rPr>
        <w:t>DSR)  Resource</w:t>
      </w:r>
      <w:proofErr w:type="gramEnd"/>
      <w:r w:rsidRPr="007D24A8">
        <w:rPr>
          <w:rFonts w:cs="Arial"/>
        </w:rPr>
        <w:t xml:space="preserve"> Coordination &amp; Allocation Guidelines; http://www.dhs.vic.gov.au/__data/assets/word_doc/0010/230410/app_dsrresourcecoordallocatguide_doc_0208.doc</w:t>
      </w:r>
    </w:p>
  </w:footnote>
  <w:footnote w:id="117">
    <w:p w14:paraId="4CDB1F08" w14:textId="77777777" w:rsidR="00FE2A9D" w:rsidRPr="007D24A8" w:rsidRDefault="00FE2A9D" w:rsidP="00F564CC">
      <w:pPr>
        <w:pStyle w:val="FootnoteText"/>
        <w:rPr>
          <w:rFonts w:cs="Arial"/>
        </w:rPr>
      </w:pPr>
      <w:r w:rsidRPr="007D24A8">
        <w:rPr>
          <w:rStyle w:val="FootnoteReference"/>
          <w:rFonts w:cs="Arial"/>
        </w:rPr>
        <w:footnoteRef/>
      </w:r>
      <w:r w:rsidRPr="007D24A8">
        <w:rPr>
          <w:rFonts w:cs="Arial"/>
        </w:rPr>
        <w:t xml:space="preserve"> The new priority indicators are listed in appendix 2 </w:t>
      </w:r>
    </w:p>
  </w:footnote>
  <w:footnote w:id="118">
    <w:p w14:paraId="0D4251D9" w14:textId="77777777" w:rsidR="00FE2A9D" w:rsidRPr="00174C1B" w:rsidRDefault="00FE2A9D" w:rsidP="00174C1B">
      <w:pPr>
        <w:pStyle w:val="FootnoteText"/>
      </w:pPr>
      <w:r>
        <w:rPr>
          <w:rStyle w:val="FootnoteReference"/>
        </w:rPr>
        <w:footnoteRef/>
      </w:r>
      <w:r>
        <w:t xml:space="preserve"> Note that these figures from the </w:t>
      </w:r>
      <w:r w:rsidRPr="00174C1B">
        <w:t>Australian Institute of Health and Welfare</w:t>
      </w:r>
      <w:r>
        <w:t xml:space="preserve"> includes people accessing "s</w:t>
      </w:r>
      <w:r w:rsidRPr="00174C1B">
        <w:t>pecialist psychiatric disability services</w:t>
      </w:r>
      <w:r>
        <w:t xml:space="preserve">" although in the case of </w:t>
      </w:r>
      <w:smartTag w:uri="urn:schemas-microsoft-com:office:smarttags" w:element="State">
        <w:smartTag w:uri="urn:schemas-microsoft-com:office:smarttags" w:element="place">
          <w:r>
            <w:t>Victoria</w:t>
          </w:r>
        </w:smartTag>
      </w:smartTag>
      <w:r>
        <w:t xml:space="preserve"> such services are not part of DHS disability service provision. </w:t>
      </w:r>
      <w:r w:rsidRPr="00174C1B">
        <w:t>Australian Institute of Health and Welfare</w:t>
      </w:r>
      <w:r>
        <w:t>, 2006, Disability support services 2006–07: National data on services provided under the Commonwealth State/Territory Disability Agreement</w:t>
      </w:r>
    </w:p>
    <w:p w14:paraId="444AA070" w14:textId="77777777" w:rsidR="00FE2A9D" w:rsidRDefault="00FE2A9D">
      <w:pPr>
        <w:pStyle w:val="FootnoteText"/>
      </w:pPr>
      <w:r>
        <w:t xml:space="preserve">Percentage totals don't equal a hundred as the 68,000 people may be accessing more than one service and these may be from different service delivery systems. </w:t>
      </w:r>
    </w:p>
  </w:footnote>
  <w:footnote w:id="119">
    <w:p w14:paraId="7DF9C1C6" w14:textId="77777777" w:rsidR="00FE2A9D" w:rsidRPr="00692FCA" w:rsidRDefault="00FE2A9D" w:rsidP="00003D94">
      <w:pPr>
        <w:pStyle w:val="FootnoteText"/>
        <w:rPr>
          <w:rFonts w:cs="Arial"/>
        </w:rPr>
      </w:pPr>
      <w:r w:rsidRPr="00692FCA">
        <w:rPr>
          <w:rStyle w:val="FootnoteReference"/>
          <w:rFonts w:cs="Arial"/>
        </w:rPr>
        <w:footnoteRef/>
      </w:r>
      <w:r w:rsidRPr="00692FCA">
        <w:rPr>
          <w:rFonts w:cs="Arial"/>
        </w:rPr>
        <w:t xml:space="preserve"> </w:t>
      </w:r>
      <w:r>
        <w:rPr>
          <w:rFonts w:cs="Arial"/>
        </w:rPr>
        <w:t xml:space="preserve">The figure of 14% refers to a comparison excluding client fees. If client fees are included the corresponding figure would be 18%. </w:t>
      </w:r>
      <w:r w:rsidRPr="002D5A77">
        <w:rPr>
          <w:rFonts w:cs="Arial"/>
        </w:rPr>
        <w:t>Victorian Government Department of Human Services</w:t>
      </w:r>
      <w:r>
        <w:rPr>
          <w:rFonts w:cs="Arial"/>
        </w:rPr>
        <w:t xml:space="preserve"> </w:t>
      </w:r>
      <w:r w:rsidRPr="00692FCA">
        <w:rPr>
          <w:rFonts w:cs="Arial"/>
        </w:rPr>
        <w:t xml:space="preserve">/ </w:t>
      </w:r>
      <w:proofErr w:type="spellStart"/>
      <w:r w:rsidRPr="00692FCA">
        <w:rPr>
          <w:rFonts w:cs="Arial"/>
        </w:rPr>
        <w:t>PriceWaterhouseCoopers</w:t>
      </w:r>
      <w:proofErr w:type="spellEnd"/>
      <w:r w:rsidRPr="00692FCA">
        <w:rPr>
          <w:rFonts w:cs="Arial"/>
        </w:rPr>
        <w:t>, 2009, Price Review Out of Home Disability Services Final Report; http://www.dhs.vic.gov.au/__data/assets/pdf_file/0005/367268/PwC_price_review_out_of_home_ds_final_report_pdf_0309.pdf</w:t>
      </w:r>
    </w:p>
  </w:footnote>
  <w:footnote w:id="120">
    <w:p w14:paraId="718BC801" w14:textId="77777777" w:rsidR="00FE2A9D" w:rsidRDefault="00FE2A9D">
      <w:pPr>
        <w:pStyle w:val="FootnoteText"/>
      </w:pPr>
      <w:r>
        <w:rPr>
          <w:rStyle w:val="FootnoteReference"/>
        </w:rPr>
        <w:footnoteRef/>
      </w:r>
      <w:r>
        <w:t xml:space="preserve"> See table 19 in </w:t>
      </w:r>
    </w:p>
  </w:footnote>
  <w:footnote w:id="121">
    <w:p w14:paraId="1A84D0F7" w14:textId="77777777" w:rsidR="00FE2A9D" w:rsidRPr="002D5A77" w:rsidRDefault="00FE2A9D" w:rsidP="00003D94">
      <w:pPr>
        <w:pStyle w:val="FootnoteText"/>
        <w:rPr>
          <w:rFonts w:cs="Arial"/>
        </w:rPr>
      </w:pPr>
      <w:r w:rsidRPr="002D5A77">
        <w:rPr>
          <w:rStyle w:val="FootnoteReference"/>
          <w:rFonts w:cs="Arial"/>
        </w:rPr>
        <w:footnoteRef/>
      </w:r>
      <w:r w:rsidRPr="002D5A77">
        <w:rPr>
          <w:rFonts w:cs="Arial"/>
        </w:rPr>
        <w:t xml:space="preserve"> Victorian</w:t>
      </w:r>
      <w:r>
        <w:rPr>
          <w:rFonts w:cs="Arial"/>
        </w:rPr>
        <w:t xml:space="preserve"> Auditor General ‘s Office, 2008</w:t>
      </w:r>
      <w:r w:rsidRPr="002D5A77">
        <w:rPr>
          <w:rFonts w:cs="Arial"/>
        </w:rPr>
        <w:t>, Accommodation for People with Disabilities; http://download.audit.vic.gov.au/files/Disability_Accomm_Report.pdf</w:t>
      </w:r>
    </w:p>
  </w:footnote>
  <w:footnote w:id="122">
    <w:p w14:paraId="74515E48" w14:textId="77777777" w:rsidR="00FE2A9D" w:rsidRPr="002D5A77" w:rsidRDefault="00FE2A9D" w:rsidP="002D5A77">
      <w:pPr>
        <w:pStyle w:val="FootnoteText"/>
        <w:rPr>
          <w:rFonts w:cs="Arial"/>
        </w:rPr>
      </w:pPr>
      <w:r w:rsidRPr="002D5A77">
        <w:rPr>
          <w:rStyle w:val="FootnoteReference"/>
          <w:rFonts w:cs="Arial"/>
        </w:rPr>
        <w:footnoteRef/>
      </w:r>
      <w:r w:rsidRPr="002D5A77">
        <w:rPr>
          <w:rFonts w:cs="Arial"/>
        </w:rPr>
        <w:t xml:space="preserve"> Victorian Government Department of Human Services, 2008, Active Support train-the-trainer project Evaluation report</w:t>
      </w:r>
      <w:r>
        <w:rPr>
          <w:rFonts w:cs="Arial"/>
        </w:rPr>
        <w:t xml:space="preserve"> (prepared by </w:t>
      </w:r>
      <w:proofErr w:type="spellStart"/>
      <w:r w:rsidRPr="002D5A77">
        <w:rPr>
          <w:rFonts w:cs="Arial"/>
        </w:rPr>
        <w:t>Sta</w:t>
      </w:r>
      <w:r>
        <w:rPr>
          <w:rFonts w:cs="Arial"/>
        </w:rPr>
        <w:t>ncliffe</w:t>
      </w:r>
      <w:proofErr w:type="spellEnd"/>
      <w:r>
        <w:rPr>
          <w:rFonts w:cs="Arial"/>
        </w:rPr>
        <w:t xml:space="preserve">, R.J, </w:t>
      </w:r>
      <w:proofErr w:type="spellStart"/>
      <w:r>
        <w:rPr>
          <w:rFonts w:cs="Arial"/>
        </w:rPr>
        <w:t>McVilly</w:t>
      </w:r>
      <w:proofErr w:type="spellEnd"/>
      <w:r>
        <w:rPr>
          <w:rFonts w:cs="Arial"/>
        </w:rPr>
        <w:t xml:space="preserve">, K.R, </w:t>
      </w:r>
      <w:r w:rsidRPr="002D5A77">
        <w:rPr>
          <w:rFonts w:cs="Arial"/>
        </w:rPr>
        <w:t xml:space="preserve">Radler, </w:t>
      </w:r>
      <w:proofErr w:type="gramStart"/>
      <w:r w:rsidRPr="002D5A77">
        <w:rPr>
          <w:rFonts w:cs="Arial"/>
        </w:rPr>
        <w:t xml:space="preserve">G,  </w:t>
      </w:r>
      <w:r>
        <w:rPr>
          <w:rFonts w:cs="Arial"/>
        </w:rPr>
        <w:t>Mountford</w:t>
      </w:r>
      <w:proofErr w:type="gramEnd"/>
      <w:r>
        <w:rPr>
          <w:rFonts w:cs="Arial"/>
        </w:rPr>
        <w:t>, L, and  Tomaszewski, P)</w:t>
      </w:r>
    </w:p>
  </w:footnote>
  <w:footnote w:id="123">
    <w:p w14:paraId="709AE617" w14:textId="77777777" w:rsidR="00FE2A9D" w:rsidRPr="00D66BC2" w:rsidRDefault="00FE2A9D">
      <w:pPr>
        <w:pStyle w:val="FootnoteText"/>
        <w:rPr>
          <w:rFonts w:cs="Arial"/>
        </w:rPr>
      </w:pPr>
      <w:r w:rsidRPr="002D5A77">
        <w:rPr>
          <w:rStyle w:val="FootnoteReference"/>
          <w:rFonts w:cs="Arial"/>
        </w:rPr>
        <w:footnoteRef/>
      </w:r>
      <w:r w:rsidRPr="002D5A77">
        <w:rPr>
          <w:rFonts w:cs="Arial"/>
        </w:rPr>
        <w:t xml:space="preserve"> Department of Education and Early Childhood Development, 2008, Early childhood services; http://www.eduweb.vic.gov.au/edulibrary/public/region/barwon/ECIS_phase2_part1.pdf</w:t>
      </w:r>
    </w:p>
  </w:footnote>
  <w:footnote w:id="124">
    <w:p w14:paraId="0179FCF7" w14:textId="77777777" w:rsidR="00FE2A9D" w:rsidRPr="00D66BC2" w:rsidRDefault="00FE2A9D">
      <w:pPr>
        <w:pStyle w:val="FootnoteText"/>
        <w:rPr>
          <w:rFonts w:cs="Arial"/>
        </w:rPr>
      </w:pPr>
      <w:r w:rsidRPr="00D66BC2">
        <w:rPr>
          <w:rStyle w:val="FootnoteReference"/>
          <w:rFonts w:cs="Arial"/>
        </w:rPr>
        <w:footnoteRef/>
      </w:r>
      <w:r w:rsidRPr="00D66BC2">
        <w:rPr>
          <w:rFonts w:cs="Arial"/>
        </w:rPr>
        <w:t xml:space="preserve"> http://www.education.vic.gov.au/about/default.htm</w:t>
      </w:r>
    </w:p>
  </w:footnote>
  <w:footnote w:id="125">
    <w:p w14:paraId="3FEA45E7" w14:textId="77777777" w:rsidR="00FE2A9D" w:rsidRPr="00D66BC2" w:rsidRDefault="00FE2A9D" w:rsidP="00D66BC2">
      <w:pPr>
        <w:pStyle w:val="FootnoteText"/>
        <w:rPr>
          <w:rFonts w:cs="Arial"/>
        </w:rPr>
      </w:pPr>
      <w:r w:rsidRPr="00D66BC2">
        <w:rPr>
          <w:rStyle w:val="FootnoteReference"/>
          <w:rFonts w:cs="Arial"/>
        </w:rPr>
        <w:footnoteRef/>
      </w:r>
      <w:r w:rsidRPr="00D66BC2">
        <w:rPr>
          <w:rFonts w:cs="Arial"/>
        </w:rPr>
        <w:t xml:space="preserve"> Department of Human Services, 2009, Disability Services Access Policy http://www.dhs.vic.gov.au/__data/assets/word_doc/0012/153030/dis_act_2006_access_policy_word_0709.doc</w:t>
      </w:r>
    </w:p>
  </w:footnote>
  <w:footnote w:id="126">
    <w:p w14:paraId="19889546" w14:textId="77777777" w:rsidR="00FE2A9D" w:rsidRPr="00D66BC2" w:rsidRDefault="00FE2A9D">
      <w:pPr>
        <w:pStyle w:val="FootnoteText"/>
        <w:rPr>
          <w:rFonts w:cs="Arial"/>
        </w:rPr>
      </w:pPr>
      <w:r w:rsidRPr="00D66BC2">
        <w:rPr>
          <w:rStyle w:val="FootnoteReference"/>
          <w:rFonts w:cs="Arial"/>
        </w:rPr>
        <w:footnoteRef/>
      </w:r>
      <w:r w:rsidRPr="00D66BC2">
        <w:rPr>
          <w:rFonts w:cs="Arial"/>
        </w:rPr>
        <w:t xml:space="preserve"> Department of Human Services, 2005, </w:t>
      </w:r>
      <w:r>
        <w:rPr>
          <w:rFonts w:cs="Arial"/>
        </w:rPr>
        <w:t>E</w:t>
      </w:r>
      <w:r w:rsidRPr="00D66BC2">
        <w:rPr>
          <w:rFonts w:cs="Arial"/>
        </w:rPr>
        <w:t>arly Childhood Intervention Services Program Framework; http://www.eduweb.vic.gov.au/edulibrary/public/earlychildhood/intervention/framework2005.pdf</w:t>
      </w:r>
    </w:p>
  </w:footnote>
  <w:footnote w:id="127">
    <w:p w14:paraId="27D36204" w14:textId="77777777" w:rsidR="00FE2A9D" w:rsidRPr="00F4691E" w:rsidRDefault="00FE2A9D">
      <w:pPr>
        <w:pStyle w:val="FootnoteText"/>
        <w:rPr>
          <w:rFonts w:cs="Arial"/>
        </w:rPr>
      </w:pPr>
      <w:r w:rsidRPr="00D66BC2">
        <w:rPr>
          <w:rStyle w:val="FootnoteReference"/>
          <w:rFonts w:cs="Arial"/>
        </w:rPr>
        <w:footnoteRef/>
      </w:r>
      <w:r w:rsidRPr="00D66BC2">
        <w:rPr>
          <w:rFonts w:cs="Arial"/>
        </w:rPr>
        <w:t xml:space="preserve"> </w:t>
      </w:r>
      <w:r w:rsidRPr="00D66BC2">
        <w:rPr>
          <w:rFonts w:cs="Arial"/>
          <w:bCs/>
          <w:color w:val="000000"/>
        </w:rPr>
        <w:t xml:space="preserve">Department of Education and Early Childhood Development, 2009, </w:t>
      </w:r>
      <w:r w:rsidRPr="00D66BC2">
        <w:rPr>
          <w:rFonts w:cs="Arial"/>
        </w:rPr>
        <w:t>Information and application kit for kindergarten inclusion support services for children with severe disabilities</w:t>
      </w:r>
      <w:r w:rsidRPr="00F4691E">
        <w:rPr>
          <w:rFonts w:cs="Arial"/>
        </w:rPr>
        <w:t xml:space="preserve"> 2010 http://www.eduweb.vic.gov.au/edulibrary/public/earlychildhood/childrensservices/disabilitiesinclusionsupport-kit.pdf</w:t>
      </w:r>
    </w:p>
  </w:footnote>
  <w:footnote w:id="128">
    <w:p w14:paraId="73640725" w14:textId="77777777" w:rsidR="00FE2A9D" w:rsidRDefault="00FE2A9D">
      <w:pPr>
        <w:pStyle w:val="FootnoteText"/>
      </w:pPr>
      <w:r w:rsidRPr="00F4691E">
        <w:rPr>
          <w:rStyle w:val="FootnoteReference"/>
          <w:rFonts w:cs="Arial"/>
        </w:rPr>
        <w:footnoteRef/>
      </w:r>
      <w:r w:rsidRPr="00F4691E">
        <w:rPr>
          <w:rFonts w:cs="Arial"/>
        </w:rPr>
        <w:t xml:space="preserve"> </w:t>
      </w:r>
      <w:r w:rsidRPr="00F4691E">
        <w:rPr>
          <w:rFonts w:cs="Arial"/>
          <w:bCs/>
          <w:color w:val="000000"/>
        </w:rPr>
        <w:t>Department of Education and Early Childhood Development, 2009, ibid</w:t>
      </w:r>
    </w:p>
  </w:footnote>
  <w:footnote w:id="129">
    <w:p w14:paraId="5F731285" w14:textId="77777777" w:rsidR="00FE2A9D" w:rsidRDefault="00FE2A9D">
      <w:pPr>
        <w:pStyle w:val="FootnoteText"/>
      </w:pPr>
      <w:r>
        <w:rPr>
          <w:rStyle w:val="FootnoteReference"/>
        </w:rPr>
        <w:footnoteRef/>
      </w:r>
      <w:r>
        <w:t xml:space="preserve"> </w:t>
      </w:r>
      <w:r w:rsidRPr="006B60B2">
        <w:rPr>
          <w:rFonts w:cs="Arial"/>
        </w:rPr>
        <w:t xml:space="preserve">Kevin Andrews (Minister for Ageing), 2001, National Strategy for an Ageing </w:t>
      </w:r>
      <w:smartTag w:uri="urn:schemas-microsoft-com:office:smarttags" w:element="country-region">
        <w:smartTag w:uri="urn:schemas-microsoft-com:office:smarttags" w:element="place">
          <w:r w:rsidRPr="006B60B2">
            <w:rPr>
              <w:rFonts w:cs="Arial"/>
            </w:rPr>
            <w:t>Australia</w:t>
          </w:r>
        </w:smartTag>
      </w:smartTag>
      <w:r w:rsidRPr="006B60B2">
        <w:rPr>
          <w:rFonts w:cs="Arial"/>
        </w:rPr>
        <w:t xml:space="preserve"> http://www.longevity-international.com/assets/National%20Strategy%20for%20an%20Ageing%20Australia.pdf</w:t>
      </w:r>
    </w:p>
  </w:footnote>
  <w:footnote w:id="130">
    <w:p w14:paraId="5C9A70BA" w14:textId="77777777" w:rsidR="00FE2A9D" w:rsidRDefault="00FE2A9D">
      <w:pPr>
        <w:pStyle w:val="FootnoteText"/>
        <w:numPr>
          <w:ins w:id="99" w:author="Unknown"/>
        </w:numPr>
      </w:pPr>
      <w:r>
        <w:rPr>
          <w:rStyle w:val="FootnoteReference"/>
        </w:rPr>
        <w:footnoteRef/>
      </w:r>
      <w:r>
        <w:t xml:space="preserve"> </w:t>
      </w:r>
      <w:proofErr w:type="spellStart"/>
      <w:r w:rsidRPr="006B60B2">
        <w:rPr>
          <w:rFonts w:cs="Arial"/>
        </w:rPr>
        <w:t>Bigby</w:t>
      </w:r>
      <w:proofErr w:type="spellEnd"/>
      <w:r w:rsidRPr="006B60B2">
        <w:rPr>
          <w:rFonts w:cs="Arial"/>
        </w:rPr>
        <w:t>, C (forthcoming) A five country comparative review of accommodation support policies for older people with intellectual disability</w:t>
      </w:r>
    </w:p>
  </w:footnote>
  <w:footnote w:id="131">
    <w:p w14:paraId="2BE36571" w14:textId="77777777" w:rsidR="00FE2A9D" w:rsidRPr="006B60B2" w:rsidRDefault="00FE2A9D">
      <w:pPr>
        <w:pStyle w:val="FootnoteText"/>
        <w:rPr>
          <w:rFonts w:cs="Arial"/>
        </w:rPr>
      </w:pPr>
      <w:r w:rsidRPr="006B60B2">
        <w:rPr>
          <w:rStyle w:val="FootnoteReference"/>
          <w:rFonts w:cs="Arial"/>
        </w:rPr>
        <w:footnoteRef/>
      </w:r>
      <w:r w:rsidRPr="006B60B2">
        <w:rPr>
          <w:rFonts w:cs="Arial"/>
        </w:rPr>
        <w:t xml:space="preserve"> Government of Victoria, 2006, Disability Act 2006, http://www.legislation.vic.gov.au/Domino/Web_Notes/LDMS/PubStatbook.nsf/f932b66241ecf1b7ca256e92000e23be/0B82C05270E27961CA25717000216104/$FILE/06-023a.doc</w:t>
      </w:r>
    </w:p>
  </w:footnote>
  <w:footnote w:id="132">
    <w:p w14:paraId="4DB759AC" w14:textId="77777777" w:rsidR="00FE2A9D" w:rsidRPr="006B60B2" w:rsidRDefault="00FE2A9D">
      <w:pPr>
        <w:pStyle w:val="FootnoteText"/>
        <w:rPr>
          <w:rFonts w:cs="Arial"/>
        </w:rPr>
      </w:pPr>
      <w:r w:rsidRPr="006B60B2">
        <w:rPr>
          <w:rStyle w:val="FootnoteReference"/>
          <w:rFonts w:cs="Arial"/>
        </w:rPr>
        <w:footnoteRef/>
      </w:r>
      <w:r w:rsidRPr="006B60B2">
        <w:rPr>
          <w:rFonts w:cs="Arial"/>
        </w:rPr>
        <w:t xml:space="preserve"> Government of </w:t>
      </w:r>
      <w:smartTag w:uri="urn:schemas-microsoft-com:office:smarttags" w:element="State">
        <w:smartTag w:uri="urn:schemas-microsoft-com:office:smarttags" w:element="place">
          <w:r w:rsidRPr="006B60B2">
            <w:rPr>
              <w:rFonts w:cs="Arial"/>
            </w:rPr>
            <w:t>Victoria</w:t>
          </w:r>
        </w:smartTag>
      </w:smartTag>
      <w:r w:rsidRPr="006B60B2">
        <w:rPr>
          <w:rFonts w:cs="Arial"/>
        </w:rPr>
        <w:t>, 2006, ibid</w:t>
      </w:r>
    </w:p>
  </w:footnote>
  <w:footnote w:id="133">
    <w:p w14:paraId="0DF7E91D" w14:textId="77777777" w:rsidR="00FE2A9D" w:rsidRPr="009C0E7F" w:rsidRDefault="00FE2A9D" w:rsidP="006B60B2">
      <w:pPr>
        <w:pStyle w:val="FootnoteText"/>
        <w:rPr>
          <w:rFonts w:cs="Arial"/>
        </w:rPr>
      </w:pPr>
      <w:r w:rsidRPr="009C0E7F">
        <w:rPr>
          <w:rStyle w:val="FootnoteReference"/>
          <w:rFonts w:cs="Arial"/>
        </w:rPr>
        <w:footnoteRef/>
      </w:r>
      <w:r w:rsidRPr="009C0E7F">
        <w:rPr>
          <w:rFonts w:cs="Arial"/>
        </w:rPr>
        <w:t xml:space="preserve"> Bill Shorten MP, Parliamentary Secretary for Disabilities and Children's Services, 2008 National disability council meets for the first time (press release) http://www.jennymacklin.fahcsia.gov.au/internet/jennymacklin.nsf/content/national_disab_council_03sept08.htm</w:t>
      </w:r>
    </w:p>
  </w:footnote>
  <w:footnote w:id="134">
    <w:p w14:paraId="7AB6B7E7" w14:textId="77777777" w:rsidR="00FE2A9D" w:rsidRPr="002B5633" w:rsidRDefault="00FE2A9D" w:rsidP="00187B99">
      <w:pPr>
        <w:pStyle w:val="FootnoteText"/>
        <w:rPr>
          <w:rFonts w:cs="Arial"/>
          <w:sz w:val="18"/>
          <w:szCs w:val="18"/>
        </w:rPr>
      </w:pPr>
      <w:r w:rsidRPr="002B5633">
        <w:rPr>
          <w:rStyle w:val="FootnoteReference"/>
          <w:rFonts w:cs="Arial"/>
          <w:sz w:val="18"/>
          <w:szCs w:val="18"/>
        </w:rPr>
        <w:footnoteRef/>
      </w:r>
      <w:r w:rsidRPr="002B5633">
        <w:rPr>
          <w:rFonts w:cs="Arial"/>
          <w:sz w:val="18"/>
          <w:szCs w:val="18"/>
        </w:rPr>
        <w:t xml:space="preserve"> </w:t>
      </w:r>
      <w:r w:rsidRPr="002B5633">
        <w:rPr>
          <w:rFonts w:cs="Arial"/>
          <w:color w:val="000000"/>
          <w:sz w:val="18"/>
          <w:szCs w:val="18"/>
          <w:lang w:val="en" w:eastAsia="en-IE"/>
        </w:rPr>
        <w:t>(</w:t>
      </w:r>
      <w:proofErr w:type="gramStart"/>
      <w:r w:rsidRPr="002B5633">
        <w:rPr>
          <w:rFonts w:cs="Arial"/>
          <w:color w:val="000000"/>
          <w:sz w:val="18"/>
          <w:szCs w:val="18"/>
          <w:lang w:val="en" w:eastAsia="en-IE"/>
        </w:rPr>
        <w:t>see</w:t>
      </w:r>
      <w:proofErr w:type="gramEnd"/>
      <w:r w:rsidRPr="002B5633">
        <w:rPr>
          <w:rFonts w:cs="Arial"/>
          <w:color w:val="000000"/>
          <w:sz w:val="18"/>
          <w:szCs w:val="18"/>
          <w:lang w:val="en" w:eastAsia="en-IE"/>
        </w:rPr>
        <w:t xml:space="preserve"> note at 3., below)</w:t>
      </w:r>
    </w:p>
  </w:footnote>
  <w:footnote w:id="135">
    <w:p w14:paraId="4EBA05DD" w14:textId="77777777" w:rsidR="00FE2A9D" w:rsidRPr="009541FA" w:rsidRDefault="00FE2A9D" w:rsidP="00187B99">
      <w:pPr>
        <w:pStyle w:val="FootnoteText"/>
        <w:rPr>
          <w:sz w:val="18"/>
          <w:szCs w:val="18"/>
        </w:rPr>
      </w:pPr>
      <w:r>
        <w:rPr>
          <w:rStyle w:val="FootnoteReference"/>
        </w:rPr>
        <w:footnoteRef/>
      </w:r>
      <w:r>
        <w:t xml:space="preserve"> </w:t>
      </w:r>
      <w:r w:rsidRPr="009541FA">
        <w:rPr>
          <w:rFonts w:cs="Arial"/>
          <w:sz w:val="18"/>
          <w:szCs w:val="18"/>
        </w:rPr>
        <w:t xml:space="preserve">for example: </w:t>
      </w:r>
      <w:r w:rsidRPr="009541FA">
        <w:rPr>
          <w:rFonts w:cs="Arial"/>
          <w:color w:val="000000"/>
          <w:sz w:val="18"/>
          <w:szCs w:val="18"/>
        </w:rPr>
        <w:t xml:space="preserve">revocation of Registration, </w:t>
      </w:r>
      <w:r w:rsidRPr="009541FA">
        <w:rPr>
          <w:rFonts w:cs="Arial"/>
          <w:sz w:val="18"/>
          <w:szCs w:val="18"/>
        </w:rPr>
        <w:t xml:space="preserve">refusal of licence renewal applications, </w:t>
      </w:r>
      <w:r w:rsidRPr="009541FA">
        <w:rPr>
          <w:rFonts w:cs="Arial"/>
          <w:color w:val="000000"/>
          <w:sz w:val="18"/>
          <w:szCs w:val="18"/>
        </w:rPr>
        <w:t>prosecution for breaches of the Act or Regulations</w:t>
      </w:r>
    </w:p>
  </w:footnote>
  <w:footnote w:id="136">
    <w:p w14:paraId="517FCD52" w14:textId="77777777" w:rsidR="00FE2A9D" w:rsidRPr="00A15257" w:rsidRDefault="00FE2A9D">
      <w:pPr>
        <w:pStyle w:val="FootnoteText"/>
        <w:rPr>
          <w:rFonts w:cs="Arial"/>
        </w:rPr>
      </w:pPr>
      <w:r w:rsidRPr="00A15257">
        <w:rPr>
          <w:rStyle w:val="FootnoteReference"/>
          <w:rFonts w:cs="Arial"/>
        </w:rPr>
        <w:footnoteRef/>
      </w:r>
      <w:r>
        <w:rPr>
          <w:rFonts w:cs="Arial"/>
        </w:rPr>
        <w:t xml:space="preserve"> </w:t>
      </w:r>
      <w:r w:rsidRPr="00C907BF">
        <w:rPr>
          <w:rFonts w:cs="Arial"/>
        </w:rPr>
        <w:t>Department of Human Services (Disability Services Division), 2009, Disability Services Access Policy http://www.dhs.vic.gov.au/__data/assets/word_doc/0012/153030/dis_act_2006_access_policy_word_0709.doc</w:t>
      </w:r>
    </w:p>
  </w:footnote>
  <w:footnote w:id="137">
    <w:p w14:paraId="2EF49B0E" w14:textId="77777777" w:rsidR="00FE2A9D" w:rsidRPr="00DD5E8D" w:rsidRDefault="00FE2A9D" w:rsidP="005D4751">
      <w:pPr>
        <w:pStyle w:val="FootnoteText"/>
        <w:rPr>
          <w:rFonts w:cs="Arial"/>
        </w:rPr>
      </w:pPr>
      <w:r w:rsidRPr="00DD5E8D">
        <w:rPr>
          <w:rStyle w:val="FootnoteReference"/>
          <w:rFonts w:cs="Arial"/>
        </w:rPr>
        <w:footnoteRef/>
      </w:r>
      <w:r w:rsidRPr="00DD5E8D">
        <w:rPr>
          <w:rFonts w:cs="Arial"/>
        </w:rPr>
        <w:t xml:space="preserve"> Department of Human Services, </w:t>
      </w:r>
      <w:proofErr w:type="gramStart"/>
      <w:r w:rsidRPr="00DD5E8D">
        <w:rPr>
          <w:rFonts w:cs="Arial"/>
        </w:rPr>
        <w:t>2006,Who</w:t>
      </w:r>
      <w:proofErr w:type="gramEnd"/>
      <w:r w:rsidRPr="00DD5E8D">
        <w:rPr>
          <w:rFonts w:cs="Arial"/>
        </w:rPr>
        <w:t xml:space="preserve"> Gets HACC A Statistical Overview of the Home and Community Care Program in Victoria 2003–04</w:t>
      </w:r>
    </w:p>
    <w:p w14:paraId="78ED40DF" w14:textId="77777777" w:rsidR="00FE2A9D" w:rsidRPr="00DD5E8D" w:rsidRDefault="00FE2A9D" w:rsidP="005D4751">
      <w:pPr>
        <w:pStyle w:val="FootnoteText"/>
        <w:rPr>
          <w:rFonts w:cs="Arial"/>
        </w:rPr>
      </w:pPr>
      <w:r w:rsidRPr="00DD5E8D">
        <w:rPr>
          <w:rFonts w:cs="Arial"/>
        </w:rPr>
        <w:t>http://www.health.vic.gov.au/hacc/downloads/pdf/who_gets_hacc2002_03.pdf</w:t>
      </w:r>
    </w:p>
  </w:footnote>
  <w:footnote w:id="138">
    <w:p w14:paraId="40DEB495" w14:textId="77777777" w:rsidR="00FE2A9D" w:rsidRDefault="00FE2A9D">
      <w:pPr>
        <w:pStyle w:val="FootnoteText"/>
      </w:pPr>
      <w:r w:rsidRPr="00DD5E8D">
        <w:rPr>
          <w:rStyle w:val="FootnoteReference"/>
          <w:rFonts w:cs="Arial"/>
        </w:rPr>
        <w:footnoteRef/>
      </w:r>
      <w:r w:rsidRPr="00DD5E8D">
        <w:rPr>
          <w:rFonts w:cs="Arial"/>
        </w:rPr>
        <w:t xml:space="preserve"> ibid</w:t>
      </w:r>
    </w:p>
  </w:footnote>
  <w:footnote w:id="139">
    <w:p w14:paraId="3AC27E7D" w14:textId="77777777" w:rsidR="00FE2A9D" w:rsidRPr="00494382" w:rsidRDefault="00FE2A9D" w:rsidP="00AB15E8">
      <w:pPr>
        <w:pStyle w:val="FootnoteText"/>
        <w:rPr>
          <w:rFonts w:cs="Arial"/>
        </w:rPr>
      </w:pPr>
      <w:r w:rsidRPr="00494382">
        <w:rPr>
          <w:rStyle w:val="FootnoteReference"/>
          <w:rFonts w:cs="Arial"/>
        </w:rPr>
        <w:footnoteRef/>
      </w:r>
      <w:r w:rsidRPr="00494382">
        <w:rPr>
          <w:rFonts w:cs="Arial"/>
        </w:rPr>
        <w:t xml:space="preserve"> Australian Bureau of Statistics., 2004, Disability, Ageing and Carers.</w:t>
      </w:r>
      <w:r w:rsidRPr="006C7900">
        <w:t xml:space="preserve"> </w:t>
      </w:r>
      <w:r w:rsidRPr="006C7900">
        <w:rPr>
          <w:rFonts w:cs="Arial"/>
        </w:rPr>
        <w:t>http://www.abs.gov.au/AUSSTATS/abs@.nsf/DetailsPage/4430.02003?OpenDocument</w:t>
      </w:r>
      <w:r w:rsidRPr="00494382">
        <w:rPr>
          <w:rFonts w:cs="Arial"/>
        </w:rPr>
        <w:t>. Note, percentages calculated by NDA from Disability, Ageing and Carers figures.</w:t>
      </w:r>
    </w:p>
  </w:footnote>
  <w:footnote w:id="140">
    <w:p w14:paraId="527B4A64" w14:textId="77777777" w:rsidR="00FE2A9D" w:rsidRPr="00DD5E8D" w:rsidRDefault="00FE2A9D" w:rsidP="00AB15E8">
      <w:pPr>
        <w:pStyle w:val="FootnoteText"/>
        <w:rPr>
          <w:rFonts w:cs="Arial"/>
        </w:rPr>
      </w:pPr>
      <w:r w:rsidRPr="00DD5E8D">
        <w:rPr>
          <w:rStyle w:val="FootnoteReference"/>
          <w:rFonts w:cs="Arial"/>
        </w:rPr>
        <w:footnoteRef/>
      </w:r>
      <w:r w:rsidRPr="00DD5E8D">
        <w:rPr>
          <w:rFonts w:cs="Arial"/>
        </w:rPr>
        <w:t xml:space="preserve"> Australian Bureau of Statistics., 2004, Disability, Ageing and Carers. http://www.abs.gov.au/AUSSTATS/subscriber.nsf/log?openagent&amp;dac - state tables for vic.xls&amp;4430.0&amp;Data Cubes&amp;CA2568A90021A807CA256F490071E1EB&amp;10&amp;2003&amp;12.11.2004&amp;Latest</w:t>
      </w:r>
      <w:r w:rsidRPr="00DD5E8D">
        <w:rPr>
          <w:rFonts w:cs="Arial"/>
        </w:rPr>
        <w:tab/>
      </w:r>
      <w:r w:rsidRPr="00DD5E8D">
        <w:rPr>
          <w:rFonts w:cs="Arial"/>
        </w:rPr>
        <w:tab/>
      </w:r>
      <w:r w:rsidRPr="00DD5E8D">
        <w:rPr>
          <w:rFonts w:cs="Arial"/>
        </w:rPr>
        <w:tab/>
      </w:r>
      <w:r w:rsidRPr="00DD5E8D">
        <w:rPr>
          <w:rFonts w:cs="Arial"/>
        </w:rPr>
        <w:tab/>
      </w:r>
    </w:p>
    <w:p w14:paraId="5EE1B505" w14:textId="77777777" w:rsidR="00FE2A9D" w:rsidRDefault="00FE2A9D" w:rsidP="00AB15E8">
      <w:pPr>
        <w:pStyle w:val="FootnoteText"/>
      </w:pPr>
    </w:p>
  </w:footnote>
  <w:footnote w:id="141">
    <w:p w14:paraId="13EA60BA" w14:textId="77777777" w:rsidR="00FE2A9D" w:rsidRDefault="00FE2A9D">
      <w:pPr>
        <w:pStyle w:val="FootnoteText"/>
      </w:pPr>
      <w:r>
        <w:rPr>
          <w:rStyle w:val="FootnoteReference"/>
        </w:rPr>
        <w:footnoteRef/>
      </w:r>
      <w:r>
        <w:t xml:space="preserve"> Ibid</w:t>
      </w:r>
    </w:p>
  </w:footnote>
  <w:footnote w:id="142">
    <w:p w14:paraId="218D863B" w14:textId="77777777" w:rsidR="00FE2A9D" w:rsidRPr="00D15023" w:rsidRDefault="00FE2A9D" w:rsidP="009A3B0E">
      <w:pPr>
        <w:pStyle w:val="FootnoteText"/>
        <w:rPr>
          <w:rFonts w:cs="Arial"/>
        </w:rPr>
      </w:pPr>
      <w:r>
        <w:rPr>
          <w:rStyle w:val="FootnoteReference"/>
        </w:rPr>
        <w:footnoteRef/>
      </w:r>
      <w:r>
        <w:t xml:space="preserve"> </w:t>
      </w:r>
      <w:r w:rsidRPr="002D5A77">
        <w:rPr>
          <w:rFonts w:cs="Arial"/>
        </w:rPr>
        <w:t>Victorian Government Department of Human Services</w:t>
      </w:r>
      <w:r>
        <w:rPr>
          <w:rFonts w:cs="Arial"/>
        </w:rPr>
        <w:t xml:space="preserve">, 2009, </w:t>
      </w:r>
      <w:r w:rsidRPr="00D15023">
        <w:rPr>
          <w:rFonts w:cs="Arial"/>
        </w:rPr>
        <w:t>Disability Services</w:t>
      </w:r>
    </w:p>
    <w:p w14:paraId="4D6343EC" w14:textId="77777777" w:rsidR="00FE2A9D" w:rsidRPr="00D15023" w:rsidRDefault="00FE2A9D" w:rsidP="009A3B0E">
      <w:pPr>
        <w:pStyle w:val="FootnoteText"/>
        <w:rPr>
          <w:rFonts w:cs="Arial"/>
        </w:rPr>
      </w:pPr>
      <w:r w:rsidRPr="00D15023">
        <w:rPr>
          <w:rFonts w:cs="Arial"/>
        </w:rPr>
        <w:t>Policy and funding plan 2009–12</w:t>
      </w:r>
      <w:r>
        <w:rPr>
          <w:rFonts w:cs="Arial"/>
        </w:rPr>
        <w:t xml:space="preserve">; </w:t>
      </w:r>
      <w:r w:rsidRPr="00D15023">
        <w:rPr>
          <w:rFonts w:cs="Arial"/>
        </w:rPr>
        <w:t>http://www.dhs.vic.gov.au/__data/assets/pdf_file/0009/385290/prm_policyfundingplan200912_1109.pdf</w:t>
      </w:r>
    </w:p>
    <w:p w14:paraId="7431A14D" w14:textId="77777777" w:rsidR="00FE2A9D" w:rsidRDefault="00FE2A9D">
      <w:pPr>
        <w:pStyle w:val="FootnoteText"/>
      </w:pPr>
    </w:p>
  </w:footnote>
  <w:footnote w:id="143">
    <w:p w14:paraId="2F060EBE" w14:textId="77777777" w:rsidR="00FE2A9D" w:rsidRPr="00692FCA" w:rsidRDefault="00FE2A9D" w:rsidP="006527C8">
      <w:pPr>
        <w:pStyle w:val="FootnoteText"/>
        <w:rPr>
          <w:rFonts w:cs="Arial"/>
        </w:rPr>
      </w:pPr>
      <w:r>
        <w:rPr>
          <w:rStyle w:val="FootnoteReference"/>
        </w:rPr>
        <w:footnoteRef/>
      </w:r>
      <w:r>
        <w:t xml:space="preserve"> </w:t>
      </w:r>
      <w:r w:rsidRPr="002D5A77">
        <w:rPr>
          <w:rFonts w:cs="Arial"/>
        </w:rPr>
        <w:t>Victorian Government Department of Human Services</w:t>
      </w:r>
      <w:r>
        <w:rPr>
          <w:rFonts w:cs="Arial"/>
        </w:rPr>
        <w:t xml:space="preserve"> </w:t>
      </w:r>
      <w:r w:rsidRPr="00692FCA">
        <w:rPr>
          <w:rFonts w:cs="Arial"/>
        </w:rPr>
        <w:t xml:space="preserve">/ </w:t>
      </w:r>
      <w:proofErr w:type="spellStart"/>
      <w:r w:rsidRPr="00692FCA">
        <w:rPr>
          <w:rFonts w:cs="Arial"/>
        </w:rPr>
        <w:t>PriceWaterhouseCoopers</w:t>
      </w:r>
      <w:proofErr w:type="spellEnd"/>
      <w:r w:rsidRPr="00692FCA">
        <w:rPr>
          <w:rFonts w:cs="Arial"/>
        </w:rPr>
        <w:t>, 2009, Price Review Out of Home Disability Services Final Report; http://www.dhs.vic.gov.au/__data/assets/pdf_file/0005/367268/PwC_price_review_out_of_home_ds_final_report_pdf_0309.pdf</w:t>
      </w:r>
    </w:p>
    <w:p w14:paraId="16706DF6" w14:textId="77777777" w:rsidR="00FE2A9D" w:rsidRDefault="00FE2A9D" w:rsidP="006527C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07CA782A"/>
    <w:multiLevelType w:val="hybridMultilevel"/>
    <w:tmpl w:val="7C8CA3D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C2724"/>
    <w:multiLevelType w:val="hybridMultilevel"/>
    <w:tmpl w:val="7F7E6E3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C7B46"/>
    <w:multiLevelType w:val="hybridMultilevel"/>
    <w:tmpl w:val="ECA4D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F0043"/>
    <w:multiLevelType w:val="hybridMultilevel"/>
    <w:tmpl w:val="65A4D7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BC7795"/>
    <w:multiLevelType w:val="hybridMultilevel"/>
    <w:tmpl w:val="DC0A237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F2791E"/>
    <w:multiLevelType w:val="hybridMultilevel"/>
    <w:tmpl w:val="90FA627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C4634"/>
    <w:multiLevelType w:val="multilevel"/>
    <w:tmpl w:val="F0C6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055DEC"/>
    <w:multiLevelType w:val="hybridMultilevel"/>
    <w:tmpl w:val="4BC4EC22"/>
    <w:lvl w:ilvl="0" w:tplc="89C6FADE">
      <w:start w:val="1"/>
      <w:numFmt w:val="bullet"/>
      <w:lvlText w:val=""/>
      <w:lvlJc w:val="left"/>
      <w:pPr>
        <w:tabs>
          <w:tab w:val="num" w:pos="360"/>
        </w:tabs>
        <w:ind w:left="360" w:hanging="360"/>
      </w:pPr>
      <w:rPr>
        <w:rFonts w:ascii="Symbol" w:hAnsi="Symbol" w:hint="default"/>
        <w:sz w:val="24"/>
        <w:szCs w:val="24"/>
      </w:rPr>
    </w:lvl>
    <w:lvl w:ilvl="1" w:tplc="F5D0C8D0">
      <w:start w:val="1"/>
      <w:numFmt w:val="bullet"/>
      <w:lvlText w:val="o"/>
      <w:lvlJc w:val="left"/>
      <w:pPr>
        <w:tabs>
          <w:tab w:val="num" w:pos="1440"/>
        </w:tabs>
        <w:ind w:left="1440" w:hanging="360"/>
      </w:pPr>
      <w:rPr>
        <w:rFonts w:ascii="Courier New" w:hAnsi="Courier New" w:hint="default"/>
        <w:sz w:val="24"/>
        <w:szCs w:val="24"/>
      </w:rPr>
    </w:lvl>
    <w:lvl w:ilvl="2" w:tplc="5A96A798">
      <w:numFmt w:val="bullet"/>
      <w:lvlText w:val="-"/>
      <w:lvlJc w:val="left"/>
      <w:pPr>
        <w:tabs>
          <w:tab w:val="num" w:pos="2160"/>
        </w:tabs>
        <w:ind w:left="2160" w:hanging="360"/>
      </w:pPr>
      <w:rPr>
        <w:rFonts w:ascii="Arial" w:eastAsia="Times New Roman" w:hAnsi="Arial" w:cs="Arial"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7B217A"/>
    <w:multiLevelType w:val="hybridMultilevel"/>
    <w:tmpl w:val="E9FAD326"/>
    <w:lvl w:ilvl="0" w:tplc="DD4429BC">
      <w:start w:val="1"/>
      <w:numFmt w:val="bullet"/>
      <w:lvlText w:val=""/>
      <w:lvlJc w:val="left"/>
      <w:pPr>
        <w:tabs>
          <w:tab w:val="num" w:pos="360"/>
        </w:tabs>
        <w:ind w:left="360" w:hanging="360"/>
      </w:pPr>
      <w:rPr>
        <w:rFonts w:ascii="Symbol" w:hAnsi="Symbol" w:hint="default"/>
        <w:sz w:val="20"/>
        <w:szCs w:val="20"/>
      </w:rPr>
    </w:lvl>
    <w:lvl w:ilvl="1" w:tplc="1809000F"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3B15DD"/>
    <w:multiLevelType w:val="hybridMultilevel"/>
    <w:tmpl w:val="C87CB4DA"/>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6" w15:restartNumberingAfterBreak="0">
    <w:nsid w:val="6D6B76FE"/>
    <w:multiLevelType w:val="hybridMultilevel"/>
    <w:tmpl w:val="8342157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64D9E"/>
    <w:multiLevelType w:val="hybridMultilevel"/>
    <w:tmpl w:val="BDDE72DE"/>
    <w:lvl w:ilvl="0" w:tplc="07B88F8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D73C7D"/>
    <w:multiLevelType w:val="hybridMultilevel"/>
    <w:tmpl w:val="9A5EB1E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272A64"/>
    <w:multiLevelType w:val="hybridMultilevel"/>
    <w:tmpl w:val="B498AADC"/>
    <w:lvl w:ilvl="0" w:tplc="0A0273C8">
      <w:start w:val="1"/>
      <w:numFmt w:val="bullet"/>
      <w:lvlText w:val=""/>
      <w:lvlJc w:val="left"/>
      <w:pPr>
        <w:tabs>
          <w:tab w:val="num" w:pos="360"/>
        </w:tabs>
        <w:ind w:left="360" w:hanging="360"/>
      </w:pPr>
      <w:rPr>
        <w:rFonts w:ascii="Symbol" w:hAnsi="Symbol" w:hint="default"/>
        <w:sz w:val="24"/>
        <w:szCs w:val="24"/>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6C1F3F"/>
    <w:multiLevelType w:val="hybridMultilevel"/>
    <w:tmpl w:val="DE6C63C8"/>
    <w:lvl w:ilvl="0" w:tplc="CDD298FA">
      <w:start w:val="1"/>
      <w:numFmt w:val="bullet"/>
      <w:lvlText w:val=""/>
      <w:lvlJc w:val="left"/>
      <w:pPr>
        <w:tabs>
          <w:tab w:val="num" w:pos="360"/>
        </w:tabs>
        <w:ind w:left="360" w:hanging="360"/>
      </w:pPr>
      <w:rPr>
        <w:rFonts w:ascii="Symbol" w:hAnsi="Symbol" w:hint="default"/>
        <w:sz w:val="24"/>
        <w:szCs w:val="24"/>
      </w:rPr>
    </w:lvl>
    <w:lvl w:ilvl="1" w:tplc="2BC0D632" w:tentative="1">
      <w:start w:val="1"/>
      <w:numFmt w:val="bullet"/>
      <w:lvlText w:val="o"/>
      <w:lvlJc w:val="left"/>
      <w:pPr>
        <w:tabs>
          <w:tab w:val="num" w:pos="1440"/>
        </w:tabs>
        <w:ind w:left="1440" w:hanging="360"/>
      </w:pPr>
      <w:rPr>
        <w:rFonts w:ascii="Courier New" w:hAnsi="Courier New" w:cs="Courier New" w:hint="default"/>
      </w:rPr>
    </w:lvl>
    <w:lvl w:ilvl="2" w:tplc="C13A4B38" w:tentative="1">
      <w:start w:val="1"/>
      <w:numFmt w:val="bullet"/>
      <w:lvlText w:val=""/>
      <w:lvlJc w:val="left"/>
      <w:pPr>
        <w:tabs>
          <w:tab w:val="num" w:pos="2160"/>
        </w:tabs>
        <w:ind w:left="2160" w:hanging="360"/>
      </w:pPr>
      <w:rPr>
        <w:rFonts w:ascii="Wingdings" w:hAnsi="Wingdings" w:hint="default"/>
      </w:rPr>
    </w:lvl>
    <w:lvl w:ilvl="3" w:tplc="135C1536" w:tentative="1">
      <w:start w:val="1"/>
      <w:numFmt w:val="bullet"/>
      <w:lvlText w:val=""/>
      <w:lvlJc w:val="left"/>
      <w:pPr>
        <w:tabs>
          <w:tab w:val="num" w:pos="2880"/>
        </w:tabs>
        <w:ind w:left="2880" w:hanging="360"/>
      </w:pPr>
      <w:rPr>
        <w:rFonts w:ascii="Symbol" w:hAnsi="Symbol" w:hint="default"/>
      </w:rPr>
    </w:lvl>
    <w:lvl w:ilvl="4" w:tplc="328EE432" w:tentative="1">
      <w:start w:val="1"/>
      <w:numFmt w:val="bullet"/>
      <w:lvlText w:val="o"/>
      <w:lvlJc w:val="left"/>
      <w:pPr>
        <w:tabs>
          <w:tab w:val="num" w:pos="3600"/>
        </w:tabs>
        <w:ind w:left="3600" w:hanging="360"/>
      </w:pPr>
      <w:rPr>
        <w:rFonts w:ascii="Courier New" w:hAnsi="Courier New" w:cs="Courier New" w:hint="default"/>
      </w:rPr>
    </w:lvl>
    <w:lvl w:ilvl="5" w:tplc="ECB46012" w:tentative="1">
      <w:start w:val="1"/>
      <w:numFmt w:val="bullet"/>
      <w:lvlText w:val=""/>
      <w:lvlJc w:val="left"/>
      <w:pPr>
        <w:tabs>
          <w:tab w:val="num" w:pos="4320"/>
        </w:tabs>
        <w:ind w:left="4320" w:hanging="360"/>
      </w:pPr>
      <w:rPr>
        <w:rFonts w:ascii="Wingdings" w:hAnsi="Wingdings" w:hint="default"/>
      </w:rPr>
    </w:lvl>
    <w:lvl w:ilvl="6" w:tplc="263E84BC" w:tentative="1">
      <w:start w:val="1"/>
      <w:numFmt w:val="bullet"/>
      <w:lvlText w:val=""/>
      <w:lvlJc w:val="left"/>
      <w:pPr>
        <w:tabs>
          <w:tab w:val="num" w:pos="5040"/>
        </w:tabs>
        <w:ind w:left="5040" w:hanging="360"/>
      </w:pPr>
      <w:rPr>
        <w:rFonts w:ascii="Symbol" w:hAnsi="Symbol" w:hint="default"/>
      </w:rPr>
    </w:lvl>
    <w:lvl w:ilvl="7" w:tplc="B5F61542" w:tentative="1">
      <w:start w:val="1"/>
      <w:numFmt w:val="bullet"/>
      <w:lvlText w:val="o"/>
      <w:lvlJc w:val="left"/>
      <w:pPr>
        <w:tabs>
          <w:tab w:val="num" w:pos="5760"/>
        </w:tabs>
        <w:ind w:left="5760" w:hanging="360"/>
      </w:pPr>
      <w:rPr>
        <w:rFonts w:ascii="Courier New" w:hAnsi="Courier New" w:cs="Courier New" w:hint="default"/>
      </w:rPr>
    </w:lvl>
    <w:lvl w:ilvl="8" w:tplc="E3C810A0" w:tentative="1">
      <w:start w:val="1"/>
      <w:numFmt w:val="bullet"/>
      <w:lvlText w:val=""/>
      <w:lvlJc w:val="left"/>
      <w:pPr>
        <w:tabs>
          <w:tab w:val="num" w:pos="6480"/>
        </w:tabs>
        <w:ind w:left="6480" w:hanging="360"/>
      </w:pPr>
      <w:rPr>
        <w:rFonts w:ascii="Wingdings" w:hAnsi="Wingdings" w:hint="default"/>
      </w:rPr>
    </w:lvl>
  </w:abstractNum>
  <w:num w:numId="1" w16cid:durableId="796332719">
    <w:abstractNumId w:val="7"/>
  </w:num>
  <w:num w:numId="2" w16cid:durableId="784541953">
    <w:abstractNumId w:val="12"/>
  </w:num>
  <w:num w:numId="3" w16cid:durableId="1126583487">
    <w:abstractNumId w:val="6"/>
  </w:num>
  <w:num w:numId="4" w16cid:durableId="973754828">
    <w:abstractNumId w:val="17"/>
  </w:num>
  <w:num w:numId="5" w16cid:durableId="1058628222">
    <w:abstractNumId w:val="8"/>
  </w:num>
  <w:num w:numId="6" w16cid:durableId="10297936">
    <w:abstractNumId w:val="16"/>
  </w:num>
  <w:num w:numId="7" w16cid:durableId="977951659">
    <w:abstractNumId w:val="18"/>
  </w:num>
  <w:num w:numId="8" w16cid:durableId="154150362">
    <w:abstractNumId w:val="10"/>
  </w:num>
  <w:num w:numId="9" w16cid:durableId="1622607200">
    <w:abstractNumId w:val="11"/>
  </w:num>
  <w:num w:numId="10" w16cid:durableId="517355572">
    <w:abstractNumId w:val="19"/>
  </w:num>
  <w:num w:numId="11" w16cid:durableId="2138521801">
    <w:abstractNumId w:val="13"/>
  </w:num>
  <w:num w:numId="12" w16cid:durableId="762919973">
    <w:abstractNumId w:val="15"/>
  </w:num>
  <w:num w:numId="13" w16cid:durableId="2129276212">
    <w:abstractNumId w:val="20"/>
  </w:num>
  <w:num w:numId="14" w16cid:durableId="169223087">
    <w:abstractNumId w:val="9"/>
  </w:num>
  <w:num w:numId="15" w16cid:durableId="699545953">
    <w:abstractNumId w:val="5"/>
  </w:num>
  <w:num w:numId="16" w16cid:durableId="1706372883">
    <w:abstractNumId w:val="3"/>
  </w:num>
  <w:num w:numId="17" w16cid:durableId="885263445">
    <w:abstractNumId w:val="2"/>
  </w:num>
  <w:num w:numId="18" w16cid:durableId="1922789736">
    <w:abstractNumId w:val="4"/>
  </w:num>
  <w:num w:numId="19" w16cid:durableId="1814368905">
    <w:abstractNumId w:val="1"/>
  </w:num>
  <w:num w:numId="20" w16cid:durableId="1820918686">
    <w:abstractNumId w:val="0"/>
  </w:num>
  <w:num w:numId="21" w16cid:durableId="15049708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C77"/>
    <w:rsid w:val="000005F0"/>
    <w:rsid w:val="00001316"/>
    <w:rsid w:val="00003D94"/>
    <w:rsid w:val="0000710B"/>
    <w:rsid w:val="00010520"/>
    <w:rsid w:val="00017ABD"/>
    <w:rsid w:val="000214A6"/>
    <w:rsid w:val="00022E27"/>
    <w:rsid w:val="00031C47"/>
    <w:rsid w:val="00042226"/>
    <w:rsid w:val="000613E0"/>
    <w:rsid w:val="00064418"/>
    <w:rsid w:val="0006709C"/>
    <w:rsid w:val="00075EEB"/>
    <w:rsid w:val="00077F9B"/>
    <w:rsid w:val="00081B23"/>
    <w:rsid w:val="00087D9F"/>
    <w:rsid w:val="0009265A"/>
    <w:rsid w:val="00092772"/>
    <w:rsid w:val="000927A2"/>
    <w:rsid w:val="00095307"/>
    <w:rsid w:val="000A2EF2"/>
    <w:rsid w:val="000A3AB3"/>
    <w:rsid w:val="000B221F"/>
    <w:rsid w:val="000C6E91"/>
    <w:rsid w:val="000C7859"/>
    <w:rsid w:val="000C790A"/>
    <w:rsid w:val="000E4652"/>
    <w:rsid w:val="001002C1"/>
    <w:rsid w:val="001149DE"/>
    <w:rsid w:val="00121003"/>
    <w:rsid w:val="0013155E"/>
    <w:rsid w:val="001419B9"/>
    <w:rsid w:val="00147066"/>
    <w:rsid w:val="00155B7D"/>
    <w:rsid w:val="001702B0"/>
    <w:rsid w:val="00174C1B"/>
    <w:rsid w:val="00177CB8"/>
    <w:rsid w:val="00184981"/>
    <w:rsid w:val="00187B99"/>
    <w:rsid w:val="00190313"/>
    <w:rsid w:val="00190887"/>
    <w:rsid w:val="001A3D5C"/>
    <w:rsid w:val="001B0602"/>
    <w:rsid w:val="001B1D11"/>
    <w:rsid w:val="001C414C"/>
    <w:rsid w:val="001C5BED"/>
    <w:rsid w:val="001C7CE2"/>
    <w:rsid w:val="001D420A"/>
    <w:rsid w:val="001D44B8"/>
    <w:rsid w:val="001E276F"/>
    <w:rsid w:val="002327D5"/>
    <w:rsid w:val="00242A2A"/>
    <w:rsid w:val="002453C5"/>
    <w:rsid w:val="0026046C"/>
    <w:rsid w:val="00265A7E"/>
    <w:rsid w:val="002711BE"/>
    <w:rsid w:val="002745B5"/>
    <w:rsid w:val="00282AD1"/>
    <w:rsid w:val="002A0D2B"/>
    <w:rsid w:val="002A2295"/>
    <w:rsid w:val="002A36C7"/>
    <w:rsid w:val="002B19A5"/>
    <w:rsid w:val="002C106D"/>
    <w:rsid w:val="002C2703"/>
    <w:rsid w:val="002C2827"/>
    <w:rsid w:val="002C4046"/>
    <w:rsid w:val="002D5A77"/>
    <w:rsid w:val="002E43BE"/>
    <w:rsid w:val="00311317"/>
    <w:rsid w:val="00316E3D"/>
    <w:rsid w:val="00336A04"/>
    <w:rsid w:val="00340FFE"/>
    <w:rsid w:val="00342DC7"/>
    <w:rsid w:val="00343247"/>
    <w:rsid w:val="00352F24"/>
    <w:rsid w:val="0035408A"/>
    <w:rsid w:val="0035432E"/>
    <w:rsid w:val="00354FF7"/>
    <w:rsid w:val="00361C77"/>
    <w:rsid w:val="003652ED"/>
    <w:rsid w:val="00373E92"/>
    <w:rsid w:val="00380CAC"/>
    <w:rsid w:val="00380F54"/>
    <w:rsid w:val="00385299"/>
    <w:rsid w:val="00386B4A"/>
    <w:rsid w:val="00386DE1"/>
    <w:rsid w:val="00393EB1"/>
    <w:rsid w:val="003953C5"/>
    <w:rsid w:val="003A570E"/>
    <w:rsid w:val="003C581D"/>
    <w:rsid w:val="003E18D4"/>
    <w:rsid w:val="003E4E93"/>
    <w:rsid w:val="003E6D64"/>
    <w:rsid w:val="003F1F07"/>
    <w:rsid w:val="003F28C7"/>
    <w:rsid w:val="003F60E5"/>
    <w:rsid w:val="003F797B"/>
    <w:rsid w:val="0040265E"/>
    <w:rsid w:val="004134E8"/>
    <w:rsid w:val="00416480"/>
    <w:rsid w:val="004237F7"/>
    <w:rsid w:val="00427491"/>
    <w:rsid w:val="004307CA"/>
    <w:rsid w:val="0043080E"/>
    <w:rsid w:val="00435624"/>
    <w:rsid w:val="00437099"/>
    <w:rsid w:val="004432BD"/>
    <w:rsid w:val="004438E0"/>
    <w:rsid w:val="0044717D"/>
    <w:rsid w:val="00447AC2"/>
    <w:rsid w:val="0045163B"/>
    <w:rsid w:val="004539B3"/>
    <w:rsid w:val="0046032C"/>
    <w:rsid w:val="004605CA"/>
    <w:rsid w:val="00461384"/>
    <w:rsid w:val="00463086"/>
    <w:rsid w:val="00463093"/>
    <w:rsid w:val="004649A0"/>
    <w:rsid w:val="004656CE"/>
    <w:rsid w:val="0047793C"/>
    <w:rsid w:val="00494382"/>
    <w:rsid w:val="004977A3"/>
    <w:rsid w:val="004A1BC5"/>
    <w:rsid w:val="004A4CE6"/>
    <w:rsid w:val="004B3E5E"/>
    <w:rsid w:val="004C1A26"/>
    <w:rsid w:val="004D3C3C"/>
    <w:rsid w:val="004E3150"/>
    <w:rsid w:val="004F5D4F"/>
    <w:rsid w:val="0050244F"/>
    <w:rsid w:val="0050382F"/>
    <w:rsid w:val="00505555"/>
    <w:rsid w:val="0051245E"/>
    <w:rsid w:val="00525779"/>
    <w:rsid w:val="00527706"/>
    <w:rsid w:val="005336DC"/>
    <w:rsid w:val="00543287"/>
    <w:rsid w:val="0055601D"/>
    <w:rsid w:val="0055681F"/>
    <w:rsid w:val="00563FC0"/>
    <w:rsid w:val="0056525E"/>
    <w:rsid w:val="00570590"/>
    <w:rsid w:val="00575092"/>
    <w:rsid w:val="0058533D"/>
    <w:rsid w:val="00586CE5"/>
    <w:rsid w:val="00594869"/>
    <w:rsid w:val="005A2D47"/>
    <w:rsid w:val="005A7B0E"/>
    <w:rsid w:val="005C1CCE"/>
    <w:rsid w:val="005D1C26"/>
    <w:rsid w:val="005D2155"/>
    <w:rsid w:val="005D4178"/>
    <w:rsid w:val="005D4751"/>
    <w:rsid w:val="005D709D"/>
    <w:rsid w:val="005E0623"/>
    <w:rsid w:val="005E0AF9"/>
    <w:rsid w:val="005E12CB"/>
    <w:rsid w:val="005E29FB"/>
    <w:rsid w:val="005E48DA"/>
    <w:rsid w:val="005F465B"/>
    <w:rsid w:val="00601841"/>
    <w:rsid w:val="006527BB"/>
    <w:rsid w:val="006527C8"/>
    <w:rsid w:val="00653256"/>
    <w:rsid w:val="00663CAD"/>
    <w:rsid w:val="00676A9C"/>
    <w:rsid w:val="00684D10"/>
    <w:rsid w:val="00687FA3"/>
    <w:rsid w:val="00692FCA"/>
    <w:rsid w:val="00696E6B"/>
    <w:rsid w:val="006B60B2"/>
    <w:rsid w:val="006B63AE"/>
    <w:rsid w:val="006B7D49"/>
    <w:rsid w:val="006C0056"/>
    <w:rsid w:val="006C4D3F"/>
    <w:rsid w:val="006C5480"/>
    <w:rsid w:val="006C5FB0"/>
    <w:rsid w:val="006C7900"/>
    <w:rsid w:val="006D5F84"/>
    <w:rsid w:val="006E437B"/>
    <w:rsid w:val="006E7174"/>
    <w:rsid w:val="006F18B4"/>
    <w:rsid w:val="006F3893"/>
    <w:rsid w:val="007075F6"/>
    <w:rsid w:val="007208C3"/>
    <w:rsid w:val="0072494C"/>
    <w:rsid w:val="00733069"/>
    <w:rsid w:val="007431B3"/>
    <w:rsid w:val="00751D99"/>
    <w:rsid w:val="00757ECB"/>
    <w:rsid w:val="00762AE1"/>
    <w:rsid w:val="00765C00"/>
    <w:rsid w:val="00767A9B"/>
    <w:rsid w:val="00771ADB"/>
    <w:rsid w:val="00777AE6"/>
    <w:rsid w:val="00782F0C"/>
    <w:rsid w:val="00797937"/>
    <w:rsid w:val="007A3660"/>
    <w:rsid w:val="007B3E03"/>
    <w:rsid w:val="007D0331"/>
    <w:rsid w:val="007D24A8"/>
    <w:rsid w:val="007D2B37"/>
    <w:rsid w:val="007D3456"/>
    <w:rsid w:val="007D3EE7"/>
    <w:rsid w:val="007D406E"/>
    <w:rsid w:val="007D6332"/>
    <w:rsid w:val="007E7722"/>
    <w:rsid w:val="007F264A"/>
    <w:rsid w:val="007F5855"/>
    <w:rsid w:val="00802552"/>
    <w:rsid w:val="00807C3D"/>
    <w:rsid w:val="00821AD2"/>
    <w:rsid w:val="00844155"/>
    <w:rsid w:val="008477B5"/>
    <w:rsid w:val="0085087A"/>
    <w:rsid w:val="00853B98"/>
    <w:rsid w:val="00862BB4"/>
    <w:rsid w:val="00872536"/>
    <w:rsid w:val="008775AE"/>
    <w:rsid w:val="00883A2D"/>
    <w:rsid w:val="008A104B"/>
    <w:rsid w:val="008A1F65"/>
    <w:rsid w:val="008B2536"/>
    <w:rsid w:val="008B31FB"/>
    <w:rsid w:val="008B6274"/>
    <w:rsid w:val="008C1A3C"/>
    <w:rsid w:val="008C3C9D"/>
    <w:rsid w:val="008D268D"/>
    <w:rsid w:val="008E1E6C"/>
    <w:rsid w:val="008E5815"/>
    <w:rsid w:val="008F040C"/>
    <w:rsid w:val="008F139E"/>
    <w:rsid w:val="008F38F8"/>
    <w:rsid w:val="008F7339"/>
    <w:rsid w:val="008F770D"/>
    <w:rsid w:val="008F7F17"/>
    <w:rsid w:val="009044A1"/>
    <w:rsid w:val="009113D3"/>
    <w:rsid w:val="00914DF6"/>
    <w:rsid w:val="00927773"/>
    <w:rsid w:val="009357BB"/>
    <w:rsid w:val="00942E87"/>
    <w:rsid w:val="00947844"/>
    <w:rsid w:val="00950E32"/>
    <w:rsid w:val="0095268C"/>
    <w:rsid w:val="009579B1"/>
    <w:rsid w:val="009719B3"/>
    <w:rsid w:val="00972980"/>
    <w:rsid w:val="00975BA0"/>
    <w:rsid w:val="00980954"/>
    <w:rsid w:val="0099431A"/>
    <w:rsid w:val="009A3B0E"/>
    <w:rsid w:val="009B1756"/>
    <w:rsid w:val="009C09B8"/>
    <w:rsid w:val="009C0E7F"/>
    <w:rsid w:val="009C25E4"/>
    <w:rsid w:val="009C5F2B"/>
    <w:rsid w:val="009D6726"/>
    <w:rsid w:val="009D7AF4"/>
    <w:rsid w:val="009E7A3B"/>
    <w:rsid w:val="009F0886"/>
    <w:rsid w:val="009F4D3E"/>
    <w:rsid w:val="009F78E2"/>
    <w:rsid w:val="00A03DCB"/>
    <w:rsid w:val="00A068CA"/>
    <w:rsid w:val="00A14340"/>
    <w:rsid w:val="00A15257"/>
    <w:rsid w:val="00A212EA"/>
    <w:rsid w:val="00A320A1"/>
    <w:rsid w:val="00A36199"/>
    <w:rsid w:val="00A364D1"/>
    <w:rsid w:val="00A60247"/>
    <w:rsid w:val="00A6028A"/>
    <w:rsid w:val="00A66272"/>
    <w:rsid w:val="00A76884"/>
    <w:rsid w:val="00A86819"/>
    <w:rsid w:val="00A87B63"/>
    <w:rsid w:val="00A94E59"/>
    <w:rsid w:val="00A974E4"/>
    <w:rsid w:val="00AA3FAE"/>
    <w:rsid w:val="00AB15E8"/>
    <w:rsid w:val="00AC2C95"/>
    <w:rsid w:val="00AC63AB"/>
    <w:rsid w:val="00AD3EAB"/>
    <w:rsid w:val="00AE5042"/>
    <w:rsid w:val="00AE63CF"/>
    <w:rsid w:val="00AF6EA2"/>
    <w:rsid w:val="00B06D50"/>
    <w:rsid w:val="00B100A4"/>
    <w:rsid w:val="00B11673"/>
    <w:rsid w:val="00B15BB4"/>
    <w:rsid w:val="00B2116E"/>
    <w:rsid w:val="00B31636"/>
    <w:rsid w:val="00B33EBC"/>
    <w:rsid w:val="00B43BDF"/>
    <w:rsid w:val="00B5036A"/>
    <w:rsid w:val="00B54880"/>
    <w:rsid w:val="00B55E02"/>
    <w:rsid w:val="00B64612"/>
    <w:rsid w:val="00B817B9"/>
    <w:rsid w:val="00B81AD5"/>
    <w:rsid w:val="00B83864"/>
    <w:rsid w:val="00B85A64"/>
    <w:rsid w:val="00B85D00"/>
    <w:rsid w:val="00B86F7A"/>
    <w:rsid w:val="00BB0B39"/>
    <w:rsid w:val="00BC7EA2"/>
    <w:rsid w:val="00BD0094"/>
    <w:rsid w:val="00BD0B6F"/>
    <w:rsid w:val="00BD4162"/>
    <w:rsid w:val="00BF270F"/>
    <w:rsid w:val="00C02A1D"/>
    <w:rsid w:val="00C17E40"/>
    <w:rsid w:val="00C2292F"/>
    <w:rsid w:val="00C30C13"/>
    <w:rsid w:val="00C31A39"/>
    <w:rsid w:val="00C37A99"/>
    <w:rsid w:val="00C40685"/>
    <w:rsid w:val="00C6258F"/>
    <w:rsid w:val="00C64AD1"/>
    <w:rsid w:val="00C74CB3"/>
    <w:rsid w:val="00C81223"/>
    <w:rsid w:val="00C83D40"/>
    <w:rsid w:val="00C907BF"/>
    <w:rsid w:val="00C94D6F"/>
    <w:rsid w:val="00CB2E41"/>
    <w:rsid w:val="00CB7F2E"/>
    <w:rsid w:val="00CC6A7F"/>
    <w:rsid w:val="00CD1687"/>
    <w:rsid w:val="00CD2EF4"/>
    <w:rsid w:val="00CE6E02"/>
    <w:rsid w:val="00D06453"/>
    <w:rsid w:val="00D072C9"/>
    <w:rsid w:val="00D15023"/>
    <w:rsid w:val="00D15865"/>
    <w:rsid w:val="00D2037E"/>
    <w:rsid w:val="00D30E35"/>
    <w:rsid w:val="00D3639A"/>
    <w:rsid w:val="00D4017C"/>
    <w:rsid w:val="00D4285E"/>
    <w:rsid w:val="00D45A5B"/>
    <w:rsid w:val="00D545E7"/>
    <w:rsid w:val="00D66BC2"/>
    <w:rsid w:val="00D90993"/>
    <w:rsid w:val="00D90C68"/>
    <w:rsid w:val="00DA2297"/>
    <w:rsid w:val="00DA3CDF"/>
    <w:rsid w:val="00DB1E8C"/>
    <w:rsid w:val="00DD04E8"/>
    <w:rsid w:val="00DD5E8D"/>
    <w:rsid w:val="00DE767D"/>
    <w:rsid w:val="00DF465B"/>
    <w:rsid w:val="00DF4EA3"/>
    <w:rsid w:val="00DF783C"/>
    <w:rsid w:val="00E12D9F"/>
    <w:rsid w:val="00E20A5E"/>
    <w:rsid w:val="00E25194"/>
    <w:rsid w:val="00E25736"/>
    <w:rsid w:val="00E31B1E"/>
    <w:rsid w:val="00E35182"/>
    <w:rsid w:val="00E35449"/>
    <w:rsid w:val="00E4072C"/>
    <w:rsid w:val="00E5214F"/>
    <w:rsid w:val="00E536E7"/>
    <w:rsid w:val="00E538CC"/>
    <w:rsid w:val="00E53BF8"/>
    <w:rsid w:val="00E6036D"/>
    <w:rsid w:val="00E62D5A"/>
    <w:rsid w:val="00E62E59"/>
    <w:rsid w:val="00E7408E"/>
    <w:rsid w:val="00E748F9"/>
    <w:rsid w:val="00E76149"/>
    <w:rsid w:val="00E8220F"/>
    <w:rsid w:val="00E82EE4"/>
    <w:rsid w:val="00E85073"/>
    <w:rsid w:val="00E950C5"/>
    <w:rsid w:val="00EA1D43"/>
    <w:rsid w:val="00EA412B"/>
    <w:rsid w:val="00EA7FD5"/>
    <w:rsid w:val="00EB1266"/>
    <w:rsid w:val="00EC3054"/>
    <w:rsid w:val="00EC7139"/>
    <w:rsid w:val="00ED13EE"/>
    <w:rsid w:val="00ED21B1"/>
    <w:rsid w:val="00ED6E7F"/>
    <w:rsid w:val="00ED7C32"/>
    <w:rsid w:val="00EE5A37"/>
    <w:rsid w:val="00F01A8C"/>
    <w:rsid w:val="00F122D1"/>
    <w:rsid w:val="00F13A33"/>
    <w:rsid w:val="00F1449D"/>
    <w:rsid w:val="00F2231C"/>
    <w:rsid w:val="00F26E2F"/>
    <w:rsid w:val="00F43A8A"/>
    <w:rsid w:val="00F44B7B"/>
    <w:rsid w:val="00F4691E"/>
    <w:rsid w:val="00F55438"/>
    <w:rsid w:val="00F564CC"/>
    <w:rsid w:val="00F61A77"/>
    <w:rsid w:val="00F678BB"/>
    <w:rsid w:val="00FA6BBB"/>
    <w:rsid w:val="00FA7D48"/>
    <w:rsid w:val="00FB12A2"/>
    <w:rsid w:val="00FB65E8"/>
    <w:rsid w:val="00FC2647"/>
    <w:rsid w:val="00FC4661"/>
    <w:rsid w:val="00FC6B58"/>
    <w:rsid w:val="00FD7362"/>
    <w:rsid w:val="00FE1289"/>
    <w:rsid w:val="00FE236D"/>
    <w:rsid w:val="00FE2A9D"/>
    <w:rsid w:val="00FE2B55"/>
    <w:rsid w:val="00FF05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dat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D82D963"/>
  <w15:chartTrackingRefBased/>
  <w15:docId w15:val="{853E1A96-19FE-4F4E-9E2D-8F224EB5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647"/>
    <w:pPr>
      <w:spacing w:after="300" w:line="294" w:lineRule="exact"/>
    </w:pPr>
    <w:rPr>
      <w:rFonts w:ascii="Arial" w:hAnsi="Arial"/>
      <w:sz w:val="24"/>
      <w:szCs w:val="24"/>
      <w:lang w:eastAsia="en-US"/>
    </w:rPr>
  </w:style>
  <w:style w:type="paragraph" w:styleId="Heading1">
    <w:name w:val="heading 1"/>
    <w:aliases w:val="Attribute Heading 1"/>
    <w:basedOn w:val="Normal"/>
    <w:next w:val="Normal"/>
    <w:link w:val="Heading1Char"/>
    <w:qFormat/>
    <w:rsid w:val="00FC2647"/>
    <w:pPr>
      <w:keepNext/>
      <w:spacing w:before="360" w:after="60"/>
      <w:ind w:left="-284"/>
      <w:outlineLvl w:val="0"/>
    </w:pPr>
    <w:rPr>
      <w:rFonts w:cs="Arial"/>
      <w:b/>
      <w:bCs/>
      <w:kern w:val="32"/>
      <w:sz w:val="32"/>
      <w:szCs w:val="32"/>
    </w:rPr>
  </w:style>
  <w:style w:type="paragraph" w:styleId="Heading2">
    <w:name w:val="heading 2"/>
    <w:aliases w:val="Sanyo 2 Char,Heading 2 Char"/>
    <w:basedOn w:val="Normal"/>
    <w:next w:val="Normal"/>
    <w:qFormat/>
    <w:rsid w:val="00FC2647"/>
    <w:pPr>
      <w:keepNext/>
      <w:spacing w:before="240" w:after="60"/>
      <w:outlineLvl w:val="1"/>
    </w:pPr>
    <w:rPr>
      <w:rFonts w:ascii="Arial Bold" w:hAnsi="Arial Bold" w:cs="Arial"/>
      <w:b/>
      <w:bCs/>
      <w:iCs/>
      <w:sz w:val="28"/>
      <w:szCs w:val="28"/>
    </w:rPr>
  </w:style>
  <w:style w:type="paragraph" w:styleId="Heading3">
    <w:name w:val="heading 3"/>
    <w:basedOn w:val="Normal"/>
    <w:next w:val="Normal"/>
    <w:link w:val="Heading3Char"/>
    <w:qFormat/>
    <w:rsid w:val="00FC2647"/>
    <w:pPr>
      <w:keepNext/>
      <w:spacing w:before="240" w:after="0"/>
      <w:outlineLvl w:val="2"/>
    </w:pPr>
    <w:rPr>
      <w:rFonts w:ascii="Arial Bold" w:hAnsi="Arial Bold" w:cs="Arial"/>
      <w:b/>
      <w:bCs/>
    </w:rPr>
  </w:style>
  <w:style w:type="paragraph" w:styleId="Heading4">
    <w:name w:val="heading 4"/>
    <w:basedOn w:val="Normal"/>
    <w:next w:val="Normal"/>
    <w:qFormat/>
    <w:rsid w:val="00FC2647"/>
    <w:pPr>
      <w:keepNext/>
      <w:spacing w:before="240" w:after="60"/>
      <w:outlineLvl w:val="3"/>
    </w:pPr>
    <w:rPr>
      <w:rFonts w:ascii="Arial Bold" w:hAnsi="Arial Bold"/>
      <w:b/>
      <w:bCs/>
      <w:color w:val="333333"/>
    </w:rPr>
  </w:style>
  <w:style w:type="paragraph" w:styleId="Heading5">
    <w:name w:val="heading 5"/>
    <w:basedOn w:val="Normal"/>
    <w:next w:val="Normal"/>
    <w:qFormat/>
    <w:rsid w:val="00FC2647"/>
    <w:pPr>
      <w:spacing w:before="240"/>
      <w:outlineLvl w:val="4"/>
    </w:pPr>
    <w:rPr>
      <w:b/>
      <w:bCs/>
      <w:i/>
      <w:iCs/>
      <w:sz w:val="26"/>
      <w:szCs w:val="26"/>
    </w:rPr>
  </w:style>
  <w:style w:type="paragraph" w:styleId="Heading6">
    <w:name w:val="heading 6"/>
    <w:basedOn w:val="Normal"/>
    <w:next w:val="Normal"/>
    <w:qFormat/>
    <w:rsid w:val="00FC2647"/>
    <w:pPr>
      <w:spacing w:before="240"/>
      <w:outlineLvl w:val="5"/>
    </w:pPr>
    <w:rPr>
      <w:rFonts w:ascii="Times New Roman" w:hAnsi="Times New Roman"/>
      <w:b/>
      <w:bCs/>
      <w:sz w:val="22"/>
      <w:szCs w:val="22"/>
    </w:rPr>
  </w:style>
  <w:style w:type="paragraph" w:styleId="Heading7">
    <w:name w:val="heading 7"/>
    <w:basedOn w:val="Normal"/>
    <w:next w:val="Normal"/>
    <w:qFormat/>
    <w:rsid w:val="00FC2647"/>
    <w:pPr>
      <w:keepNext/>
      <w:spacing w:before="240"/>
      <w:jc w:val="center"/>
      <w:outlineLvl w:val="6"/>
    </w:pPr>
    <w:rPr>
      <w:rFonts w:cs="Arial"/>
      <w:b/>
      <w:sz w:val="48"/>
      <w:szCs w:val="40"/>
    </w:rPr>
  </w:style>
  <w:style w:type="paragraph" w:styleId="Heading8">
    <w:name w:val="heading 8"/>
    <w:basedOn w:val="Normal"/>
    <w:next w:val="Normal"/>
    <w:qFormat/>
    <w:rsid w:val="00FC2647"/>
    <w:pPr>
      <w:keepNext/>
      <w:outlineLvl w:val="7"/>
    </w:pPr>
    <w:rPr>
      <w:sz w:val="32"/>
    </w:rPr>
  </w:style>
  <w:style w:type="paragraph" w:styleId="Heading9">
    <w:name w:val="heading 9"/>
    <w:basedOn w:val="Normal"/>
    <w:next w:val="Normal"/>
    <w:qFormat/>
    <w:rsid w:val="00FC2647"/>
    <w:pPr>
      <w:keepNext/>
      <w:spacing w:before="240"/>
      <w:outlineLvl w:val="8"/>
    </w:pPr>
    <w:rPr>
      <w:rFonts w:cs="Arial"/>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paragraph" w:styleId="FootnoteText">
    <w:name w:val="footnote text"/>
    <w:basedOn w:val="Normal"/>
    <w:semiHidden/>
    <w:rsid w:val="00FC2647"/>
    <w:pPr>
      <w:spacing w:after="60" w:line="240" w:lineRule="auto"/>
    </w:pPr>
    <w:rPr>
      <w:sz w:val="20"/>
      <w:szCs w:val="20"/>
    </w:rPr>
  </w:style>
  <w:style w:type="character" w:styleId="FootnoteReference">
    <w:name w:val="footnote reference"/>
    <w:basedOn w:val="DefaultParagraphFont"/>
    <w:semiHidden/>
    <w:rPr>
      <w:vertAlign w:val="superscript"/>
    </w:rPr>
  </w:style>
  <w:style w:type="paragraph" w:customStyle="1" w:styleId="CharChar">
    <w:name w:val="Char Char"/>
    <w:basedOn w:val="Normal"/>
    <w:link w:val="CharCharChar"/>
    <w:pPr>
      <w:spacing w:after="160" w:line="240" w:lineRule="exact"/>
    </w:pPr>
    <w:rPr>
      <w:rFonts w:ascii="Verdana" w:hAnsi="Verdana"/>
      <w:sz w:val="20"/>
      <w:szCs w:val="20"/>
      <w:lang w:val="en-US"/>
    </w:rPr>
  </w:style>
  <w:style w:type="paragraph" w:customStyle="1" w:styleId="TableText">
    <w:name w:val="TableText"/>
    <w:basedOn w:val="Normal"/>
    <w:pPr>
      <w:spacing w:before="100" w:after="100"/>
    </w:pPr>
    <w:rPr>
      <w:rFonts w:ascii="Arial Mäori" w:hAnsi="Arial Mäori"/>
      <w:sz w:val="20"/>
      <w:szCs w:val="20"/>
      <w:lang w:val="en-NZ"/>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basedOn w:val="DefaultParagraphFont"/>
    <w:rsid w:val="00FC2647"/>
    <w:rPr>
      <w:color w:val="0000FF"/>
      <w:u w:val="single"/>
    </w:rPr>
  </w:style>
  <w:style w:type="paragraph" w:styleId="BodyText">
    <w:name w:val="Body Text"/>
    <w:basedOn w:val="Normal"/>
    <w:rsid w:val="00FC2647"/>
    <w:pPr>
      <w:spacing w:after="120"/>
    </w:pPr>
  </w:style>
  <w:style w:type="paragraph" w:customStyle="1" w:styleId="DHSText10pt">
    <w:name w:val="DHS Text 10pt"/>
    <w:basedOn w:val="Normal"/>
    <w:pPr>
      <w:widowControl w:val="0"/>
      <w:overflowPunct w:val="0"/>
      <w:autoSpaceDE w:val="0"/>
      <w:autoSpaceDN w:val="0"/>
      <w:adjustRightInd w:val="0"/>
      <w:textAlignment w:val="baseline"/>
    </w:pPr>
    <w:rPr>
      <w:rFonts w:ascii="Verdana" w:hAnsi="Verdana"/>
      <w:sz w:val="20"/>
      <w:szCs w:val="20"/>
      <w:lang w:val="en-AU"/>
    </w:rPr>
  </w:style>
  <w:style w:type="paragraph" w:customStyle="1" w:styleId="CM87">
    <w:name w:val="CM87"/>
    <w:basedOn w:val="Default"/>
    <w:next w:val="Default"/>
    <w:rPr>
      <w:rFonts w:cs="Times New Roman"/>
      <w:color w:val="auto"/>
    </w:rPr>
  </w:style>
  <w:style w:type="paragraph" w:styleId="Footer">
    <w:name w:val="footer"/>
    <w:basedOn w:val="Normal"/>
    <w:rsid w:val="00FC2647"/>
    <w:pPr>
      <w:tabs>
        <w:tab w:val="center" w:pos="4153"/>
        <w:tab w:val="right" w:pos="8306"/>
      </w:tabs>
      <w:spacing w:before="60" w:after="60" w:line="240" w:lineRule="auto"/>
    </w:pPr>
    <w:rPr>
      <w:color w:val="323232"/>
      <w:sz w:val="20"/>
      <w:szCs w:val="20"/>
    </w:rPr>
  </w:style>
  <w:style w:type="character" w:styleId="PageNumber">
    <w:name w:val="page number"/>
    <w:basedOn w:val="DefaultParagraphFont"/>
    <w:rsid w:val="00FC2647"/>
  </w:style>
  <w:style w:type="paragraph" w:customStyle="1" w:styleId="tabletext0">
    <w:name w:val="table_text"/>
    <w:basedOn w:val="Normal"/>
    <w:pPr>
      <w:widowControl w:val="0"/>
      <w:suppressAutoHyphens/>
      <w:autoSpaceDE w:val="0"/>
      <w:autoSpaceDN w:val="0"/>
      <w:adjustRightInd w:val="0"/>
      <w:spacing w:after="113" w:line="210" w:lineRule="atLeast"/>
      <w:textAlignment w:val="center"/>
    </w:pPr>
    <w:rPr>
      <w:rFonts w:ascii="CorporateSBQ-Light" w:hAnsi="CorporateSBQ-Light" w:cs="CorporateSBQ-Light"/>
      <w:color w:val="000000"/>
      <w:spacing w:val="-1"/>
      <w:sz w:val="17"/>
      <w:szCs w:val="17"/>
      <w:lang w:val="en-GB" w:bidi="ta-IN"/>
    </w:rPr>
  </w:style>
  <w:style w:type="character" w:styleId="HTMLAcronym">
    <w:name w:val="HTML Acronym"/>
    <w:basedOn w:val="DefaultParagraphFont"/>
  </w:style>
  <w:style w:type="character" w:styleId="FollowedHyperlink">
    <w:name w:val="FollowedHyperlink"/>
    <w:basedOn w:val="DefaultParagraphFont"/>
    <w:rsid w:val="00FC2647"/>
    <w:rPr>
      <w:color w:val="800080"/>
      <w:u w:val="single"/>
    </w:rPr>
  </w:style>
  <w:style w:type="paragraph" w:customStyle="1" w:styleId="headinga">
    <w:name w:val="heading_a"/>
    <w:basedOn w:val="Normal"/>
    <w:rsid w:val="000A2EF2"/>
    <w:pPr>
      <w:widowControl w:val="0"/>
      <w:suppressAutoHyphens/>
      <w:autoSpaceDE w:val="0"/>
      <w:autoSpaceDN w:val="0"/>
      <w:adjustRightInd w:val="0"/>
      <w:spacing w:after="170" w:line="400" w:lineRule="atLeast"/>
      <w:textAlignment w:val="center"/>
    </w:pPr>
    <w:rPr>
      <w:rFonts w:ascii="CorporateSBQ-Med" w:hAnsi="CorporateSBQ-Med" w:cs="CorporateSBQ-Med"/>
      <w:color w:val="008AB0"/>
      <w:spacing w:val="-2"/>
      <w:sz w:val="32"/>
      <w:szCs w:val="32"/>
      <w:lang w:val="en-GB" w:bidi="ta-IN"/>
    </w:rPr>
  </w:style>
  <w:style w:type="table" w:styleId="TableGrid">
    <w:name w:val="Table Grid"/>
    <w:basedOn w:val="TableNormal"/>
    <w:rsid w:val="00170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702B0"/>
    <w:pPr>
      <w:spacing w:after="120"/>
    </w:pPr>
    <w:rPr>
      <w:sz w:val="16"/>
      <w:szCs w:val="16"/>
    </w:rPr>
  </w:style>
  <w:style w:type="paragraph" w:customStyle="1" w:styleId="DHSTOCHeading">
    <w:name w:val="DHS TOC Heading"/>
    <w:basedOn w:val="Normal"/>
    <w:rsid w:val="001702B0"/>
    <w:pPr>
      <w:spacing w:after="160"/>
    </w:pPr>
    <w:rPr>
      <w:rFonts w:ascii="Verdana" w:hAnsi="Verdana"/>
      <w:sz w:val="28"/>
      <w:szCs w:val="20"/>
      <w:lang w:val="en-AU"/>
    </w:rPr>
  </w:style>
  <w:style w:type="paragraph" w:styleId="Title">
    <w:name w:val="Title"/>
    <w:basedOn w:val="Normal"/>
    <w:next w:val="Normal"/>
    <w:qFormat/>
    <w:rsid w:val="00FC2647"/>
    <w:pPr>
      <w:spacing w:before="240" w:after="60"/>
      <w:jc w:val="center"/>
      <w:outlineLvl w:val="0"/>
    </w:pPr>
    <w:rPr>
      <w:rFonts w:ascii="Arial Bold" w:hAnsi="Arial Bold" w:cs="Arial"/>
      <w:b/>
      <w:bCs/>
      <w:kern w:val="28"/>
      <w:sz w:val="32"/>
      <w:szCs w:val="32"/>
    </w:rPr>
  </w:style>
  <w:style w:type="paragraph" w:styleId="NormalWeb">
    <w:name w:val="Normal (Web)"/>
    <w:basedOn w:val="Normal"/>
    <w:rsid w:val="00543287"/>
    <w:pPr>
      <w:spacing w:before="100" w:beforeAutospacing="1" w:after="100" w:afterAutospacing="1"/>
    </w:pPr>
    <w:rPr>
      <w:rFonts w:ascii="Verdana" w:hAnsi="Verdana"/>
    </w:rPr>
  </w:style>
  <w:style w:type="character" w:customStyle="1" w:styleId="Heading1Char">
    <w:name w:val="Heading 1 Char"/>
    <w:aliases w:val="Attribute Heading 1 Char"/>
    <w:basedOn w:val="DefaultParagraphFont"/>
    <w:link w:val="Heading1"/>
    <w:rsid w:val="000C7859"/>
    <w:rPr>
      <w:rFonts w:ascii="Arial" w:hAnsi="Arial" w:cs="Arial"/>
      <w:b/>
      <w:bCs/>
      <w:kern w:val="32"/>
      <w:sz w:val="32"/>
      <w:szCs w:val="32"/>
      <w:lang w:eastAsia="en-US"/>
    </w:rPr>
  </w:style>
  <w:style w:type="paragraph" w:customStyle="1" w:styleId="DraftHeading2">
    <w:name w:val="Draft Heading 2"/>
    <w:basedOn w:val="Normal"/>
    <w:next w:val="Normal"/>
    <w:rsid w:val="00543287"/>
    <w:pPr>
      <w:overflowPunct w:val="0"/>
      <w:autoSpaceDE w:val="0"/>
      <w:autoSpaceDN w:val="0"/>
      <w:adjustRightInd w:val="0"/>
      <w:spacing w:before="120"/>
      <w:textAlignment w:val="baseline"/>
    </w:pPr>
    <w:rPr>
      <w:szCs w:val="20"/>
      <w:lang w:val="en-AU"/>
    </w:rPr>
  </w:style>
  <w:style w:type="paragraph" w:customStyle="1" w:styleId="DraftHeading3">
    <w:name w:val="Draft Heading 3"/>
    <w:basedOn w:val="Normal"/>
    <w:next w:val="Normal"/>
    <w:rsid w:val="00543287"/>
    <w:pPr>
      <w:overflowPunct w:val="0"/>
      <w:autoSpaceDE w:val="0"/>
      <w:autoSpaceDN w:val="0"/>
      <w:adjustRightInd w:val="0"/>
      <w:spacing w:before="120"/>
      <w:textAlignment w:val="baseline"/>
    </w:pPr>
    <w:rPr>
      <w:szCs w:val="20"/>
      <w:lang w:val="en-AU"/>
    </w:rPr>
  </w:style>
  <w:style w:type="paragraph" w:customStyle="1" w:styleId="BodySectionSub">
    <w:name w:val="Body Section (Sub)"/>
    <w:next w:val="Normal"/>
    <w:rsid w:val="00543287"/>
    <w:pPr>
      <w:overflowPunct w:val="0"/>
      <w:autoSpaceDE w:val="0"/>
      <w:autoSpaceDN w:val="0"/>
      <w:adjustRightInd w:val="0"/>
      <w:spacing w:before="120"/>
      <w:ind w:left="1361"/>
      <w:textAlignment w:val="baseline"/>
    </w:pPr>
    <w:rPr>
      <w:sz w:val="24"/>
      <w:lang w:val="en-AU" w:eastAsia="en-US"/>
    </w:rPr>
  </w:style>
  <w:style w:type="paragraph" w:customStyle="1" w:styleId="DHSSubHeading">
    <w:name w:val="DHS Sub Heading"/>
    <w:basedOn w:val="Normal"/>
    <w:next w:val="Normal"/>
    <w:rsid w:val="00543287"/>
    <w:pPr>
      <w:widowControl w:val="0"/>
      <w:overflowPunct w:val="0"/>
      <w:autoSpaceDE w:val="0"/>
      <w:autoSpaceDN w:val="0"/>
      <w:adjustRightInd w:val="0"/>
      <w:spacing w:after="120"/>
      <w:textAlignment w:val="baseline"/>
    </w:pPr>
    <w:rPr>
      <w:rFonts w:ascii="Verdana" w:hAnsi="Verdana"/>
      <w:b/>
      <w:sz w:val="28"/>
      <w:szCs w:val="20"/>
      <w:lang w:val="en-AU"/>
    </w:rPr>
  </w:style>
  <w:style w:type="paragraph" w:styleId="TOC2">
    <w:name w:val="toc 2"/>
    <w:basedOn w:val="Normal"/>
    <w:next w:val="Normal"/>
    <w:autoRedefine/>
    <w:semiHidden/>
    <w:rsid w:val="0095268C"/>
    <w:pPr>
      <w:tabs>
        <w:tab w:val="right" w:leader="dot" w:pos="8296"/>
      </w:tabs>
      <w:ind w:left="540"/>
    </w:pPr>
  </w:style>
  <w:style w:type="paragraph" w:styleId="TOC1">
    <w:name w:val="toc 1"/>
    <w:basedOn w:val="Normal"/>
    <w:next w:val="Normal"/>
    <w:autoRedefine/>
    <w:semiHidden/>
    <w:rsid w:val="00FE2B55"/>
    <w:pPr>
      <w:tabs>
        <w:tab w:val="right" w:leader="dot" w:pos="8296"/>
      </w:tabs>
      <w:ind w:left="180"/>
    </w:pPr>
    <w:rPr>
      <w:rFonts w:ascii="Arial Bold" w:hAnsi="Arial Bold"/>
      <w:noProof/>
      <w:kern w:val="28"/>
    </w:rPr>
  </w:style>
  <w:style w:type="character" w:customStyle="1" w:styleId="Abbreviation">
    <w:name w:val="Abbreviation"/>
    <w:basedOn w:val="DefaultParagraphFont"/>
    <w:rsid w:val="00FC2647"/>
    <w:rPr>
      <w:u w:val="dottedHeavy"/>
    </w:rPr>
  </w:style>
  <w:style w:type="character" w:customStyle="1" w:styleId="Acronym">
    <w:name w:val="Acronym"/>
    <w:basedOn w:val="DefaultParagraphFont"/>
    <w:rsid w:val="00FC2647"/>
    <w:rPr>
      <w:u w:val="dotted"/>
    </w:rPr>
  </w:style>
  <w:style w:type="character" w:customStyle="1" w:styleId="attribute-value">
    <w:name w:val="attribute-value"/>
    <w:basedOn w:val="DefaultParagraphFont"/>
    <w:rsid w:val="00FC2647"/>
  </w:style>
  <w:style w:type="paragraph" w:styleId="CommentText">
    <w:name w:val="annotation text"/>
    <w:basedOn w:val="Normal"/>
    <w:semiHidden/>
    <w:rsid w:val="00FC2647"/>
    <w:rPr>
      <w:sz w:val="20"/>
    </w:rPr>
  </w:style>
  <w:style w:type="paragraph" w:customStyle="1" w:styleId="BlockQuote">
    <w:name w:val="Block Quote"/>
    <w:basedOn w:val="CommentText"/>
    <w:rsid w:val="00FC2647"/>
    <w:pPr>
      <w:ind w:left="1134"/>
    </w:pPr>
    <w:rPr>
      <w:sz w:val="24"/>
    </w:rPr>
  </w:style>
  <w:style w:type="paragraph" w:styleId="BlockText">
    <w:name w:val="Block Text"/>
    <w:basedOn w:val="Normal"/>
    <w:rsid w:val="00FC2647"/>
    <w:pPr>
      <w:spacing w:after="120"/>
      <w:ind w:left="1440" w:right="1440"/>
    </w:pPr>
  </w:style>
  <w:style w:type="paragraph" w:styleId="BodyTextIndent">
    <w:name w:val="Body Text Indent"/>
    <w:basedOn w:val="Normal"/>
    <w:rsid w:val="00FC2647"/>
    <w:pPr>
      <w:spacing w:after="120"/>
      <w:ind w:left="283"/>
    </w:pPr>
  </w:style>
  <w:style w:type="paragraph" w:customStyle="1" w:styleId="Byline">
    <w:name w:val="Byline"/>
    <w:basedOn w:val="Normal"/>
    <w:next w:val="Normal"/>
    <w:rsid w:val="00FC2647"/>
    <w:pPr>
      <w:spacing w:after="0"/>
    </w:pPr>
    <w:rPr>
      <w:rFonts w:ascii="Times New Roman" w:hAnsi="Times New Roman"/>
      <w:i/>
      <w:iCs/>
      <w:lang w:val="en-GB" w:eastAsia="en-GB"/>
    </w:rPr>
  </w:style>
  <w:style w:type="paragraph" w:styleId="Caption">
    <w:name w:val="caption"/>
    <w:basedOn w:val="Normal"/>
    <w:next w:val="Normal"/>
    <w:qFormat/>
    <w:rsid w:val="00FC2647"/>
    <w:pPr>
      <w:spacing w:after="120" w:line="240" w:lineRule="auto"/>
      <w:jc w:val="center"/>
    </w:pPr>
    <w:rPr>
      <w:b/>
      <w:bCs/>
    </w:rPr>
  </w:style>
  <w:style w:type="paragraph" w:styleId="Date">
    <w:name w:val="Date"/>
    <w:basedOn w:val="Normal"/>
    <w:next w:val="Normal"/>
    <w:rsid w:val="00FC2647"/>
    <w:rPr>
      <w:i/>
    </w:rPr>
  </w:style>
  <w:style w:type="paragraph" w:customStyle="1" w:styleId="DefinitionDescription">
    <w:name w:val="Definition Description"/>
    <w:basedOn w:val="Normal"/>
    <w:next w:val="Normal"/>
    <w:rsid w:val="00FC2647"/>
    <w:pPr>
      <w:ind w:left="1077"/>
    </w:pPr>
  </w:style>
  <w:style w:type="paragraph" w:customStyle="1" w:styleId="DefinitionTerm">
    <w:name w:val="Definition Term"/>
    <w:basedOn w:val="Normal"/>
    <w:next w:val="DefinitionDescription"/>
    <w:rsid w:val="00FC2647"/>
    <w:rPr>
      <w:b/>
    </w:rPr>
  </w:style>
  <w:style w:type="paragraph" w:styleId="DocumentMap">
    <w:name w:val="Document Map"/>
    <w:basedOn w:val="Normal"/>
    <w:semiHidden/>
    <w:rsid w:val="00FC2647"/>
    <w:pPr>
      <w:shd w:val="clear" w:color="auto" w:fill="000080"/>
    </w:pPr>
    <w:rPr>
      <w:rFonts w:ascii="Tahoma" w:hAnsi="Tahoma" w:cs="Tahoma"/>
      <w:sz w:val="20"/>
    </w:rPr>
  </w:style>
  <w:style w:type="character" w:styleId="Emphasis">
    <w:name w:val="Emphasis"/>
    <w:basedOn w:val="DefaultParagraphFont"/>
    <w:qFormat/>
    <w:rsid w:val="00FC2647"/>
    <w:rPr>
      <w:i/>
    </w:rPr>
  </w:style>
  <w:style w:type="paragraph" w:customStyle="1" w:styleId="GraphCaption">
    <w:name w:val="GraphCaption"/>
    <w:basedOn w:val="Normal"/>
    <w:rsid w:val="00FC2647"/>
    <w:pPr>
      <w:keepNext/>
      <w:spacing w:after="120" w:line="240" w:lineRule="auto"/>
      <w:jc w:val="center"/>
    </w:pPr>
    <w:rPr>
      <w:rFonts w:ascii="Arial Bold" w:hAnsi="Arial Bold"/>
      <w:b/>
    </w:rPr>
  </w:style>
  <w:style w:type="paragraph" w:styleId="Header">
    <w:name w:val="header"/>
    <w:basedOn w:val="Normal"/>
    <w:rsid w:val="00FC2647"/>
    <w:pPr>
      <w:tabs>
        <w:tab w:val="center" w:pos="4320"/>
        <w:tab w:val="right" w:pos="8640"/>
      </w:tabs>
      <w:spacing w:after="0" w:line="240" w:lineRule="auto"/>
    </w:pPr>
    <w:rPr>
      <w:color w:val="333333"/>
      <w:sz w:val="20"/>
      <w:szCs w:val="20"/>
    </w:rPr>
  </w:style>
  <w:style w:type="paragraph" w:styleId="ListBullet">
    <w:name w:val="List Bullet"/>
    <w:basedOn w:val="Normal"/>
    <w:rsid w:val="00FC2647"/>
    <w:pPr>
      <w:numPr>
        <w:numId w:val="15"/>
      </w:numPr>
      <w:spacing w:before="120" w:after="120" w:line="240" w:lineRule="auto"/>
    </w:pPr>
  </w:style>
  <w:style w:type="paragraph" w:styleId="ListBullet2">
    <w:name w:val="List Bullet 2"/>
    <w:basedOn w:val="Normal"/>
    <w:rsid w:val="00FC2647"/>
    <w:pPr>
      <w:numPr>
        <w:numId w:val="16"/>
      </w:numPr>
      <w:spacing w:before="60" w:after="60"/>
    </w:pPr>
  </w:style>
  <w:style w:type="paragraph" w:styleId="ListBullet3">
    <w:name w:val="List Bullet 3"/>
    <w:basedOn w:val="Normal"/>
    <w:rsid w:val="00FC2647"/>
    <w:pPr>
      <w:numPr>
        <w:numId w:val="17"/>
      </w:numPr>
      <w:spacing w:before="60" w:after="60"/>
    </w:pPr>
  </w:style>
  <w:style w:type="paragraph" w:styleId="ListContinue">
    <w:name w:val="List Continue"/>
    <w:basedOn w:val="Normal"/>
    <w:rsid w:val="00FC2647"/>
    <w:pPr>
      <w:spacing w:before="120" w:after="120"/>
      <w:ind w:left="357"/>
    </w:pPr>
  </w:style>
  <w:style w:type="paragraph" w:styleId="ListContinue2">
    <w:name w:val="List Continue 2"/>
    <w:basedOn w:val="Normal"/>
    <w:rsid w:val="00FC2647"/>
    <w:pPr>
      <w:spacing w:before="60" w:after="60"/>
      <w:ind w:left="641"/>
    </w:pPr>
  </w:style>
  <w:style w:type="paragraph" w:styleId="ListContinue3">
    <w:name w:val="List Continue 3"/>
    <w:basedOn w:val="Normal"/>
    <w:rsid w:val="00FC2647"/>
    <w:pPr>
      <w:spacing w:before="60" w:after="60"/>
      <w:ind w:left="924"/>
    </w:pPr>
  </w:style>
  <w:style w:type="paragraph" w:styleId="ListNumber">
    <w:name w:val="List Number"/>
    <w:basedOn w:val="Normal"/>
    <w:rsid w:val="00FC2647"/>
    <w:pPr>
      <w:numPr>
        <w:numId w:val="18"/>
      </w:numPr>
      <w:tabs>
        <w:tab w:val="clear" w:pos="360"/>
      </w:tabs>
      <w:spacing w:after="120" w:line="240" w:lineRule="auto"/>
    </w:pPr>
  </w:style>
  <w:style w:type="paragraph" w:styleId="ListNumber2">
    <w:name w:val="List Number 2"/>
    <w:basedOn w:val="Normal"/>
    <w:rsid w:val="00FC2647"/>
    <w:pPr>
      <w:numPr>
        <w:numId w:val="19"/>
      </w:numPr>
      <w:tabs>
        <w:tab w:val="clear" w:pos="641"/>
        <w:tab w:val="num" w:pos="643"/>
      </w:tabs>
      <w:spacing w:before="60" w:after="60"/>
    </w:pPr>
  </w:style>
  <w:style w:type="paragraph" w:styleId="ListNumber3">
    <w:name w:val="List Number 3"/>
    <w:basedOn w:val="Normal"/>
    <w:rsid w:val="00FC2647"/>
    <w:pPr>
      <w:numPr>
        <w:numId w:val="20"/>
      </w:numPr>
      <w:tabs>
        <w:tab w:val="clear" w:pos="926"/>
        <w:tab w:val="num" w:pos="360"/>
      </w:tabs>
      <w:spacing w:before="60" w:after="60"/>
      <w:ind w:left="357" w:hanging="357"/>
    </w:pPr>
  </w:style>
  <w:style w:type="paragraph" w:styleId="MacroText">
    <w:name w:val="macro"/>
    <w:semiHidden/>
    <w:rsid w:val="00FC2647"/>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lang w:eastAsia="en-US"/>
    </w:rPr>
  </w:style>
  <w:style w:type="paragraph" w:styleId="NormalIndent">
    <w:name w:val="Normal Indent"/>
    <w:basedOn w:val="Normal"/>
    <w:rsid w:val="00FC2647"/>
    <w:pPr>
      <w:ind w:left="720"/>
    </w:pPr>
  </w:style>
  <w:style w:type="paragraph" w:customStyle="1" w:styleId="Note">
    <w:name w:val="Note"/>
    <w:basedOn w:val="BodyText"/>
    <w:rsid w:val="00FC2647"/>
    <w:pPr>
      <w:pBdr>
        <w:top w:val="single" w:sz="12" w:space="1" w:color="808080"/>
        <w:bottom w:val="single" w:sz="12" w:space="1" w:color="808080"/>
      </w:pBdr>
    </w:pPr>
    <w:rPr>
      <w:rFonts w:ascii="Charlotte Sans" w:hAnsi="Charlotte Sans"/>
      <w:lang w:val="en-GB"/>
    </w:rPr>
  </w:style>
  <w:style w:type="character" w:customStyle="1" w:styleId="Quote1">
    <w:name w:val="Quote1"/>
    <w:basedOn w:val="DefaultParagraphFont"/>
    <w:rsid w:val="00FC2647"/>
    <w:rPr>
      <w:i/>
    </w:rPr>
  </w:style>
  <w:style w:type="paragraph" w:styleId="Subtitle">
    <w:name w:val="Subtitle"/>
    <w:basedOn w:val="Normal"/>
    <w:next w:val="Normal"/>
    <w:qFormat/>
    <w:rsid w:val="00FC2647"/>
    <w:pPr>
      <w:jc w:val="center"/>
      <w:outlineLvl w:val="1"/>
    </w:pPr>
    <w:rPr>
      <w:sz w:val="28"/>
    </w:rPr>
  </w:style>
  <w:style w:type="paragraph" w:customStyle="1" w:styleId="TableCell">
    <w:name w:val="Table Cell"/>
    <w:basedOn w:val="Normal"/>
    <w:rsid w:val="00FC2647"/>
    <w:pPr>
      <w:spacing w:after="0" w:line="240" w:lineRule="auto"/>
    </w:pPr>
  </w:style>
  <w:style w:type="paragraph" w:customStyle="1" w:styleId="TableHead">
    <w:name w:val="Table Head"/>
    <w:basedOn w:val="Normal"/>
    <w:next w:val="Normal"/>
    <w:rsid w:val="00FC2647"/>
    <w:pPr>
      <w:spacing w:after="0"/>
    </w:pPr>
    <w:rPr>
      <w:b/>
    </w:rPr>
  </w:style>
  <w:style w:type="paragraph" w:customStyle="1" w:styleId="TableNote">
    <w:name w:val="Table Note"/>
    <w:basedOn w:val="Normal"/>
    <w:next w:val="Normal"/>
    <w:rsid w:val="00FC2647"/>
    <w:pPr>
      <w:spacing w:before="120"/>
      <w:jc w:val="center"/>
    </w:pPr>
    <w:rPr>
      <w:sz w:val="20"/>
      <w:szCs w:val="20"/>
    </w:rPr>
  </w:style>
  <w:style w:type="paragraph" w:customStyle="1" w:styleId="TableRowHead">
    <w:name w:val="Table Row Head"/>
    <w:basedOn w:val="Normal"/>
    <w:rsid w:val="00FC2647"/>
    <w:pPr>
      <w:keepNext/>
      <w:spacing w:after="0" w:line="240" w:lineRule="auto"/>
    </w:pPr>
    <w:rPr>
      <w:rFonts w:ascii="Arial Bold" w:hAnsi="Arial Bold"/>
      <w:b/>
    </w:rPr>
  </w:style>
  <w:style w:type="paragraph" w:customStyle="1" w:styleId="TableSummary">
    <w:name w:val="Table Summary"/>
    <w:basedOn w:val="Normal"/>
    <w:next w:val="TableHead"/>
    <w:rsid w:val="00FC2647"/>
    <w:pPr>
      <w:ind w:left="567" w:right="567"/>
      <w:jc w:val="center"/>
    </w:pPr>
    <w:rPr>
      <w:i/>
    </w:rPr>
  </w:style>
  <w:style w:type="paragraph" w:customStyle="1" w:styleId="TableTitle">
    <w:name w:val="Table Title"/>
    <w:basedOn w:val="Normal"/>
    <w:next w:val="TableSummary"/>
    <w:link w:val="TableTitleChar"/>
    <w:rsid w:val="00FC2647"/>
    <w:pPr>
      <w:keepNext/>
      <w:spacing w:before="240"/>
      <w:jc w:val="center"/>
    </w:pPr>
    <w:rPr>
      <w:b/>
    </w:rPr>
  </w:style>
  <w:style w:type="paragraph" w:customStyle="1" w:styleId="TaggedText">
    <w:name w:val="Tagged Text"/>
    <w:basedOn w:val="Normal"/>
    <w:rsid w:val="00FC2647"/>
    <w:pPr>
      <w:suppressAutoHyphens/>
      <w:spacing w:after="0"/>
    </w:pPr>
    <w:rPr>
      <w:rFonts w:ascii="Courier New" w:hAnsi="Courier New"/>
      <w:color w:val="FF0000"/>
    </w:rPr>
  </w:style>
  <w:style w:type="paragraph" w:customStyle="1" w:styleId="TableHeadRight">
    <w:name w:val="Table Head Right"/>
    <w:basedOn w:val="TableHead"/>
    <w:rsid w:val="00FC2647"/>
    <w:pPr>
      <w:spacing w:line="240" w:lineRule="auto"/>
      <w:jc w:val="right"/>
    </w:pPr>
  </w:style>
  <w:style w:type="paragraph" w:customStyle="1" w:styleId="TableCellLeft">
    <w:name w:val="Table Cell Left"/>
    <w:basedOn w:val="TableCell"/>
    <w:rsid w:val="00FC2647"/>
  </w:style>
  <w:style w:type="paragraph" w:styleId="TOC3">
    <w:name w:val="toc 3"/>
    <w:basedOn w:val="Normal"/>
    <w:next w:val="Normal"/>
    <w:autoRedefine/>
    <w:semiHidden/>
    <w:rsid w:val="00385299"/>
    <w:pPr>
      <w:tabs>
        <w:tab w:val="right" w:leader="dot" w:pos="8296"/>
      </w:tabs>
      <w:ind w:left="540"/>
    </w:pPr>
  </w:style>
  <w:style w:type="character" w:customStyle="1" w:styleId="CharCharChar">
    <w:name w:val="Char Char Char"/>
    <w:basedOn w:val="DefaultParagraphFont"/>
    <w:link w:val="CharChar"/>
    <w:rsid w:val="008E1E6C"/>
    <w:rPr>
      <w:rFonts w:ascii="Verdana" w:hAnsi="Verdana"/>
      <w:lang w:val="en-US" w:eastAsia="en-US" w:bidi="ar-SA"/>
    </w:rPr>
  </w:style>
  <w:style w:type="paragraph" w:styleId="BalloonText">
    <w:name w:val="Balloon Text"/>
    <w:basedOn w:val="Normal"/>
    <w:semiHidden/>
    <w:rsid w:val="00E76149"/>
    <w:rPr>
      <w:rFonts w:ascii="Tahoma" w:hAnsi="Tahoma" w:cs="Tahoma"/>
      <w:sz w:val="16"/>
      <w:szCs w:val="16"/>
    </w:rPr>
  </w:style>
  <w:style w:type="character" w:customStyle="1" w:styleId="TableTitleChar">
    <w:name w:val="Table Title Char"/>
    <w:basedOn w:val="DefaultParagraphFont"/>
    <w:link w:val="TableTitle"/>
    <w:rsid w:val="001002C1"/>
    <w:rPr>
      <w:rFonts w:ascii="Arial" w:hAnsi="Arial"/>
      <w:b/>
      <w:sz w:val="24"/>
      <w:szCs w:val="24"/>
      <w:lang w:eastAsia="en-US"/>
    </w:rPr>
  </w:style>
  <w:style w:type="character" w:customStyle="1" w:styleId="Heading3Char">
    <w:name w:val="Heading 3 Char"/>
    <w:basedOn w:val="DefaultParagraphFont"/>
    <w:link w:val="Heading3"/>
    <w:rsid w:val="00B85D00"/>
    <w:rPr>
      <w:rFonts w:ascii="Arial Bold" w:hAnsi="Arial Bold" w:cs="Arial"/>
      <w:b/>
      <w:bCs/>
      <w:sz w:val="24"/>
      <w:szCs w:val="24"/>
      <w:lang w:eastAsia="en-US"/>
    </w:rPr>
  </w:style>
  <w:style w:type="paragraph" w:customStyle="1" w:styleId="1">
    <w:name w:val="1"/>
    <w:basedOn w:val="Normal"/>
    <w:rsid w:val="0013155E"/>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3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hs.vic.gov.au/disability/improving_supports/quality_framework_for_disability_services_2007/implementing_the_quality_framework_2007/standards_for_disability_services_in_victoria_200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hs.vic.gov.au/disability/supports_for_people/my_future_my_cho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s.vic.gov.au/disability/improving_supports/industryplan/partnering_for_the_future_victorian_industry_development_pla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ihw.gov.au/publications/index.cfm/title/1065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ihw.gov.au/publications/dis/dss06-07/dss06-07.pdf" TargetMode="External"/><Relationship Id="rId2" Type="http://schemas.openxmlformats.org/officeDocument/2006/relationships/hyperlink" Target="http://www.dhs.vic.gov.au/disability/improving_supports/industryplan/partnering_for_the_future_victorian_industry_development_plan" TargetMode="External"/><Relationship Id="rId1" Type="http://schemas.openxmlformats.org/officeDocument/2006/relationships/hyperlink" Target="http://www.aihw.gov.au/publications/index.cfm/title/10654" TargetMode="External"/><Relationship Id="rId4" Type="http://schemas.openxmlformats.org/officeDocument/2006/relationships/hyperlink" Target="http://www.dhs.vic.gov.au/disability/supports_for_people/my_future_my_cho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hollandc\Application%20Data\Microsoft\Templates\NDA%20Style%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Style 2008</Template>
  <TotalTime>2</TotalTime>
  <Pages>72</Pages>
  <Words>15208</Words>
  <Characters>86692</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Table X </vt:lpstr>
    </vt:vector>
  </TitlesOfParts>
  <Company>DOJELR</Company>
  <LinksUpToDate>false</LinksUpToDate>
  <CharactersWithSpaces>101697</CharactersWithSpaces>
  <SharedDoc>false</SharedDoc>
  <HLinks>
    <vt:vector size="324" baseType="variant">
      <vt:variant>
        <vt:i4>5767170</vt:i4>
      </vt:variant>
      <vt:variant>
        <vt:i4>288</vt:i4>
      </vt:variant>
      <vt:variant>
        <vt:i4>0</vt:i4>
      </vt:variant>
      <vt:variant>
        <vt:i4>5</vt:i4>
      </vt:variant>
      <vt:variant>
        <vt:lpwstr>http://www.dhs.vic.gov.au/disability/improving_supports/quality_framework_for_disability_services_2007/implementing_the_quality_framework_2007/standards_for_disability_services_in_victoria_2007</vt:lpwstr>
      </vt:variant>
      <vt:variant>
        <vt:lpwstr/>
      </vt:variant>
      <vt:variant>
        <vt:i4>65595</vt:i4>
      </vt:variant>
      <vt:variant>
        <vt:i4>285</vt:i4>
      </vt:variant>
      <vt:variant>
        <vt:i4>0</vt:i4>
      </vt:variant>
      <vt:variant>
        <vt:i4>5</vt:i4>
      </vt:variant>
      <vt:variant>
        <vt:lpwstr>http://www.dhs.vic.gov.au/disability/supports_for_people/my_future_my_choice</vt:lpwstr>
      </vt:variant>
      <vt:variant>
        <vt:lpwstr/>
      </vt:variant>
      <vt:variant>
        <vt:i4>917572</vt:i4>
      </vt:variant>
      <vt:variant>
        <vt:i4>282</vt:i4>
      </vt:variant>
      <vt:variant>
        <vt:i4>0</vt:i4>
      </vt:variant>
      <vt:variant>
        <vt:i4>5</vt:i4>
      </vt:variant>
      <vt:variant>
        <vt:lpwstr>http://www.dhs.vic.gov.au/disability/improving_supports/industryplan/partnering_for_the_future_victorian_industry_development_plan</vt:lpwstr>
      </vt:variant>
      <vt:variant>
        <vt:lpwstr/>
      </vt:variant>
      <vt:variant>
        <vt:i4>4784154</vt:i4>
      </vt:variant>
      <vt:variant>
        <vt:i4>279</vt:i4>
      </vt:variant>
      <vt:variant>
        <vt:i4>0</vt:i4>
      </vt:variant>
      <vt:variant>
        <vt:i4>5</vt:i4>
      </vt:variant>
      <vt:variant>
        <vt:lpwstr>http://www.aihw.gov.au/publications/index.cfm/title/10654</vt:lpwstr>
      </vt:variant>
      <vt:variant>
        <vt:lpwstr/>
      </vt:variant>
      <vt:variant>
        <vt:i4>1048626</vt:i4>
      </vt:variant>
      <vt:variant>
        <vt:i4>272</vt:i4>
      </vt:variant>
      <vt:variant>
        <vt:i4>0</vt:i4>
      </vt:variant>
      <vt:variant>
        <vt:i4>5</vt:i4>
      </vt:variant>
      <vt:variant>
        <vt:lpwstr/>
      </vt:variant>
      <vt:variant>
        <vt:lpwstr>_Toc274830785</vt:lpwstr>
      </vt:variant>
      <vt:variant>
        <vt:i4>1048626</vt:i4>
      </vt:variant>
      <vt:variant>
        <vt:i4>266</vt:i4>
      </vt:variant>
      <vt:variant>
        <vt:i4>0</vt:i4>
      </vt:variant>
      <vt:variant>
        <vt:i4>5</vt:i4>
      </vt:variant>
      <vt:variant>
        <vt:lpwstr/>
      </vt:variant>
      <vt:variant>
        <vt:lpwstr>_Toc274830784</vt:lpwstr>
      </vt:variant>
      <vt:variant>
        <vt:i4>1048626</vt:i4>
      </vt:variant>
      <vt:variant>
        <vt:i4>260</vt:i4>
      </vt:variant>
      <vt:variant>
        <vt:i4>0</vt:i4>
      </vt:variant>
      <vt:variant>
        <vt:i4>5</vt:i4>
      </vt:variant>
      <vt:variant>
        <vt:lpwstr/>
      </vt:variant>
      <vt:variant>
        <vt:lpwstr>_Toc274830783</vt:lpwstr>
      </vt:variant>
      <vt:variant>
        <vt:i4>1048626</vt:i4>
      </vt:variant>
      <vt:variant>
        <vt:i4>254</vt:i4>
      </vt:variant>
      <vt:variant>
        <vt:i4>0</vt:i4>
      </vt:variant>
      <vt:variant>
        <vt:i4>5</vt:i4>
      </vt:variant>
      <vt:variant>
        <vt:lpwstr/>
      </vt:variant>
      <vt:variant>
        <vt:lpwstr>_Toc274830782</vt:lpwstr>
      </vt:variant>
      <vt:variant>
        <vt:i4>1048626</vt:i4>
      </vt:variant>
      <vt:variant>
        <vt:i4>248</vt:i4>
      </vt:variant>
      <vt:variant>
        <vt:i4>0</vt:i4>
      </vt:variant>
      <vt:variant>
        <vt:i4>5</vt:i4>
      </vt:variant>
      <vt:variant>
        <vt:lpwstr/>
      </vt:variant>
      <vt:variant>
        <vt:lpwstr>_Toc274830781</vt:lpwstr>
      </vt:variant>
      <vt:variant>
        <vt:i4>1048626</vt:i4>
      </vt:variant>
      <vt:variant>
        <vt:i4>242</vt:i4>
      </vt:variant>
      <vt:variant>
        <vt:i4>0</vt:i4>
      </vt:variant>
      <vt:variant>
        <vt:i4>5</vt:i4>
      </vt:variant>
      <vt:variant>
        <vt:lpwstr/>
      </vt:variant>
      <vt:variant>
        <vt:lpwstr>_Toc274830780</vt:lpwstr>
      </vt:variant>
      <vt:variant>
        <vt:i4>2031666</vt:i4>
      </vt:variant>
      <vt:variant>
        <vt:i4>236</vt:i4>
      </vt:variant>
      <vt:variant>
        <vt:i4>0</vt:i4>
      </vt:variant>
      <vt:variant>
        <vt:i4>5</vt:i4>
      </vt:variant>
      <vt:variant>
        <vt:lpwstr/>
      </vt:variant>
      <vt:variant>
        <vt:lpwstr>_Toc274830779</vt:lpwstr>
      </vt:variant>
      <vt:variant>
        <vt:i4>1966130</vt:i4>
      </vt:variant>
      <vt:variant>
        <vt:i4>230</vt:i4>
      </vt:variant>
      <vt:variant>
        <vt:i4>0</vt:i4>
      </vt:variant>
      <vt:variant>
        <vt:i4>5</vt:i4>
      </vt:variant>
      <vt:variant>
        <vt:lpwstr/>
      </vt:variant>
      <vt:variant>
        <vt:lpwstr>_Toc274830764</vt:lpwstr>
      </vt:variant>
      <vt:variant>
        <vt:i4>1966130</vt:i4>
      </vt:variant>
      <vt:variant>
        <vt:i4>224</vt:i4>
      </vt:variant>
      <vt:variant>
        <vt:i4>0</vt:i4>
      </vt:variant>
      <vt:variant>
        <vt:i4>5</vt:i4>
      </vt:variant>
      <vt:variant>
        <vt:lpwstr/>
      </vt:variant>
      <vt:variant>
        <vt:lpwstr>_Toc274830763</vt:lpwstr>
      </vt:variant>
      <vt:variant>
        <vt:i4>1966130</vt:i4>
      </vt:variant>
      <vt:variant>
        <vt:i4>218</vt:i4>
      </vt:variant>
      <vt:variant>
        <vt:i4>0</vt:i4>
      </vt:variant>
      <vt:variant>
        <vt:i4>5</vt:i4>
      </vt:variant>
      <vt:variant>
        <vt:lpwstr/>
      </vt:variant>
      <vt:variant>
        <vt:lpwstr>_Toc274830762</vt:lpwstr>
      </vt:variant>
      <vt:variant>
        <vt:i4>1966130</vt:i4>
      </vt:variant>
      <vt:variant>
        <vt:i4>212</vt:i4>
      </vt:variant>
      <vt:variant>
        <vt:i4>0</vt:i4>
      </vt:variant>
      <vt:variant>
        <vt:i4>5</vt:i4>
      </vt:variant>
      <vt:variant>
        <vt:lpwstr/>
      </vt:variant>
      <vt:variant>
        <vt:lpwstr>_Toc274830761</vt:lpwstr>
      </vt:variant>
      <vt:variant>
        <vt:i4>1966130</vt:i4>
      </vt:variant>
      <vt:variant>
        <vt:i4>206</vt:i4>
      </vt:variant>
      <vt:variant>
        <vt:i4>0</vt:i4>
      </vt:variant>
      <vt:variant>
        <vt:i4>5</vt:i4>
      </vt:variant>
      <vt:variant>
        <vt:lpwstr/>
      </vt:variant>
      <vt:variant>
        <vt:lpwstr>_Toc274830760</vt:lpwstr>
      </vt:variant>
      <vt:variant>
        <vt:i4>1900594</vt:i4>
      </vt:variant>
      <vt:variant>
        <vt:i4>200</vt:i4>
      </vt:variant>
      <vt:variant>
        <vt:i4>0</vt:i4>
      </vt:variant>
      <vt:variant>
        <vt:i4>5</vt:i4>
      </vt:variant>
      <vt:variant>
        <vt:lpwstr/>
      </vt:variant>
      <vt:variant>
        <vt:lpwstr>_Toc274830759</vt:lpwstr>
      </vt:variant>
      <vt:variant>
        <vt:i4>1900594</vt:i4>
      </vt:variant>
      <vt:variant>
        <vt:i4>194</vt:i4>
      </vt:variant>
      <vt:variant>
        <vt:i4>0</vt:i4>
      </vt:variant>
      <vt:variant>
        <vt:i4>5</vt:i4>
      </vt:variant>
      <vt:variant>
        <vt:lpwstr/>
      </vt:variant>
      <vt:variant>
        <vt:lpwstr>_Toc274830758</vt:lpwstr>
      </vt:variant>
      <vt:variant>
        <vt:i4>1900594</vt:i4>
      </vt:variant>
      <vt:variant>
        <vt:i4>188</vt:i4>
      </vt:variant>
      <vt:variant>
        <vt:i4>0</vt:i4>
      </vt:variant>
      <vt:variant>
        <vt:i4>5</vt:i4>
      </vt:variant>
      <vt:variant>
        <vt:lpwstr/>
      </vt:variant>
      <vt:variant>
        <vt:lpwstr>_Toc274830757</vt:lpwstr>
      </vt:variant>
      <vt:variant>
        <vt:i4>1900594</vt:i4>
      </vt:variant>
      <vt:variant>
        <vt:i4>182</vt:i4>
      </vt:variant>
      <vt:variant>
        <vt:i4>0</vt:i4>
      </vt:variant>
      <vt:variant>
        <vt:i4>5</vt:i4>
      </vt:variant>
      <vt:variant>
        <vt:lpwstr/>
      </vt:variant>
      <vt:variant>
        <vt:lpwstr>_Toc274830756</vt:lpwstr>
      </vt:variant>
      <vt:variant>
        <vt:i4>1900594</vt:i4>
      </vt:variant>
      <vt:variant>
        <vt:i4>176</vt:i4>
      </vt:variant>
      <vt:variant>
        <vt:i4>0</vt:i4>
      </vt:variant>
      <vt:variant>
        <vt:i4>5</vt:i4>
      </vt:variant>
      <vt:variant>
        <vt:lpwstr/>
      </vt:variant>
      <vt:variant>
        <vt:lpwstr>_Toc274830755</vt:lpwstr>
      </vt:variant>
      <vt:variant>
        <vt:i4>1900594</vt:i4>
      </vt:variant>
      <vt:variant>
        <vt:i4>170</vt:i4>
      </vt:variant>
      <vt:variant>
        <vt:i4>0</vt:i4>
      </vt:variant>
      <vt:variant>
        <vt:i4>5</vt:i4>
      </vt:variant>
      <vt:variant>
        <vt:lpwstr/>
      </vt:variant>
      <vt:variant>
        <vt:lpwstr>_Toc274830754</vt:lpwstr>
      </vt:variant>
      <vt:variant>
        <vt:i4>1900594</vt:i4>
      </vt:variant>
      <vt:variant>
        <vt:i4>164</vt:i4>
      </vt:variant>
      <vt:variant>
        <vt:i4>0</vt:i4>
      </vt:variant>
      <vt:variant>
        <vt:i4>5</vt:i4>
      </vt:variant>
      <vt:variant>
        <vt:lpwstr/>
      </vt:variant>
      <vt:variant>
        <vt:lpwstr>_Toc274830753</vt:lpwstr>
      </vt:variant>
      <vt:variant>
        <vt:i4>1900594</vt:i4>
      </vt:variant>
      <vt:variant>
        <vt:i4>158</vt:i4>
      </vt:variant>
      <vt:variant>
        <vt:i4>0</vt:i4>
      </vt:variant>
      <vt:variant>
        <vt:i4>5</vt:i4>
      </vt:variant>
      <vt:variant>
        <vt:lpwstr/>
      </vt:variant>
      <vt:variant>
        <vt:lpwstr>_Toc274830752</vt:lpwstr>
      </vt:variant>
      <vt:variant>
        <vt:i4>1900594</vt:i4>
      </vt:variant>
      <vt:variant>
        <vt:i4>152</vt:i4>
      </vt:variant>
      <vt:variant>
        <vt:i4>0</vt:i4>
      </vt:variant>
      <vt:variant>
        <vt:i4>5</vt:i4>
      </vt:variant>
      <vt:variant>
        <vt:lpwstr/>
      </vt:variant>
      <vt:variant>
        <vt:lpwstr>_Toc274830751</vt:lpwstr>
      </vt:variant>
      <vt:variant>
        <vt:i4>1900594</vt:i4>
      </vt:variant>
      <vt:variant>
        <vt:i4>146</vt:i4>
      </vt:variant>
      <vt:variant>
        <vt:i4>0</vt:i4>
      </vt:variant>
      <vt:variant>
        <vt:i4>5</vt:i4>
      </vt:variant>
      <vt:variant>
        <vt:lpwstr/>
      </vt:variant>
      <vt:variant>
        <vt:lpwstr>_Toc274830750</vt:lpwstr>
      </vt:variant>
      <vt:variant>
        <vt:i4>1835058</vt:i4>
      </vt:variant>
      <vt:variant>
        <vt:i4>140</vt:i4>
      </vt:variant>
      <vt:variant>
        <vt:i4>0</vt:i4>
      </vt:variant>
      <vt:variant>
        <vt:i4>5</vt:i4>
      </vt:variant>
      <vt:variant>
        <vt:lpwstr/>
      </vt:variant>
      <vt:variant>
        <vt:lpwstr>_Toc274830749</vt:lpwstr>
      </vt:variant>
      <vt:variant>
        <vt:i4>1835058</vt:i4>
      </vt:variant>
      <vt:variant>
        <vt:i4>134</vt:i4>
      </vt:variant>
      <vt:variant>
        <vt:i4>0</vt:i4>
      </vt:variant>
      <vt:variant>
        <vt:i4>5</vt:i4>
      </vt:variant>
      <vt:variant>
        <vt:lpwstr/>
      </vt:variant>
      <vt:variant>
        <vt:lpwstr>_Toc274830748</vt:lpwstr>
      </vt:variant>
      <vt:variant>
        <vt:i4>1835058</vt:i4>
      </vt:variant>
      <vt:variant>
        <vt:i4>128</vt:i4>
      </vt:variant>
      <vt:variant>
        <vt:i4>0</vt:i4>
      </vt:variant>
      <vt:variant>
        <vt:i4>5</vt:i4>
      </vt:variant>
      <vt:variant>
        <vt:lpwstr/>
      </vt:variant>
      <vt:variant>
        <vt:lpwstr>_Toc274830747</vt:lpwstr>
      </vt:variant>
      <vt:variant>
        <vt:i4>1835058</vt:i4>
      </vt:variant>
      <vt:variant>
        <vt:i4>122</vt:i4>
      </vt:variant>
      <vt:variant>
        <vt:i4>0</vt:i4>
      </vt:variant>
      <vt:variant>
        <vt:i4>5</vt:i4>
      </vt:variant>
      <vt:variant>
        <vt:lpwstr/>
      </vt:variant>
      <vt:variant>
        <vt:lpwstr>_Toc274830746</vt:lpwstr>
      </vt:variant>
      <vt:variant>
        <vt:i4>1835058</vt:i4>
      </vt:variant>
      <vt:variant>
        <vt:i4>116</vt:i4>
      </vt:variant>
      <vt:variant>
        <vt:i4>0</vt:i4>
      </vt:variant>
      <vt:variant>
        <vt:i4>5</vt:i4>
      </vt:variant>
      <vt:variant>
        <vt:lpwstr/>
      </vt:variant>
      <vt:variant>
        <vt:lpwstr>_Toc274830745</vt:lpwstr>
      </vt:variant>
      <vt:variant>
        <vt:i4>1835058</vt:i4>
      </vt:variant>
      <vt:variant>
        <vt:i4>110</vt:i4>
      </vt:variant>
      <vt:variant>
        <vt:i4>0</vt:i4>
      </vt:variant>
      <vt:variant>
        <vt:i4>5</vt:i4>
      </vt:variant>
      <vt:variant>
        <vt:lpwstr/>
      </vt:variant>
      <vt:variant>
        <vt:lpwstr>_Toc274830744</vt:lpwstr>
      </vt:variant>
      <vt:variant>
        <vt:i4>1835058</vt:i4>
      </vt:variant>
      <vt:variant>
        <vt:i4>104</vt:i4>
      </vt:variant>
      <vt:variant>
        <vt:i4>0</vt:i4>
      </vt:variant>
      <vt:variant>
        <vt:i4>5</vt:i4>
      </vt:variant>
      <vt:variant>
        <vt:lpwstr/>
      </vt:variant>
      <vt:variant>
        <vt:lpwstr>_Toc274830743</vt:lpwstr>
      </vt:variant>
      <vt:variant>
        <vt:i4>1835058</vt:i4>
      </vt:variant>
      <vt:variant>
        <vt:i4>98</vt:i4>
      </vt:variant>
      <vt:variant>
        <vt:i4>0</vt:i4>
      </vt:variant>
      <vt:variant>
        <vt:i4>5</vt:i4>
      </vt:variant>
      <vt:variant>
        <vt:lpwstr/>
      </vt:variant>
      <vt:variant>
        <vt:lpwstr>_Toc274830742</vt:lpwstr>
      </vt:variant>
      <vt:variant>
        <vt:i4>1835058</vt:i4>
      </vt:variant>
      <vt:variant>
        <vt:i4>92</vt:i4>
      </vt:variant>
      <vt:variant>
        <vt:i4>0</vt:i4>
      </vt:variant>
      <vt:variant>
        <vt:i4>5</vt:i4>
      </vt:variant>
      <vt:variant>
        <vt:lpwstr/>
      </vt:variant>
      <vt:variant>
        <vt:lpwstr>_Toc274830741</vt:lpwstr>
      </vt:variant>
      <vt:variant>
        <vt:i4>1835058</vt:i4>
      </vt:variant>
      <vt:variant>
        <vt:i4>86</vt:i4>
      </vt:variant>
      <vt:variant>
        <vt:i4>0</vt:i4>
      </vt:variant>
      <vt:variant>
        <vt:i4>5</vt:i4>
      </vt:variant>
      <vt:variant>
        <vt:lpwstr/>
      </vt:variant>
      <vt:variant>
        <vt:lpwstr>_Toc274830740</vt:lpwstr>
      </vt:variant>
      <vt:variant>
        <vt:i4>1769522</vt:i4>
      </vt:variant>
      <vt:variant>
        <vt:i4>80</vt:i4>
      </vt:variant>
      <vt:variant>
        <vt:i4>0</vt:i4>
      </vt:variant>
      <vt:variant>
        <vt:i4>5</vt:i4>
      </vt:variant>
      <vt:variant>
        <vt:lpwstr/>
      </vt:variant>
      <vt:variant>
        <vt:lpwstr>_Toc274830739</vt:lpwstr>
      </vt:variant>
      <vt:variant>
        <vt:i4>1769522</vt:i4>
      </vt:variant>
      <vt:variant>
        <vt:i4>74</vt:i4>
      </vt:variant>
      <vt:variant>
        <vt:i4>0</vt:i4>
      </vt:variant>
      <vt:variant>
        <vt:i4>5</vt:i4>
      </vt:variant>
      <vt:variant>
        <vt:lpwstr/>
      </vt:variant>
      <vt:variant>
        <vt:lpwstr>_Toc274830738</vt:lpwstr>
      </vt:variant>
      <vt:variant>
        <vt:i4>1769522</vt:i4>
      </vt:variant>
      <vt:variant>
        <vt:i4>68</vt:i4>
      </vt:variant>
      <vt:variant>
        <vt:i4>0</vt:i4>
      </vt:variant>
      <vt:variant>
        <vt:i4>5</vt:i4>
      </vt:variant>
      <vt:variant>
        <vt:lpwstr/>
      </vt:variant>
      <vt:variant>
        <vt:lpwstr>_Toc274830737</vt:lpwstr>
      </vt:variant>
      <vt:variant>
        <vt:i4>1769522</vt:i4>
      </vt:variant>
      <vt:variant>
        <vt:i4>62</vt:i4>
      </vt:variant>
      <vt:variant>
        <vt:i4>0</vt:i4>
      </vt:variant>
      <vt:variant>
        <vt:i4>5</vt:i4>
      </vt:variant>
      <vt:variant>
        <vt:lpwstr/>
      </vt:variant>
      <vt:variant>
        <vt:lpwstr>_Toc274830736</vt:lpwstr>
      </vt:variant>
      <vt:variant>
        <vt:i4>1769522</vt:i4>
      </vt:variant>
      <vt:variant>
        <vt:i4>56</vt:i4>
      </vt:variant>
      <vt:variant>
        <vt:i4>0</vt:i4>
      </vt:variant>
      <vt:variant>
        <vt:i4>5</vt:i4>
      </vt:variant>
      <vt:variant>
        <vt:lpwstr/>
      </vt:variant>
      <vt:variant>
        <vt:lpwstr>_Toc274830735</vt:lpwstr>
      </vt:variant>
      <vt:variant>
        <vt:i4>1769522</vt:i4>
      </vt:variant>
      <vt:variant>
        <vt:i4>50</vt:i4>
      </vt:variant>
      <vt:variant>
        <vt:i4>0</vt:i4>
      </vt:variant>
      <vt:variant>
        <vt:i4>5</vt:i4>
      </vt:variant>
      <vt:variant>
        <vt:lpwstr/>
      </vt:variant>
      <vt:variant>
        <vt:lpwstr>_Toc274830734</vt:lpwstr>
      </vt:variant>
      <vt:variant>
        <vt:i4>1769522</vt:i4>
      </vt:variant>
      <vt:variant>
        <vt:i4>44</vt:i4>
      </vt:variant>
      <vt:variant>
        <vt:i4>0</vt:i4>
      </vt:variant>
      <vt:variant>
        <vt:i4>5</vt:i4>
      </vt:variant>
      <vt:variant>
        <vt:lpwstr/>
      </vt:variant>
      <vt:variant>
        <vt:lpwstr>_Toc274830733</vt:lpwstr>
      </vt:variant>
      <vt:variant>
        <vt:i4>1769522</vt:i4>
      </vt:variant>
      <vt:variant>
        <vt:i4>38</vt:i4>
      </vt:variant>
      <vt:variant>
        <vt:i4>0</vt:i4>
      </vt:variant>
      <vt:variant>
        <vt:i4>5</vt:i4>
      </vt:variant>
      <vt:variant>
        <vt:lpwstr/>
      </vt:variant>
      <vt:variant>
        <vt:lpwstr>_Toc274830732</vt:lpwstr>
      </vt:variant>
      <vt:variant>
        <vt:i4>1769522</vt:i4>
      </vt:variant>
      <vt:variant>
        <vt:i4>32</vt:i4>
      </vt:variant>
      <vt:variant>
        <vt:i4>0</vt:i4>
      </vt:variant>
      <vt:variant>
        <vt:i4>5</vt:i4>
      </vt:variant>
      <vt:variant>
        <vt:lpwstr/>
      </vt:variant>
      <vt:variant>
        <vt:lpwstr>_Toc274830731</vt:lpwstr>
      </vt:variant>
      <vt:variant>
        <vt:i4>1769522</vt:i4>
      </vt:variant>
      <vt:variant>
        <vt:i4>26</vt:i4>
      </vt:variant>
      <vt:variant>
        <vt:i4>0</vt:i4>
      </vt:variant>
      <vt:variant>
        <vt:i4>5</vt:i4>
      </vt:variant>
      <vt:variant>
        <vt:lpwstr/>
      </vt:variant>
      <vt:variant>
        <vt:lpwstr>_Toc274830730</vt:lpwstr>
      </vt:variant>
      <vt:variant>
        <vt:i4>1703986</vt:i4>
      </vt:variant>
      <vt:variant>
        <vt:i4>20</vt:i4>
      </vt:variant>
      <vt:variant>
        <vt:i4>0</vt:i4>
      </vt:variant>
      <vt:variant>
        <vt:i4>5</vt:i4>
      </vt:variant>
      <vt:variant>
        <vt:lpwstr/>
      </vt:variant>
      <vt:variant>
        <vt:lpwstr>_Toc274830729</vt:lpwstr>
      </vt:variant>
      <vt:variant>
        <vt:i4>1703986</vt:i4>
      </vt:variant>
      <vt:variant>
        <vt:i4>14</vt:i4>
      </vt:variant>
      <vt:variant>
        <vt:i4>0</vt:i4>
      </vt:variant>
      <vt:variant>
        <vt:i4>5</vt:i4>
      </vt:variant>
      <vt:variant>
        <vt:lpwstr/>
      </vt:variant>
      <vt:variant>
        <vt:lpwstr>_Toc274830728</vt:lpwstr>
      </vt:variant>
      <vt:variant>
        <vt:i4>1703986</vt:i4>
      </vt:variant>
      <vt:variant>
        <vt:i4>8</vt:i4>
      </vt:variant>
      <vt:variant>
        <vt:i4>0</vt:i4>
      </vt:variant>
      <vt:variant>
        <vt:i4>5</vt:i4>
      </vt:variant>
      <vt:variant>
        <vt:lpwstr/>
      </vt:variant>
      <vt:variant>
        <vt:lpwstr>_Toc274830727</vt:lpwstr>
      </vt:variant>
      <vt:variant>
        <vt:i4>1703986</vt:i4>
      </vt:variant>
      <vt:variant>
        <vt:i4>2</vt:i4>
      </vt:variant>
      <vt:variant>
        <vt:i4>0</vt:i4>
      </vt:variant>
      <vt:variant>
        <vt:i4>5</vt:i4>
      </vt:variant>
      <vt:variant>
        <vt:lpwstr/>
      </vt:variant>
      <vt:variant>
        <vt:lpwstr>_Toc274830726</vt:lpwstr>
      </vt:variant>
      <vt:variant>
        <vt:i4>65595</vt:i4>
      </vt:variant>
      <vt:variant>
        <vt:i4>9</vt:i4>
      </vt:variant>
      <vt:variant>
        <vt:i4>0</vt:i4>
      </vt:variant>
      <vt:variant>
        <vt:i4>5</vt:i4>
      </vt:variant>
      <vt:variant>
        <vt:lpwstr>http://www.dhs.vic.gov.au/disability/supports_for_people/my_future_my_choice</vt:lpwstr>
      </vt:variant>
      <vt:variant>
        <vt:lpwstr/>
      </vt:variant>
      <vt:variant>
        <vt:i4>5111811</vt:i4>
      </vt:variant>
      <vt:variant>
        <vt:i4>6</vt:i4>
      </vt:variant>
      <vt:variant>
        <vt:i4>0</vt:i4>
      </vt:variant>
      <vt:variant>
        <vt:i4>5</vt:i4>
      </vt:variant>
      <vt:variant>
        <vt:lpwstr>http://www.aihw.gov.au/publications/dis/dss06-07/dss06-07.pdf</vt:lpwstr>
      </vt:variant>
      <vt:variant>
        <vt:lpwstr/>
      </vt:variant>
      <vt:variant>
        <vt:i4>917572</vt:i4>
      </vt:variant>
      <vt:variant>
        <vt:i4>3</vt:i4>
      </vt:variant>
      <vt:variant>
        <vt:i4>0</vt:i4>
      </vt:variant>
      <vt:variant>
        <vt:i4>5</vt:i4>
      </vt:variant>
      <vt:variant>
        <vt:lpwstr>http://www.dhs.vic.gov.au/disability/improving_supports/industryplan/partnering_for_the_future_victorian_industry_development_plan</vt:lpwstr>
      </vt:variant>
      <vt:variant>
        <vt:lpwstr/>
      </vt:variant>
      <vt:variant>
        <vt:i4>4784154</vt:i4>
      </vt:variant>
      <vt:variant>
        <vt:i4>0</vt:i4>
      </vt:variant>
      <vt:variant>
        <vt:i4>0</vt:i4>
      </vt:variant>
      <vt:variant>
        <vt:i4>5</vt:i4>
      </vt:variant>
      <vt:variant>
        <vt:lpwstr>http://www.aihw.gov.au/publications/index.cfm/title/10654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X</dc:title>
  <dc:subject/>
  <dc:creator>Dharragh P. Hunt</dc:creator>
  <cp:keywords/>
  <cp:lastModifiedBy>Heather O'Leary (NDA)</cp:lastModifiedBy>
  <cp:revision>3</cp:revision>
  <cp:lastPrinted>2010-03-04T12:18:00Z</cp:lastPrinted>
  <dcterms:created xsi:type="dcterms:W3CDTF">2023-07-10T14:47:00Z</dcterms:created>
  <dcterms:modified xsi:type="dcterms:W3CDTF">2023-07-10T14:48:00Z</dcterms:modified>
</cp:coreProperties>
</file>