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00" w:rsidRPr="00A94A1A" w:rsidRDefault="00EA5E00" w:rsidP="008120D8">
      <w:pPr>
        <w:pStyle w:val="Title"/>
        <w:spacing w:line="360" w:lineRule="auto"/>
        <w:rPr>
          <w:rFonts w:ascii="Gill Sans MT" w:hAnsi="Gill Sans MT"/>
          <w:b/>
          <w:color w:val="D60093"/>
          <w:kern w:val="36"/>
          <w:sz w:val="48"/>
          <w:szCs w:val="48"/>
        </w:rPr>
      </w:pPr>
      <w:r w:rsidRPr="00A94A1A">
        <w:rPr>
          <w:rFonts w:ascii="Gill Sans MT" w:hAnsi="Gill Sans MT"/>
          <w:b/>
          <w:color w:val="D60093"/>
          <w:kern w:val="36"/>
          <w:sz w:val="48"/>
          <w:szCs w:val="48"/>
        </w:rPr>
        <w:t>Monitoring Report on the implementation of the NDA's Code of Practice on Accessibility of Public Services and Information provided by Public Bodies, 2008</w:t>
      </w:r>
    </w:p>
    <w:p w:rsidR="00EA5E00" w:rsidRPr="008120D8" w:rsidRDefault="00EA5E00" w:rsidP="008120D8">
      <w:pPr>
        <w:pStyle w:val="Title"/>
        <w:spacing w:line="360" w:lineRule="auto"/>
        <w:rPr>
          <w:rFonts w:ascii="Gill Sans MT" w:hAnsi="Gill Sans MT"/>
          <w:kern w:val="36"/>
          <w:sz w:val="24"/>
          <w:szCs w:val="24"/>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rPr>
          <w:rFonts w:ascii="Gill Sans MT" w:hAnsi="Gill Sans MT"/>
          <w:b/>
          <w:bCs/>
          <w:color w:val="000000"/>
          <w:kern w:val="36"/>
        </w:rPr>
      </w:pPr>
    </w:p>
    <w:p w:rsidR="00EA5E00" w:rsidRPr="008120D8" w:rsidRDefault="00EA5E00" w:rsidP="008120D8">
      <w:pPr>
        <w:spacing w:line="360" w:lineRule="auto"/>
        <w:jc w:val="right"/>
        <w:rPr>
          <w:rFonts w:ascii="Gill Sans MT" w:hAnsi="Gill Sans MT"/>
          <w:b/>
          <w:bCs/>
          <w:color w:val="000000"/>
          <w:kern w:val="36"/>
        </w:rPr>
      </w:pPr>
      <w:r w:rsidRPr="008120D8">
        <w:rPr>
          <w:rFonts w:ascii="Gill Sans MT" w:hAnsi="Gill Sans MT"/>
          <w:b/>
          <w:bCs/>
          <w:noProof/>
          <w:color w:val="000000"/>
          <w:kern w:val="36"/>
        </w:rPr>
        <w:drawing>
          <wp:inline distT="0" distB="0" distL="0" distR="0">
            <wp:extent cx="2520696" cy="1801368"/>
            <wp:effectExtent l="19050" t="0" r="0" b="0"/>
            <wp:docPr id="2" name="Picture 0" descr="NDA_LOGO_201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LOGO_2010_COLOUR.JPG"/>
                    <pic:cNvPicPr/>
                  </pic:nvPicPr>
                  <pic:blipFill>
                    <a:blip r:embed="rId8" cstate="print"/>
                    <a:stretch>
                      <a:fillRect/>
                    </a:stretch>
                  </pic:blipFill>
                  <pic:spPr>
                    <a:xfrm>
                      <a:off x="0" y="0"/>
                      <a:ext cx="2520696" cy="1801368"/>
                    </a:xfrm>
                    <a:prstGeom prst="rect">
                      <a:avLst/>
                    </a:prstGeom>
                  </pic:spPr>
                </pic:pic>
              </a:graphicData>
            </a:graphic>
          </wp:inline>
        </w:drawing>
      </w:r>
    </w:p>
    <w:p w:rsidR="00F84E1A" w:rsidRDefault="00F84E1A">
      <w:pPr>
        <w:rPr>
          <w:rFonts w:ascii="Gill Sans MT" w:hAnsi="Gill Sans MT"/>
          <w:b/>
          <w:bCs/>
          <w:color w:val="000000"/>
          <w:kern w:val="36"/>
        </w:rPr>
      </w:pPr>
      <w:r>
        <w:rPr>
          <w:rFonts w:ascii="Gill Sans MT" w:hAnsi="Gill Sans MT"/>
          <w:b/>
          <w:bCs/>
          <w:color w:val="000000"/>
          <w:kern w:val="36"/>
        </w:rPr>
        <w:br w:type="page"/>
      </w:r>
    </w:p>
    <w:p w:rsidR="00252203" w:rsidRPr="00252203" w:rsidRDefault="00252203" w:rsidP="00252203">
      <w:pPr>
        <w:pStyle w:val="TOC1"/>
        <w:rPr>
          <w:noProof/>
          <w:sz w:val="28"/>
          <w:szCs w:val="28"/>
        </w:rPr>
      </w:pPr>
      <w:r w:rsidRPr="00252203">
        <w:rPr>
          <w:sz w:val="28"/>
          <w:szCs w:val="28"/>
        </w:rPr>
        <w:lastRenderedPageBreak/>
        <w:t>Contents</w:t>
      </w:r>
      <w:r w:rsidR="008F3354" w:rsidRPr="00252203">
        <w:rPr>
          <w:sz w:val="28"/>
          <w:szCs w:val="28"/>
        </w:rPr>
        <w:fldChar w:fldCharType="begin"/>
      </w:r>
      <w:r w:rsidR="008F3354" w:rsidRPr="00252203">
        <w:rPr>
          <w:sz w:val="28"/>
          <w:szCs w:val="28"/>
        </w:rPr>
        <w:instrText xml:space="preserve"> TOC \o "1-2" \f \h \z \u </w:instrText>
      </w:r>
      <w:r w:rsidR="008F3354" w:rsidRPr="00252203">
        <w:rPr>
          <w:sz w:val="28"/>
          <w:szCs w:val="28"/>
        </w:rPr>
        <w:fldChar w:fldCharType="separate"/>
      </w:r>
      <w:r w:rsidRPr="00252203">
        <w:rPr>
          <w:rStyle w:val="Hyperlink"/>
          <w:b w:val="0"/>
          <w:noProof/>
          <w:sz w:val="28"/>
          <w:szCs w:val="28"/>
        </w:rPr>
        <w:fldChar w:fldCharType="begin"/>
      </w:r>
      <w:r w:rsidRPr="00252203">
        <w:rPr>
          <w:rStyle w:val="Hyperlink"/>
          <w:b w:val="0"/>
          <w:noProof/>
          <w:sz w:val="28"/>
          <w:szCs w:val="28"/>
        </w:rPr>
        <w:instrText xml:space="preserve"> TOC \o "1-2" \h \z \u </w:instrText>
      </w:r>
      <w:r w:rsidRPr="00252203">
        <w:rPr>
          <w:rStyle w:val="Hyperlink"/>
          <w:b w:val="0"/>
          <w:noProof/>
          <w:sz w:val="28"/>
          <w:szCs w:val="28"/>
        </w:rPr>
        <w:fldChar w:fldCharType="separate"/>
      </w:r>
    </w:p>
    <w:p w:rsidR="00252203" w:rsidRPr="00252203" w:rsidRDefault="00252203" w:rsidP="00252203">
      <w:pPr>
        <w:pStyle w:val="TOC1"/>
        <w:rPr>
          <w:rFonts w:eastAsiaTheme="minorEastAsia" w:cstheme="minorBidi"/>
          <w:noProof/>
          <w:sz w:val="28"/>
          <w:szCs w:val="28"/>
        </w:rPr>
      </w:pPr>
      <w:hyperlink w:anchor="_Toc403563622" w:history="1">
        <w:r w:rsidRPr="00252203">
          <w:rPr>
            <w:rStyle w:val="Hyperlink"/>
            <w:noProof/>
            <w:sz w:val="28"/>
            <w:szCs w:val="28"/>
          </w:rPr>
          <w:t>Introduction</w:t>
        </w:r>
        <w:r w:rsidRPr="00252203">
          <w:rPr>
            <w:noProof/>
            <w:webHidden/>
            <w:sz w:val="28"/>
            <w:szCs w:val="28"/>
          </w:rPr>
          <w:tab/>
        </w:r>
        <w:r w:rsidRPr="00252203">
          <w:rPr>
            <w:noProof/>
            <w:webHidden/>
            <w:sz w:val="28"/>
            <w:szCs w:val="28"/>
          </w:rPr>
          <w:fldChar w:fldCharType="begin"/>
        </w:r>
        <w:r w:rsidRPr="00252203">
          <w:rPr>
            <w:noProof/>
            <w:webHidden/>
            <w:sz w:val="28"/>
            <w:szCs w:val="28"/>
          </w:rPr>
          <w:instrText xml:space="preserve"> PAGEREF _Toc403563622 \h </w:instrText>
        </w:r>
        <w:r w:rsidRPr="00252203">
          <w:rPr>
            <w:noProof/>
            <w:webHidden/>
            <w:sz w:val="28"/>
            <w:szCs w:val="28"/>
          </w:rPr>
        </w:r>
        <w:r w:rsidRPr="00252203">
          <w:rPr>
            <w:noProof/>
            <w:webHidden/>
            <w:sz w:val="28"/>
            <w:szCs w:val="28"/>
          </w:rPr>
          <w:fldChar w:fldCharType="separate"/>
        </w:r>
        <w:r>
          <w:rPr>
            <w:noProof/>
            <w:webHidden/>
            <w:sz w:val="28"/>
            <w:szCs w:val="28"/>
          </w:rPr>
          <w:t>3</w:t>
        </w:r>
        <w:r w:rsidRPr="00252203">
          <w:rPr>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23" w:history="1">
        <w:r w:rsidRPr="00252203">
          <w:rPr>
            <w:rStyle w:val="Hyperlink"/>
            <w:rFonts w:ascii="Gill Sans MT" w:hAnsi="Gill Sans MT"/>
            <w:noProof/>
            <w:sz w:val="28"/>
            <w:szCs w:val="28"/>
          </w:rPr>
          <w:t>Background to the Report</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_Toc403563623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3</w:t>
        </w:r>
        <w:r w:rsidRPr="00252203">
          <w:rPr>
            <w:rFonts w:ascii="Gill Sans MT" w:hAnsi="Gill Sans MT"/>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24" w:history="1">
        <w:r w:rsidRPr="00252203">
          <w:rPr>
            <w:rStyle w:val="Hyperlink"/>
            <w:rFonts w:ascii="Gill Sans MT" w:hAnsi="Gill Sans MT"/>
            <w:noProof/>
            <w:sz w:val="28"/>
            <w:szCs w:val="28"/>
          </w:rPr>
          <w:t>General information on Survey Returns</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_Toc403563624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6</w:t>
        </w:r>
        <w:r w:rsidRPr="00252203">
          <w:rPr>
            <w:rFonts w:ascii="Gill Sans MT" w:hAnsi="Gill Sans MT"/>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25" w:history="1">
        <w:r w:rsidRPr="00252203">
          <w:rPr>
            <w:rStyle w:val="Hyperlink"/>
            <w:rFonts w:ascii="Gill Sans MT" w:hAnsi="Gill Sans MT"/>
            <w:noProof/>
            <w:sz w:val="28"/>
            <w:szCs w:val="28"/>
          </w:rPr>
          <w:t>Executive Summary</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_Toc403563625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11</w:t>
        </w:r>
        <w:r w:rsidRPr="00252203">
          <w:rPr>
            <w:rFonts w:ascii="Gill Sans MT" w:hAnsi="Gill Sans MT"/>
            <w:noProof/>
            <w:webHidden/>
            <w:sz w:val="28"/>
            <w:szCs w:val="28"/>
          </w:rPr>
          <w:fldChar w:fldCharType="end"/>
        </w:r>
      </w:hyperlink>
    </w:p>
    <w:p w:rsidR="00252203" w:rsidRPr="00252203" w:rsidRDefault="00252203" w:rsidP="00252203">
      <w:pPr>
        <w:pStyle w:val="TOC1"/>
        <w:rPr>
          <w:rFonts w:eastAsiaTheme="minorEastAsia" w:cstheme="minorBidi"/>
          <w:noProof/>
          <w:sz w:val="28"/>
          <w:szCs w:val="28"/>
        </w:rPr>
      </w:pPr>
      <w:hyperlink w:anchor="_Toc403563626" w:history="1">
        <w:r w:rsidRPr="00252203">
          <w:rPr>
            <w:rStyle w:val="Hyperlink"/>
            <w:noProof/>
            <w:sz w:val="28"/>
            <w:szCs w:val="28"/>
          </w:rPr>
          <w:t>The Findings of the Survey</w:t>
        </w:r>
        <w:r w:rsidRPr="00252203">
          <w:rPr>
            <w:noProof/>
            <w:webHidden/>
            <w:sz w:val="28"/>
            <w:szCs w:val="28"/>
          </w:rPr>
          <w:tab/>
        </w:r>
        <w:r w:rsidRPr="00252203">
          <w:rPr>
            <w:noProof/>
            <w:webHidden/>
            <w:sz w:val="28"/>
            <w:szCs w:val="28"/>
          </w:rPr>
          <w:fldChar w:fldCharType="begin"/>
        </w:r>
        <w:r w:rsidRPr="00252203">
          <w:rPr>
            <w:noProof/>
            <w:webHidden/>
            <w:sz w:val="28"/>
            <w:szCs w:val="28"/>
          </w:rPr>
          <w:instrText xml:space="preserve"> PAGEREF _Toc403563626 \h </w:instrText>
        </w:r>
        <w:r w:rsidRPr="00252203">
          <w:rPr>
            <w:noProof/>
            <w:webHidden/>
            <w:sz w:val="28"/>
            <w:szCs w:val="28"/>
          </w:rPr>
        </w:r>
        <w:r w:rsidRPr="00252203">
          <w:rPr>
            <w:noProof/>
            <w:webHidden/>
            <w:sz w:val="28"/>
            <w:szCs w:val="28"/>
          </w:rPr>
          <w:fldChar w:fldCharType="separate"/>
        </w:r>
        <w:r>
          <w:rPr>
            <w:noProof/>
            <w:webHidden/>
            <w:sz w:val="28"/>
            <w:szCs w:val="28"/>
          </w:rPr>
          <w:t>18</w:t>
        </w:r>
        <w:r w:rsidRPr="00252203">
          <w:rPr>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27" w:history="1">
        <w:r w:rsidRPr="00252203">
          <w:rPr>
            <w:rStyle w:val="Hyperlink"/>
            <w:rFonts w:ascii="Gill Sans MT" w:hAnsi="Gill Sans MT"/>
            <w:noProof/>
            <w:sz w:val="28"/>
            <w:szCs w:val="28"/>
          </w:rPr>
          <w:t>Introductory Note</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_Toc403563627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18</w:t>
        </w:r>
        <w:r w:rsidRPr="00252203">
          <w:rPr>
            <w:rFonts w:ascii="Gill Sans MT" w:hAnsi="Gill Sans MT"/>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28" w:history="1">
        <w:r w:rsidRPr="00252203">
          <w:rPr>
            <w:rStyle w:val="Hyperlink"/>
            <w:rFonts w:ascii="Gill Sans MT" w:hAnsi="Gill Sans MT"/>
            <w:noProof/>
            <w:sz w:val="28"/>
            <w:szCs w:val="28"/>
          </w:rPr>
          <w:t>Complaints</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_Toc403563628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25</w:t>
        </w:r>
        <w:r w:rsidRPr="00252203">
          <w:rPr>
            <w:rFonts w:ascii="Gill Sans MT" w:hAnsi="Gill Sans MT"/>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29" w:history="1">
        <w:r w:rsidRPr="00252203">
          <w:rPr>
            <w:rStyle w:val="Hyperlink"/>
            <w:rFonts w:ascii="Gill Sans MT" w:hAnsi="Gill Sans MT"/>
            <w:noProof/>
            <w:sz w:val="28"/>
            <w:szCs w:val="28"/>
          </w:rPr>
          <w:t>Recommendations</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_Toc403563629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29</w:t>
        </w:r>
        <w:r w:rsidRPr="00252203">
          <w:rPr>
            <w:rFonts w:ascii="Gill Sans MT" w:hAnsi="Gill Sans MT"/>
            <w:noProof/>
            <w:webHidden/>
            <w:sz w:val="28"/>
            <w:szCs w:val="28"/>
          </w:rPr>
          <w:fldChar w:fldCharType="end"/>
        </w:r>
      </w:hyperlink>
    </w:p>
    <w:p w:rsidR="00252203" w:rsidRPr="00252203" w:rsidRDefault="00252203" w:rsidP="00252203">
      <w:pPr>
        <w:pStyle w:val="TOC1"/>
        <w:rPr>
          <w:rFonts w:eastAsiaTheme="minorEastAsia" w:cstheme="minorBidi"/>
          <w:noProof/>
          <w:sz w:val="28"/>
          <w:szCs w:val="28"/>
        </w:rPr>
      </w:pPr>
      <w:hyperlink w:anchor="_Toc403563630" w:history="1">
        <w:r w:rsidRPr="00252203">
          <w:rPr>
            <w:rStyle w:val="Hyperlink"/>
            <w:noProof/>
            <w:sz w:val="28"/>
            <w:szCs w:val="28"/>
          </w:rPr>
          <w:t>Conclusions</w:t>
        </w:r>
        <w:r w:rsidRPr="00252203">
          <w:rPr>
            <w:noProof/>
            <w:webHidden/>
            <w:sz w:val="28"/>
            <w:szCs w:val="28"/>
          </w:rPr>
          <w:tab/>
        </w:r>
        <w:r w:rsidRPr="00252203">
          <w:rPr>
            <w:noProof/>
            <w:webHidden/>
            <w:sz w:val="28"/>
            <w:szCs w:val="28"/>
          </w:rPr>
          <w:fldChar w:fldCharType="begin"/>
        </w:r>
        <w:r w:rsidRPr="00252203">
          <w:rPr>
            <w:noProof/>
            <w:webHidden/>
            <w:sz w:val="28"/>
            <w:szCs w:val="28"/>
          </w:rPr>
          <w:instrText xml:space="preserve"> PAGEREF _Toc403563630 \h </w:instrText>
        </w:r>
        <w:r w:rsidRPr="00252203">
          <w:rPr>
            <w:noProof/>
            <w:webHidden/>
            <w:sz w:val="28"/>
            <w:szCs w:val="28"/>
          </w:rPr>
        </w:r>
        <w:r w:rsidRPr="00252203">
          <w:rPr>
            <w:noProof/>
            <w:webHidden/>
            <w:sz w:val="28"/>
            <w:szCs w:val="28"/>
          </w:rPr>
          <w:fldChar w:fldCharType="separate"/>
        </w:r>
        <w:r>
          <w:rPr>
            <w:noProof/>
            <w:webHidden/>
            <w:sz w:val="28"/>
            <w:szCs w:val="28"/>
          </w:rPr>
          <w:t>37</w:t>
        </w:r>
        <w:r w:rsidRPr="00252203">
          <w:rPr>
            <w:noProof/>
            <w:webHidden/>
            <w:sz w:val="28"/>
            <w:szCs w:val="28"/>
          </w:rPr>
          <w:fldChar w:fldCharType="end"/>
        </w:r>
      </w:hyperlink>
    </w:p>
    <w:p w:rsidR="00252203" w:rsidRPr="00252203" w:rsidRDefault="00252203" w:rsidP="00252203">
      <w:pPr>
        <w:pStyle w:val="TOC1"/>
        <w:rPr>
          <w:rFonts w:eastAsiaTheme="minorEastAsia" w:cstheme="minorBidi"/>
          <w:noProof/>
          <w:sz w:val="28"/>
          <w:szCs w:val="28"/>
        </w:rPr>
      </w:pPr>
      <w:hyperlink w:anchor="_Toc403563631" w:history="1">
        <w:r w:rsidRPr="00252203">
          <w:rPr>
            <w:rStyle w:val="Hyperlink"/>
            <w:noProof/>
            <w:sz w:val="28"/>
            <w:szCs w:val="28"/>
          </w:rPr>
          <w:t>Appendix One: Monitoring Questionnaire</w:t>
        </w:r>
        <w:r w:rsidRPr="00252203">
          <w:rPr>
            <w:noProof/>
            <w:webHidden/>
            <w:sz w:val="28"/>
            <w:szCs w:val="28"/>
          </w:rPr>
          <w:tab/>
        </w:r>
        <w:r w:rsidRPr="00252203">
          <w:rPr>
            <w:noProof/>
            <w:webHidden/>
            <w:sz w:val="28"/>
            <w:szCs w:val="28"/>
          </w:rPr>
          <w:fldChar w:fldCharType="begin"/>
        </w:r>
        <w:r w:rsidRPr="00252203">
          <w:rPr>
            <w:noProof/>
            <w:webHidden/>
            <w:sz w:val="28"/>
            <w:szCs w:val="28"/>
          </w:rPr>
          <w:instrText xml:space="preserve"> PAGEREF _Toc403563631 \h </w:instrText>
        </w:r>
        <w:r w:rsidRPr="00252203">
          <w:rPr>
            <w:noProof/>
            <w:webHidden/>
            <w:sz w:val="28"/>
            <w:szCs w:val="28"/>
          </w:rPr>
        </w:r>
        <w:r w:rsidRPr="00252203">
          <w:rPr>
            <w:noProof/>
            <w:webHidden/>
            <w:sz w:val="28"/>
            <w:szCs w:val="28"/>
          </w:rPr>
          <w:fldChar w:fldCharType="separate"/>
        </w:r>
        <w:r>
          <w:rPr>
            <w:noProof/>
            <w:webHidden/>
            <w:sz w:val="28"/>
            <w:szCs w:val="28"/>
          </w:rPr>
          <w:t>39</w:t>
        </w:r>
        <w:r w:rsidRPr="00252203">
          <w:rPr>
            <w:noProof/>
            <w:webHidden/>
            <w:sz w:val="28"/>
            <w:szCs w:val="28"/>
          </w:rPr>
          <w:fldChar w:fldCharType="end"/>
        </w:r>
      </w:hyperlink>
    </w:p>
    <w:p w:rsidR="00252203" w:rsidRPr="00252203" w:rsidRDefault="00252203" w:rsidP="00252203">
      <w:pPr>
        <w:pStyle w:val="TOC2"/>
        <w:tabs>
          <w:tab w:val="right" w:pos="8296"/>
        </w:tabs>
        <w:spacing w:line="360" w:lineRule="auto"/>
        <w:rPr>
          <w:rFonts w:ascii="Gill Sans MT" w:eastAsiaTheme="minorEastAsia" w:hAnsi="Gill Sans MT" w:cstheme="minorBidi"/>
          <w:noProof/>
          <w:sz w:val="28"/>
          <w:szCs w:val="28"/>
        </w:rPr>
      </w:pPr>
      <w:hyperlink w:anchor="_Toc403563632" w:history="1">
        <w:r w:rsidRPr="00252203">
          <w:rPr>
            <w:rStyle w:val="Hyperlink"/>
            <w:rFonts w:ascii="Gill Sans MT" w:hAnsi="Gill Sans MT"/>
            <w:noProof/>
            <w:sz w:val="28"/>
            <w:szCs w:val="28"/>
          </w:rPr>
          <w:t>On the implementation of NDA's Code of Practice on Accessibility of Public Services and Information provided by Public Bodies</w:t>
        </w:r>
        <w:r w:rsidRPr="00252203">
          <w:rPr>
            <w:rFonts w:ascii="Gill Sans MT" w:hAnsi="Gill Sans MT"/>
            <w:noProof/>
            <w:webHidden/>
            <w:sz w:val="28"/>
            <w:szCs w:val="28"/>
          </w:rPr>
          <w:tab/>
        </w:r>
        <w:r w:rsidRPr="00252203">
          <w:rPr>
            <w:rFonts w:ascii="Gill Sans MT" w:hAnsi="Gill Sans MT"/>
            <w:noProof/>
            <w:webHidden/>
            <w:sz w:val="28"/>
            <w:szCs w:val="28"/>
          </w:rPr>
          <w:fldChar w:fldCharType="begin"/>
        </w:r>
        <w:r w:rsidRPr="00252203">
          <w:rPr>
            <w:rFonts w:ascii="Gill Sans MT" w:hAnsi="Gill Sans MT"/>
            <w:noProof/>
            <w:webHidden/>
            <w:sz w:val="28"/>
            <w:szCs w:val="28"/>
          </w:rPr>
          <w:instrText xml:space="preserve"> PAGEREF _Toc403563632 \h </w:instrText>
        </w:r>
        <w:r w:rsidRPr="00252203">
          <w:rPr>
            <w:rFonts w:ascii="Gill Sans MT" w:hAnsi="Gill Sans MT"/>
            <w:noProof/>
            <w:webHidden/>
            <w:sz w:val="28"/>
            <w:szCs w:val="28"/>
          </w:rPr>
        </w:r>
        <w:r w:rsidRPr="00252203">
          <w:rPr>
            <w:rFonts w:ascii="Gill Sans MT" w:hAnsi="Gill Sans MT"/>
            <w:noProof/>
            <w:webHidden/>
            <w:sz w:val="28"/>
            <w:szCs w:val="28"/>
          </w:rPr>
          <w:fldChar w:fldCharType="separate"/>
        </w:r>
        <w:r>
          <w:rPr>
            <w:rFonts w:ascii="Gill Sans MT" w:hAnsi="Gill Sans MT"/>
            <w:noProof/>
            <w:webHidden/>
            <w:sz w:val="28"/>
            <w:szCs w:val="28"/>
          </w:rPr>
          <w:t>39</w:t>
        </w:r>
        <w:r w:rsidRPr="00252203">
          <w:rPr>
            <w:rFonts w:ascii="Gill Sans MT" w:hAnsi="Gill Sans MT"/>
            <w:noProof/>
            <w:webHidden/>
            <w:sz w:val="28"/>
            <w:szCs w:val="28"/>
          </w:rPr>
          <w:fldChar w:fldCharType="end"/>
        </w:r>
      </w:hyperlink>
    </w:p>
    <w:p w:rsidR="00252203" w:rsidRPr="00252203" w:rsidRDefault="00252203" w:rsidP="00252203">
      <w:pPr>
        <w:pStyle w:val="TOC1"/>
        <w:rPr>
          <w:rFonts w:asciiTheme="minorHAnsi" w:eastAsiaTheme="minorEastAsia" w:hAnsiTheme="minorHAnsi" w:cstheme="minorBidi"/>
          <w:noProof/>
          <w:sz w:val="28"/>
          <w:szCs w:val="28"/>
        </w:rPr>
      </w:pPr>
      <w:hyperlink w:anchor="_Toc403563633" w:history="1">
        <w:r w:rsidRPr="00252203">
          <w:rPr>
            <w:rStyle w:val="Hyperlink"/>
            <w:noProof/>
            <w:sz w:val="28"/>
            <w:szCs w:val="28"/>
          </w:rPr>
          <w:t>Appendix Two: Full list of Survey Respondents</w:t>
        </w:r>
        <w:r w:rsidRPr="00252203">
          <w:rPr>
            <w:noProof/>
            <w:webHidden/>
            <w:sz w:val="28"/>
            <w:szCs w:val="28"/>
          </w:rPr>
          <w:tab/>
        </w:r>
        <w:r w:rsidRPr="00252203">
          <w:rPr>
            <w:noProof/>
            <w:webHidden/>
            <w:sz w:val="28"/>
            <w:szCs w:val="28"/>
          </w:rPr>
          <w:fldChar w:fldCharType="begin"/>
        </w:r>
        <w:r w:rsidRPr="00252203">
          <w:rPr>
            <w:noProof/>
            <w:webHidden/>
            <w:sz w:val="28"/>
            <w:szCs w:val="28"/>
          </w:rPr>
          <w:instrText xml:space="preserve"> PAGEREF _Toc403563633 \h </w:instrText>
        </w:r>
        <w:r w:rsidRPr="00252203">
          <w:rPr>
            <w:noProof/>
            <w:webHidden/>
            <w:sz w:val="28"/>
            <w:szCs w:val="28"/>
          </w:rPr>
        </w:r>
        <w:r w:rsidRPr="00252203">
          <w:rPr>
            <w:noProof/>
            <w:webHidden/>
            <w:sz w:val="28"/>
            <w:szCs w:val="28"/>
          </w:rPr>
          <w:fldChar w:fldCharType="separate"/>
        </w:r>
        <w:r>
          <w:rPr>
            <w:noProof/>
            <w:webHidden/>
            <w:sz w:val="28"/>
            <w:szCs w:val="28"/>
          </w:rPr>
          <w:t>41</w:t>
        </w:r>
        <w:r w:rsidRPr="00252203">
          <w:rPr>
            <w:noProof/>
            <w:webHidden/>
            <w:sz w:val="28"/>
            <w:szCs w:val="28"/>
          </w:rPr>
          <w:fldChar w:fldCharType="end"/>
        </w:r>
      </w:hyperlink>
    </w:p>
    <w:p w:rsidR="008F3354" w:rsidRPr="00252203" w:rsidRDefault="00252203" w:rsidP="00252203">
      <w:pPr>
        <w:pStyle w:val="TOC1"/>
        <w:rPr>
          <w:rFonts w:asciiTheme="minorHAnsi" w:eastAsiaTheme="minorEastAsia" w:hAnsiTheme="minorHAnsi" w:cstheme="minorBidi"/>
          <w:noProof/>
          <w:sz w:val="28"/>
          <w:szCs w:val="28"/>
        </w:rPr>
      </w:pPr>
      <w:r w:rsidRPr="00252203">
        <w:rPr>
          <w:rStyle w:val="Hyperlink"/>
          <w:noProof/>
          <w:sz w:val="28"/>
          <w:szCs w:val="28"/>
        </w:rPr>
        <w:fldChar w:fldCharType="end"/>
      </w:r>
    </w:p>
    <w:p w:rsidR="00F84E1A" w:rsidRPr="008120D8" w:rsidRDefault="008F3354" w:rsidP="00252203">
      <w:pPr>
        <w:pStyle w:val="TOC1"/>
      </w:pPr>
      <w:r w:rsidRPr="00252203">
        <w:rPr>
          <w:sz w:val="28"/>
          <w:szCs w:val="28"/>
        </w:rPr>
        <w:fldChar w:fldCharType="end"/>
      </w:r>
    </w:p>
    <w:p w:rsidR="00F84E1A" w:rsidRDefault="00F84E1A">
      <w:pPr>
        <w:rPr>
          <w:rFonts w:ascii="Gill Sans MT" w:hAnsi="Gill Sans MT"/>
          <w:b/>
          <w:bCs/>
          <w:color w:val="000000"/>
          <w:kern w:val="36"/>
        </w:rPr>
      </w:pPr>
      <w:r>
        <w:rPr>
          <w:rFonts w:ascii="Gill Sans MT" w:hAnsi="Gill Sans MT"/>
          <w:color w:val="000000"/>
        </w:rPr>
        <w:br w:type="page"/>
      </w:r>
    </w:p>
    <w:p w:rsidR="00BB4D84" w:rsidRPr="00A94A1A" w:rsidRDefault="00BB4D84" w:rsidP="008120D8">
      <w:pPr>
        <w:pStyle w:val="Heading1"/>
        <w:spacing w:line="360" w:lineRule="auto"/>
        <w:rPr>
          <w:rFonts w:ascii="Gill Sans MT" w:hAnsi="Gill Sans MT"/>
          <w:color w:val="D60093"/>
          <w:sz w:val="40"/>
          <w:szCs w:val="40"/>
        </w:rPr>
      </w:pPr>
      <w:bookmarkStart w:id="0" w:name="_Toc403548816"/>
      <w:bookmarkStart w:id="1" w:name="_Toc403548858"/>
      <w:bookmarkStart w:id="2" w:name="_Toc403551168"/>
      <w:bookmarkStart w:id="3" w:name="_Toc403563622"/>
      <w:r w:rsidRPr="00A94A1A">
        <w:rPr>
          <w:rFonts w:ascii="Gill Sans MT" w:hAnsi="Gill Sans MT"/>
          <w:color w:val="D60093"/>
          <w:sz w:val="40"/>
          <w:szCs w:val="40"/>
        </w:rPr>
        <w:lastRenderedPageBreak/>
        <w:t>Introduction</w:t>
      </w:r>
      <w:bookmarkEnd w:id="0"/>
      <w:bookmarkEnd w:id="1"/>
      <w:bookmarkEnd w:id="2"/>
      <w:bookmarkEnd w:id="3"/>
    </w:p>
    <w:p w:rsidR="00BB4D84" w:rsidRPr="008120D8" w:rsidRDefault="00BB4D84" w:rsidP="008120D8">
      <w:pPr>
        <w:pStyle w:val="Heading2"/>
        <w:spacing w:line="360" w:lineRule="auto"/>
        <w:rPr>
          <w:rFonts w:ascii="Gill Sans MT" w:hAnsi="Gill Sans MT"/>
          <w:sz w:val="32"/>
          <w:szCs w:val="32"/>
        </w:rPr>
      </w:pPr>
      <w:bookmarkStart w:id="4" w:name="_Toc403548817"/>
      <w:bookmarkStart w:id="5" w:name="_Toc403548859"/>
      <w:bookmarkStart w:id="6" w:name="_Toc403551169"/>
      <w:bookmarkStart w:id="7" w:name="_Toc403563623"/>
      <w:r w:rsidRPr="008120D8">
        <w:rPr>
          <w:rFonts w:ascii="Gill Sans MT" w:hAnsi="Gill Sans MT"/>
          <w:sz w:val="32"/>
          <w:szCs w:val="32"/>
        </w:rPr>
        <w:t>Background to the Report</w:t>
      </w:r>
      <w:bookmarkEnd w:id="4"/>
      <w:bookmarkEnd w:id="5"/>
      <w:bookmarkEnd w:id="6"/>
      <w:bookmarkEnd w:id="7"/>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The Disability Act, 2005 and the NDA's Code of Practice on Accessibility of Public Services and Information provided by Public Bodies</w:t>
      </w:r>
    </w:p>
    <w:p w:rsidR="00BB4D84" w:rsidRPr="00A94A1A" w:rsidRDefault="00BB4D84" w:rsidP="00A94A1A">
      <w:pPr>
        <w:spacing w:before="100" w:beforeAutospacing="1" w:after="120" w:line="360" w:lineRule="auto"/>
        <w:rPr>
          <w:rFonts w:ascii="Gill Sans MT" w:hAnsi="Gill Sans MT"/>
          <w:color w:val="000000"/>
          <w:sz w:val="26"/>
          <w:szCs w:val="26"/>
        </w:rPr>
      </w:pPr>
      <w:r w:rsidRPr="00A94A1A">
        <w:rPr>
          <w:rFonts w:ascii="Gill Sans MT" w:hAnsi="Gill Sans MT"/>
          <w:color w:val="000000"/>
          <w:sz w:val="26"/>
          <w:szCs w:val="26"/>
        </w:rPr>
        <w:t>The Disability Act 2005 is a positive action measure, which provides a statutory basis for making public services accessible to people with disabilities. As of 31 December 2005:</w:t>
      </w:r>
    </w:p>
    <w:p w:rsidR="00BB4D84" w:rsidRPr="00A94A1A" w:rsidRDefault="00BB4D84" w:rsidP="00A94A1A">
      <w:pPr>
        <w:pStyle w:val="ListBullet"/>
        <w:spacing w:line="360" w:lineRule="auto"/>
        <w:ind w:left="357" w:hanging="357"/>
        <w:rPr>
          <w:rFonts w:ascii="Gill Sans MT" w:hAnsi="Gill Sans MT"/>
          <w:sz w:val="26"/>
          <w:szCs w:val="26"/>
        </w:rPr>
      </w:pPr>
      <w:r w:rsidRPr="00A94A1A">
        <w:rPr>
          <w:rFonts w:ascii="Gill Sans MT" w:hAnsi="Gill Sans MT"/>
          <w:sz w:val="26"/>
          <w:szCs w:val="26"/>
        </w:rPr>
        <w:t>under section 26 of part 3 of the Act, public bodies are required to ensure that their services are accessible for people with disabilities by providing integrated access to mainstream services where practicable and appropriate</w:t>
      </w:r>
    </w:p>
    <w:p w:rsidR="00BB4D84" w:rsidRPr="00A94A1A" w:rsidRDefault="00BB4D84" w:rsidP="00A94A1A">
      <w:pPr>
        <w:pStyle w:val="ListBullet"/>
        <w:spacing w:line="360" w:lineRule="auto"/>
        <w:ind w:left="357" w:hanging="357"/>
        <w:rPr>
          <w:rFonts w:ascii="Gill Sans MT" w:hAnsi="Gill Sans MT"/>
          <w:sz w:val="26"/>
          <w:szCs w:val="26"/>
        </w:rPr>
      </w:pPr>
      <w:r w:rsidRPr="00A94A1A">
        <w:rPr>
          <w:rFonts w:ascii="Gill Sans MT" w:hAnsi="Gill Sans MT"/>
          <w:sz w:val="26"/>
          <w:szCs w:val="26"/>
        </w:rPr>
        <w:t>under section 27 of part 3 of the Act, public bodies are required to ensure that the goods or services that they purchase are accessible, unless it would not be practicable or justifiable on cost grounds or would result in an unreasonable delay</w:t>
      </w:r>
    </w:p>
    <w:p w:rsidR="00BB4D84" w:rsidRPr="00A94A1A" w:rsidRDefault="00BB4D84" w:rsidP="00A94A1A">
      <w:pPr>
        <w:pStyle w:val="ListBullet"/>
        <w:spacing w:after="240" w:line="360" w:lineRule="auto"/>
        <w:ind w:left="357" w:hanging="357"/>
        <w:rPr>
          <w:rFonts w:ascii="Gill Sans MT" w:hAnsi="Gill Sans MT"/>
          <w:sz w:val="26"/>
          <w:szCs w:val="26"/>
        </w:rPr>
      </w:pPr>
      <w:r w:rsidRPr="00A94A1A">
        <w:rPr>
          <w:rFonts w:ascii="Gill Sans MT" w:hAnsi="Gill Sans MT"/>
          <w:sz w:val="26"/>
          <w:szCs w:val="26"/>
        </w:rPr>
        <w:t>under section 28 of part 3 of the Act, communications by a public body to a person with a hearing or vision impairment must, as far as practicable, be provided in an accessible format where so requested. Information provided electronically must, as far as practicable, be compatible with adaptive technology. Published information, relevant to persons with intellectual disabilities, must also be, as far as practicable, made available in easy to read formats.</w:t>
      </w:r>
    </w:p>
    <w:p w:rsidR="00BB4D84" w:rsidRPr="00A94A1A" w:rsidRDefault="00BB4D84" w:rsidP="00A94A1A">
      <w:pPr>
        <w:spacing w:before="100" w:beforeAutospacing="1" w:after="100" w:afterAutospacing="1" w:line="360" w:lineRule="auto"/>
        <w:rPr>
          <w:rFonts w:ascii="Gill Sans MT" w:hAnsi="Gill Sans MT"/>
          <w:color w:val="000000"/>
          <w:sz w:val="26"/>
          <w:szCs w:val="26"/>
        </w:rPr>
      </w:pPr>
      <w:r w:rsidRPr="00A94A1A">
        <w:rPr>
          <w:rFonts w:ascii="Gill Sans MT" w:hAnsi="Gill Sans MT"/>
          <w:color w:val="000000"/>
          <w:sz w:val="26"/>
          <w:szCs w:val="26"/>
        </w:rPr>
        <w:t xml:space="preserve">At the request of the Minister for Justice, Equality and Law Reform, the National Disability Authority (NDA) prepared a 'Code of Practice on Accessibility of Public Services and Information provided by Public Bodies' to </w:t>
      </w:r>
      <w:r w:rsidRPr="00A94A1A">
        <w:rPr>
          <w:rFonts w:ascii="Gill Sans MT" w:hAnsi="Gill Sans MT"/>
          <w:color w:val="000000"/>
          <w:sz w:val="26"/>
          <w:szCs w:val="26"/>
        </w:rPr>
        <w:lastRenderedPageBreak/>
        <w:t>support public bodies in meeting their new obligations under these sections of the Act.</w:t>
      </w:r>
    </w:p>
    <w:p w:rsidR="00BB4D84" w:rsidRPr="00A94A1A" w:rsidRDefault="00BB4D84" w:rsidP="00A94A1A">
      <w:pPr>
        <w:spacing w:before="100" w:beforeAutospacing="1" w:after="100" w:afterAutospacing="1" w:line="360" w:lineRule="auto"/>
        <w:rPr>
          <w:rFonts w:ascii="Gill Sans MT" w:hAnsi="Gill Sans MT"/>
          <w:color w:val="000000"/>
          <w:sz w:val="26"/>
          <w:szCs w:val="26"/>
        </w:rPr>
      </w:pPr>
      <w:r w:rsidRPr="00A94A1A">
        <w:rPr>
          <w:rFonts w:ascii="Gill Sans MT" w:hAnsi="Gill Sans MT"/>
          <w:color w:val="000000"/>
          <w:sz w:val="26"/>
          <w:szCs w:val="26"/>
        </w:rPr>
        <w:t>This Code sets out the NDA's understanding of what is required of public bodies under these sections and provides practical advice and examples of how these requirements may be met.</w:t>
      </w:r>
    </w:p>
    <w:p w:rsidR="00BB4D84" w:rsidRPr="00A94A1A" w:rsidRDefault="00BB4D84" w:rsidP="00A94A1A">
      <w:pPr>
        <w:spacing w:before="100" w:beforeAutospacing="1" w:after="100" w:afterAutospacing="1" w:line="360" w:lineRule="auto"/>
        <w:rPr>
          <w:rFonts w:ascii="Gill Sans MT" w:hAnsi="Gill Sans MT"/>
          <w:color w:val="000000"/>
          <w:sz w:val="26"/>
          <w:szCs w:val="26"/>
        </w:rPr>
      </w:pPr>
      <w:r w:rsidRPr="00A94A1A">
        <w:rPr>
          <w:rFonts w:ascii="Gill Sans MT" w:hAnsi="Gill Sans MT"/>
          <w:color w:val="000000"/>
          <w:sz w:val="26"/>
          <w:szCs w:val="26"/>
        </w:rPr>
        <w:t>It was approved as a secondary statutory instrument, 6 April, 2006</w:t>
      </w:r>
      <w:hyperlink r:id="rId9" w:anchor="fn2" w:history="1">
        <w:r w:rsidRPr="00A94A1A">
          <w:rPr>
            <w:rFonts w:ascii="Gill Sans MT" w:hAnsi="Gill Sans MT"/>
            <w:color w:val="0000FF"/>
            <w:sz w:val="26"/>
            <w:szCs w:val="26"/>
            <w:u w:val="single"/>
            <w:vertAlign w:val="superscript"/>
          </w:rPr>
          <w:t>[2]</w:t>
        </w:r>
      </w:hyperlink>
      <w:r w:rsidRPr="00A94A1A">
        <w:rPr>
          <w:rFonts w:ascii="Gill Sans MT" w:hAnsi="Gill Sans MT"/>
          <w:color w:val="000000"/>
          <w:sz w:val="26"/>
          <w:szCs w:val="26"/>
        </w:rPr>
        <w:t> and was formally launched in July, 2006 with the new National Disability Strategy. Pursuant to subsection 30(6) of the Act</w:t>
      </w:r>
      <w:hyperlink r:id="rId10" w:anchor="fn3" w:history="1">
        <w:r w:rsidRPr="00A94A1A">
          <w:rPr>
            <w:rFonts w:ascii="Gill Sans MT" w:hAnsi="Gill Sans MT"/>
            <w:color w:val="0000FF"/>
            <w:sz w:val="26"/>
            <w:szCs w:val="26"/>
            <w:u w:val="single"/>
            <w:vertAlign w:val="superscript"/>
          </w:rPr>
          <w:t>[3]</w:t>
        </w:r>
      </w:hyperlink>
      <w:r w:rsidRPr="00A94A1A">
        <w:rPr>
          <w:rFonts w:ascii="Gill Sans MT" w:hAnsi="Gill Sans MT"/>
          <w:color w:val="000000"/>
          <w:sz w:val="26"/>
          <w:szCs w:val="26"/>
        </w:rPr>
        <w:t>, public bodies that comply with the Code are considered to be in compliance with the legislation.</w:t>
      </w:r>
    </w:p>
    <w:p w:rsidR="00BB4D84" w:rsidRPr="008120D8" w:rsidRDefault="00BB4D84" w:rsidP="008120D8">
      <w:pPr>
        <w:pStyle w:val="Heading3"/>
        <w:spacing w:line="360" w:lineRule="auto"/>
        <w:rPr>
          <w:rFonts w:ascii="Gill Sans MT" w:hAnsi="Gill Sans MT"/>
          <w:sz w:val="28"/>
          <w:szCs w:val="28"/>
        </w:rPr>
      </w:pPr>
      <w:r w:rsidRPr="008120D8">
        <w:rPr>
          <w:rFonts w:ascii="Gill Sans MT" w:hAnsi="Gill Sans MT"/>
          <w:sz w:val="28"/>
          <w:szCs w:val="28"/>
        </w:rPr>
        <w:t>The NDA's statutory remit to monitor the implementation of its statutory Codes of Practice</w:t>
      </w:r>
    </w:p>
    <w:p w:rsidR="00BB4D84" w:rsidRPr="0034746F" w:rsidRDefault="00BB4D84" w:rsidP="008120D8">
      <w:pPr>
        <w:spacing w:before="100" w:beforeAutospacing="1" w:after="100" w:afterAutospacing="1" w:line="360" w:lineRule="auto"/>
        <w:rPr>
          <w:rFonts w:ascii="Gill Sans MT" w:hAnsi="Gill Sans MT"/>
          <w:color w:val="000000"/>
          <w:sz w:val="26"/>
          <w:szCs w:val="26"/>
        </w:rPr>
      </w:pPr>
      <w:r w:rsidRPr="0034746F">
        <w:rPr>
          <w:rFonts w:ascii="Gill Sans MT" w:hAnsi="Gill Sans MT"/>
          <w:color w:val="000000"/>
          <w:sz w:val="26"/>
          <w:szCs w:val="26"/>
        </w:rPr>
        <w:t>Section 8 (1) (2) (d) of Part II of National Disability Authority Act, 1999, requires the NDA "to monitor the implementation of standards and codes of practice in programmes and services provided to persons with disabilities and to report to the Minister thereon".</w:t>
      </w:r>
    </w:p>
    <w:p w:rsidR="00BB4D84" w:rsidRPr="0034746F" w:rsidRDefault="00BB4D84" w:rsidP="008120D8">
      <w:pPr>
        <w:spacing w:before="100" w:beforeAutospacing="1" w:after="100" w:afterAutospacing="1" w:line="360" w:lineRule="auto"/>
        <w:rPr>
          <w:rFonts w:ascii="Gill Sans MT" w:hAnsi="Gill Sans MT"/>
          <w:color w:val="000000"/>
          <w:sz w:val="26"/>
          <w:szCs w:val="26"/>
        </w:rPr>
      </w:pPr>
      <w:r w:rsidRPr="0034746F">
        <w:rPr>
          <w:rFonts w:ascii="Gill Sans MT" w:hAnsi="Gill Sans MT"/>
          <w:color w:val="000000"/>
          <w:sz w:val="26"/>
          <w:szCs w:val="26"/>
        </w:rPr>
        <w:t>In line with this statutory requirement, the NDA began the process of monitoring implementation of its statutory Code of Practice on Accessibility of Public Services and Information provided by Public Bodies, in 2007.</w:t>
      </w:r>
    </w:p>
    <w:p w:rsidR="00BB4D84" w:rsidRPr="008120D8" w:rsidRDefault="00BB4D84" w:rsidP="008120D8">
      <w:pPr>
        <w:pStyle w:val="Heading3"/>
        <w:spacing w:line="360" w:lineRule="auto"/>
        <w:rPr>
          <w:rFonts w:ascii="Gill Sans MT" w:hAnsi="Gill Sans MT"/>
          <w:sz w:val="28"/>
          <w:szCs w:val="28"/>
        </w:rPr>
      </w:pPr>
      <w:r w:rsidRPr="008120D8">
        <w:rPr>
          <w:rFonts w:ascii="Gill Sans MT" w:hAnsi="Gill Sans MT"/>
          <w:sz w:val="28"/>
          <w:szCs w:val="28"/>
        </w:rPr>
        <w:t>The NDA's approach to monitoring the implementation of its Code of Practice on Accessibility of Public Services and Information provided by Public Bodies</w:t>
      </w:r>
    </w:p>
    <w:p w:rsidR="00BB4D84" w:rsidRPr="0034746F" w:rsidRDefault="00BB4D84" w:rsidP="0034746F">
      <w:pPr>
        <w:spacing w:before="100" w:beforeAutospacing="1" w:after="120" w:line="360" w:lineRule="auto"/>
        <w:rPr>
          <w:rFonts w:ascii="Gill Sans MT" w:hAnsi="Gill Sans MT"/>
          <w:color w:val="000000"/>
          <w:sz w:val="26"/>
          <w:szCs w:val="26"/>
        </w:rPr>
      </w:pPr>
      <w:r w:rsidRPr="0034746F">
        <w:rPr>
          <w:rFonts w:ascii="Gill Sans MT" w:hAnsi="Gill Sans MT"/>
          <w:color w:val="000000"/>
          <w:sz w:val="26"/>
          <w:szCs w:val="26"/>
        </w:rPr>
        <w:t>An early review of national and international research and best practice suggested that:</w:t>
      </w:r>
    </w:p>
    <w:p w:rsidR="00BB4D84" w:rsidRPr="0034746F" w:rsidRDefault="00BB4D84" w:rsidP="0034746F">
      <w:pPr>
        <w:pStyle w:val="ListBullet"/>
        <w:spacing w:line="360" w:lineRule="auto"/>
        <w:ind w:left="357" w:hanging="357"/>
        <w:rPr>
          <w:rFonts w:ascii="Gill Sans MT" w:hAnsi="Gill Sans MT"/>
          <w:sz w:val="26"/>
          <w:szCs w:val="26"/>
        </w:rPr>
      </w:pPr>
      <w:r w:rsidRPr="0034746F">
        <w:rPr>
          <w:rFonts w:ascii="Gill Sans MT" w:hAnsi="Gill Sans MT"/>
          <w:sz w:val="26"/>
          <w:szCs w:val="26"/>
        </w:rPr>
        <w:t>a supportive and developmental model of monitoring would be best suited to both the present context and the NDA's overall statutory remit</w:t>
      </w:r>
    </w:p>
    <w:p w:rsidR="00BB4D84" w:rsidRPr="0034746F" w:rsidRDefault="00BB4D84" w:rsidP="0034746F">
      <w:pPr>
        <w:pStyle w:val="ListBullet"/>
        <w:spacing w:line="360" w:lineRule="auto"/>
        <w:ind w:left="357" w:hanging="357"/>
        <w:rPr>
          <w:rFonts w:ascii="Gill Sans MT" w:hAnsi="Gill Sans MT"/>
          <w:sz w:val="26"/>
          <w:szCs w:val="26"/>
        </w:rPr>
      </w:pPr>
      <w:r w:rsidRPr="0034746F">
        <w:rPr>
          <w:rFonts w:ascii="Gill Sans MT" w:hAnsi="Gill Sans MT"/>
          <w:sz w:val="26"/>
          <w:szCs w:val="26"/>
        </w:rPr>
        <w:lastRenderedPageBreak/>
        <w:t>a self-report postal survey would be likely to prove the most practicable and effective methodology to employ in the present context</w:t>
      </w:r>
    </w:p>
    <w:p w:rsidR="00BB4D84" w:rsidRPr="0034746F" w:rsidRDefault="00BB4D84" w:rsidP="0034746F">
      <w:pPr>
        <w:pStyle w:val="ListBullet"/>
        <w:spacing w:line="360" w:lineRule="auto"/>
        <w:ind w:left="357" w:hanging="357"/>
        <w:rPr>
          <w:rFonts w:ascii="Gill Sans MT" w:hAnsi="Gill Sans MT"/>
          <w:sz w:val="26"/>
          <w:szCs w:val="26"/>
        </w:rPr>
      </w:pPr>
      <w:r w:rsidRPr="0034746F">
        <w:rPr>
          <w:rFonts w:ascii="Gill Sans MT" w:hAnsi="Gill Sans MT"/>
          <w:sz w:val="26"/>
          <w:szCs w:val="26"/>
        </w:rPr>
        <w:t>for the purposes of gathering a broad range of good quality baseline data in the first year of monitoring, proposals for the survey would be best based on an open, exploratory approach that would employ both closed- and open-ended type questions that would allow organisations to qualify or expand on their responses as necessary and appropriate</w:t>
      </w:r>
    </w:p>
    <w:p w:rsidR="00BB4D84" w:rsidRPr="0034746F" w:rsidRDefault="00BB4D84" w:rsidP="00F12B55">
      <w:pPr>
        <w:pStyle w:val="ListBullet"/>
        <w:spacing w:after="240" w:line="360" w:lineRule="auto"/>
        <w:ind w:left="357" w:hanging="357"/>
        <w:rPr>
          <w:rFonts w:ascii="Gill Sans MT" w:hAnsi="Gill Sans MT"/>
          <w:sz w:val="26"/>
          <w:szCs w:val="26"/>
        </w:rPr>
      </w:pPr>
      <w:r w:rsidRPr="0034746F">
        <w:rPr>
          <w:rFonts w:ascii="Gill Sans MT" w:hAnsi="Gill Sans MT"/>
          <w:sz w:val="26"/>
          <w:szCs w:val="26"/>
        </w:rPr>
        <w:t>for clarity and ease of use, it was decided that the questionnaire should follow the structure of the primary legislation and the Code as closely as possible.</w:t>
      </w:r>
    </w:p>
    <w:p w:rsidR="00BB4D84" w:rsidRPr="0034746F" w:rsidRDefault="00BB4D84" w:rsidP="008120D8">
      <w:pPr>
        <w:spacing w:before="100" w:beforeAutospacing="1" w:after="100" w:afterAutospacing="1" w:line="360" w:lineRule="auto"/>
        <w:rPr>
          <w:rFonts w:ascii="Gill Sans MT" w:hAnsi="Gill Sans MT"/>
          <w:color w:val="000000"/>
          <w:sz w:val="26"/>
          <w:szCs w:val="26"/>
        </w:rPr>
      </w:pPr>
      <w:r w:rsidRPr="0034746F">
        <w:rPr>
          <w:rFonts w:ascii="Gill Sans MT" w:hAnsi="Gill Sans MT"/>
          <w:color w:val="000000"/>
          <w:sz w:val="26"/>
          <w:szCs w:val="26"/>
        </w:rPr>
        <w:t>The NDA prepared a consultation document on the basis of these findings and embarked on a period of consultation with key stakeholders which ran until 31 January, 2008. Based on submissions received, the NDA adjusted and finalised its proposed monitoring strategy and questionnaire. In general adjustments made were fairly minor but a decision was taken to include some additional questionnaire items on complaints. This decision was significant insofar as the complaints process associated with the Code does not fall within the scope of the Code, itself. It was, however, considered that these items were both relevant and important and that they could act as valuable additional indicators of implementation and compliance.</w:t>
      </w:r>
    </w:p>
    <w:p w:rsidR="00BB4D84" w:rsidRPr="0034746F" w:rsidRDefault="00BB4D84" w:rsidP="008120D8">
      <w:pPr>
        <w:spacing w:before="100" w:beforeAutospacing="1" w:after="100" w:afterAutospacing="1" w:line="360" w:lineRule="auto"/>
        <w:rPr>
          <w:rFonts w:ascii="Gill Sans MT" w:hAnsi="Gill Sans MT"/>
          <w:color w:val="000000"/>
          <w:sz w:val="26"/>
          <w:szCs w:val="26"/>
        </w:rPr>
      </w:pPr>
      <w:r w:rsidRPr="0034746F">
        <w:rPr>
          <w:rFonts w:ascii="Gill Sans MT" w:hAnsi="Gill Sans MT"/>
          <w:color w:val="000000"/>
          <w:sz w:val="26"/>
          <w:szCs w:val="26"/>
        </w:rPr>
        <w:t>The NDA posted out the finalised questionnaire</w:t>
      </w:r>
      <w:hyperlink r:id="rId11" w:anchor="fn4" w:history="1">
        <w:r w:rsidRPr="0034746F">
          <w:rPr>
            <w:rFonts w:ascii="Gill Sans MT" w:hAnsi="Gill Sans MT"/>
            <w:color w:val="000000"/>
            <w:sz w:val="26"/>
            <w:szCs w:val="26"/>
          </w:rPr>
          <w:t>[4]</w:t>
        </w:r>
      </w:hyperlink>
      <w:r w:rsidRPr="0034746F">
        <w:rPr>
          <w:rFonts w:ascii="Gill Sans MT" w:hAnsi="Gill Sans MT"/>
          <w:color w:val="000000"/>
          <w:sz w:val="26"/>
          <w:szCs w:val="26"/>
        </w:rPr>
        <w:t> to the heads of the 568 public bodies impacted by the Code, 30 April, 2008, requesting that they complete, sign off and return the questionnaire by 1 July</w:t>
      </w:r>
      <w:hyperlink r:id="rId12" w:anchor="fn5" w:history="1">
        <w:r w:rsidRPr="0034746F">
          <w:rPr>
            <w:rFonts w:ascii="Gill Sans MT" w:hAnsi="Gill Sans MT"/>
            <w:color w:val="000000"/>
            <w:sz w:val="26"/>
            <w:szCs w:val="26"/>
          </w:rPr>
          <w:t>[5]</w:t>
        </w:r>
      </w:hyperlink>
      <w:r w:rsidRPr="0034746F">
        <w:rPr>
          <w:rFonts w:ascii="Gill Sans MT" w:hAnsi="Gill Sans MT"/>
          <w:color w:val="000000"/>
          <w:sz w:val="26"/>
          <w:szCs w:val="26"/>
        </w:rPr>
        <w:t>.</w:t>
      </w:r>
    </w:p>
    <w:p w:rsidR="00BB4D84" w:rsidRPr="008120D8" w:rsidRDefault="00BB4D84" w:rsidP="008120D8">
      <w:pPr>
        <w:pStyle w:val="Heading3"/>
        <w:spacing w:line="360" w:lineRule="auto"/>
        <w:rPr>
          <w:rFonts w:ascii="Gill Sans MT" w:hAnsi="Gill Sans MT"/>
          <w:sz w:val="28"/>
          <w:szCs w:val="28"/>
        </w:rPr>
      </w:pPr>
      <w:r w:rsidRPr="008120D8">
        <w:rPr>
          <w:rFonts w:ascii="Gill Sans MT" w:hAnsi="Gill Sans MT"/>
          <w:sz w:val="28"/>
          <w:szCs w:val="28"/>
        </w:rPr>
        <w:t>The purpose of this Report</w:t>
      </w:r>
    </w:p>
    <w:p w:rsidR="00BB4D84" w:rsidRPr="009F01F3" w:rsidRDefault="00BB4D84" w:rsidP="008120D8">
      <w:pPr>
        <w:spacing w:before="100" w:beforeAutospacing="1" w:after="100" w:afterAutospacing="1" w:line="360" w:lineRule="auto"/>
        <w:rPr>
          <w:rFonts w:ascii="Gill Sans MT" w:hAnsi="Gill Sans MT"/>
          <w:color w:val="000000"/>
          <w:sz w:val="26"/>
          <w:szCs w:val="26"/>
        </w:rPr>
      </w:pPr>
      <w:r w:rsidRPr="009F01F3">
        <w:rPr>
          <w:rFonts w:ascii="Gill Sans MT" w:hAnsi="Gill Sans MT"/>
          <w:color w:val="000000"/>
          <w:sz w:val="26"/>
          <w:szCs w:val="26"/>
        </w:rPr>
        <w:t xml:space="preserve">This report presents the findings of the NDA's initial monitoring survey on the implementation of its Code of Practice on Accessibility of Public Services and Information provided by Public Bodies. The report will be presented to </w:t>
      </w:r>
      <w:r w:rsidRPr="009F01F3">
        <w:rPr>
          <w:rFonts w:ascii="Gill Sans MT" w:hAnsi="Gill Sans MT"/>
          <w:color w:val="000000"/>
          <w:sz w:val="26"/>
          <w:szCs w:val="26"/>
        </w:rPr>
        <w:lastRenderedPageBreak/>
        <w:t>the Minister for Justice, Equality and Law Reform and made available for review by all key stakeholders.</w:t>
      </w:r>
    </w:p>
    <w:p w:rsidR="00BB4D84" w:rsidRPr="009F01F3" w:rsidRDefault="00BB4D84" w:rsidP="00F12B55">
      <w:pPr>
        <w:spacing w:before="100" w:beforeAutospacing="1" w:after="120" w:line="360" w:lineRule="auto"/>
        <w:rPr>
          <w:rFonts w:ascii="Gill Sans MT" w:hAnsi="Gill Sans MT"/>
          <w:color w:val="000000"/>
          <w:sz w:val="26"/>
          <w:szCs w:val="26"/>
        </w:rPr>
      </w:pPr>
      <w:r w:rsidRPr="009F01F3">
        <w:rPr>
          <w:rFonts w:ascii="Gill Sans MT" w:hAnsi="Gill Sans MT"/>
          <w:color w:val="000000"/>
          <w:sz w:val="26"/>
          <w:szCs w:val="26"/>
        </w:rPr>
        <w:t>The aim of the report is twofold:</w:t>
      </w:r>
    </w:p>
    <w:p w:rsidR="00BB4D84" w:rsidRPr="001733CE" w:rsidRDefault="00BB4D84" w:rsidP="001733CE">
      <w:pPr>
        <w:pStyle w:val="ListNumber"/>
        <w:spacing w:line="360" w:lineRule="auto"/>
        <w:ind w:left="357" w:hanging="357"/>
        <w:rPr>
          <w:rFonts w:ascii="Gill Sans MT" w:hAnsi="Gill Sans MT"/>
          <w:sz w:val="26"/>
          <w:szCs w:val="26"/>
        </w:rPr>
      </w:pPr>
      <w:r w:rsidRPr="001733CE">
        <w:rPr>
          <w:rFonts w:ascii="Gill Sans MT" w:hAnsi="Gill Sans MT"/>
          <w:sz w:val="26"/>
          <w:szCs w:val="26"/>
        </w:rPr>
        <w:t>to help both the NDA and the Minister to evaluate implementation of the Code across the public sector</w:t>
      </w:r>
    </w:p>
    <w:p w:rsidR="00BB4D84" w:rsidRPr="001733CE" w:rsidRDefault="00BB4D84" w:rsidP="001733CE">
      <w:pPr>
        <w:pStyle w:val="ListNumber"/>
        <w:spacing w:after="240" w:line="360" w:lineRule="auto"/>
        <w:ind w:left="357" w:hanging="357"/>
        <w:rPr>
          <w:rFonts w:ascii="Gill Sans MT" w:hAnsi="Gill Sans MT"/>
          <w:sz w:val="26"/>
          <w:szCs w:val="26"/>
        </w:rPr>
      </w:pPr>
      <w:r w:rsidRPr="001733CE">
        <w:rPr>
          <w:rFonts w:ascii="Gill Sans MT" w:hAnsi="Gill Sans MT"/>
          <w:sz w:val="26"/>
          <w:szCs w:val="26"/>
        </w:rPr>
        <w:t>to provide comparative data and best practice examples against which all public bodies will be able to assess and continue to improve their own performance.</w:t>
      </w:r>
    </w:p>
    <w:p w:rsidR="00BB4D84" w:rsidRPr="008120D8" w:rsidRDefault="00BB4D84" w:rsidP="008120D8">
      <w:pPr>
        <w:pStyle w:val="Heading2"/>
        <w:spacing w:line="360" w:lineRule="auto"/>
        <w:rPr>
          <w:rFonts w:ascii="Gill Sans MT" w:hAnsi="Gill Sans MT"/>
          <w:sz w:val="32"/>
          <w:szCs w:val="32"/>
        </w:rPr>
      </w:pPr>
      <w:bookmarkStart w:id="8" w:name="_Toc403548818"/>
      <w:bookmarkStart w:id="9" w:name="_Toc403548860"/>
      <w:bookmarkStart w:id="10" w:name="_Toc403551170"/>
      <w:bookmarkStart w:id="11" w:name="_Toc403563624"/>
      <w:r w:rsidRPr="008120D8">
        <w:rPr>
          <w:rFonts w:ascii="Gill Sans MT" w:hAnsi="Gill Sans MT"/>
          <w:sz w:val="32"/>
          <w:szCs w:val="32"/>
        </w:rPr>
        <w:t>General information on Survey Returns</w:t>
      </w:r>
      <w:bookmarkEnd w:id="8"/>
      <w:bookmarkEnd w:id="9"/>
      <w:bookmarkEnd w:id="10"/>
      <w:bookmarkEnd w:id="11"/>
    </w:p>
    <w:p w:rsidR="00BB4D84" w:rsidRPr="008120D8" w:rsidRDefault="00BB4D84" w:rsidP="008120D8">
      <w:pPr>
        <w:pStyle w:val="Heading3"/>
        <w:spacing w:line="360" w:lineRule="auto"/>
        <w:rPr>
          <w:rFonts w:ascii="Gill Sans MT" w:hAnsi="Gill Sans MT"/>
          <w:sz w:val="28"/>
          <w:szCs w:val="28"/>
        </w:rPr>
      </w:pPr>
      <w:r w:rsidRPr="008120D8">
        <w:rPr>
          <w:rFonts w:ascii="Gill Sans MT" w:hAnsi="Gill Sans MT"/>
          <w:sz w:val="28"/>
          <w:szCs w:val="28"/>
        </w:rPr>
        <w:t>Final Response Rates for Survey</w:t>
      </w:r>
    </w:p>
    <w:p w:rsidR="00BB4D84" w:rsidRPr="009F01F3" w:rsidRDefault="00BB4D84" w:rsidP="008120D8">
      <w:pPr>
        <w:spacing w:before="100" w:beforeAutospacing="1" w:after="100" w:afterAutospacing="1" w:line="360" w:lineRule="auto"/>
        <w:rPr>
          <w:rFonts w:ascii="Gill Sans MT" w:hAnsi="Gill Sans MT"/>
          <w:color w:val="000000"/>
          <w:sz w:val="26"/>
          <w:szCs w:val="26"/>
        </w:rPr>
      </w:pPr>
      <w:r w:rsidRPr="009F01F3">
        <w:rPr>
          <w:rFonts w:ascii="Gill Sans MT" w:hAnsi="Gill Sans MT"/>
          <w:color w:val="000000"/>
          <w:sz w:val="26"/>
          <w:szCs w:val="26"/>
        </w:rPr>
        <w:t>Approximately 25% of the 568 Questionnaires mailed out to public bodies were completed and returned by the required deadline of 1 July.</w:t>
      </w:r>
    </w:p>
    <w:p w:rsidR="00BB4D84" w:rsidRPr="009F01F3" w:rsidRDefault="00BB4D84" w:rsidP="008120D8">
      <w:pPr>
        <w:spacing w:before="100" w:beforeAutospacing="1" w:after="100" w:afterAutospacing="1" w:line="360" w:lineRule="auto"/>
        <w:rPr>
          <w:rFonts w:ascii="Gill Sans MT" w:hAnsi="Gill Sans MT"/>
          <w:color w:val="000000"/>
          <w:sz w:val="26"/>
          <w:szCs w:val="26"/>
        </w:rPr>
      </w:pPr>
      <w:r w:rsidRPr="009F01F3">
        <w:rPr>
          <w:rFonts w:ascii="Gill Sans MT" w:hAnsi="Gill Sans MT"/>
          <w:color w:val="000000"/>
          <w:sz w:val="26"/>
          <w:szCs w:val="26"/>
        </w:rPr>
        <w:t>A reminder was subsequently issued to public bodies together with a deadline extension, in order to follow up with some organisations, including some government Departments, local authorities and independent agencies.</w:t>
      </w:r>
    </w:p>
    <w:p w:rsidR="00BB4D84" w:rsidRPr="009F01F3" w:rsidRDefault="00BB4D84" w:rsidP="008120D8">
      <w:pPr>
        <w:spacing w:before="100" w:beforeAutospacing="1" w:after="100" w:afterAutospacing="1" w:line="360" w:lineRule="auto"/>
        <w:rPr>
          <w:rFonts w:ascii="Gill Sans MT" w:hAnsi="Gill Sans MT"/>
          <w:color w:val="000000"/>
          <w:sz w:val="26"/>
          <w:szCs w:val="26"/>
        </w:rPr>
      </w:pPr>
      <w:r w:rsidRPr="009F01F3">
        <w:rPr>
          <w:rFonts w:ascii="Gill Sans MT" w:hAnsi="Gill Sans MT"/>
          <w:color w:val="000000"/>
          <w:sz w:val="26"/>
          <w:szCs w:val="26"/>
        </w:rPr>
        <w:t>This resulted in a final return rate of 35.2% or 200 (568) completed questionnaires representing 203 organisations</w:t>
      </w:r>
      <w:hyperlink r:id="rId13" w:anchor="fn6" w:history="1">
        <w:r w:rsidRPr="009F01F3">
          <w:rPr>
            <w:rFonts w:ascii="Gill Sans MT" w:hAnsi="Gill Sans MT"/>
            <w:color w:val="000000"/>
            <w:sz w:val="26"/>
            <w:szCs w:val="26"/>
          </w:rPr>
          <w:t>[6]</w:t>
        </w:r>
      </w:hyperlink>
      <w:r w:rsidRPr="009F01F3">
        <w:rPr>
          <w:rFonts w:ascii="Gill Sans MT" w:hAnsi="Gill Sans MT"/>
          <w:color w:val="000000"/>
          <w:sz w:val="26"/>
          <w:szCs w:val="26"/>
        </w:rPr>
        <w:t>.</w:t>
      </w:r>
    </w:p>
    <w:p w:rsidR="00BB4D84" w:rsidRPr="008120D8" w:rsidRDefault="00BB4D84" w:rsidP="008120D8">
      <w:pPr>
        <w:pStyle w:val="Heading3"/>
        <w:spacing w:line="360" w:lineRule="auto"/>
        <w:rPr>
          <w:rFonts w:ascii="Gill Sans MT" w:hAnsi="Gill Sans MT"/>
          <w:sz w:val="28"/>
          <w:szCs w:val="28"/>
        </w:rPr>
      </w:pPr>
      <w:r w:rsidRPr="008120D8">
        <w:rPr>
          <w:rFonts w:ascii="Gill Sans MT" w:hAnsi="Gill Sans MT"/>
          <w:sz w:val="28"/>
          <w:szCs w:val="28"/>
        </w:rPr>
        <w:t>Return Profile</w:t>
      </w:r>
    </w:p>
    <w:p w:rsidR="00BB4D84" w:rsidRPr="009F01F3" w:rsidRDefault="00BB4D84" w:rsidP="008120D8">
      <w:pPr>
        <w:spacing w:before="100" w:beforeAutospacing="1" w:after="100" w:afterAutospacing="1" w:line="360" w:lineRule="auto"/>
        <w:rPr>
          <w:rFonts w:ascii="Gill Sans MT" w:hAnsi="Gill Sans MT"/>
          <w:color w:val="000000"/>
          <w:sz w:val="26"/>
          <w:szCs w:val="26"/>
        </w:rPr>
      </w:pPr>
      <w:r w:rsidRPr="009F01F3">
        <w:rPr>
          <w:rFonts w:ascii="Gill Sans MT" w:hAnsi="Gill Sans MT"/>
          <w:color w:val="000000"/>
          <w:sz w:val="26"/>
          <w:szCs w:val="26"/>
        </w:rPr>
        <w:t xml:space="preserve">Completed questionnaires were received from bodies as diverse as county and town councils, enterprise boards, </w:t>
      </w:r>
      <w:proofErr w:type="spellStart"/>
      <w:r w:rsidRPr="009F01F3">
        <w:rPr>
          <w:rFonts w:ascii="Gill Sans MT" w:hAnsi="Gill Sans MT"/>
          <w:color w:val="000000"/>
          <w:sz w:val="26"/>
          <w:szCs w:val="26"/>
        </w:rPr>
        <w:t>Intertrade</w:t>
      </w:r>
      <w:proofErr w:type="spellEnd"/>
      <w:r w:rsidRPr="009F01F3">
        <w:rPr>
          <w:rFonts w:ascii="Gill Sans MT" w:hAnsi="Gill Sans MT"/>
          <w:color w:val="000000"/>
          <w:sz w:val="26"/>
          <w:szCs w:val="26"/>
        </w:rPr>
        <w:t xml:space="preserve"> Ireland, institutes of technology, Bus Éireann, Íarnród Éireann, port and airport authorities, the Electricity Supply Board, An Post, the Mental Health Commission, hospitals, the Food Safety Authority, the Irish Museum of Modern Art, Coillte, Fáilte Ireland and An Garda Síochana. All parts of the country were represented. For a complete listing of returning bodies, see Appendix Two.</w:t>
      </w:r>
    </w:p>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These bodies were found to range in size from: 0</w:t>
      </w:r>
      <w:hyperlink r:id="rId14" w:anchor="fn7" w:history="1">
        <w:r w:rsidRPr="00C4242B">
          <w:rPr>
            <w:rFonts w:ascii="Gill Sans MT" w:hAnsi="Gill Sans MT"/>
            <w:color w:val="000000"/>
            <w:sz w:val="26"/>
            <w:szCs w:val="26"/>
          </w:rPr>
          <w:t>[7]</w:t>
        </w:r>
      </w:hyperlink>
      <w:r w:rsidRPr="00C4242B">
        <w:rPr>
          <w:rFonts w:ascii="Gill Sans MT" w:hAnsi="Gill Sans MT"/>
          <w:color w:val="000000"/>
          <w:sz w:val="26"/>
          <w:szCs w:val="26"/>
        </w:rPr>
        <w:t> to 16629</w:t>
      </w:r>
      <w:hyperlink r:id="rId15" w:anchor="fn8" w:history="1">
        <w:r w:rsidRPr="00C4242B">
          <w:rPr>
            <w:rFonts w:ascii="Gill Sans MT" w:hAnsi="Gill Sans MT"/>
            <w:color w:val="000000"/>
            <w:sz w:val="26"/>
            <w:szCs w:val="26"/>
          </w:rPr>
          <w:t>[8]</w:t>
        </w:r>
      </w:hyperlink>
      <w:r w:rsidRPr="00C4242B">
        <w:rPr>
          <w:rFonts w:ascii="Gill Sans MT" w:hAnsi="Gill Sans MT"/>
          <w:color w:val="000000"/>
          <w:sz w:val="26"/>
          <w:szCs w:val="26"/>
        </w:rPr>
        <w:t> employees* - with 42.5% representation of services delivering at one central site and 57.0% at multiple sites**. See Tables 1 and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86"/>
        <w:gridCol w:w="2918"/>
        <w:gridCol w:w="618"/>
      </w:tblGrid>
      <w:tr w:rsidR="00BB4D84" w:rsidRPr="008120D8" w:rsidTr="001733CE">
        <w:trPr>
          <w:tblHeader/>
          <w:tblCellSpacing w:w="15" w:type="dxa"/>
        </w:trPr>
        <w:tc>
          <w:tcPr>
            <w:tcW w:w="0" w:type="auto"/>
            <w:gridSpan w:val="3"/>
            <w:tcBorders>
              <w:top w:val="nil"/>
              <w:left w:val="nil"/>
              <w:bottom w:val="nil"/>
              <w:right w:val="nil"/>
            </w:tcBorders>
            <w:vAlign w:val="center"/>
            <w:hideMark/>
          </w:tcPr>
          <w:p w:rsidR="00BB4D84" w:rsidRPr="008120D8" w:rsidRDefault="00BB4D84" w:rsidP="005979CA">
            <w:pPr>
              <w:spacing w:line="360" w:lineRule="auto"/>
              <w:rPr>
                <w:rFonts w:ascii="Gill Sans MT" w:hAnsi="Gill Sans MT"/>
              </w:rPr>
            </w:pPr>
            <w:r w:rsidRPr="008120D8">
              <w:rPr>
                <w:rFonts w:ascii="Gill Sans MT" w:hAnsi="Gill Sans MT"/>
                <w:b/>
                <w:bCs/>
              </w:rPr>
              <w:t>Table 1 Size of organisation</w:t>
            </w:r>
          </w:p>
        </w:tc>
      </w:tr>
      <w:tr w:rsidR="005979CA" w:rsidRPr="008120D8" w:rsidTr="005979CA">
        <w:trPr>
          <w:trHeight w:val="629"/>
          <w:tblHeader/>
          <w:tblCellSpacing w:w="15" w:type="dxa"/>
        </w:trPr>
        <w:tc>
          <w:tcPr>
            <w:tcW w:w="0" w:type="auto"/>
            <w:tcBorders>
              <w:left w:val="nil"/>
              <w:right w:val="single" w:sz="4" w:space="0" w:color="auto"/>
            </w:tcBorders>
            <w:hideMark/>
          </w:tcPr>
          <w:p w:rsidR="00BB4D84" w:rsidRPr="008120D8" w:rsidRDefault="00BB4D84" w:rsidP="005979CA">
            <w:pPr>
              <w:spacing w:before="100" w:beforeAutospacing="1" w:after="100" w:afterAutospacing="1" w:line="360" w:lineRule="auto"/>
              <w:rPr>
                <w:rFonts w:ascii="Gill Sans MT" w:hAnsi="Gill Sans MT"/>
                <w:b/>
                <w:bCs/>
              </w:rPr>
            </w:pPr>
            <w:r w:rsidRPr="008120D8">
              <w:rPr>
                <w:rFonts w:ascii="Gill Sans MT" w:hAnsi="Gill Sans MT"/>
                <w:b/>
                <w:bCs/>
              </w:rPr>
              <w:t>Number of employees</w:t>
            </w:r>
          </w:p>
        </w:tc>
        <w:tc>
          <w:tcPr>
            <w:tcW w:w="0" w:type="auto"/>
            <w:tcBorders>
              <w:left w:val="nil"/>
              <w:right w:val="nil"/>
            </w:tcBorders>
            <w:hideMark/>
          </w:tcPr>
          <w:p w:rsidR="00BB4D84" w:rsidRPr="008120D8" w:rsidRDefault="00BB4D84" w:rsidP="005979CA">
            <w:pPr>
              <w:spacing w:before="100" w:beforeAutospacing="1" w:after="100" w:afterAutospacing="1" w:line="360" w:lineRule="auto"/>
              <w:rPr>
                <w:rFonts w:ascii="Gill Sans MT" w:hAnsi="Gill Sans MT"/>
                <w:b/>
                <w:bCs/>
              </w:rPr>
            </w:pPr>
            <w:r w:rsidRPr="008120D8">
              <w:rPr>
                <w:rFonts w:ascii="Gill Sans MT" w:hAnsi="Gill Sans MT"/>
                <w:b/>
                <w:bCs/>
              </w:rPr>
              <w:t>Number of Organisations</w:t>
            </w:r>
          </w:p>
        </w:tc>
        <w:tc>
          <w:tcPr>
            <w:tcW w:w="0" w:type="auto"/>
            <w:tcBorders>
              <w:left w:val="single" w:sz="4" w:space="0" w:color="auto"/>
              <w:right w:val="nil"/>
            </w:tcBorders>
            <w:hideMark/>
          </w:tcPr>
          <w:p w:rsidR="00BB4D84" w:rsidRPr="008120D8" w:rsidRDefault="00BB4D84" w:rsidP="005979CA">
            <w:pPr>
              <w:spacing w:before="100" w:beforeAutospacing="1" w:after="100" w:afterAutospacing="1" w:line="360" w:lineRule="auto"/>
              <w:rPr>
                <w:rFonts w:ascii="Gill Sans MT" w:hAnsi="Gill Sans MT"/>
                <w:b/>
                <w:bCs/>
              </w:rPr>
            </w:pPr>
            <w:r w:rsidRPr="008120D8">
              <w:rPr>
                <w:rFonts w:ascii="Gill Sans MT" w:hAnsi="Gill Sans MT"/>
                <w:b/>
                <w:bCs/>
              </w:rPr>
              <w:t>%</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10 or less</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33</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17.0</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11-50</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32</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17.0</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51-200</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27</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14.0</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201-500</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34</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18.0</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501-1000</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26</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14.0</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1001-5000</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33</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17.0</w:t>
            </w:r>
          </w:p>
        </w:tc>
      </w:tr>
      <w:tr w:rsidR="005979CA" w:rsidRPr="008120D8" w:rsidTr="005979CA">
        <w:trPr>
          <w:tblCellSpacing w:w="15" w:type="dxa"/>
        </w:trPr>
        <w:tc>
          <w:tcPr>
            <w:tcW w:w="0" w:type="auto"/>
            <w:tcBorders>
              <w:left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5001 and over</w:t>
            </w:r>
          </w:p>
        </w:tc>
        <w:tc>
          <w:tcPr>
            <w:tcW w:w="0" w:type="auto"/>
            <w:tcBorders>
              <w:left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5</w:t>
            </w:r>
          </w:p>
        </w:tc>
        <w:tc>
          <w:tcPr>
            <w:tcW w:w="0" w:type="auto"/>
            <w:tcBorders>
              <w:left w:val="single" w:sz="4" w:space="0" w:color="auto"/>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3.0</w:t>
            </w:r>
          </w:p>
        </w:tc>
      </w:tr>
      <w:tr w:rsidR="005979CA" w:rsidRPr="008120D8" w:rsidTr="005979CA">
        <w:trPr>
          <w:tblCellSpacing w:w="15" w:type="dxa"/>
        </w:trPr>
        <w:tc>
          <w:tcPr>
            <w:tcW w:w="0" w:type="auto"/>
            <w:tcBorders>
              <w:left w:val="nil"/>
              <w:bottom w:val="nil"/>
              <w:right w:val="single" w:sz="4"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Total</w:t>
            </w:r>
          </w:p>
        </w:tc>
        <w:tc>
          <w:tcPr>
            <w:tcW w:w="0" w:type="auto"/>
            <w:tcBorders>
              <w:left w:val="nil"/>
              <w:bottom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*190</w:t>
            </w:r>
          </w:p>
        </w:tc>
        <w:tc>
          <w:tcPr>
            <w:tcW w:w="0" w:type="auto"/>
            <w:tcBorders>
              <w:left w:val="single" w:sz="4" w:space="0" w:color="auto"/>
              <w:bottom w:val="nil"/>
              <w:right w:val="nil"/>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100.0</w:t>
            </w:r>
          </w:p>
        </w:tc>
      </w:tr>
    </w:tbl>
    <w:p w:rsidR="00BB4D84" w:rsidRPr="008120D8" w:rsidRDefault="00BB4D84" w:rsidP="008120D8">
      <w:pPr>
        <w:spacing w:line="360" w:lineRule="auto"/>
        <w:rPr>
          <w:rFonts w:ascii="Gill Sans MT" w:hAnsi="Gill Sans MT"/>
          <w:vanish/>
          <w:color w:val="00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53"/>
        <w:gridCol w:w="4165"/>
        <w:gridCol w:w="998"/>
      </w:tblGrid>
      <w:tr w:rsidR="00BB4D84" w:rsidRPr="008120D8" w:rsidTr="001733CE">
        <w:trPr>
          <w:tblHeader/>
          <w:tblCellSpacing w:w="15" w:type="dxa"/>
        </w:trPr>
        <w:tc>
          <w:tcPr>
            <w:tcW w:w="0" w:type="auto"/>
            <w:gridSpan w:val="3"/>
            <w:tcBorders>
              <w:top w:val="outset" w:sz="4" w:space="0" w:color="auto"/>
              <w:left w:val="outset" w:sz="4" w:space="0" w:color="auto"/>
              <w:bottom w:val="single" w:sz="6" w:space="0" w:color="auto"/>
              <w:right w:val="inset" w:sz="4" w:space="0" w:color="auto"/>
            </w:tcBorders>
            <w:vAlign w:val="center"/>
            <w:hideMark/>
          </w:tcPr>
          <w:p w:rsidR="00BB4D84" w:rsidRPr="008120D8" w:rsidRDefault="00BB4D84" w:rsidP="005979CA">
            <w:pPr>
              <w:spacing w:line="360" w:lineRule="auto"/>
              <w:rPr>
                <w:rFonts w:ascii="Gill Sans MT" w:hAnsi="Gill Sans MT"/>
              </w:rPr>
            </w:pPr>
            <w:r w:rsidRPr="008120D8">
              <w:rPr>
                <w:rFonts w:ascii="Gill Sans MT" w:hAnsi="Gill Sans MT"/>
                <w:b/>
                <w:bCs/>
              </w:rPr>
              <w:t>Table 2 Number of Locations (buildings or other significant sites) at which information and services are provided</w:t>
            </w:r>
          </w:p>
        </w:tc>
      </w:tr>
      <w:tr w:rsidR="00BB4D84" w:rsidRPr="008120D8" w:rsidTr="001733CE">
        <w:trPr>
          <w:trHeight w:val="593"/>
          <w:tblHeade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before="100" w:beforeAutospacing="1" w:after="100" w:afterAutospacing="1" w:line="360" w:lineRule="auto"/>
              <w:rPr>
                <w:rFonts w:ascii="Gill Sans MT" w:hAnsi="Gill Sans MT"/>
                <w:b/>
                <w:bCs/>
              </w:rPr>
            </w:pPr>
            <w:r w:rsidRPr="008120D8">
              <w:rPr>
                <w:rFonts w:ascii="Gill Sans MT" w:hAnsi="Gill Sans MT"/>
                <w:b/>
                <w:bCs/>
              </w:rPr>
              <w:t>Number of sites</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before="100" w:beforeAutospacing="1" w:after="100" w:afterAutospacing="1" w:line="360" w:lineRule="auto"/>
              <w:rPr>
                <w:rFonts w:ascii="Gill Sans MT" w:hAnsi="Gill Sans MT"/>
                <w:b/>
                <w:bCs/>
              </w:rPr>
            </w:pPr>
            <w:r w:rsidRPr="008120D8">
              <w:rPr>
                <w:rFonts w:ascii="Gill Sans MT" w:hAnsi="Gill Sans MT"/>
                <w:b/>
                <w:bCs/>
              </w:rPr>
              <w:t>Number of Organisations</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before="100" w:beforeAutospacing="1" w:after="100" w:afterAutospacing="1" w:line="360" w:lineRule="auto"/>
              <w:rPr>
                <w:rFonts w:ascii="Gill Sans MT" w:hAnsi="Gill Sans MT"/>
                <w:b/>
                <w:bCs/>
              </w:rPr>
            </w:pPr>
            <w:r w:rsidRPr="008120D8">
              <w:rPr>
                <w:rFonts w:ascii="Gill Sans MT" w:hAnsi="Gill Sans MT"/>
                <w:b/>
                <w:bCs/>
              </w:rPr>
              <w:t>%</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One central location</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84</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48.6</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2 -10</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35</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20.2</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11-50</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36</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20.8</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51-200</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15</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8.6</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201-500</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0.6</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501-1000</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0.6</w:t>
            </w:r>
          </w:p>
        </w:tc>
      </w:tr>
      <w:tr w:rsidR="00BB4D84" w:rsidRPr="008120D8" w:rsidTr="001733CE">
        <w:trPr>
          <w:tblCellSpacing w:w="15" w:type="dxa"/>
        </w:trPr>
        <w:tc>
          <w:tcPr>
            <w:tcW w:w="0" w:type="auto"/>
            <w:tcBorders>
              <w:top w:val="single" w:sz="6" w:space="0" w:color="auto"/>
              <w:left w:val="outset" w:sz="4" w:space="0" w:color="auto"/>
              <w:bottom w:val="single" w:sz="6"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1001-5000</w:t>
            </w:r>
          </w:p>
        </w:tc>
        <w:tc>
          <w:tcPr>
            <w:tcW w:w="0" w:type="auto"/>
            <w:tcBorders>
              <w:top w:val="single" w:sz="6" w:space="0" w:color="auto"/>
              <w:left w:val="single" w:sz="6" w:space="0" w:color="auto"/>
              <w:bottom w:val="single" w:sz="6"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w:t>
            </w:r>
          </w:p>
        </w:tc>
        <w:tc>
          <w:tcPr>
            <w:tcW w:w="0" w:type="auto"/>
            <w:tcBorders>
              <w:top w:val="single" w:sz="6" w:space="0" w:color="auto"/>
              <w:left w:val="single" w:sz="6" w:space="0" w:color="auto"/>
              <w:bottom w:val="single" w:sz="6"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0.6</w:t>
            </w:r>
          </w:p>
        </w:tc>
      </w:tr>
      <w:tr w:rsidR="00BB4D84" w:rsidRPr="008120D8" w:rsidTr="001733CE">
        <w:trPr>
          <w:tblCellSpacing w:w="15" w:type="dxa"/>
        </w:trPr>
        <w:tc>
          <w:tcPr>
            <w:tcW w:w="0" w:type="auto"/>
            <w:tcBorders>
              <w:top w:val="single" w:sz="6" w:space="0" w:color="auto"/>
              <w:left w:val="outset" w:sz="4" w:space="0" w:color="auto"/>
              <w:bottom w:val="inset" w:sz="4" w:space="0" w:color="auto"/>
              <w:right w:val="single" w:sz="6" w:space="0" w:color="auto"/>
            </w:tcBorders>
            <w:hideMark/>
          </w:tcPr>
          <w:p w:rsidR="00BB4D84" w:rsidRPr="008120D8" w:rsidRDefault="00BB4D84" w:rsidP="005979CA">
            <w:pPr>
              <w:spacing w:line="360" w:lineRule="auto"/>
              <w:rPr>
                <w:rFonts w:ascii="Gill Sans MT" w:hAnsi="Gill Sans MT"/>
                <w:b/>
                <w:bCs/>
              </w:rPr>
            </w:pPr>
            <w:r w:rsidRPr="008120D8">
              <w:rPr>
                <w:rFonts w:ascii="Gill Sans MT" w:hAnsi="Gill Sans MT"/>
                <w:b/>
                <w:bCs/>
              </w:rPr>
              <w:t>Total</w:t>
            </w:r>
          </w:p>
        </w:tc>
        <w:tc>
          <w:tcPr>
            <w:tcW w:w="0" w:type="auto"/>
            <w:tcBorders>
              <w:top w:val="single" w:sz="6" w:space="0" w:color="auto"/>
              <w:left w:val="single" w:sz="6" w:space="0" w:color="auto"/>
              <w:bottom w:val="inset" w:sz="4" w:space="0" w:color="auto"/>
              <w:right w:val="single" w:sz="6"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**173</w:t>
            </w:r>
          </w:p>
        </w:tc>
        <w:tc>
          <w:tcPr>
            <w:tcW w:w="0" w:type="auto"/>
            <w:tcBorders>
              <w:top w:val="single" w:sz="6" w:space="0" w:color="auto"/>
              <w:left w:val="single" w:sz="6" w:space="0" w:color="auto"/>
              <w:bottom w:val="inset" w:sz="4" w:space="0" w:color="auto"/>
              <w:right w:val="inset" w:sz="4" w:space="0" w:color="auto"/>
            </w:tcBorders>
            <w:hideMark/>
          </w:tcPr>
          <w:p w:rsidR="00BB4D84" w:rsidRPr="008120D8" w:rsidRDefault="00BB4D84" w:rsidP="005979CA">
            <w:pPr>
              <w:spacing w:line="360" w:lineRule="auto"/>
              <w:jc w:val="right"/>
              <w:rPr>
                <w:rFonts w:ascii="Gill Sans MT" w:hAnsi="Gill Sans MT"/>
              </w:rPr>
            </w:pPr>
            <w:r w:rsidRPr="008120D8">
              <w:rPr>
                <w:rFonts w:ascii="Gill Sans MT" w:hAnsi="Gill Sans MT"/>
              </w:rPr>
              <w:t>100.0</w:t>
            </w:r>
          </w:p>
        </w:tc>
      </w:tr>
    </w:tbl>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It was noted that the types of services and information provided to the public by these bodies range considerably - from those relating to education and health to local government, social services and law enforcement.</w:t>
      </w:r>
    </w:p>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Accordingly, customers range from full- and part- time students to hospital in- and out-patients, home owners seeking planning permissions or grant aid for improvements to their properties, people of working age seeking information on job opportunities or unemployment benefit, road users seeking driving licences and holiday makers applying for travel visas or passing through airport passport control and security checks.</w:t>
      </w:r>
    </w:p>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For a breakdown of estimated numbers of customers, where indicated, see Table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77"/>
        <w:gridCol w:w="3177"/>
        <w:gridCol w:w="673"/>
      </w:tblGrid>
      <w:tr w:rsidR="00BB4D84" w:rsidRPr="008120D8" w:rsidTr="00BB4D84">
        <w:trPr>
          <w:tblHeader/>
          <w:tblCellSpacing w:w="15" w:type="dxa"/>
        </w:trPr>
        <w:tc>
          <w:tcPr>
            <w:tcW w:w="0" w:type="auto"/>
            <w:gridSpan w:val="3"/>
            <w:tcBorders>
              <w:top w:val="nil"/>
              <w:left w:val="nil"/>
              <w:bottom w:val="nil"/>
              <w:right w:val="nil"/>
            </w:tcBorders>
            <w:vAlign w:val="center"/>
            <w:hideMark/>
          </w:tcPr>
          <w:p w:rsidR="00BB4D84" w:rsidRPr="009C3A23" w:rsidRDefault="00BB4D84" w:rsidP="009C3A23">
            <w:pPr>
              <w:spacing w:line="360" w:lineRule="auto"/>
              <w:rPr>
                <w:rFonts w:ascii="Gill Sans MT" w:hAnsi="Gill Sans MT"/>
                <w:sz w:val="26"/>
                <w:szCs w:val="26"/>
              </w:rPr>
            </w:pPr>
            <w:r w:rsidRPr="009C3A23">
              <w:rPr>
                <w:rFonts w:ascii="Gill Sans MT" w:hAnsi="Gill Sans MT"/>
                <w:b/>
                <w:bCs/>
                <w:sz w:val="26"/>
                <w:szCs w:val="26"/>
              </w:rPr>
              <w:t>Table 3 Estimated overall number of customers</w:t>
            </w:r>
          </w:p>
        </w:tc>
      </w:tr>
      <w:tr w:rsidR="00BB4D84" w:rsidRPr="008120D8" w:rsidTr="009C3A23">
        <w:trPr>
          <w:tblHeade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before="100" w:beforeAutospacing="1" w:after="100" w:afterAutospacing="1" w:line="360" w:lineRule="auto"/>
              <w:rPr>
                <w:rFonts w:ascii="Gill Sans MT" w:hAnsi="Gill Sans MT"/>
                <w:b/>
                <w:bCs/>
                <w:sz w:val="26"/>
                <w:szCs w:val="26"/>
              </w:rPr>
            </w:pPr>
            <w:r w:rsidRPr="009C3A23">
              <w:rPr>
                <w:rFonts w:ascii="Gill Sans MT" w:hAnsi="Gill Sans MT"/>
                <w:b/>
                <w:bCs/>
                <w:sz w:val="26"/>
                <w:szCs w:val="26"/>
              </w:rPr>
              <w:t>Number of customers</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before="100" w:beforeAutospacing="1" w:after="100" w:afterAutospacing="1" w:line="360" w:lineRule="auto"/>
              <w:rPr>
                <w:rFonts w:ascii="Gill Sans MT" w:hAnsi="Gill Sans MT"/>
                <w:b/>
                <w:bCs/>
                <w:sz w:val="26"/>
                <w:szCs w:val="26"/>
              </w:rPr>
            </w:pPr>
            <w:r w:rsidRPr="009C3A23">
              <w:rPr>
                <w:rFonts w:ascii="Gill Sans MT" w:hAnsi="Gill Sans MT"/>
                <w:b/>
                <w:bCs/>
                <w:sz w:val="26"/>
                <w:szCs w:val="26"/>
              </w:rPr>
              <w:t>Number of Organisations</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before="100" w:beforeAutospacing="1" w:after="100" w:afterAutospacing="1" w:line="360" w:lineRule="auto"/>
              <w:rPr>
                <w:rFonts w:ascii="Gill Sans MT" w:hAnsi="Gill Sans MT"/>
                <w:b/>
                <w:bCs/>
                <w:sz w:val="26"/>
                <w:szCs w:val="26"/>
              </w:rPr>
            </w:pPr>
            <w:r w:rsidRPr="009C3A23">
              <w:rPr>
                <w:rFonts w:ascii="Gill Sans MT" w:hAnsi="Gill Sans MT"/>
                <w:b/>
                <w:bCs/>
                <w:sz w:val="26"/>
                <w:szCs w:val="26"/>
              </w:rPr>
              <w:t>%</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Up to 50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2.0</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51-200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5.0</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201-500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7.0</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501-1000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21</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19.0</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1001-5000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34</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31.0</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5001 and over</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40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36.0</w:t>
            </w:r>
          </w:p>
        </w:tc>
      </w:tr>
      <w:tr w:rsidR="00BB4D84" w:rsidRPr="008120D8" w:rsidTr="009C3A2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rPr>
                <w:rFonts w:ascii="Gill Sans MT" w:hAnsi="Gill Sans MT"/>
                <w:b/>
                <w:bCs/>
                <w:sz w:val="26"/>
                <w:szCs w:val="26"/>
              </w:rPr>
            </w:pPr>
            <w:r w:rsidRPr="009C3A23">
              <w:rPr>
                <w:rFonts w:ascii="Gill Sans MT" w:hAnsi="Gill Sans MT"/>
                <w:b/>
                <w:bCs/>
                <w:sz w:val="26"/>
                <w:szCs w:val="26"/>
              </w:rPr>
              <w:t>Total</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*110</w:t>
            </w:r>
          </w:p>
        </w:tc>
        <w:tc>
          <w:tcPr>
            <w:tcW w:w="0" w:type="auto"/>
            <w:tcBorders>
              <w:top w:val="single" w:sz="4" w:space="0" w:color="auto"/>
              <w:left w:val="single" w:sz="4" w:space="0" w:color="auto"/>
              <w:bottom w:val="single" w:sz="4" w:space="0" w:color="auto"/>
              <w:right w:val="single" w:sz="4" w:space="0" w:color="auto"/>
            </w:tcBorders>
            <w:hideMark/>
          </w:tcPr>
          <w:p w:rsidR="00BB4D84" w:rsidRPr="009C3A23" w:rsidRDefault="00BB4D84" w:rsidP="009C3A23">
            <w:pPr>
              <w:spacing w:line="360" w:lineRule="auto"/>
              <w:jc w:val="right"/>
              <w:rPr>
                <w:rFonts w:ascii="Gill Sans MT" w:hAnsi="Gill Sans MT"/>
                <w:sz w:val="26"/>
                <w:szCs w:val="26"/>
              </w:rPr>
            </w:pPr>
            <w:r w:rsidRPr="009C3A23">
              <w:rPr>
                <w:rFonts w:ascii="Gill Sans MT" w:hAnsi="Gill Sans MT"/>
                <w:sz w:val="26"/>
                <w:szCs w:val="26"/>
              </w:rPr>
              <w:t>100.0</w:t>
            </w:r>
          </w:p>
        </w:tc>
      </w:tr>
    </w:tbl>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Questionnaires were found to have been completed by individuals fulfilling a variety of roles, but most frequently by individuals in roles relating to disability, equality and, or accessibility - normally, with the co-operation of a number of officers, before being signed off by the organisation's chief officer or nominee.</w:t>
      </w:r>
    </w:p>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Generally, the Survey received a positive response from public bodies</w:t>
      </w:r>
      <w:hyperlink r:id="rId16" w:anchor="fn9" w:history="1">
        <w:r w:rsidRPr="00C4242B">
          <w:rPr>
            <w:rFonts w:ascii="Gill Sans MT" w:hAnsi="Gill Sans MT"/>
            <w:color w:val="000000"/>
            <w:sz w:val="26"/>
            <w:szCs w:val="26"/>
          </w:rPr>
          <w:t>[9]</w:t>
        </w:r>
      </w:hyperlink>
      <w:r w:rsidRPr="00C4242B">
        <w:rPr>
          <w:rFonts w:ascii="Gill Sans MT" w:hAnsi="Gill Sans MT"/>
          <w:color w:val="000000"/>
          <w:sz w:val="26"/>
          <w:szCs w:val="26"/>
        </w:rPr>
        <w:t> and it was anticipated that data gathered in the course of the Survey would provide valuable information that would be likely to be of considerable assistance to them going forward.</w:t>
      </w:r>
    </w:p>
    <w:p w:rsidR="00BB4D84" w:rsidRPr="00A94A1A" w:rsidRDefault="00BB4D84" w:rsidP="008120D8">
      <w:pPr>
        <w:pStyle w:val="Heading3"/>
        <w:spacing w:line="360" w:lineRule="auto"/>
        <w:rPr>
          <w:rFonts w:ascii="Gill Sans MT" w:hAnsi="Gill Sans MT"/>
          <w:sz w:val="28"/>
          <w:szCs w:val="28"/>
        </w:rPr>
      </w:pPr>
      <w:r w:rsidRPr="00A94A1A">
        <w:rPr>
          <w:rFonts w:ascii="Gill Sans MT" w:hAnsi="Gill Sans MT"/>
          <w:sz w:val="28"/>
          <w:szCs w:val="28"/>
        </w:rPr>
        <w:t>Data completeness and quality</w:t>
      </w:r>
    </w:p>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was noted that not all sections of all questionnaires had been completed by many public bodies. Follow-up inquiries made in relation to incomplete returns yielded little additional data, however, as further information was generally unavailable.</w:t>
      </w:r>
      <w:hyperlink r:id="rId17" w:anchor="fn10" w:history="1">
        <w:r w:rsidRPr="00C4242B">
          <w:rPr>
            <w:rFonts w:ascii="Gill Sans MT" w:hAnsi="Gill Sans MT"/>
            <w:color w:val="000000"/>
            <w:sz w:val="26"/>
            <w:szCs w:val="26"/>
          </w:rPr>
          <w:t>[10]</w:t>
        </w:r>
      </w:hyperlink>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Data entry and Analysis</w:t>
      </w:r>
    </w:p>
    <w:p w:rsidR="00BB4D84" w:rsidRPr="00C4242B" w:rsidRDefault="00BB4D84" w:rsidP="008120D8">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dataset was coded, entered into a database and analysed with due regard to data quality and completeness. Data entry and analysis was based on 200 effective rather than 203 actual returns.</w:t>
      </w:r>
    </w:p>
    <w:p w:rsidR="00BB4D84" w:rsidRPr="008120D8" w:rsidRDefault="00CC7151" w:rsidP="00C4242B">
      <w:pPr>
        <w:spacing w:before="100" w:beforeAutospacing="1" w:after="100" w:afterAutospacing="1" w:line="360" w:lineRule="auto"/>
        <w:rPr>
          <w:rFonts w:ascii="Gill Sans MT" w:hAnsi="Gill Sans MT"/>
        </w:rPr>
      </w:pPr>
      <w:r w:rsidRPr="00C4242B">
        <w:rPr>
          <w:rFonts w:ascii="Gill Sans MT" w:hAnsi="Gill Sans MT"/>
          <w:color w:val="000000"/>
          <w:sz w:val="26"/>
          <w:szCs w:val="26"/>
        </w:rPr>
        <w:pict>
          <v:rect id="_x0000_i1025" style="width:0;height:1.5pt" o:hralign="center" o:hrstd="t" o:hrnoshade="t" o:hr="t" fillcolor="black" stroked="f"/>
        </w:pict>
      </w:r>
    </w:p>
    <w:p w:rsidR="00BB4D84" w:rsidRPr="008120D8" w:rsidRDefault="00BB4D84" w:rsidP="008120D8">
      <w:pPr>
        <w:spacing w:before="100" w:beforeAutospacing="1" w:after="100" w:afterAutospacing="1" w:line="360" w:lineRule="auto"/>
        <w:rPr>
          <w:rFonts w:ascii="Gill Sans MT" w:hAnsi="Gill Sans MT"/>
          <w:color w:val="000000"/>
        </w:rPr>
      </w:pPr>
      <w:bookmarkStart w:id="12" w:name="fn2"/>
      <w:r w:rsidRPr="008120D8">
        <w:rPr>
          <w:rFonts w:ascii="Gill Sans MT" w:hAnsi="Gill Sans MT"/>
          <w:color w:val="000000"/>
          <w:vertAlign w:val="superscript"/>
        </w:rPr>
        <w:t>[2]</w:t>
      </w:r>
      <w:bookmarkEnd w:id="12"/>
      <w:r w:rsidRPr="008120D8">
        <w:rPr>
          <w:rFonts w:ascii="Gill Sans MT" w:hAnsi="Gill Sans MT"/>
          <w:color w:val="000000"/>
        </w:rPr>
        <w:t> Statutory Instrument No. 163 of 2006</w:t>
      </w:r>
    </w:p>
    <w:p w:rsidR="00BB4D84" w:rsidRPr="008120D8" w:rsidRDefault="00BB4D84" w:rsidP="008120D8">
      <w:pPr>
        <w:spacing w:before="100" w:beforeAutospacing="1" w:after="100" w:afterAutospacing="1" w:line="360" w:lineRule="auto"/>
        <w:rPr>
          <w:rFonts w:ascii="Gill Sans MT" w:hAnsi="Gill Sans MT"/>
          <w:color w:val="000000"/>
        </w:rPr>
      </w:pPr>
      <w:bookmarkStart w:id="13" w:name="fn3"/>
      <w:r w:rsidRPr="008120D8">
        <w:rPr>
          <w:rFonts w:ascii="Gill Sans MT" w:hAnsi="Gill Sans MT"/>
          <w:color w:val="000000"/>
          <w:vertAlign w:val="superscript"/>
        </w:rPr>
        <w:t>[3]</w:t>
      </w:r>
      <w:bookmarkEnd w:id="13"/>
      <w:r w:rsidRPr="008120D8">
        <w:rPr>
          <w:rFonts w:ascii="Gill Sans MT" w:hAnsi="Gill Sans MT"/>
          <w:color w:val="000000"/>
        </w:rPr>
        <w:t> “Compliance by a public body with an approved code of practice shall be deemed to be compliance with the relevant provision of this Act”.</w:t>
      </w:r>
    </w:p>
    <w:p w:rsidR="00BB4D84" w:rsidRPr="008120D8" w:rsidRDefault="00BB4D84" w:rsidP="008120D8">
      <w:pPr>
        <w:spacing w:before="100" w:beforeAutospacing="1" w:after="100" w:afterAutospacing="1" w:line="360" w:lineRule="auto"/>
        <w:rPr>
          <w:rFonts w:ascii="Gill Sans MT" w:hAnsi="Gill Sans MT"/>
          <w:color w:val="000000"/>
        </w:rPr>
      </w:pPr>
      <w:bookmarkStart w:id="14" w:name="fn4"/>
      <w:r w:rsidRPr="008120D8">
        <w:rPr>
          <w:rFonts w:ascii="Gill Sans MT" w:hAnsi="Gill Sans MT"/>
          <w:color w:val="000000"/>
          <w:vertAlign w:val="superscript"/>
        </w:rPr>
        <w:t>[4]</w:t>
      </w:r>
      <w:bookmarkEnd w:id="14"/>
      <w:r w:rsidRPr="008120D8">
        <w:rPr>
          <w:rFonts w:ascii="Gill Sans MT" w:hAnsi="Gill Sans MT"/>
          <w:color w:val="000000"/>
        </w:rPr>
        <w:t> See Appendix One.</w:t>
      </w:r>
    </w:p>
    <w:p w:rsidR="00BB4D84" w:rsidRPr="008120D8" w:rsidRDefault="00BB4D84" w:rsidP="008120D8">
      <w:pPr>
        <w:spacing w:before="100" w:beforeAutospacing="1" w:after="100" w:afterAutospacing="1" w:line="360" w:lineRule="auto"/>
        <w:rPr>
          <w:rFonts w:ascii="Gill Sans MT" w:hAnsi="Gill Sans MT"/>
          <w:color w:val="000000"/>
        </w:rPr>
      </w:pPr>
      <w:bookmarkStart w:id="15" w:name="fn5"/>
      <w:r w:rsidRPr="008120D8">
        <w:rPr>
          <w:rFonts w:ascii="Gill Sans MT" w:hAnsi="Gill Sans MT"/>
          <w:color w:val="000000"/>
          <w:vertAlign w:val="superscript"/>
        </w:rPr>
        <w:t>[5]</w:t>
      </w:r>
      <w:bookmarkEnd w:id="15"/>
      <w:r w:rsidRPr="008120D8">
        <w:rPr>
          <w:rFonts w:ascii="Gill Sans MT" w:hAnsi="Gill Sans MT"/>
          <w:color w:val="000000"/>
        </w:rPr>
        <w:t> Under the Act, the head of each public body to which the legislation applies is legally responsible for:</w:t>
      </w:r>
      <w:r w:rsidRPr="008120D8">
        <w:rPr>
          <w:rFonts w:ascii="Gill Sans MT" w:hAnsi="Gill Sans MT"/>
          <w:color w:val="000000"/>
        </w:rPr>
        <w:br/>
        <w:t>- Deciding how the responsibilities relate to their organisation and the range of services and information it provides; and </w:t>
      </w:r>
      <w:r w:rsidRPr="008120D8">
        <w:rPr>
          <w:rFonts w:ascii="Gill Sans MT" w:hAnsi="Gill Sans MT"/>
          <w:color w:val="000000"/>
        </w:rPr>
        <w:br/>
        <w:t>- Making sure that the organisation responds in the best possible way, insofar as is practicable and appropriate, to the responsibilities under the Act.</w:t>
      </w:r>
      <w:r w:rsidRPr="008120D8">
        <w:rPr>
          <w:rFonts w:ascii="Gill Sans MT" w:hAnsi="Gill Sans MT"/>
          <w:color w:val="000000"/>
        </w:rPr>
        <w:br/>
        <w:t xml:space="preserve">As set out in subsection 2(1) of the Act, “head”, in relation to a public body, means </w:t>
      </w:r>
      <w:r w:rsidRPr="008120D8">
        <w:rPr>
          <w:rFonts w:ascii="Gill Sans MT" w:hAnsi="Gill Sans MT"/>
          <w:color w:val="000000"/>
        </w:rPr>
        <w:lastRenderedPageBreak/>
        <w:t>the person who holds, or performs the functions of, the office of the chief executive officer (by whatever name called) of the body.</w:t>
      </w:r>
    </w:p>
    <w:p w:rsidR="00BB4D84" w:rsidRPr="008120D8" w:rsidRDefault="00BB4D84" w:rsidP="008120D8">
      <w:pPr>
        <w:spacing w:before="100" w:beforeAutospacing="1" w:after="100" w:afterAutospacing="1" w:line="360" w:lineRule="auto"/>
        <w:rPr>
          <w:rFonts w:ascii="Gill Sans MT" w:hAnsi="Gill Sans MT"/>
          <w:color w:val="000000"/>
        </w:rPr>
      </w:pPr>
      <w:bookmarkStart w:id="16" w:name="fn6"/>
      <w:r w:rsidRPr="008120D8">
        <w:rPr>
          <w:rFonts w:ascii="Gill Sans MT" w:hAnsi="Gill Sans MT"/>
          <w:color w:val="000000"/>
          <w:vertAlign w:val="superscript"/>
        </w:rPr>
        <w:t>[6]</w:t>
      </w:r>
      <w:bookmarkEnd w:id="16"/>
      <w:r w:rsidRPr="008120D8">
        <w:rPr>
          <w:rFonts w:ascii="Gill Sans MT" w:hAnsi="Gill Sans MT"/>
          <w:color w:val="000000"/>
        </w:rPr>
        <w:t> We received two joint returns: one on behalf of Kilkenny county and borough councils, the other on behalf of Office of the Ombudsman, Information Commissioner and Standards in Public Office Commission.</w:t>
      </w:r>
    </w:p>
    <w:p w:rsidR="00BB4D84" w:rsidRPr="008120D8" w:rsidRDefault="00BB4D84" w:rsidP="008120D8">
      <w:pPr>
        <w:spacing w:before="100" w:beforeAutospacing="1" w:after="100" w:afterAutospacing="1" w:line="360" w:lineRule="auto"/>
        <w:rPr>
          <w:rFonts w:ascii="Gill Sans MT" w:hAnsi="Gill Sans MT"/>
          <w:color w:val="000000"/>
        </w:rPr>
      </w:pPr>
      <w:bookmarkStart w:id="17" w:name="fn7"/>
      <w:r w:rsidRPr="008120D8">
        <w:rPr>
          <w:rFonts w:ascii="Gill Sans MT" w:hAnsi="Gill Sans MT"/>
          <w:color w:val="000000"/>
          <w:vertAlign w:val="superscript"/>
        </w:rPr>
        <w:t>[7]</w:t>
      </w:r>
      <w:bookmarkEnd w:id="17"/>
      <w:r w:rsidRPr="008120D8">
        <w:rPr>
          <w:rFonts w:ascii="Gill Sans MT" w:hAnsi="Gill Sans MT"/>
          <w:color w:val="000000"/>
        </w:rPr>
        <w:t> The National Statistics Board, which meets 6 – 8 times each year but does not have fulltime staff or headquarters. Secretary is an employee of the Central Statistics Office.</w:t>
      </w:r>
    </w:p>
    <w:p w:rsidR="00BB4D84" w:rsidRPr="008120D8" w:rsidRDefault="00BB4D84" w:rsidP="008120D8">
      <w:pPr>
        <w:spacing w:before="100" w:beforeAutospacing="1" w:after="100" w:afterAutospacing="1" w:line="360" w:lineRule="auto"/>
        <w:rPr>
          <w:rFonts w:ascii="Gill Sans MT" w:hAnsi="Gill Sans MT"/>
          <w:color w:val="000000"/>
        </w:rPr>
      </w:pPr>
      <w:bookmarkStart w:id="18" w:name="fn8"/>
      <w:r w:rsidRPr="008120D8">
        <w:rPr>
          <w:rFonts w:ascii="Gill Sans MT" w:hAnsi="Gill Sans MT"/>
          <w:color w:val="000000"/>
          <w:vertAlign w:val="superscript"/>
        </w:rPr>
        <w:t>[8]</w:t>
      </w:r>
      <w:bookmarkEnd w:id="18"/>
      <w:r w:rsidRPr="008120D8">
        <w:rPr>
          <w:rFonts w:ascii="Gill Sans MT" w:hAnsi="Gill Sans MT"/>
          <w:color w:val="000000"/>
        </w:rPr>
        <w:t> </w:t>
      </w:r>
      <w:r w:rsidRPr="008120D8">
        <w:rPr>
          <w:rFonts w:ascii="Gill Sans MT" w:hAnsi="Gill Sans MT"/>
          <w:color w:val="000000"/>
          <w:lang w:val="ga-IE"/>
        </w:rPr>
        <w:t>An Garda Síochána</w:t>
      </w:r>
    </w:p>
    <w:p w:rsidR="00BB4D84" w:rsidRPr="008120D8" w:rsidRDefault="00BB4D84" w:rsidP="008120D8">
      <w:pPr>
        <w:spacing w:before="100" w:beforeAutospacing="1" w:after="100" w:afterAutospacing="1" w:line="360" w:lineRule="auto"/>
        <w:rPr>
          <w:rFonts w:ascii="Gill Sans MT" w:hAnsi="Gill Sans MT"/>
          <w:color w:val="000000"/>
        </w:rPr>
      </w:pPr>
      <w:bookmarkStart w:id="19" w:name="fn9"/>
      <w:r w:rsidRPr="008120D8">
        <w:rPr>
          <w:rFonts w:ascii="Gill Sans MT" w:hAnsi="Gill Sans MT"/>
          <w:color w:val="000000"/>
          <w:vertAlign w:val="superscript"/>
        </w:rPr>
        <w:t>[9]</w:t>
      </w:r>
      <w:bookmarkEnd w:id="19"/>
      <w:r w:rsidRPr="008120D8">
        <w:rPr>
          <w:rFonts w:ascii="Gill Sans MT" w:hAnsi="Gill Sans MT"/>
          <w:color w:val="000000"/>
        </w:rPr>
        <w:t> “I found doing this questionnaire very helpful”</w:t>
      </w:r>
    </w:p>
    <w:p w:rsidR="009C3A23" w:rsidRDefault="00BB4D84" w:rsidP="008120D8">
      <w:pPr>
        <w:spacing w:before="100" w:beforeAutospacing="1" w:after="100" w:afterAutospacing="1" w:line="360" w:lineRule="auto"/>
        <w:rPr>
          <w:rFonts w:ascii="Gill Sans MT" w:hAnsi="Gill Sans MT"/>
          <w:color w:val="000000"/>
        </w:rPr>
      </w:pPr>
      <w:bookmarkStart w:id="20" w:name="fn10"/>
      <w:r w:rsidRPr="008120D8">
        <w:rPr>
          <w:rFonts w:ascii="Gill Sans MT" w:hAnsi="Gill Sans MT"/>
          <w:color w:val="000000"/>
          <w:vertAlign w:val="superscript"/>
        </w:rPr>
        <w:t>[10]</w:t>
      </w:r>
      <w:bookmarkEnd w:id="20"/>
      <w:r w:rsidRPr="008120D8">
        <w:rPr>
          <w:rFonts w:ascii="Gill Sans MT" w:hAnsi="Gill Sans MT"/>
          <w:color w:val="000000"/>
        </w:rPr>
        <w:t> For example, one agency indicated that it felt it would not be appropriate for them to comment extensively on tendering as this is carried out on their behalf by their parent department</w:t>
      </w:r>
    </w:p>
    <w:p w:rsidR="009C3A23" w:rsidRDefault="009C3A23">
      <w:pPr>
        <w:rPr>
          <w:rFonts w:ascii="Gill Sans MT" w:hAnsi="Gill Sans MT"/>
          <w:color w:val="000000"/>
        </w:rPr>
      </w:pPr>
      <w:r>
        <w:rPr>
          <w:rFonts w:ascii="Gill Sans MT" w:hAnsi="Gill Sans MT"/>
          <w:color w:val="000000"/>
        </w:rPr>
        <w:br w:type="page"/>
      </w:r>
    </w:p>
    <w:p w:rsidR="00BB4D84" w:rsidRPr="007D4F44" w:rsidRDefault="00BB4D84" w:rsidP="007D4F44">
      <w:pPr>
        <w:pStyle w:val="Heading2"/>
        <w:spacing w:line="360" w:lineRule="auto"/>
        <w:rPr>
          <w:rFonts w:ascii="Gill Sans MT" w:hAnsi="Gill Sans MT"/>
          <w:sz w:val="32"/>
          <w:szCs w:val="32"/>
        </w:rPr>
      </w:pPr>
      <w:bookmarkStart w:id="21" w:name="_Toc403548819"/>
      <w:bookmarkStart w:id="22" w:name="_Toc403548861"/>
      <w:bookmarkStart w:id="23" w:name="_Toc403551171"/>
      <w:bookmarkStart w:id="24" w:name="_Toc403563625"/>
      <w:r w:rsidRPr="007D4F44">
        <w:rPr>
          <w:rFonts w:ascii="Gill Sans MT" w:hAnsi="Gill Sans MT"/>
          <w:sz w:val="32"/>
          <w:szCs w:val="32"/>
        </w:rPr>
        <w:lastRenderedPageBreak/>
        <w:t>Executive Summary</w:t>
      </w:r>
      <w:bookmarkEnd w:id="21"/>
      <w:bookmarkEnd w:id="22"/>
      <w:bookmarkEnd w:id="23"/>
      <w:bookmarkEnd w:id="24"/>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Background to this report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Section 8 (1) (2) (d) of Part II of National Disability Authority Act, 1999, requires the NDA</w:t>
      </w:r>
      <w:r w:rsidRPr="00C4242B">
        <w:rPr>
          <w:sz w:val="26"/>
          <w:szCs w:val="26"/>
        </w:rPr>
        <w:t> </w:t>
      </w:r>
      <w:r w:rsidRPr="00C4242B">
        <w:rPr>
          <w:rFonts w:ascii="Gill Sans MT" w:hAnsi="Gill Sans MT"/>
          <w:color w:val="000000"/>
          <w:sz w:val="26"/>
          <w:szCs w:val="26"/>
        </w:rPr>
        <w:t>to monitor the implementation of standards and codes of practice in programmes and services provided to persons with disabilities and to report to the Minister thereon.</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In line with this statutory requirement, the NDA began the process of monitoring implementation of the statutory Code of Practice on Accessibility of Public Services and Information provided by Public Bodies, Statutory Instrument No. 163 of 2006, in 2007, with research on best national and international monitoring practice.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This research indicated that:</w:t>
      </w:r>
    </w:p>
    <w:p w:rsidR="00BB4D84" w:rsidRPr="002A0B7F" w:rsidRDefault="00BB4D84" w:rsidP="002A0B7F">
      <w:pPr>
        <w:pStyle w:val="ListBullet"/>
        <w:spacing w:line="360" w:lineRule="auto"/>
        <w:ind w:left="357" w:hanging="357"/>
        <w:rPr>
          <w:rFonts w:ascii="Gill Sans MT" w:hAnsi="Gill Sans MT"/>
          <w:sz w:val="26"/>
          <w:szCs w:val="26"/>
        </w:rPr>
      </w:pPr>
      <w:r w:rsidRPr="002A0B7F">
        <w:rPr>
          <w:rFonts w:ascii="Gill Sans MT" w:hAnsi="Gill Sans MT"/>
          <w:sz w:val="26"/>
          <w:szCs w:val="26"/>
        </w:rPr>
        <w:t>a supportive and developmental model of monitoring would be best suited to both the present context and the NDA’s overall statutory remit</w:t>
      </w:r>
    </w:p>
    <w:p w:rsidR="00BB4D84" w:rsidRPr="002A0B7F" w:rsidRDefault="00BB4D84" w:rsidP="002A0B7F">
      <w:pPr>
        <w:pStyle w:val="ListBullet"/>
        <w:spacing w:line="360" w:lineRule="auto"/>
        <w:ind w:left="357" w:hanging="357"/>
        <w:rPr>
          <w:rFonts w:ascii="Gill Sans MT" w:hAnsi="Gill Sans MT"/>
          <w:sz w:val="26"/>
          <w:szCs w:val="26"/>
        </w:rPr>
      </w:pPr>
      <w:r w:rsidRPr="002A0B7F">
        <w:rPr>
          <w:rFonts w:ascii="Gill Sans MT" w:hAnsi="Gill Sans MT"/>
          <w:sz w:val="26"/>
          <w:szCs w:val="26"/>
        </w:rPr>
        <w:t>a self-report postal survey would be likely to prove the most practicable and effective methodology to employ in the present context.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Accordingly, a survey instrument was developed and, following a period of open consultation, this was finalised and posted out to the heads of each of the 568 public bodies impacted by the Code.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Completed returns were received from 203 of the 568 bodies, giving a final return rate of 35.0% from a diverse range of bodies from all parts of the country.</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Key Findings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Eighteen key findings were identified.</w:t>
      </w:r>
    </w:p>
    <w:p w:rsidR="00BB4D84" w:rsidRPr="00C4242B" w:rsidRDefault="00BB4D84" w:rsidP="009C3A23">
      <w:pPr>
        <w:spacing w:before="100" w:beforeAutospacing="1" w:after="120" w:line="360" w:lineRule="auto"/>
        <w:rPr>
          <w:rFonts w:ascii="Gill Sans MT" w:hAnsi="Gill Sans MT"/>
          <w:color w:val="000000"/>
          <w:sz w:val="26"/>
          <w:szCs w:val="26"/>
        </w:rPr>
      </w:pPr>
      <w:r w:rsidRPr="00C4242B">
        <w:rPr>
          <w:rFonts w:ascii="Gill Sans MT" w:hAnsi="Gill Sans MT"/>
          <w:color w:val="000000"/>
          <w:sz w:val="26"/>
          <w:szCs w:val="26"/>
        </w:rPr>
        <w:lastRenderedPageBreak/>
        <w:t>The key positive findings of the survey were:</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All survey respondents conveyed awareness of the requirements of the NDA’s statutory Code of Practice on Accessibility of Public Services and Information provided by Public Bodies</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All survey respondents reported having taken at least some initiatives to improve the accessibility of the information and services they provide</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having now completed a formal access audit review of significant aspects of their services</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Many of those that reported not having completed a formal access audit review of significant aspects of their services indicated their intention to do so in the near future</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having developed action plans to address issues raised in their access reviews and audits</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ensuring the availability of appropriate expertise in relation to accessibility matters</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Many survey respondents reported having consulted with people with disabilities in relation to accessibility matters and having learned some important lessons in so doing</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having appointed at least one access officer under the Disability Act and, or assigned particular access responsibilities under the Act</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that their access officers have received training and indicated their association with important accessibility initiatives across their organisations</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having a procedure on how to make arrangements to assist a person with a disability to access their services, if requested and all survey respondents indicated at least some assistance initiatives to date</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lastRenderedPageBreak/>
        <w:t>A significant number of survey respondents reported having had their website audited for accessibility and had achieved confirmation of compliance with the Web Accessibility Initiative - almost half of these at AA or AAA level</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A significant number of survey respondents reported having a procedure in place for written complaints under the Disability Act and making this known to customers</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Less than one tenth of survey respondents reported having received complaints under sections 26, 27 and 28 of the Disability Act</w:t>
      </w:r>
    </w:p>
    <w:p w:rsidR="00BB4D84" w:rsidRPr="001733CE" w:rsidRDefault="00BB4D84" w:rsidP="001733CE">
      <w:pPr>
        <w:pStyle w:val="ListNumber2"/>
        <w:spacing w:line="360" w:lineRule="auto"/>
        <w:ind w:left="641" w:hanging="357"/>
        <w:rPr>
          <w:rFonts w:ascii="Gill Sans MT" w:hAnsi="Gill Sans MT"/>
          <w:sz w:val="26"/>
          <w:szCs w:val="26"/>
        </w:rPr>
      </w:pPr>
      <w:r w:rsidRPr="001733CE">
        <w:rPr>
          <w:rFonts w:ascii="Gill Sans MT" w:hAnsi="Gill Sans MT"/>
          <w:sz w:val="26"/>
          <w:szCs w:val="26"/>
        </w:rPr>
        <w:t>Over half of survey respondents have, by now, appointed inquiry officers to handle complaints received under the Disability Act</w:t>
      </w:r>
    </w:p>
    <w:p w:rsidR="001733CE" w:rsidRDefault="00BB4D84" w:rsidP="001733CE">
      <w:pPr>
        <w:pStyle w:val="ListNumber2"/>
        <w:spacing w:after="240" w:line="360" w:lineRule="auto"/>
        <w:ind w:left="641" w:hanging="357"/>
        <w:rPr>
          <w:rFonts w:ascii="Gill Sans MT" w:hAnsi="Gill Sans MT"/>
          <w:sz w:val="26"/>
          <w:szCs w:val="26"/>
        </w:rPr>
      </w:pPr>
      <w:r w:rsidRPr="001733CE">
        <w:rPr>
          <w:rFonts w:ascii="Gill Sans MT" w:hAnsi="Gill Sans MT"/>
          <w:sz w:val="26"/>
          <w:szCs w:val="26"/>
        </w:rPr>
        <w:t>Many survey respondents reported very notable,</w:t>
      </w:r>
      <w:r w:rsidRPr="001733CE">
        <w:rPr>
          <w:rStyle w:val="apple-converted-space"/>
          <w:rFonts w:ascii="Gill Sans MT" w:hAnsi="Gill Sans MT"/>
          <w:color w:val="000000"/>
          <w:sz w:val="26"/>
          <w:szCs w:val="26"/>
        </w:rPr>
        <w:t> </w:t>
      </w:r>
      <w:r w:rsidRPr="001733CE">
        <w:rPr>
          <w:rFonts w:ascii="Gill Sans MT" w:hAnsi="Gill Sans MT"/>
          <w:sz w:val="26"/>
          <w:szCs w:val="26"/>
        </w:rPr>
        <w:t>best practice</w:t>
      </w:r>
      <w:r w:rsidRPr="001733CE">
        <w:rPr>
          <w:rStyle w:val="apple-converted-space"/>
          <w:rFonts w:ascii="Gill Sans MT" w:hAnsi="Gill Sans MT"/>
          <w:color w:val="000000"/>
          <w:sz w:val="26"/>
          <w:szCs w:val="26"/>
        </w:rPr>
        <w:t> </w:t>
      </w:r>
      <w:r w:rsidRPr="001733CE">
        <w:rPr>
          <w:rFonts w:ascii="Gill Sans MT" w:hAnsi="Gill Sans MT"/>
          <w:sz w:val="26"/>
          <w:szCs w:val="26"/>
        </w:rPr>
        <w:t>initiatives in improving the accessibility of the information and services they provide</w:t>
      </w:r>
    </w:p>
    <w:p w:rsidR="001733CE" w:rsidRPr="001733CE" w:rsidRDefault="001733CE" w:rsidP="001733CE">
      <w:pPr>
        <w:spacing w:after="120" w:line="360" w:lineRule="auto"/>
        <w:rPr>
          <w:rFonts w:ascii="Gill Sans MT" w:hAnsi="Gill Sans MT"/>
          <w:sz w:val="26"/>
          <w:szCs w:val="26"/>
        </w:rPr>
      </w:pPr>
      <w:r w:rsidRPr="001733CE">
        <w:rPr>
          <w:rFonts w:ascii="Gill Sans MT" w:hAnsi="Gill Sans MT"/>
          <w:sz w:val="26"/>
          <w:szCs w:val="26"/>
        </w:rPr>
        <w:t>The key negative findings of the survey were:</w:t>
      </w:r>
    </w:p>
    <w:p w:rsidR="001733CE" w:rsidRPr="001733CE" w:rsidRDefault="00BB4D84" w:rsidP="001733CE">
      <w:pPr>
        <w:pStyle w:val="ListNumber2"/>
        <w:spacing w:after="240" w:line="360" w:lineRule="auto"/>
        <w:ind w:left="641" w:hanging="357"/>
        <w:rPr>
          <w:rFonts w:ascii="Gill Sans MT" w:hAnsi="Gill Sans MT"/>
          <w:sz w:val="26"/>
          <w:szCs w:val="26"/>
        </w:rPr>
      </w:pPr>
      <w:r w:rsidRPr="001733CE">
        <w:rPr>
          <w:rFonts w:ascii="Gill Sans MT" w:hAnsi="Gill Sans MT"/>
          <w:sz w:val="26"/>
          <w:szCs w:val="26"/>
        </w:rPr>
        <w:t>Less than half of survey respondents reported having policies and procedures in place to ensure the provision of information in accessible formats, when requested</w:t>
      </w:r>
    </w:p>
    <w:p w:rsidR="001733CE" w:rsidRPr="001733CE" w:rsidRDefault="00BB4D84" w:rsidP="001733CE">
      <w:pPr>
        <w:pStyle w:val="ListNumber2"/>
        <w:spacing w:after="240" w:line="360" w:lineRule="auto"/>
        <w:ind w:left="641" w:hanging="357"/>
        <w:rPr>
          <w:rFonts w:ascii="Gill Sans MT" w:hAnsi="Gill Sans MT"/>
          <w:sz w:val="26"/>
          <w:szCs w:val="26"/>
        </w:rPr>
      </w:pPr>
      <w:r w:rsidRPr="001733CE">
        <w:rPr>
          <w:rFonts w:ascii="Gill Sans MT" w:hAnsi="Gill Sans MT"/>
          <w:sz w:val="26"/>
          <w:szCs w:val="26"/>
        </w:rPr>
        <w:t>Less than half of survey respondents reported having policies and procedures in place to ensure that goods and services supplied to them are accessible to people with disabilities</w:t>
      </w:r>
    </w:p>
    <w:p w:rsidR="00BB4D84" w:rsidRPr="001733CE" w:rsidRDefault="00BB4D84" w:rsidP="001733CE">
      <w:pPr>
        <w:pStyle w:val="ListNumber2"/>
        <w:spacing w:after="240" w:line="360" w:lineRule="auto"/>
        <w:ind w:left="641" w:hanging="357"/>
        <w:rPr>
          <w:rFonts w:ascii="Gill Sans MT" w:hAnsi="Gill Sans MT"/>
          <w:sz w:val="26"/>
          <w:szCs w:val="26"/>
        </w:rPr>
      </w:pPr>
      <w:r w:rsidRPr="001733CE">
        <w:rPr>
          <w:rFonts w:ascii="Gill Sans MT" w:hAnsi="Gill Sans MT"/>
          <w:sz w:val="26"/>
          <w:szCs w:val="26"/>
        </w:rPr>
        <w:t>A number of survey respondents report that they are experiencing significant challenges in trying to improve accessibility.</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Conclusions and Recommendations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Amongst public bodies that made returns on the 2008 Survey, many important achievements have been observed. Indeed, some very notable examples of best practice were observed in relation to some particular organisations and actions. Notwithstanding, a small number of important areas of under-achievement, requiring particular, urgent attention were also identified.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Ten key recommendations were made as follows:</w:t>
      </w:r>
    </w:p>
    <w:p w:rsidR="00BB4D84" w:rsidRPr="005F34A6" w:rsidRDefault="00BB4D84" w:rsidP="00347DD8">
      <w:pPr>
        <w:pStyle w:val="ListNumber"/>
        <w:numPr>
          <w:ilvl w:val="0"/>
          <w:numId w:val="26"/>
        </w:numPr>
        <w:rPr>
          <w:rFonts w:ascii="Gill Sans MT" w:hAnsi="Gill Sans MT"/>
          <w:b/>
          <w:sz w:val="26"/>
          <w:szCs w:val="26"/>
        </w:rPr>
      </w:pPr>
      <w:r w:rsidRPr="005F34A6">
        <w:rPr>
          <w:rFonts w:ascii="Gill Sans MT" w:hAnsi="Gill Sans MT"/>
          <w:b/>
          <w:sz w:val="26"/>
          <w:szCs w:val="26"/>
        </w:rPr>
        <w:t>Formal access audits and reviews and action plans to address issues raised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that a formal access audit or review is essential to ensuring a comprehensive and accurate assessment of current accessibility and a valid and reliable basis for planned improvements to accessibility.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therefore, recommends that, going forward, all public bodies ensure that they:</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complete a formal access audit or review of significant aspects of their services and</w:t>
      </w:r>
    </w:p>
    <w:p w:rsidR="00BB4D84" w:rsidRPr="008F3354" w:rsidRDefault="00BB4D84" w:rsidP="00477B96">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t>develop action plans based on the findings of their formal audit or review in order to ensure that all of those barriers to accessibility in these audits or reviews are systematically and effectively addressed.</w:t>
      </w:r>
    </w:p>
    <w:p w:rsidR="00BB4D84" w:rsidRPr="00F55A80" w:rsidRDefault="00BB4D84" w:rsidP="00347DD8">
      <w:pPr>
        <w:pStyle w:val="ListNumber"/>
        <w:numPr>
          <w:ilvl w:val="0"/>
          <w:numId w:val="26"/>
        </w:numPr>
        <w:rPr>
          <w:rFonts w:ascii="Gill Sans MT" w:hAnsi="Gill Sans MT"/>
          <w:b/>
          <w:sz w:val="26"/>
          <w:szCs w:val="26"/>
        </w:rPr>
      </w:pPr>
      <w:r w:rsidRPr="00F55A80">
        <w:rPr>
          <w:rFonts w:ascii="Gill Sans MT" w:hAnsi="Gill Sans MT"/>
          <w:b/>
          <w:sz w:val="26"/>
          <w:szCs w:val="26"/>
        </w:rPr>
        <w:t>Ensuring appropriate expertise and consultation with people with disabilities in relation to accessibility matters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Disability Act, 2005, requires public bodies to ensure that appropriate expertise is available to them. The NDA’s Code of Practice makes specific reference to consulting with people with disabilities on accessibility matters. The NDA considers both to be vital for all public bodies in working towards improving accessibility and recommends that, going forward, all public bodies should ensure they do both.</w:t>
      </w:r>
    </w:p>
    <w:p w:rsidR="00BB4D84" w:rsidRPr="00F55A80" w:rsidRDefault="00BB4D84" w:rsidP="00347DD8">
      <w:pPr>
        <w:pStyle w:val="ListNumber"/>
        <w:numPr>
          <w:ilvl w:val="0"/>
          <w:numId w:val="26"/>
        </w:numPr>
        <w:rPr>
          <w:rFonts w:ascii="Gill Sans MT" w:hAnsi="Gill Sans MT"/>
          <w:b/>
          <w:sz w:val="26"/>
          <w:szCs w:val="26"/>
        </w:rPr>
      </w:pPr>
      <w:r w:rsidRPr="00F55A80">
        <w:rPr>
          <w:rFonts w:ascii="Gill Sans MT" w:hAnsi="Gill Sans MT"/>
          <w:b/>
          <w:sz w:val="26"/>
          <w:szCs w:val="26"/>
        </w:rPr>
        <w:t>The appointment and training of access officers under the Disability Act, 2005</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Disability Act, 2005, requires that each public body authorises at least one of its officers to act as an access officer under the Act. The NDA’s Code of Practice makes specific reference to ensuring that access officers are adequately trained for their role.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The NDA considers the appointment and appropriate training of access officers as a critical aspect of the accessibility of public services and recommends that, going forward, all public bodies ensure early action on both.</w:t>
      </w:r>
    </w:p>
    <w:p w:rsidR="00BB4D84" w:rsidRPr="00F55A80" w:rsidRDefault="00BB4D84" w:rsidP="00347DD8">
      <w:pPr>
        <w:pStyle w:val="ListNumber"/>
        <w:numPr>
          <w:ilvl w:val="0"/>
          <w:numId w:val="26"/>
        </w:numPr>
        <w:rPr>
          <w:rFonts w:ascii="Gill Sans MT" w:hAnsi="Gill Sans MT"/>
          <w:b/>
          <w:sz w:val="26"/>
          <w:szCs w:val="26"/>
        </w:rPr>
      </w:pPr>
      <w:r w:rsidRPr="00F55A80">
        <w:rPr>
          <w:rFonts w:ascii="Gill Sans MT" w:hAnsi="Gill Sans MT"/>
          <w:b/>
          <w:sz w:val="26"/>
          <w:szCs w:val="26"/>
        </w:rPr>
        <w:t>Making arrangements to assist a person with a disability</w:t>
      </w:r>
    </w:p>
    <w:p w:rsidR="00BB4D84" w:rsidRPr="00C4242B" w:rsidRDefault="00BB4D84" w:rsidP="00477B96">
      <w:pPr>
        <w:spacing w:before="100" w:beforeAutospacing="1" w:after="120" w:line="360" w:lineRule="auto"/>
        <w:rPr>
          <w:rFonts w:ascii="Gill Sans MT" w:hAnsi="Gill Sans MT"/>
          <w:color w:val="000000"/>
          <w:sz w:val="26"/>
          <w:szCs w:val="26"/>
        </w:rPr>
      </w:pPr>
      <w:r w:rsidRPr="00C4242B">
        <w:rPr>
          <w:rFonts w:ascii="Gill Sans MT" w:hAnsi="Gill Sans MT"/>
          <w:color w:val="000000"/>
          <w:sz w:val="26"/>
          <w:szCs w:val="26"/>
        </w:rPr>
        <w:t>In appreciation of the fact that:</w:t>
      </w:r>
    </w:p>
    <w:p w:rsidR="00BB4D84" w:rsidRPr="00477B96" w:rsidRDefault="00BB4D84" w:rsidP="00347DD8">
      <w:pPr>
        <w:numPr>
          <w:ilvl w:val="1"/>
          <w:numId w:val="24"/>
        </w:numPr>
        <w:spacing w:before="100" w:beforeAutospacing="1" w:after="100" w:afterAutospacing="1" w:line="360" w:lineRule="auto"/>
        <w:ind w:left="1434" w:hanging="357"/>
        <w:rPr>
          <w:rFonts w:ascii="Gill Sans MT" w:hAnsi="Gill Sans MT"/>
          <w:color w:val="000000"/>
          <w:sz w:val="26"/>
          <w:szCs w:val="26"/>
        </w:rPr>
      </w:pPr>
      <w:r w:rsidRPr="00477B96">
        <w:rPr>
          <w:rFonts w:ascii="Gill Sans MT" w:hAnsi="Gill Sans MT"/>
          <w:color w:val="000000"/>
          <w:sz w:val="26"/>
          <w:szCs w:val="26"/>
        </w:rPr>
        <w:t>the Disability Act, 2005, requires that public bodies provide assistance, if requested</w:t>
      </w:r>
    </w:p>
    <w:p w:rsidR="00BB4D84" w:rsidRPr="00477B96" w:rsidRDefault="00BB4D84" w:rsidP="00347DD8">
      <w:pPr>
        <w:numPr>
          <w:ilvl w:val="1"/>
          <w:numId w:val="24"/>
        </w:numPr>
        <w:spacing w:before="100" w:beforeAutospacing="1" w:after="240" w:line="360" w:lineRule="auto"/>
        <w:ind w:left="1434" w:hanging="357"/>
        <w:rPr>
          <w:rFonts w:ascii="Gill Sans MT" w:hAnsi="Gill Sans MT"/>
          <w:color w:val="000000"/>
          <w:sz w:val="26"/>
          <w:szCs w:val="26"/>
        </w:rPr>
      </w:pPr>
      <w:r w:rsidRPr="00477B96">
        <w:rPr>
          <w:rFonts w:ascii="Gill Sans MT" w:hAnsi="Gill Sans MT"/>
          <w:color w:val="000000"/>
          <w:sz w:val="26"/>
          <w:szCs w:val="26"/>
        </w:rPr>
        <w:t>the provision of such assistance may sometimes involve complex or specialised measures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recommends that, going forward, all public bodies ensure that they have a procedure in place to support them in providing assistance in a timely and satisfactory way.</w:t>
      </w:r>
    </w:p>
    <w:p w:rsidR="00BB4D84" w:rsidRPr="00477B96" w:rsidRDefault="00BB4D84" w:rsidP="00347DD8">
      <w:pPr>
        <w:pStyle w:val="ListNumber"/>
        <w:numPr>
          <w:ilvl w:val="0"/>
          <w:numId w:val="26"/>
        </w:numPr>
        <w:rPr>
          <w:rFonts w:ascii="Gill Sans MT" w:hAnsi="Gill Sans MT"/>
          <w:b/>
          <w:sz w:val="26"/>
          <w:szCs w:val="26"/>
        </w:rPr>
      </w:pPr>
      <w:r w:rsidRPr="00477B96">
        <w:rPr>
          <w:rFonts w:ascii="Gill Sans MT" w:hAnsi="Gill Sans MT"/>
          <w:b/>
          <w:sz w:val="26"/>
          <w:szCs w:val="26"/>
        </w:rPr>
        <w:t>Accessible information</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it essential to have policies and procedures in place to ensure the provision of information in accessible formats, when requested and, therefore, recommends that all public bodies address this issue as a matter of urgency.</w:t>
      </w:r>
    </w:p>
    <w:p w:rsidR="00BB4D84" w:rsidRPr="00477B96" w:rsidRDefault="00BB4D84" w:rsidP="00347DD8">
      <w:pPr>
        <w:pStyle w:val="ListNumber"/>
        <w:numPr>
          <w:ilvl w:val="0"/>
          <w:numId w:val="26"/>
        </w:numPr>
        <w:rPr>
          <w:rFonts w:ascii="Gill Sans MT" w:hAnsi="Gill Sans MT"/>
          <w:b/>
          <w:sz w:val="26"/>
          <w:szCs w:val="26"/>
        </w:rPr>
      </w:pPr>
      <w:r w:rsidRPr="00477B96">
        <w:rPr>
          <w:rFonts w:ascii="Gill Sans MT" w:hAnsi="Gill Sans MT"/>
          <w:b/>
          <w:sz w:val="26"/>
          <w:szCs w:val="26"/>
        </w:rPr>
        <w:t>Website accessibility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recommends that all public bodies should have their websites audited for accessibility against the</w:t>
      </w:r>
      <w:r w:rsidRPr="00C4242B">
        <w:rPr>
          <w:sz w:val="26"/>
          <w:szCs w:val="26"/>
        </w:rPr>
        <w:t> </w:t>
      </w:r>
      <w:hyperlink r:id="rId18" w:history="1">
        <w:r w:rsidRPr="00C4242B">
          <w:rPr>
            <w:color w:val="000000"/>
            <w:sz w:val="26"/>
            <w:szCs w:val="26"/>
          </w:rPr>
          <w:t>Web Accessibility Initiative</w:t>
        </w:r>
      </w:hyperlink>
      <w:r w:rsidRPr="00C4242B">
        <w:rPr>
          <w:rFonts w:ascii="Gill Sans MT" w:hAnsi="Gill Sans MT"/>
          <w:color w:val="000000"/>
          <w:sz w:val="26"/>
          <w:szCs w:val="26"/>
        </w:rPr>
        <w:t>’s Web Content Accessibility Guidelines</w:t>
      </w:r>
      <w:r w:rsidRPr="00C4242B">
        <w:rPr>
          <w:sz w:val="26"/>
          <w:szCs w:val="26"/>
        </w:rPr>
        <w:t> </w:t>
      </w:r>
      <w:hyperlink r:id="rId19" w:anchor="fn1" w:history="1">
        <w:r w:rsidRPr="00C4242B">
          <w:rPr>
            <w:color w:val="000000"/>
            <w:sz w:val="26"/>
            <w:szCs w:val="26"/>
          </w:rPr>
          <w:t>[1]</w:t>
        </w:r>
      </w:hyperlink>
      <w:r w:rsidRPr="00C4242B">
        <w:rPr>
          <w:sz w:val="26"/>
          <w:szCs w:val="26"/>
        </w:rPr>
        <w:t> </w:t>
      </w:r>
      <w:r w:rsidRPr="00C4242B">
        <w:rPr>
          <w:rFonts w:ascii="Gill Sans MT" w:hAnsi="Gill Sans MT"/>
          <w:color w:val="000000"/>
          <w:sz w:val="26"/>
          <w:szCs w:val="26"/>
        </w:rPr>
        <w:t>and work towards the achievement of AAA level compliance.</w:t>
      </w:r>
    </w:p>
    <w:p w:rsidR="00BB4D84" w:rsidRPr="00477B96" w:rsidRDefault="00BB4D84" w:rsidP="00347DD8">
      <w:pPr>
        <w:pStyle w:val="ListNumber"/>
        <w:numPr>
          <w:ilvl w:val="0"/>
          <w:numId w:val="26"/>
        </w:numPr>
        <w:rPr>
          <w:rFonts w:ascii="Gill Sans MT" w:hAnsi="Gill Sans MT"/>
          <w:b/>
          <w:sz w:val="26"/>
          <w:szCs w:val="26"/>
        </w:rPr>
      </w:pPr>
      <w:r w:rsidRPr="00477B96">
        <w:rPr>
          <w:rFonts w:ascii="Gill Sans MT" w:hAnsi="Gill Sans MT"/>
          <w:b/>
          <w:sz w:val="26"/>
          <w:szCs w:val="26"/>
        </w:rPr>
        <w:t>Accessible Procurement</w:t>
      </w:r>
    </w:p>
    <w:p w:rsidR="00BB4D84" w:rsidRPr="00C4242B" w:rsidRDefault="00BB4D84" w:rsidP="00477B96">
      <w:pPr>
        <w:spacing w:before="100" w:beforeAutospacing="1" w:after="120" w:line="360" w:lineRule="auto"/>
        <w:rPr>
          <w:rFonts w:ascii="Gill Sans MT" w:hAnsi="Gill Sans MT"/>
          <w:color w:val="000000"/>
          <w:sz w:val="26"/>
          <w:szCs w:val="26"/>
        </w:rPr>
      </w:pPr>
      <w:r w:rsidRPr="00C4242B">
        <w:rPr>
          <w:rFonts w:ascii="Gill Sans MT" w:hAnsi="Gill Sans MT"/>
          <w:color w:val="000000"/>
          <w:sz w:val="26"/>
          <w:szCs w:val="26"/>
        </w:rPr>
        <w:t>The NDA recommends that accessible procurement policies and procedures are drawn up by all public bodies, to include: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lastRenderedPageBreak/>
        <w:t>a statement of the objective of the policy or procedure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basic provisions such as asking suppliers to highlight the accessibility features of their products or services in quoting or tendering supply</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where to seek advice in relation to accessible procurement</w:t>
      </w:r>
    </w:p>
    <w:p w:rsidR="00BB4D84" w:rsidRPr="008F3354" w:rsidRDefault="00BB4D84" w:rsidP="00477B96">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t>record keeping in relation to decisions taken in relation to non-accessible procurement.</w:t>
      </w:r>
    </w:p>
    <w:p w:rsidR="00BB4D84" w:rsidRPr="00477B96" w:rsidRDefault="00BB4D84" w:rsidP="00347DD8">
      <w:pPr>
        <w:pStyle w:val="ListNumber"/>
        <w:numPr>
          <w:ilvl w:val="0"/>
          <w:numId w:val="26"/>
        </w:numPr>
        <w:rPr>
          <w:rFonts w:ascii="Gill Sans MT" w:hAnsi="Gill Sans MT"/>
          <w:b/>
          <w:sz w:val="26"/>
          <w:szCs w:val="26"/>
        </w:rPr>
      </w:pPr>
      <w:r w:rsidRPr="00477B96">
        <w:rPr>
          <w:rFonts w:ascii="Gill Sans MT" w:hAnsi="Gill Sans MT"/>
          <w:b/>
          <w:sz w:val="26"/>
          <w:szCs w:val="26"/>
        </w:rPr>
        <w:t>Promotion of initiatives undertaken</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that promoting accessibility initiatives undertaken is vital if they are to achieve their maximum impact.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therefore, recommends that public bodies always take care to ensure that their customers are made aware of the accessibility initiatives they undertake.</w:t>
      </w:r>
    </w:p>
    <w:p w:rsidR="00BB4D84" w:rsidRPr="00477B96" w:rsidRDefault="00BB4D84" w:rsidP="00347DD8">
      <w:pPr>
        <w:pStyle w:val="ListNumber"/>
        <w:numPr>
          <w:ilvl w:val="0"/>
          <w:numId w:val="26"/>
        </w:numPr>
        <w:rPr>
          <w:rFonts w:ascii="Gill Sans MT" w:hAnsi="Gill Sans MT"/>
          <w:b/>
          <w:sz w:val="26"/>
          <w:szCs w:val="26"/>
        </w:rPr>
      </w:pPr>
      <w:r w:rsidRPr="00477B96">
        <w:rPr>
          <w:rFonts w:ascii="Gill Sans MT" w:hAnsi="Gill Sans MT"/>
          <w:b/>
          <w:sz w:val="26"/>
          <w:szCs w:val="26"/>
        </w:rPr>
        <w:t>Complaints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Section 39 of the Disability Act, 2005, requires that public bodies: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develop and publish procedures in relation to the making and investigation of complaints made under the Act and</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authorise inquiry officers under the Act to investigate any complaints that may arise under the 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that all complaints received under the Act should be dealt with in a consistent, timely, effective manner. The NDA, therefore, recommends that all public bodies ensure that these basic measures are put in place as quickly as possible.</w:t>
      </w:r>
    </w:p>
    <w:p w:rsidR="00BB4D84" w:rsidRPr="00477B96" w:rsidRDefault="00BB4D84" w:rsidP="00347DD8">
      <w:pPr>
        <w:pStyle w:val="ListNumber"/>
        <w:numPr>
          <w:ilvl w:val="0"/>
          <w:numId w:val="26"/>
        </w:numPr>
        <w:rPr>
          <w:rFonts w:ascii="Gill Sans MT" w:hAnsi="Gill Sans MT"/>
          <w:b/>
          <w:sz w:val="26"/>
          <w:szCs w:val="26"/>
        </w:rPr>
      </w:pPr>
      <w:r w:rsidRPr="00477B96">
        <w:rPr>
          <w:rFonts w:ascii="Gill Sans MT" w:hAnsi="Gill Sans MT"/>
          <w:b/>
          <w:sz w:val="26"/>
          <w:szCs w:val="26"/>
        </w:rPr>
        <w:t>Challenges experienced in trying to improve accessibility</w:t>
      </w:r>
    </w:p>
    <w:p w:rsidR="00BB4D84" w:rsidRPr="00C4242B" w:rsidRDefault="00BB4D84" w:rsidP="00477B96">
      <w:pPr>
        <w:spacing w:before="100" w:beforeAutospacing="1" w:after="120" w:line="360" w:lineRule="auto"/>
        <w:rPr>
          <w:rFonts w:ascii="Gill Sans MT" w:hAnsi="Gill Sans MT"/>
          <w:color w:val="000000"/>
          <w:sz w:val="26"/>
          <w:szCs w:val="26"/>
        </w:rPr>
      </w:pPr>
      <w:r w:rsidRPr="00C4242B">
        <w:rPr>
          <w:rFonts w:ascii="Gill Sans MT" w:hAnsi="Gill Sans MT"/>
          <w:color w:val="000000"/>
          <w:sz w:val="26"/>
          <w:szCs w:val="26"/>
        </w:rPr>
        <w:t xml:space="preserve">The NDA notes that a number of this year’s survey respondents report that they are experiencing significant challenges in trying to improve accessibility. </w:t>
      </w:r>
      <w:r w:rsidRPr="00C4242B">
        <w:rPr>
          <w:rFonts w:ascii="Gill Sans MT" w:hAnsi="Gill Sans MT"/>
          <w:color w:val="000000"/>
          <w:sz w:val="26"/>
          <w:szCs w:val="26"/>
        </w:rPr>
        <w:lastRenderedPageBreak/>
        <w:t>The NDA reminds public bodies of the various supports we have made available to them in this regard. These include, for example:</w:t>
      </w:r>
    </w:p>
    <w:p w:rsidR="00BB4D84" w:rsidRPr="00477B96" w:rsidRDefault="00BB4D84" w:rsidP="00477B96">
      <w:pPr>
        <w:pStyle w:val="ListBullet"/>
        <w:spacing w:line="360" w:lineRule="auto"/>
        <w:ind w:hanging="357"/>
        <w:rPr>
          <w:rFonts w:ascii="Gill Sans MT" w:hAnsi="Gill Sans MT"/>
          <w:sz w:val="26"/>
          <w:szCs w:val="26"/>
        </w:rPr>
      </w:pPr>
      <w:r w:rsidRPr="00477B96">
        <w:rPr>
          <w:rFonts w:ascii="Gill Sans MT" w:hAnsi="Gill Sans MT"/>
          <w:sz w:val="26"/>
          <w:szCs w:val="26"/>
        </w:rPr>
        <w:t>The NDA’s annual conference for access officers</w:t>
      </w:r>
    </w:p>
    <w:p w:rsidR="00BB4D84" w:rsidRPr="00477B96" w:rsidRDefault="00BB4D84" w:rsidP="00477B96">
      <w:pPr>
        <w:pStyle w:val="ListBullet"/>
        <w:spacing w:line="360" w:lineRule="auto"/>
        <w:ind w:hanging="357"/>
        <w:rPr>
          <w:rFonts w:ascii="Gill Sans MT" w:hAnsi="Gill Sans MT"/>
          <w:sz w:val="26"/>
          <w:szCs w:val="26"/>
        </w:rPr>
      </w:pPr>
      <w:r w:rsidRPr="00477B96">
        <w:rPr>
          <w:rFonts w:ascii="Gill Sans MT" w:hAnsi="Gill Sans MT"/>
          <w:sz w:val="26"/>
          <w:szCs w:val="26"/>
        </w:rPr>
        <w:t>Guidelines on key areas such as:</w:t>
      </w:r>
    </w:p>
    <w:p w:rsidR="00BB4D84" w:rsidRPr="00477B96" w:rsidRDefault="00BB4D84" w:rsidP="00477B96">
      <w:pPr>
        <w:pStyle w:val="ListBullet2"/>
        <w:spacing w:line="360" w:lineRule="auto"/>
        <w:ind w:hanging="357"/>
        <w:rPr>
          <w:rFonts w:ascii="Gill Sans MT" w:hAnsi="Gill Sans MT"/>
          <w:sz w:val="26"/>
          <w:szCs w:val="26"/>
        </w:rPr>
      </w:pPr>
      <w:r w:rsidRPr="00477B96">
        <w:rPr>
          <w:rFonts w:ascii="Gill Sans MT" w:hAnsi="Gill Sans MT"/>
          <w:sz w:val="26"/>
          <w:szCs w:val="26"/>
        </w:rPr>
        <w:t>consulting with people with disabilities</w:t>
      </w:r>
    </w:p>
    <w:p w:rsidR="00BB4D84" w:rsidRPr="00477B96" w:rsidRDefault="00BB4D84" w:rsidP="00477B96">
      <w:pPr>
        <w:pStyle w:val="ListBullet2"/>
        <w:spacing w:line="360" w:lineRule="auto"/>
        <w:ind w:hanging="357"/>
        <w:rPr>
          <w:rFonts w:ascii="Gill Sans MT" w:hAnsi="Gill Sans MT"/>
          <w:sz w:val="26"/>
          <w:szCs w:val="26"/>
        </w:rPr>
      </w:pPr>
      <w:r w:rsidRPr="00477B96">
        <w:rPr>
          <w:rFonts w:ascii="Gill Sans MT" w:hAnsi="Gill Sans MT"/>
          <w:sz w:val="26"/>
          <w:szCs w:val="26"/>
        </w:rPr>
        <w:t>the procurement of training in disability equality awareness</w:t>
      </w:r>
    </w:p>
    <w:p w:rsidR="00BB4D84" w:rsidRPr="00477B96" w:rsidRDefault="00BB4D84" w:rsidP="00477B96">
      <w:pPr>
        <w:pStyle w:val="ListBullet2"/>
        <w:spacing w:line="360" w:lineRule="auto"/>
        <w:ind w:hanging="357"/>
        <w:rPr>
          <w:rFonts w:ascii="Gill Sans MT" w:hAnsi="Gill Sans MT"/>
          <w:sz w:val="26"/>
          <w:szCs w:val="26"/>
        </w:rPr>
      </w:pPr>
      <w:r w:rsidRPr="00477B96">
        <w:rPr>
          <w:rFonts w:ascii="Gill Sans MT" w:hAnsi="Gill Sans MT"/>
          <w:sz w:val="26"/>
          <w:szCs w:val="26"/>
        </w:rPr>
        <w:t>the procurement of accessible information and communications technologies</w:t>
      </w:r>
    </w:p>
    <w:p w:rsidR="00BB4D84" w:rsidRPr="00477B96" w:rsidRDefault="00BB4D84" w:rsidP="00477B96">
      <w:pPr>
        <w:pStyle w:val="ListBullet2"/>
        <w:spacing w:line="360" w:lineRule="auto"/>
        <w:ind w:hanging="357"/>
        <w:rPr>
          <w:rFonts w:ascii="Gill Sans MT" w:hAnsi="Gill Sans MT"/>
          <w:sz w:val="26"/>
          <w:szCs w:val="26"/>
        </w:rPr>
      </w:pPr>
      <w:r w:rsidRPr="00477B96">
        <w:rPr>
          <w:rFonts w:ascii="Gill Sans MT" w:hAnsi="Gill Sans MT"/>
          <w:sz w:val="26"/>
          <w:szCs w:val="26"/>
        </w:rPr>
        <w:t>safe egress for people with disabilities</w:t>
      </w:r>
    </w:p>
    <w:p w:rsidR="00BB4D84" w:rsidRPr="00477B96" w:rsidRDefault="00BB4D84" w:rsidP="00477B96">
      <w:pPr>
        <w:pStyle w:val="ListBullet2"/>
        <w:spacing w:line="360" w:lineRule="auto"/>
        <w:ind w:hanging="357"/>
        <w:rPr>
          <w:rFonts w:ascii="Gill Sans MT" w:hAnsi="Gill Sans MT"/>
          <w:sz w:val="26"/>
          <w:szCs w:val="26"/>
        </w:rPr>
      </w:pPr>
      <w:r w:rsidRPr="00477B96">
        <w:rPr>
          <w:rFonts w:ascii="Gill Sans MT" w:hAnsi="Gill Sans MT"/>
          <w:sz w:val="26"/>
          <w:szCs w:val="26"/>
        </w:rPr>
        <w:t>access auditing</w:t>
      </w:r>
    </w:p>
    <w:p w:rsidR="00BB4D84" w:rsidRPr="00477B96" w:rsidRDefault="00BB4D84" w:rsidP="00477B96">
      <w:pPr>
        <w:pStyle w:val="ListBullet2"/>
        <w:spacing w:line="360" w:lineRule="auto"/>
        <w:ind w:hanging="357"/>
        <w:rPr>
          <w:rFonts w:ascii="Gill Sans MT" w:hAnsi="Gill Sans MT"/>
          <w:sz w:val="26"/>
          <w:szCs w:val="26"/>
        </w:rPr>
      </w:pPr>
      <w:r w:rsidRPr="00477B96">
        <w:rPr>
          <w:rFonts w:ascii="Gill Sans MT" w:hAnsi="Gill Sans MT"/>
          <w:sz w:val="26"/>
          <w:szCs w:val="26"/>
        </w:rPr>
        <w:t>building for everyone</w:t>
      </w:r>
    </w:p>
    <w:p w:rsidR="00BB4D84" w:rsidRPr="00477B96" w:rsidRDefault="00BB4D84" w:rsidP="00477B96">
      <w:pPr>
        <w:pStyle w:val="ListBullet"/>
        <w:spacing w:line="360" w:lineRule="auto"/>
        <w:ind w:hanging="357"/>
        <w:rPr>
          <w:rFonts w:ascii="Gill Sans MT" w:hAnsi="Gill Sans MT"/>
          <w:sz w:val="26"/>
          <w:szCs w:val="26"/>
        </w:rPr>
      </w:pPr>
      <w:r w:rsidRPr="00477B96">
        <w:rPr>
          <w:rFonts w:ascii="Gill Sans MT" w:hAnsi="Gill Sans MT"/>
          <w:sz w:val="26"/>
          <w:szCs w:val="26"/>
        </w:rPr>
        <w:t>The Excellence through Accessibility Award scheme.</w:t>
      </w:r>
    </w:p>
    <w:p w:rsidR="00BB4D84" w:rsidRPr="008120D8" w:rsidRDefault="00CC7151" w:rsidP="008120D8">
      <w:pPr>
        <w:spacing w:line="360" w:lineRule="auto"/>
        <w:rPr>
          <w:rFonts w:ascii="Gill Sans MT" w:hAnsi="Gill Sans MT"/>
        </w:rPr>
      </w:pPr>
      <w:r w:rsidRPr="00CC7151">
        <w:rPr>
          <w:rFonts w:ascii="Gill Sans MT" w:hAnsi="Gill Sans MT"/>
        </w:rPr>
        <w:pict>
          <v:rect id="_x0000_i1026" style="width:0;height:1.5pt" o:hralign="center" o:hrstd="t" o:hrnoshade="t" o:hr="t" fillcolor="black" stroked="f"/>
        </w:pict>
      </w:r>
    </w:p>
    <w:p w:rsidR="00BB4D84" w:rsidRPr="008120D8" w:rsidRDefault="00BB4D84" w:rsidP="008120D8">
      <w:pPr>
        <w:pStyle w:val="footnotes"/>
        <w:spacing w:line="360" w:lineRule="auto"/>
        <w:rPr>
          <w:rFonts w:ascii="Gill Sans MT" w:hAnsi="Gill Sans MT"/>
          <w:color w:val="000000"/>
        </w:rPr>
      </w:pPr>
      <w:bookmarkStart w:id="25" w:name="fn1"/>
      <w:r w:rsidRPr="008120D8">
        <w:rPr>
          <w:rFonts w:ascii="Gill Sans MT" w:hAnsi="Gill Sans MT"/>
          <w:color w:val="000000"/>
          <w:vertAlign w:val="superscript"/>
        </w:rPr>
        <w:t>[1]</w:t>
      </w:r>
      <w:bookmarkEnd w:id="25"/>
      <w:r w:rsidRPr="008120D8">
        <w:rPr>
          <w:rStyle w:val="apple-converted-space"/>
          <w:rFonts w:ascii="Gill Sans MT" w:hAnsi="Gill Sans MT"/>
          <w:color w:val="000000"/>
        </w:rPr>
        <w:t> </w:t>
      </w:r>
      <w:r w:rsidRPr="008120D8">
        <w:rPr>
          <w:rFonts w:ascii="Gill Sans MT" w:hAnsi="Gill Sans MT"/>
          <w:color w:val="000000"/>
        </w:rPr>
        <w:t>See http://w3.org/WAI</w:t>
      </w:r>
    </w:p>
    <w:p w:rsidR="00477B96" w:rsidRDefault="00477B96">
      <w:pPr>
        <w:rPr>
          <w:rFonts w:ascii="Gill Sans MT" w:hAnsi="Gill Sans MT"/>
          <w:b/>
          <w:bCs/>
          <w:color w:val="D60093"/>
          <w:kern w:val="36"/>
          <w:sz w:val="40"/>
          <w:szCs w:val="40"/>
        </w:rPr>
      </w:pPr>
      <w:bookmarkStart w:id="26" w:name="_Toc403548820"/>
      <w:bookmarkStart w:id="27" w:name="_Toc403548862"/>
      <w:bookmarkStart w:id="28" w:name="_Toc403551172"/>
      <w:r>
        <w:rPr>
          <w:rFonts w:ascii="Gill Sans MT" w:hAnsi="Gill Sans MT"/>
          <w:color w:val="D60093"/>
          <w:sz w:val="40"/>
          <w:szCs w:val="40"/>
        </w:rPr>
        <w:br w:type="page"/>
      </w:r>
    </w:p>
    <w:p w:rsidR="00BB4D84" w:rsidRPr="007D4F44" w:rsidRDefault="00BB4D84" w:rsidP="007D4F44">
      <w:pPr>
        <w:pStyle w:val="Heading1"/>
        <w:spacing w:line="360" w:lineRule="auto"/>
        <w:rPr>
          <w:rFonts w:ascii="Gill Sans MT" w:hAnsi="Gill Sans MT"/>
          <w:color w:val="D60093"/>
          <w:sz w:val="40"/>
          <w:szCs w:val="40"/>
        </w:rPr>
      </w:pPr>
      <w:bookmarkStart w:id="29" w:name="_Toc403563626"/>
      <w:r w:rsidRPr="007D4F44">
        <w:rPr>
          <w:rFonts w:ascii="Gill Sans MT" w:hAnsi="Gill Sans MT"/>
          <w:color w:val="D60093"/>
          <w:sz w:val="40"/>
          <w:szCs w:val="40"/>
        </w:rPr>
        <w:lastRenderedPageBreak/>
        <w:t>The Findings of the Survey</w:t>
      </w:r>
      <w:bookmarkEnd w:id="26"/>
      <w:bookmarkEnd w:id="27"/>
      <w:bookmarkEnd w:id="28"/>
      <w:bookmarkEnd w:id="29"/>
    </w:p>
    <w:p w:rsidR="00BB4D84" w:rsidRPr="007D4F44" w:rsidRDefault="00BB4D84" w:rsidP="007D4F44">
      <w:pPr>
        <w:pStyle w:val="Heading2"/>
        <w:spacing w:line="360" w:lineRule="auto"/>
        <w:rPr>
          <w:rFonts w:ascii="Gill Sans MT" w:hAnsi="Gill Sans MT"/>
          <w:sz w:val="32"/>
          <w:szCs w:val="32"/>
        </w:rPr>
      </w:pPr>
      <w:bookmarkStart w:id="30" w:name="_Toc403548821"/>
      <w:bookmarkStart w:id="31" w:name="_Toc403548863"/>
      <w:bookmarkStart w:id="32" w:name="_Toc403551173"/>
      <w:bookmarkStart w:id="33" w:name="_Toc403563627"/>
      <w:r w:rsidRPr="007D4F44">
        <w:rPr>
          <w:rFonts w:ascii="Gill Sans MT" w:hAnsi="Gill Sans MT"/>
          <w:sz w:val="32"/>
          <w:szCs w:val="32"/>
        </w:rPr>
        <w:t>Introductory Note</w:t>
      </w:r>
      <w:bookmarkEnd w:id="30"/>
      <w:bookmarkEnd w:id="31"/>
      <w:bookmarkEnd w:id="32"/>
      <w:bookmarkEnd w:id="33"/>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This section of the report sets out the findings of the survey under headings which correspond to the main provisions of the Code and Monitoring Questionnaire.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should be noted that eighteen key findings have been isolated for the survey and that these are listed in the executive summary of this report.</w:t>
      </w:r>
    </w:p>
    <w:p w:rsidR="00BB4D84" w:rsidRPr="00A94A1A" w:rsidRDefault="00BB4D84" w:rsidP="008120D8">
      <w:pPr>
        <w:pStyle w:val="Heading3"/>
        <w:spacing w:line="360" w:lineRule="auto"/>
        <w:rPr>
          <w:rFonts w:ascii="Gill Sans MT" w:hAnsi="Gill Sans MT"/>
          <w:sz w:val="28"/>
          <w:szCs w:val="28"/>
        </w:rPr>
      </w:pPr>
      <w:r w:rsidRPr="00A94A1A">
        <w:rPr>
          <w:rFonts w:ascii="Gill Sans MT" w:hAnsi="Gill Sans MT"/>
          <w:sz w:val="28"/>
          <w:szCs w:val="28"/>
        </w:rPr>
        <w:t>Understanding the requirements of the Code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All public bodies responding to this year's monitoring survey conveyed a good understanding of the requirements of sections 26, 27 and 28 of Part 3 of the Disability Act, 2005 and NDA's statutory Code of Practice on Accessibility of Public Services and Information provided by Public Bodies.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Moreover, all reported having taken at least some initiatives to improve the accessibility of the information and services they provide.</w:t>
      </w:r>
    </w:p>
    <w:p w:rsidR="00BB4D84" w:rsidRPr="00A94A1A" w:rsidRDefault="00BB4D84" w:rsidP="008120D8">
      <w:pPr>
        <w:pStyle w:val="Heading3"/>
        <w:spacing w:line="360" w:lineRule="auto"/>
        <w:rPr>
          <w:rFonts w:ascii="Gill Sans MT" w:hAnsi="Gill Sans MT"/>
          <w:sz w:val="28"/>
          <w:szCs w:val="28"/>
        </w:rPr>
      </w:pPr>
      <w:r w:rsidRPr="00A94A1A">
        <w:rPr>
          <w:rFonts w:ascii="Gill Sans MT" w:hAnsi="Gill Sans MT"/>
          <w:sz w:val="28"/>
          <w:szCs w:val="28"/>
        </w:rPr>
        <w:t>Formal access audits or reviews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70.0 % of survey respondents reported having completed a formal review or access audit of significant aspects of either some or all of their services. See Table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70"/>
        <w:gridCol w:w="1579"/>
      </w:tblGrid>
      <w:tr w:rsidR="00BB4D84" w:rsidRPr="008120D8" w:rsidTr="00BB4D84">
        <w:trPr>
          <w:tblCellSpacing w:w="15" w:type="dxa"/>
        </w:trPr>
        <w:tc>
          <w:tcPr>
            <w:tcW w:w="0" w:type="auto"/>
            <w:gridSpan w:val="2"/>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t>Table 4 Formal review or access audit of services completed</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All services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48.5%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Some services only</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21.5%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Neither or unspecified</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30.0%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Total</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100.0%</w:t>
            </w:r>
          </w:p>
        </w:tc>
      </w:tr>
    </w:tbl>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58.5 % of these indicated that their review or audit covered accessibility of the built environment of all sites and all divisions where services are provided.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51.5% indicated that their review or audit covered accessibility of information provided by all sites and all divisions where services are provided.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52.0 % indicated that their review or audit covered accessibility of customer services provided at all sites and all divisions where services are provided.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50.0 % indicated that their review or audit covered accessibility of information and communication technology for all sites and all divisions where services are provided.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is worth noting that where survey respondents indicated that they had not yet completed either a formal review or access audit of the services they provide: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a number of these reported having conducted informal reviews or access audits of some or all of their services and</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62.7% indicated that they had plans to complete formal reviews or audits in the near future.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is also worth noting that 84.0% of survey respondents that indicated they had completed a formal review or access audit also reported devising and implementing plans to address issues raised in these reviews or audits.</w:t>
      </w:r>
    </w:p>
    <w:p w:rsidR="00BB4D84" w:rsidRPr="00A94A1A" w:rsidRDefault="00BB4D84" w:rsidP="008120D8">
      <w:pPr>
        <w:pStyle w:val="Heading3"/>
        <w:spacing w:line="360" w:lineRule="auto"/>
        <w:rPr>
          <w:rFonts w:ascii="Gill Sans MT" w:hAnsi="Gill Sans MT"/>
          <w:sz w:val="28"/>
          <w:szCs w:val="28"/>
        </w:rPr>
      </w:pPr>
      <w:r w:rsidRPr="00A94A1A">
        <w:rPr>
          <w:rFonts w:ascii="Gill Sans MT" w:hAnsi="Gill Sans MT"/>
          <w:sz w:val="28"/>
          <w:szCs w:val="28"/>
        </w:rPr>
        <w:t>Ensuring the availability of expertise in relation to accessibility matters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84.5% of survey respondents reported ensuring appropriate internal or external expertise and skills are available to advise on the accessibility of their services.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Table 5 provides a breakdown of the main sources of expertise these survey respondents reported having used.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1"/>
        <w:gridCol w:w="2975"/>
      </w:tblGrid>
      <w:tr w:rsidR="00BB4D84" w:rsidRPr="008120D8" w:rsidTr="00BB4D84">
        <w:trPr>
          <w:tblHeader/>
          <w:tblCellSpacing w:w="15" w:type="dxa"/>
        </w:trPr>
        <w:tc>
          <w:tcPr>
            <w:tcW w:w="0" w:type="auto"/>
            <w:gridSpan w:val="2"/>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t>Table 5 Sources of Expertise</w:t>
            </w:r>
          </w:p>
        </w:tc>
      </w:tr>
      <w:tr w:rsidR="00BB4D84" w:rsidRPr="008120D8" w:rsidTr="00BB4D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rPr>
                <w:rFonts w:ascii="Gill Sans MT" w:hAnsi="Gill Sans MT"/>
                <w:b/>
                <w:bCs/>
              </w:rPr>
            </w:pPr>
            <w:r w:rsidRPr="008120D8">
              <w:rPr>
                <w:rFonts w:ascii="Gill Sans MT" w:hAnsi="Gill Sans MT"/>
                <w:b/>
                <w:bCs/>
              </w:rPr>
              <w:t>Source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rPr>
                <w:rFonts w:ascii="Gill Sans MT" w:hAnsi="Gill Sans MT"/>
                <w:b/>
                <w:bCs/>
              </w:rPr>
            </w:pPr>
            <w:r w:rsidRPr="008120D8">
              <w:rPr>
                <w:rFonts w:ascii="Gill Sans MT" w:hAnsi="Gill Sans MT"/>
                <w:b/>
                <w:bCs/>
              </w:rPr>
              <w:t>Percentage of survey respondents using this source of expertise</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Use of external consultants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jc w:val="right"/>
              <w:rPr>
                <w:rFonts w:ascii="Gill Sans MT" w:hAnsi="Gill Sans MT"/>
              </w:rPr>
            </w:pPr>
            <w:r w:rsidRPr="008120D8">
              <w:rPr>
                <w:rFonts w:ascii="Gill Sans MT" w:hAnsi="Gill Sans MT"/>
              </w:rPr>
              <w:t>71.0%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Training for staff members that is tailored to their specific role in the organisation</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jc w:val="right"/>
              <w:rPr>
                <w:rFonts w:ascii="Gill Sans MT" w:hAnsi="Gill Sans MT"/>
              </w:rPr>
            </w:pPr>
            <w:r w:rsidRPr="008120D8">
              <w:rPr>
                <w:rFonts w:ascii="Gill Sans MT" w:hAnsi="Gill Sans MT"/>
              </w:rPr>
              <w:t>68.5%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Seeking advice from parent department</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jc w:val="right"/>
              <w:rPr>
                <w:rFonts w:ascii="Gill Sans MT" w:hAnsi="Gill Sans MT"/>
              </w:rPr>
            </w:pPr>
            <w:r w:rsidRPr="008120D8">
              <w:rPr>
                <w:rFonts w:ascii="Gill Sans MT" w:hAnsi="Gill Sans MT"/>
              </w:rPr>
              <w:t>53.0%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Establishment of a forum for bringing experts and key stakeholders together to get their views and advice on important issues for accessibility</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jc w:val="right"/>
              <w:rPr>
                <w:rFonts w:ascii="Gill Sans MT" w:hAnsi="Gill Sans MT"/>
              </w:rPr>
            </w:pPr>
            <w:r w:rsidRPr="008120D8">
              <w:rPr>
                <w:rFonts w:ascii="Gill Sans MT" w:hAnsi="Gill Sans MT"/>
              </w:rPr>
              <w:t>43.0%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spacing w:line="360" w:lineRule="auto"/>
              <w:rPr>
                <w:rFonts w:ascii="Gill Sans MT" w:hAnsi="Gill Sans MT"/>
                <w:b/>
                <w:bCs/>
              </w:rPr>
            </w:pPr>
            <w:r w:rsidRPr="008120D8">
              <w:rPr>
                <w:rFonts w:ascii="Gill Sans MT" w:hAnsi="Gill Sans MT"/>
                <w:b/>
                <w:bCs/>
              </w:rPr>
              <w:t>Use of peer group learning networks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477B96">
            <w:pPr>
              <w:pStyle w:val="NormalWeb"/>
              <w:spacing w:line="360" w:lineRule="auto"/>
              <w:jc w:val="right"/>
              <w:rPr>
                <w:rFonts w:ascii="Gill Sans MT" w:hAnsi="Gill Sans MT"/>
              </w:rPr>
            </w:pPr>
            <w:r w:rsidRPr="008120D8">
              <w:rPr>
                <w:rFonts w:ascii="Gill Sans MT" w:hAnsi="Gill Sans MT"/>
              </w:rPr>
              <w:t>32.0%</w:t>
            </w:r>
          </w:p>
        </w:tc>
      </w:tr>
    </w:tbl>
    <w:p w:rsidR="00347DD8" w:rsidRDefault="00347DD8" w:rsidP="00A94A1A">
      <w:pPr>
        <w:pStyle w:val="Heading3"/>
        <w:spacing w:line="360" w:lineRule="auto"/>
        <w:rPr>
          <w:rFonts w:ascii="Gill Sans MT" w:hAnsi="Gill Sans MT"/>
          <w:sz w:val="28"/>
          <w:szCs w:val="28"/>
        </w:rPr>
      </w:pP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Consulting with people with disabilities in relation to accessibility matters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55.5% of survey respondents reported that they regularly consult with people with disabilities and their organisations in relation to accessibility matters. Of those that reported that they do not, just 50.8% indicated that they had plans to do so.</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prevalence of various forms of consultation that survey respondents indicate having used to date is set out in Table 6. Many survey respondents reported having used more than one form of consultation.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63"/>
        <w:gridCol w:w="633"/>
      </w:tblGrid>
      <w:tr w:rsidR="00BB4D84" w:rsidRPr="008120D8" w:rsidTr="00BB4D84">
        <w:trPr>
          <w:tblHeader/>
          <w:tblCellSpacing w:w="15" w:type="dxa"/>
        </w:trPr>
        <w:tc>
          <w:tcPr>
            <w:tcW w:w="0" w:type="auto"/>
            <w:gridSpan w:val="2"/>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lastRenderedPageBreak/>
              <w:t>Table 6 Prevalence of various forms of consultation with people with disabilities used by survey respondents</w:t>
            </w:r>
          </w:p>
        </w:tc>
      </w:tr>
      <w:tr w:rsidR="00BB4D84" w:rsidRPr="008120D8" w:rsidTr="00BB4D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Form of consultation</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center"/>
              <w:rPr>
                <w:rFonts w:ascii="Gill Sans MT" w:hAnsi="Gill Sans MT"/>
                <w:b/>
                <w:bCs/>
              </w:rPr>
            </w:pPr>
            <w:r w:rsidRPr="008120D8">
              <w:rPr>
                <w:rFonts w:ascii="Gill Sans MT" w:hAnsi="Gill Sans MT"/>
                <w:b/>
                <w:bCs/>
              </w:rPr>
              <w:t>%</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Face-to-face interviews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40.5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An advisory committee on which people with disabilities are represented</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39.5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Focus groups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32.0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Surveys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26.5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Open public meetings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19.5</w:t>
            </w:r>
          </w:p>
        </w:tc>
      </w:tr>
    </w:tbl>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The appointment of access officers and, or assignment of particular access responsibilities under the 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71.5% of survey respondents reported having appointed at least one access officer under the 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Most organisations reported having appointed one access officer, the rest ranging between two and six. Several organisations indicated that additional members of staff had been assigned support duties relating to the access officer function.</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Little variation in number of access officers appointed was found across organisations varying with respect to number of staff, sites and customers.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Where survey respondents reported having appointed access officers under the Disability Act, 64.3% also reported that these officers had received an approved job description and 66.4% reported that they had received training.</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Regarding training, it is worth noting that:</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Disability, equality awareness training was found to be the most prevalent and accessibility auditing, second most prevalent.</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lastRenderedPageBreak/>
        <w:t>34.5% of survey respondents reported that at least some of their access officers had received training in accessibility auditing.</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29.0% of survey respondents reported that at least some of their access officers had received training in strategic planning.</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Regarding reported awareness of access officers, 70.0% of survey respondents reported that staff members in their organisation were aware of the role, functions and availability of their access officer(s) and 47.0% of survey respondents that their customers were aware of the role, functions and availability of their access officer(s). It is worth noting that where survey respondents had reported staff and customer awareness of the role, functions and availability of their access officer(s), significantly fewer reported having received complaints under sections 26, 27 and 28 of the Disability Act.</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Making arrangements to assist a person with a disability to access services, if requested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72.0% of survey respondents reported having a procedure on how to make arrangements to assist a person with a disability to access their services, if requested. All survey respondents indicated at least some assistance initiatives to date.</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Policies and procedures to ensure the provision of information in accessible formats, when requested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Just 44.0% of survey respondents reported having policies and 41.0%, procedures in place to ensure the provision of information in accessible formats, when requested. It is worth noting that fewer complaints were received by respondents that reported having either. Fewer complaints were also associated with respondents that reported having made staff and customers aware of their policies or procedures.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Just 43.5% of survey respondents indicated that they had decided there are some materials that they should always produce in accessible formats. 56.9% of these indicated that they have produced other materials in accessible formats, on request.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prevalence of some key provisions of these policies and procedures are summarised in Table 7.</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8"/>
        <w:gridCol w:w="1937"/>
        <w:gridCol w:w="1241"/>
      </w:tblGrid>
      <w:tr w:rsidR="00BB4D84" w:rsidRPr="008120D8" w:rsidTr="00BB4D84">
        <w:trPr>
          <w:tblHeader/>
          <w:tblCellSpacing w:w="15" w:type="dxa"/>
        </w:trPr>
        <w:tc>
          <w:tcPr>
            <w:tcW w:w="0" w:type="auto"/>
            <w:gridSpan w:val="3"/>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t>Table 7 The prevalence of some key provisions of policies and procedures put in place by survey respondents to ensure the provision of information in accessible formats, when requested</w:t>
            </w:r>
          </w:p>
        </w:tc>
      </w:tr>
      <w:tr w:rsidR="00BB4D84" w:rsidRPr="008120D8" w:rsidTr="00BB4D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Type of provision</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Number</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center"/>
              <w:rPr>
                <w:rFonts w:ascii="Gill Sans MT" w:hAnsi="Gill Sans MT"/>
                <w:b/>
                <w:bCs/>
              </w:rPr>
            </w:pPr>
            <w:r w:rsidRPr="008120D8">
              <w:rPr>
                <w:rFonts w:ascii="Gill Sans MT" w:hAnsi="Gill Sans MT"/>
                <w:b/>
                <w:bCs/>
              </w:rPr>
              <w:t>%</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Large print</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127</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63.5%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Information provided by phone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125</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62.5%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Plain English</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111</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55.5%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Easy to read</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100</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50.0%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Audio tape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94</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47.0%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Braille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92</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46.0%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Audio induction loops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86</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43.0%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Irish Sign Language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80</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40.0%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Text messaging service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75</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37.5%</w:t>
            </w:r>
          </w:p>
        </w:tc>
      </w:tr>
    </w:tbl>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'Other' provisions indicated ranged from captioning of videos to 'text to voice'. Notably, one body indicated provisions in relation to accommodating one to one meetings at their clients' preferred location, if required and another indicated that it could 'look favourably at any request'.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70.0% of survey respondents reported having made staff members aware of their policies and procedures.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56.5% reported having made customers aware of them.</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55.5% of survey respondents reported having a policy and procedure in place to ensure the provision of information in accessible Irish formats, when requested.</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Website accessibility</w:t>
      </w:r>
    </w:p>
    <w:p w:rsidR="00BB4D84" w:rsidRPr="008F3354" w:rsidRDefault="00BB4D84" w:rsidP="00347DD8">
      <w:pPr>
        <w:pStyle w:val="ListBullet"/>
        <w:numPr>
          <w:ilvl w:val="0"/>
          <w:numId w:val="0"/>
        </w:numPr>
        <w:spacing w:after="240" w:line="360" w:lineRule="auto"/>
        <w:rPr>
          <w:rFonts w:ascii="Gill Sans MT" w:hAnsi="Gill Sans MT"/>
          <w:sz w:val="26"/>
          <w:szCs w:val="26"/>
        </w:rPr>
      </w:pPr>
      <w:r w:rsidRPr="008F3354">
        <w:rPr>
          <w:rFonts w:ascii="Gill Sans MT" w:hAnsi="Gill Sans MT"/>
          <w:sz w:val="26"/>
          <w:szCs w:val="26"/>
        </w:rPr>
        <w:t>Almost all (96.0%) of survey respondents indicated that they had their own website. 60.5% reported having had their website audited for accessibility. Table 8 summarises reported levels of conformance with the Web Accessibility Initiative's Web Content Accessibility Guidelines</w:t>
      </w:r>
      <w:hyperlink r:id="rId20" w:anchor="fn11" w:history="1">
        <w:r w:rsidRPr="008F3354">
          <w:rPr>
            <w:sz w:val="26"/>
            <w:szCs w:val="26"/>
          </w:rPr>
          <w:t>[11]</w:t>
        </w:r>
      </w:hyperlink>
      <w:r w:rsidRPr="008F3354">
        <w:rPr>
          <w:rFonts w:ascii="Gill Sans MT" w:hAnsi="Gill Sans MT"/>
          <w:sz w:val="26"/>
          <w:szCs w:val="26"/>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79"/>
        <w:gridCol w:w="1372"/>
        <w:gridCol w:w="1045"/>
      </w:tblGrid>
      <w:tr w:rsidR="00BB4D84" w:rsidRPr="008120D8" w:rsidTr="00BB4D84">
        <w:trPr>
          <w:tblHeader/>
          <w:tblCellSpacing w:w="15" w:type="dxa"/>
        </w:trPr>
        <w:tc>
          <w:tcPr>
            <w:tcW w:w="0" w:type="auto"/>
            <w:gridSpan w:val="3"/>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t>Table 8 Conformance of survey respondent websites with the Web Accessibility Initiative's Web Content Accessibility Guidelines</w:t>
            </w:r>
          </w:p>
        </w:tc>
      </w:tr>
      <w:tr w:rsidR="00BB4D84" w:rsidRPr="008120D8" w:rsidTr="00BB4D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Levels of Conformance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center"/>
              <w:rPr>
                <w:rFonts w:ascii="Gill Sans MT" w:hAnsi="Gill Sans MT"/>
                <w:b/>
                <w:bCs/>
              </w:rPr>
            </w:pPr>
            <w:r w:rsidRPr="008120D8">
              <w:rPr>
                <w:rFonts w:ascii="Gill Sans MT" w:hAnsi="Gill Sans MT"/>
                <w:b/>
                <w:bCs/>
              </w:rPr>
              <w:t>Number</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center"/>
              <w:rPr>
                <w:rFonts w:ascii="Gill Sans MT" w:hAnsi="Gill Sans MT"/>
                <w:b/>
                <w:bCs/>
              </w:rPr>
            </w:pPr>
            <w:r w:rsidRPr="008120D8">
              <w:rPr>
                <w:rFonts w:ascii="Gill Sans MT" w:hAnsi="Gill Sans MT"/>
                <w:b/>
                <w:bCs/>
              </w:rPr>
              <w:t>%</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Conformance Level A</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15</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7.5%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Conformance Level AA</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65</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32.5%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Conformance Level AAA</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34</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17.0%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 xml:space="preserve">Conformance Level </w:t>
            </w:r>
            <w:proofErr w:type="spellStart"/>
            <w:r w:rsidRPr="008120D8">
              <w:rPr>
                <w:rFonts w:ascii="Gill Sans MT" w:hAnsi="Gill Sans MT"/>
                <w:b/>
                <w:bCs/>
              </w:rPr>
              <w:t>unassessed</w:t>
            </w:r>
            <w:proofErr w:type="spellEnd"/>
            <w:r w:rsidRPr="008120D8">
              <w:rPr>
                <w:rFonts w:ascii="Gill Sans MT" w:hAnsi="Gill Sans MT"/>
                <w:b/>
                <w:bCs/>
              </w:rPr>
              <w:t>, unknown or not indicated</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87</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43.5%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Total</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200</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spacing w:line="360" w:lineRule="auto"/>
              <w:jc w:val="right"/>
              <w:rPr>
                <w:rFonts w:ascii="Gill Sans MT" w:hAnsi="Gill Sans MT"/>
              </w:rPr>
            </w:pPr>
            <w:r w:rsidRPr="008120D8">
              <w:rPr>
                <w:rFonts w:ascii="Gill Sans MT" w:hAnsi="Gill Sans MT"/>
              </w:rPr>
              <w:t>100.0%</w:t>
            </w:r>
          </w:p>
        </w:tc>
      </w:tr>
    </w:tbl>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 xml:space="preserve">It should be noted that where conformance levels with these guidelines are </w:t>
      </w:r>
      <w:proofErr w:type="spellStart"/>
      <w:r w:rsidRPr="00C4242B">
        <w:rPr>
          <w:rFonts w:ascii="Gill Sans MT" w:hAnsi="Gill Sans MT"/>
          <w:color w:val="000000"/>
          <w:sz w:val="26"/>
          <w:szCs w:val="26"/>
        </w:rPr>
        <w:t>unassessed</w:t>
      </w:r>
      <w:proofErr w:type="spellEnd"/>
      <w:r w:rsidRPr="00C4242B">
        <w:rPr>
          <w:rFonts w:ascii="Gill Sans MT" w:hAnsi="Gill Sans MT"/>
          <w:color w:val="000000"/>
          <w:sz w:val="26"/>
          <w:szCs w:val="26"/>
        </w:rPr>
        <w:t xml:space="preserve"> or unknown, survey respondents have frequently indicated that their website is currently under review or being redesigned. One such organisation indicated previous assessed compliance to the 'Bobby' standard.</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Other forms of electronic information</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29.0% of survey respondents have indicated that they use other forms of electronic information such as queuing or more general notice display boards and electronic timetables. Just 25.9% of these have indicated that the accessibility of these have been audited.</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lastRenderedPageBreak/>
        <w:t>Accessible procurement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Just 39.5% of survey respondents reported having policies and 26.0%, procedures in place to ensure that goods and services supplied to them are accessible to people with disabilities.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Just 36.5% of survey respondents reported having made changes to tender documentation under their control, to include accessibility criteria in the tender or tender scoring process.</w:t>
      </w:r>
    </w:p>
    <w:p w:rsidR="00BB4D84" w:rsidRPr="00F84E1A" w:rsidRDefault="00BB4D84" w:rsidP="008120D8">
      <w:pPr>
        <w:pStyle w:val="Heading2"/>
        <w:spacing w:line="360" w:lineRule="auto"/>
        <w:rPr>
          <w:rFonts w:ascii="Gill Sans MT" w:hAnsi="Gill Sans MT"/>
          <w:sz w:val="32"/>
          <w:szCs w:val="32"/>
        </w:rPr>
      </w:pPr>
      <w:bookmarkStart w:id="34" w:name="_Toc403548822"/>
      <w:bookmarkStart w:id="35" w:name="_Toc403548864"/>
      <w:bookmarkStart w:id="36" w:name="_Toc403551174"/>
      <w:bookmarkStart w:id="37" w:name="_Toc403563628"/>
      <w:r w:rsidRPr="00F84E1A">
        <w:rPr>
          <w:rFonts w:ascii="Gill Sans MT" w:hAnsi="Gill Sans MT"/>
          <w:sz w:val="32"/>
          <w:szCs w:val="32"/>
        </w:rPr>
        <w:t>Complaints</w:t>
      </w:r>
      <w:bookmarkEnd w:id="34"/>
      <w:bookmarkEnd w:id="35"/>
      <w:bookmarkEnd w:id="36"/>
      <w:bookmarkEnd w:id="37"/>
    </w:p>
    <w:p w:rsidR="00BB4D84" w:rsidRPr="00A94A1A" w:rsidRDefault="00BB4D84" w:rsidP="008120D8">
      <w:pPr>
        <w:pStyle w:val="Heading3"/>
        <w:spacing w:line="360" w:lineRule="auto"/>
        <w:rPr>
          <w:rFonts w:ascii="Gill Sans MT" w:hAnsi="Gill Sans MT"/>
          <w:sz w:val="28"/>
          <w:szCs w:val="28"/>
        </w:rPr>
      </w:pPr>
      <w:r w:rsidRPr="00A94A1A">
        <w:rPr>
          <w:rFonts w:ascii="Gill Sans MT" w:hAnsi="Gill Sans MT"/>
          <w:sz w:val="28"/>
          <w:szCs w:val="28"/>
        </w:rPr>
        <w:t>Procedures for written complaints made under sections 26, 27 and 28 of the Disability Act, 2005:</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82.5% of survey respondents reported having a procedure in place for written complaints. 77.5% reported having made staff members aware of this procedure and 72.5% reported having made customers aware of it.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Just 49.5% reported that their procedure is available in accessible formats.</w:t>
      </w:r>
    </w:p>
    <w:p w:rsidR="00BB4D84" w:rsidRPr="00A94A1A" w:rsidRDefault="00BB4D84" w:rsidP="008120D8">
      <w:pPr>
        <w:pStyle w:val="Heading3"/>
        <w:spacing w:line="360" w:lineRule="auto"/>
        <w:rPr>
          <w:rFonts w:ascii="Gill Sans MT" w:hAnsi="Gill Sans MT"/>
          <w:sz w:val="28"/>
          <w:szCs w:val="28"/>
        </w:rPr>
      </w:pPr>
      <w:r w:rsidRPr="00A94A1A">
        <w:rPr>
          <w:rFonts w:ascii="Gill Sans MT" w:hAnsi="Gill Sans MT"/>
          <w:sz w:val="28"/>
          <w:szCs w:val="28"/>
        </w:rPr>
        <w:t>Complaints received under sections 26, 27 and 28 of the Act over the last 12 months: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8.5% of survey respondents reported having received complaints in relation to a failure to comply with sections 26, 27 and 28 of the Act over the 12 month period preceding their return.</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Most of these reported having received just 1 or 2 complaints; one reported having received 3; one, other: 5.</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Size of organisation was not found to be associated with number of complaints received. Interestingly, the organisation reporting the largest customer base reported no complaints for the period.</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lastRenderedPageBreak/>
        <w:t>Inquiry Officers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55.5% of survey respondents reported that they had appointed an inquiry officer under the 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was observed that survey respondents that had appointed an inquiry officer were more prevalent amongst those that indicated that complaints brought against them had been resolved.</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Some Noteworthy Examples of Good Practice Reported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83.5% of survey respondents provided details on their organisations' three most significant improvements to accessibility since 31 December, 2005. The areas most frequently cited by these respondents are listed in Table 9.</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67"/>
        <w:gridCol w:w="2169"/>
        <w:gridCol w:w="1860"/>
      </w:tblGrid>
      <w:tr w:rsidR="00BB4D84" w:rsidRPr="008120D8" w:rsidTr="00BB4D84">
        <w:trPr>
          <w:tblHeader/>
          <w:tblCellSpacing w:w="15" w:type="dxa"/>
        </w:trPr>
        <w:tc>
          <w:tcPr>
            <w:tcW w:w="0" w:type="auto"/>
            <w:gridSpan w:val="3"/>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t>Table 9 Most frequently cited improvements to accessibility</w:t>
            </w:r>
          </w:p>
        </w:tc>
      </w:tr>
      <w:tr w:rsidR="00BB4D84" w:rsidRPr="008120D8" w:rsidTr="00BB4D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Improvements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Number of public bodies indicating this initiative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Percentage (of 167 responses)</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Improvements to physical infrastructure accessibility</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121</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72.5%</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Improvements to website accessibility</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57</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34.1%</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The provision of induction loops, text to speech software etc., in order to improve access to information and services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45</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27.0%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The introduction of training initiatives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31</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18.6%</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Undertaking an access audit</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28</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16.8%</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 xml:space="preserve">Improving interaction with disability working groups, service users, </w:t>
            </w:r>
            <w:r w:rsidRPr="008120D8">
              <w:rPr>
                <w:rFonts w:ascii="Gill Sans MT" w:hAnsi="Gill Sans MT"/>
                <w:b/>
                <w:bCs/>
              </w:rPr>
              <w:lastRenderedPageBreak/>
              <w:t>engagement in public consultation</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16.2%</w:t>
            </w:r>
          </w:p>
        </w:tc>
      </w:tr>
    </w:tbl>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It was noted that</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 xml:space="preserve">many survey respondents provided details of some very </w:t>
      </w:r>
      <w:proofErr w:type="spellStart"/>
      <w:r w:rsidRPr="008F3354">
        <w:rPr>
          <w:rFonts w:ascii="Gill Sans MT" w:hAnsi="Gill Sans MT"/>
          <w:sz w:val="26"/>
          <w:szCs w:val="26"/>
        </w:rPr>
        <w:t>noteable</w:t>
      </w:r>
      <w:proofErr w:type="spellEnd"/>
      <w:r w:rsidRPr="008F3354">
        <w:rPr>
          <w:rFonts w:ascii="Gill Sans MT" w:hAnsi="Gill Sans MT"/>
          <w:sz w:val="26"/>
          <w:szCs w:val="26"/>
        </w:rPr>
        <w:t xml:space="preserve"> initiatives in improving the accessibility of the information and services they provide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a number of public bodies</w:t>
      </w:r>
      <w:hyperlink r:id="rId21" w:anchor="fn12" w:history="1">
        <w:r w:rsidRPr="008F3354">
          <w:rPr>
            <w:sz w:val="26"/>
            <w:szCs w:val="26"/>
          </w:rPr>
          <w:t>[12]</w:t>
        </w:r>
      </w:hyperlink>
      <w:r w:rsidRPr="008F3354">
        <w:rPr>
          <w:sz w:val="26"/>
          <w:szCs w:val="26"/>
        </w:rPr>
        <w:t> </w:t>
      </w:r>
      <w:r w:rsidRPr="008F3354">
        <w:rPr>
          <w:rFonts w:ascii="Gill Sans MT" w:hAnsi="Gill Sans MT"/>
          <w:sz w:val="26"/>
          <w:szCs w:val="26"/>
        </w:rPr>
        <w:t>reported having achieved accessibility awards for some of their key services and sites.</w:t>
      </w:r>
    </w:p>
    <w:p w:rsidR="00BB4D84" w:rsidRPr="00A94A1A" w:rsidRDefault="00BB4D84" w:rsidP="00A94A1A">
      <w:pPr>
        <w:pStyle w:val="Heading3"/>
        <w:spacing w:line="360" w:lineRule="auto"/>
        <w:rPr>
          <w:rFonts w:ascii="Gill Sans MT" w:hAnsi="Gill Sans MT"/>
          <w:sz w:val="28"/>
          <w:szCs w:val="28"/>
        </w:rPr>
      </w:pPr>
      <w:r w:rsidRPr="00A94A1A">
        <w:rPr>
          <w:rFonts w:ascii="Gill Sans MT" w:hAnsi="Gill Sans MT"/>
          <w:sz w:val="28"/>
          <w:szCs w:val="28"/>
        </w:rPr>
        <w:t>Significant challenges encountered to date in trying to improve accessibility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72.0% of survey respondents provided details on the challenges they encountered in trying to improve accessibility. The areas most frequently cited by these respondents are listed in Table 10.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16"/>
        <w:gridCol w:w="3380"/>
      </w:tblGrid>
      <w:tr w:rsidR="00BB4D84" w:rsidRPr="008120D8" w:rsidTr="00BB4D84">
        <w:trPr>
          <w:tblHeader/>
          <w:tblCellSpacing w:w="15" w:type="dxa"/>
        </w:trPr>
        <w:tc>
          <w:tcPr>
            <w:tcW w:w="0" w:type="auto"/>
            <w:gridSpan w:val="2"/>
            <w:tcBorders>
              <w:top w:val="nil"/>
              <w:left w:val="nil"/>
              <w:bottom w:val="nil"/>
              <w:right w:val="nil"/>
            </w:tcBorders>
            <w:vAlign w:val="center"/>
            <w:hideMark/>
          </w:tcPr>
          <w:p w:rsidR="00BB4D84" w:rsidRPr="008120D8" w:rsidRDefault="00BB4D84" w:rsidP="008120D8">
            <w:pPr>
              <w:spacing w:line="360" w:lineRule="auto"/>
              <w:jc w:val="center"/>
              <w:rPr>
                <w:rFonts w:ascii="Gill Sans MT" w:hAnsi="Gill Sans MT"/>
              </w:rPr>
            </w:pPr>
            <w:r w:rsidRPr="008120D8">
              <w:rPr>
                <w:rStyle w:val="Strong"/>
                <w:rFonts w:ascii="Gill Sans MT" w:hAnsi="Gill Sans MT"/>
              </w:rPr>
              <w:t>Table 10 Some examples of challenges reported by survey respondents</w:t>
            </w:r>
          </w:p>
        </w:tc>
      </w:tr>
      <w:tr w:rsidR="00BB4D84" w:rsidRPr="008120D8" w:rsidTr="00BB4D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Example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pStyle w:val="NormalWeb"/>
              <w:spacing w:line="360" w:lineRule="auto"/>
              <w:rPr>
                <w:rFonts w:ascii="Gill Sans MT" w:hAnsi="Gill Sans MT"/>
                <w:b/>
                <w:bCs/>
              </w:rPr>
            </w:pPr>
            <w:r w:rsidRPr="008120D8">
              <w:rPr>
                <w:rFonts w:ascii="Gill Sans MT" w:hAnsi="Gill Sans MT"/>
                <w:b/>
                <w:bCs/>
              </w:rPr>
              <w:t>Percentage of survey respondents indicating this was a significant challenge *</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Significant costs and, or lack of budget</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48.0%</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General building, infrastructure related issues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37.8%</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Lack of personnel to implement changes, time constraints, access officer not full-time or no access officer appointed at the time</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25.9%</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 xml:space="preserve">Lack of in-house expertise and awareness </w:t>
            </w:r>
            <w:r w:rsidRPr="008120D8">
              <w:rPr>
                <w:rFonts w:ascii="Gill Sans MT" w:hAnsi="Gill Sans MT"/>
                <w:b/>
                <w:bCs/>
              </w:rPr>
              <w:lastRenderedPageBreak/>
              <w:t>and difficulty accessing external experts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lastRenderedPageBreak/>
              <w:t>18.2%</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lastRenderedPageBreak/>
              <w:t>Issues relating to developing accessible information</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6.1%</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Planning issues, building regulations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6.1%</w:t>
            </w:r>
          </w:p>
        </w:tc>
      </w:tr>
      <w:tr w:rsidR="00BB4D84" w:rsidRPr="008120D8" w:rsidTr="00BB4D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434A3">
            <w:pPr>
              <w:spacing w:line="360" w:lineRule="auto"/>
              <w:rPr>
                <w:rFonts w:ascii="Gill Sans MT" w:hAnsi="Gill Sans MT"/>
                <w:b/>
                <w:bCs/>
              </w:rPr>
            </w:pPr>
            <w:r w:rsidRPr="008120D8">
              <w:rPr>
                <w:rFonts w:ascii="Gill Sans MT" w:hAnsi="Gill Sans MT"/>
                <w:b/>
                <w:bCs/>
              </w:rPr>
              <w:t>Website or web designer related issues</w:t>
            </w:r>
          </w:p>
        </w:tc>
        <w:tc>
          <w:tcPr>
            <w:tcW w:w="0" w:type="auto"/>
            <w:tcBorders>
              <w:top w:val="outset" w:sz="6" w:space="0" w:color="auto"/>
              <w:left w:val="outset" w:sz="6" w:space="0" w:color="auto"/>
              <w:bottom w:val="outset" w:sz="6" w:space="0" w:color="auto"/>
              <w:right w:val="outset" w:sz="6" w:space="0" w:color="auto"/>
            </w:tcBorders>
            <w:hideMark/>
          </w:tcPr>
          <w:p w:rsidR="00BB4D84" w:rsidRPr="008120D8" w:rsidRDefault="00BB4D84" w:rsidP="008120D8">
            <w:pPr>
              <w:pStyle w:val="NormalWeb"/>
              <w:spacing w:line="360" w:lineRule="auto"/>
              <w:jc w:val="right"/>
              <w:rPr>
                <w:rFonts w:ascii="Gill Sans MT" w:hAnsi="Gill Sans MT"/>
              </w:rPr>
            </w:pPr>
            <w:r w:rsidRPr="008120D8">
              <w:rPr>
                <w:rFonts w:ascii="Gill Sans MT" w:hAnsi="Gill Sans MT"/>
              </w:rPr>
              <w:t>6.1%</w:t>
            </w:r>
          </w:p>
        </w:tc>
      </w:tr>
    </w:tbl>
    <w:p w:rsidR="00BB4D84" w:rsidRPr="008120D8" w:rsidRDefault="00BB4D84" w:rsidP="008120D8">
      <w:pPr>
        <w:pStyle w:val="NormalWeb"/>
        <w:spacing w:line="360" w:lineRule="auto"/>
        <w:rPr>
          <w:rFonts w:ascii="Gill Sans MT" w:hAnsi="Gill Sans MT"/>
          <w:color w:val="000000"/>
        </w:rPr>
      </w:pPr>
      <w:r w:rsidRPr="008120D8">
        <w:rPr>
          <w:rFonts w:ascii="Gill Sans MT" w:hAnsi="Gill Sans MT"/>
          <w:color w:val="000000"/>
        </w:rPr>
        <w:t>* (of 148 survey respondents providing information on challenges)</w:t>
      </w:r>
    </w:p>
    <w:p w:rsidR="00BB4D84" w:rsidRPr="008120D8" w:rsidRDefault="00CC7151" w:rsidP="008120D8">
      <w:pPr>
        <w:spacing w:line="360" w:lineRule="auto"/>
        <w:rPr>
          <w:rFonts w:ascii="Gill Sans MT" w:hAnsi="Gill Sans MT"/>
        </w:rPr>
      </w:pPr>
      <w:r w:rsidRPr="00CC7151">
        <w:rPr>
          <w:rFonts w:ascii="Gill Sans MT" w:hAnsi="Gill Sans MT"/>
        </w:rPr>
        <w:pict>
          <v:rect id="_x0000_i1027" style="width:0;height:1.5pt" o:hralign="center" o:hrstd="t" o:hrnoshade="t" o:hr="t" fillcolor="black" stroked="f"/>
        </w:pict>
      </w:r>
    </w:p>
    <w:p w:rsidR="00BB4D84" w:rsidRPr="008120D8" w:rsidRDefault="00BB4D84" w:rsidP="008120D8">
      <w:pPr>
        <w:pStyle w:val="footnotes"/>
        <w:spacing w:line="360" w:lineRule="auto"/>
        <w:rPr>
          <w:rFonts w:ascii="Gill Sans MT" w:hAnsi="Gill Sans MT"/>
          <w:color w:val="000000"/>
        </w:rPr>
      </w:pPr>
      <w:bookmarkStart w:id="38" w:name="fn11"/>
      <w:r w:rsidRPr="008120D8">
        <w:rPr>
          <w:rFonts w:ascii="Gill Sans MT" w:hAnsi="Gill Sans MT"/>
          <w:color w:val="000000"/>
          <w:vertAlign w:val="superscript"/>
        </w:rPr>
        <w:t>[11]</w:t>
      </w:r>
      <w:bookmarkEnd w:id="38"/>
      <w:r w:rsidRPr="008120D8">
        <w:rPr>
          <w:rStyle w:val="apple-converted-space"/>
          <w:rFonts w:ascii="Gill Sans MT" w:hAnsi="Gill Sans MT"/>
          <w:color w:val="000000"/>
        </w:rPr>
        <w:t> </w:t>
      </w:r>
      <w:r w:rsidRPr="008120D8">
        <w:rPr>
          <w:rFonts w:ascii="Gill Sans MT" w:hAnsi="Gill Sans MT"/>
          <w:color w:val="000000"/>
        </w:rPr>
        <w:t>- see</w:t>
      </w:r>
      <w:r w:rsidRPr="008120D8">
        <w:rPr>
          <w:rStyle w:val="apple-converted-space"/>
          <w:rFonts w:ascii="Gill Sans MT" w:hAnsi="Gill Sans MT"/>
          <w:color w:val="000000"/>
        </w:rPr>
        <w:t> </w:t>
      </w:r>
      <w:hyperlink r:id="rId22" w:history="1">
        <w:r w:rsidRPr="008120D8">
          <w:rPr>
            <w:rStyle w:val="Hyperlink"/>
            <w:rFonts w:ascii="Gill Sans MT" w:hAnsi="Gill Sans MT"/>
          </w:rPr>
          <w:t>http://w3.org/WAI</w:t>
        </w:r>
      </w:hyperlink>
    </w:p>
    <w:p w:rsidR="008434A3" w:rsidRDefault="00BB4D84" w:rsidP="008120D8">
      <w:pPr>
        <w:pStyle w:val="footnotes"/>
        <w:spacing w:line="360" w:lineRule="auto"/>
        <w:rPr>
          <w:rFonts w:ascii="Gill Sans MT" w:hAnsi="Gill Sans MT"/>
          <w:color w:val="000000"/>
        </w:rPr>
      </w:pPr>
      <w:bookmarkStart w:id="39" w:name="fn12"/>
      <w:r w:rsidRPr="008120D8">
        <w:rPr>
          <w:rFonts w:ascii="Gill Sans MT" w:hAnsi="Gill Sans MT"/>
          <w:color w:val="000000"/>
          <w:vertAlign w:val="superscript"/>
        </w:rPr>
        <w:t>[12]</w:t>
      </w:r>
      <w:bookmarkEnd w:id="39"/>
      <w:r w:rsidRPr="008120D8">
        <w:rPr>
          <w:rStyle w:val="apple-converted-space"/>
          <w:rFonts w:ascii="Gill Sans MT" w:hAnsi="Gill Sans MT"/>
          <w:color w:val="000000"/>
        </w:rPr>
        <w:t> </w:t>
      </w:r>
      <w:r w:rsidRPr="008120D8">
        <w:rPr>
          <w:rFonts w:ascii="Gill Sans MT" w:hAnsi="Gill Sans MT"/>
          <w:color w:val="000000"/>
        </w:rPr>
        <w:t>Clare County Council, Cork City Council,</w:t>
      </w:r>
      <w:r w:rsidRPr="008120D8">
        <w:rPr>
          <w:rStyle w:val="apple-converted-space"/>
          <w:rFonts w:ascii="Gill Sans MT" w:hAnsi="Gill Sans MT"/>
          <w:color w:val="000000"/>
        </w:rPr>
        <w:t> </w:t>
      </w:r>
      <w:r w:rsidRPr="008120D8">
        <w:rPr>
          <w:rFonts w:ascii="Gill Sans MT" w:hAnsi="Gill Sans MT"/>
          <w:color w:val="000000"/>
          <w:lang w:val="ga-IE"/>
        </w:rPr>
        <w:t>Fás</w:t>
      </w:r>
      <w:r w:rsidRPr="008120D8">
        <w:rPr>
          <w:rFonts w:ascii="Gill Sans MT" w:hAnsi="Gill Sans MT"/>
          <w:color w:val="000000"/>
        </w:rPr>
        <w:t>, Inter Trade Ireland, Revenue, Waterford City Council, Wexford County Council</w:t>
      </w:r>
    </w:p>
    <w:p w:rsidR="008434A3" w:rsidRDefault="008434A3">
      <w:pPr>
        <w:rPr>
          <w:rFonts w:ascii="Gill Sans MT" w:hAnsi="Gill Sans MT"/>
          <w:color w:val="000000"/>
        </w:rPr>
      </w:pPr>
      <w:r>
        <w:rPr>
          <w:rFonts w:ascii="Gill Sans MT" w:hAnsi="Gill Sans MT"/>
          <w:color w:val="000000"/>
        </w:rPr>
        <w:br w:type="page"/>
      </w:r>
    </w:p>
    <w:p w:rsidR="00BB4D84" w:rsidRPr="00F84E1A" w:rsidRDefault="00BB4D84" w:rsidP="00F84E1A">
      <w:pPr>
        <w:pStyle w:val="Heading2"/>
        <w:spacing w:line="360" w:lineRule="auto"/>
        <w:rPr>
          <w:rFonts w:ascii="Gill Sans MT" w:hAnsi="Gill Sans MT"/>
          <w:sz w:val="32"/>
          <w:szCs w:val="32"/>
        </w:rPr>
      </w:pPr>
      <w:bookmarkStart w:id="40" w:name="_Toc403548823"/>
      <w:bookmarkStart w:id="41" w:name="_Toc403548865"/>
      <w:bookmarkStart w:id="42" w:name="_Toc403551175"/>
      <w:bookmarkStart w:id="43" w:name="_Toc403563629"/>
      <w:r w:rsidRPr="00F84E1A">
        <w:rPr>
          <w:rFonts w:ascii="Gill Sans MT" w:hAnsi="Gill Sans MT"/>
          <w:sz w:val="32"/>
          <w:szCs w:val="32"/>
        </w:rPr>
        <w:lastRenderedPageBreak/>
        <w:t>Recommendations</w:t>
      </w:r>
      <w:bookmarkEnd w:id="40"/>
      <w:bookmarkEnd w:id="41"/>
      <w:bookmarkEnd w:id="42"/>
      <w:bookmarkEnd w:id="43"/>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In this first year of monitoring the implementation of the NDA's Code of Practice on accessible information and services, the NDA is pleased to have found considerable evidence of understanding and implementation across all survey respondents.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Nevertheless, the NDA remains concerned that, overall, implementation remains incomplete across the public sector.</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has identified a number of important areas of under-achievement, requiring particular, urgent attention going forward, as follows ...</w:t>
      </w:r>
    </w:p>
    <w:p w:rsidR="00BB4D84" w:rsidRPr="00347DD8" w:rsidRDefault="00BB4D84" w:rsidP="00347DD8">
      <w:pPr>
        <w:pStyle w:val="ListParagraph"/>
        <w:numPr>
          <w:ilvl w:val="0"/>
          <w:numId w:val="27"/>
        </w:numPr>
        <w:spacing w:line="360" w:lineRule="auto"/>
        <w:ind w:left="714" w:hanging="357"/>
        <w:rPr>
          <w:rFonts w:ascii="Gill Sans MT" w:hAnsi="Gill Sans MT"/>
          <w:b/>
          <w:sz w:val="26"/>
          <w:szCs w:val="26"/>
        </w:rPr>
      </w:pPr>
      <w:bookmarkStart w:id="44" w:name="_Toc403548824"/>
      <w:bookmarkStart w:id="45" w:name="_Toc403548866"/>
      <w:bookmarkStart w:id="46" w:name="_Toc403551176"/>
      <w:r w:rsidRPr="00347DD8">
        <w:rPr>
          <w:rFonts w:ascii="Gill Sans MT" w:hAnsi="Gill Sans MT"/>
          <w:b/>
          <w:sz w:val="26"/>
          <w:szCs w:val="26"/>
        </w:rPr>
        <w:t>Formal access audits and reviews and action plans to address issues raised</w:t>
      </w:r>
      <w:bookmarkEnd w:id="44"/>
      <w:bookmarkEnd w:id="45"/>
      <w:bookmarkEnd w:id="46"/>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 significant number of this year's survey respondents reported having completed a formal access audit or review of significant aspects of their services. 30.0%, however, did not - though some indicated that they had plans to do so in the future.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Similarly, where a significant number of survey respondents reported having developed action plans to address issues raised in their access reviews and audits, 16% did not.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that a formal access audit or review is essential to ensuring a comprehensive and accurate assessment of current accessibility and a valid and reliable basis for planned improvements to accessibility.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therefore, recommends that, going forward, all public bodies ensure that they:</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complete a formal access audit or review of significant aspects of their services and</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lastRenderedPageBreak/>
        <w:t>develop action plans based on the findings of their formal audit or review in order to ensure that all of those barriers to accessibility in these audits or reviews are systematically and effectively addressed.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notes: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National University of Ireland, Galway has reported it is operating a system of rolling audits with Galway Centre for Independent Living</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 xml:space="preserve">Dublin City Council has reported it has designed </w:t>
      </w:r>
      <w:proofErr w:type="spellStart"/>
      <w:r w:rsidRPr="008F3354">
        <w:rPr>
          <w:rFonts w:ascii="Gill Sans MT" w:hAnsi="Gill Sans MT"/>
          <w:sz w:val="26"/>
          <w:szCs w:val="26"/>
        </w:rPr>
        <w:t>webpages</w:t>
      </w:r>
      <w:proofErr w:type="spellEnd"/>
      <w:r w:rsidRPr="008F3354">
        <w:rPr>
          <w:rFonts w:ascii="Gill Sans MT" w:hAnsi="Gill Sans MT"/>
          <w:sz w:val="26"/>
          <w:szCs w:val="26"/>
        </w:rPr>
        <w:t xml:space="preserve"> that enable the public to view and comment on access audits and proposed corrective actions</w:t>
      </w:r>
    </w:p>
    <w:p w:rsidR="00BB4D84" w:rsidRPr="008F3354" w:rsidRDefault="00BB4D84" w:rsidP="008F3354">
      <w:pPr>
        <w:pStyle w:val="ListBullet"/>
        <w:spacing w:line="360" w:lineRule="auto"/>
        <w:ind w:left="357" w:hanging="357"/>
        <w:rPr>
          <w:rFonts w:ascii="Gill Sans MT" w:hAnsi="Gill Sans MT"/>
          <w:sz w:val="26"/>
          <w:szCs w:val="26"/>
        </w:rPr>
      </w:pPr>
      <w:proofErr w:type="spellStart"/>
      <w:r w:rsidRPr="008F3354">
        <w:rPr>
          <w:rFonts w:ascii="Gill Sans MT" w:hAnsi="Gill Sans MT"/>
          <w:sz w:val="26"/>
          <w:szCs w:val="26"/>
        </w:rPr>
        <w:t>Letterkenny</w:t>
      </w:r>
      <w:proofErr w:type="spellEnd"/>
      <w:r w:rsidRPr="008F3354">
        <w:rPr>
          <w:rFonts w:ascii="Gill Sans MT" w:hAnsi="Gill Sans MT"/>
          <w:sz w:val="26"/>
          <w:szCs w:val="26"/>
        </w:rPr>
        <w:t xml:space="preserve"> Institute of Technology has reported it now provides a hoist system in its accessible toilets as a best practice measure to improve their accessibility</w:t>
      </w:r>
    </w:p>
    <w:p w:rsidR="00BB4D84" w:rsidRPr="008F3354" w:rsidRDefault="00BB4D84" w:rsidP="0010099B">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t>the National Aquatic Centre has reported that it has installed dedicated rest areas and changing rooms with hoists, changing beds, wet beds, etc. as a best practice measure to ensure accessibility.</w:t>
      </w:r>
    </w:p>
    <w:p w:rsidR="00BB4D84" w:rsidRPr="0010099B" w:rsidRDefault="00BB4D84" w:rsidP="0010099B">
      <w:pPr>
        <w:pStyle w:val="ListParagraph"/>
        <w:numPr>
          <w:ilvl w:val="0"/>
          <w:numId w:val="27"/>
        </w:numPr>
        <w:spacing w:line="360" w:lineRule="auto"/>
        <w:rPr>
          <w:rFonts w:ascii="Gill Sans MT" w:hAnsi="Gill Sans MT"/>
          <w:b/>
          <w:color w:val="000000"/>
        </w:rPr>
      </w:pPr>
      <w:bookmarkStart w:id="47" w:name="_Toc403548825"/>
      <w:bookmarkStart w:id="48" w:name="_Toc403548867"/>
      <w:bookmarkStart w:id="49" w:name="_Toc403551177"/>
      <w:r w:rsidRPr="0010099B">
        <w:rPr>
          <w:rFonts w:ascii="Gill Sans MT" w:hAnsi="Gill Sans MT"/>
          <w:b/>
          <w:bCs/>
          <w:sz w:val="26"/>
          <w:szCs w:val="26"/>
        </w:rPr>
        <w:t xml:space="preserve">Ensuring appropriate </w:t>
      </w:r>
      <w:r w:rsidRPr="0010099B">
        <w:rPr>
          <w:rFonts w:ascii="Gill Sans MT" w:hAnsi="Gill Sans MT"/>
          <w:b/>
          <w:sz w:val="26"/>
          <w:szCs w:val="26"/>
        </w:rPr>
        <w:t>expertise</w:t>
      </w:r>
      <w:r w:rsidRPr="0010099B">
        <w:rPr>
          <w:rFonts w:ascii="Gill Sans MT" w:hAnsi="Gill Sans MT"/>
          <w:b/>
          <w:bCs/>
          <w:sz w:val="26"/>
          <w:szCs w:val="26"/>
        </w:rPr>
        <w:t xml:space="preserve"> and consultation with people with disabilities in relation to accessibility matters</w:t>
      </w:r>
      <w:bookmarkEnd w:id="47"/>
      <w:bookmarkEnd w:id="48"/>
      <w:bookmarkEnd w:id="49"/>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 significant number of this year's survey respondents reported ensuring the availability of appropriate expertise and many survey respondents reported having consulted with people with disabilities in relation to accessibility matters.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Disability Act, 2005, requires public bodies to ensure appropriate expertise. The NDA's Code of Practice makes specific reference to consulting with people with disabilities on accessibility matters.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both to be vital for all public bodies in working towards improving accessibility and recommends that, going forward, all public bodies should ensure they do both.</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The NDA notes:</w:t>
      </w:r>
    </w:p>
    <w:p w:rsidR="00BB4D84" w:rsidRPr="008F3354" w:rsidRDefault="00BB4D84" w:rsidP="008F3354">
      <w:pPr>
        <w:pStyle w:val="ListBullet"/>
        <w:spacing w:line="360" w:lineRule="auto"/>
        <w:ind w:left="357" w:hanging="357"/>
        <w:rPr>
          <w:rFonts w:ascii="Gill Sans MT" w:hAnsi="Gill Sans MT"/>
          <w:sz w:val="26"/>
          <w:szCs w:val="26"/>
        </w:rPr>
      </w:pPr>
      <w:proofErr w:type="spellStart"/>
      <w:r w:rsidRPr="008F3354">
        <w:rPr>
          <w:rFonts w:ascii="Gill Sans MT" w:hAnsi="Gill Sans MT"/>
          <w:sz w:val="26"/>
          <w:szCs w:val="26"/>
        </w:rPr>
        <w:t>Fingal</w:t>
      </w:r>
      <w:proofErr w:type="spellEnd"/>
      <w:r w:rsidRPr="008F3354">
        <w:rPr>
          <w:rFonts w:ascii="Gill Sans MT" w:hAnsi="Gill Sans MT"/>
          <w:sz w:val="26"/>
          <w:szCs w:val="26"/>
        </w:rPr>
        <w:t xml:space="preserve"> County Council has reported that it has established a 'Walk the Route' Scheme by which a </w:t>
      </w:r>
      <w:proofErr w:type="spellStart"/>
      <w:r w:rsidRPr="008F3354">
        <w:rPr>
          <w:rFonts w:ascii="Gill Sans MT" w:hAnsi="Gill Sans MT"/>
          <w:sz w:val="26"/>
          <w:szCs w:val="26"/>
        </w:rPr>
        <w:t>Fingal</w:t>
      </w:r>
      <w:proofErr w:type="spellEnd"/>
      <w:r w:rsidRPr="008F3354">
        <w:rPr>
          <w:rFonts w:ascii="Gill Sans MT" w:hAnsi="Gill Sans MT"/>
          <w:sz w:val="26"/>
          <w:szCs w:val="26"/>
        </w:rPr>
        <w:t xml:space="preserve"> official will walk a route with customers with disabilities and discuss improvements/upgrades/barrier free route alternatives.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Cavan and Kildare County Councils and Galway City Council have reported that they have formed consultation groups that are comprised of a variety of key stakeholders and meet with these groups on a frequent basis</w:t>
      </w:r>
    </w:p>
    <w:p w:rsidR="00BB4D84" w:rsidRPr="008F3354" w:rsidRDefault="00BB4D84" w:rsidP="0010099B">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t>the Department of Foreign Affairs has reported that it has established a Departmental Disability Act Monitoring Committee to oversee developments and ensure a consistent, quality approach to accessibility</w:t>
      </w:r>
    </w:p>
    <w:p w:rsidR="00BB4D84" w:rsidRPr="0010099B" w:rsidRDefault="00BB4D84" w:rsidP="0010099B">
      <w:pPr>
        <w:pStyle w:val="ListParagraph"/>
        <w:numPr>
          <w:ilvl w:val="0"/>
          <w:numId w:val="27"/>
        </w:numPr>
        <w:rPr>
          <w:rFonts w:ascii="Gill Sans MT" w:hAnsi="Gill Sans MT"/>
          <w:b/>
          <w:color w:val="000000"/>
          <w:sz w:val="26"/>
          <w:szCs w:val="26"/>
        </w:rPr>
      </w:pPr>
      <w:bookmarkStart w:id="50" w:name="_Toc403548826"/>
      <w:bookmarkStart w:id="51" w:name="_Toc403548868"/>
      <w:bookmarkStart w:id="52" w:name="_Toc403551178"/>
      <w:r w:rsidRPr="0010099B">
        <w:rPr>
          <w:rFonts w:ascii="Gill Sans MT" w:hAnsi="Gill Sans MT"/>
          <w:b/>
          <w:sz w:val="26"/>
          <w:szCs w:val="26"/>
        </w:rPr>
        <w:t>The appointment and training of access officers under the Disability Act, 2005</w:t>
      </w:r>
      <w:bookmarkEnd w:id="50"/>
      <w:bookmarkEnd w:id="51"/>
      <w:bookmarkEnd w:id="52"/>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71.5% of survey respondents reported having appointed at least one access officer under the Disability Act. 66.4% reported that their access officers have received training.</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Disability Act, 2005, requires that each public body authorises at least one of its officers to act as an access officer under the Act. The NDA's Code of Practice makes specific reference to ensuring that access officers are adequately trained for their role.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the appointment and appropriate training of access officers as a critical aspect of the accessibility of public services and recommends that, going forward, all public bodies ensure early action on both.</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For their recognition that the Disability Act, 2005, is not just about access officers, but makes accessibility everyone's business in the public service, the NDA further notes: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lastRenderedPageBreak/>
        <w:t>the Department of Arts, Sports and Tourism has reported that it has embedded its commitment to accessible services in its customer charter</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the Office of the Director of Corporate Enforcement has reported that it has embedded accessibility in its customer charter and freedom of information manual.</w:t>
      </w:r>
    </w:p>
    <w:p w:rsidR="00BB4D84" w:rsidRPr="008F3354" w:rsidRDefault="00BB4D84" w:rsidP="0010099B">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t>the Department of Defence Disability Equality Awareness Training has reported that it has incorporated accessibility into its Induction Programme and conducts periodic reviews against its customer service charter.</w:t>
      </w:r>
    </w:p>
    <w:p w:rsidR="00BB4D84" w:rsidRPr="0010099B" w:rsidRDefault="00BB4D84" w:rsidP="0010099B">
      <w:pPr>
        <w:pStyle w:val="ListParagraph"/>
        <w:numPr>
          <w:ilvl w:val="0"/>
          <w:numId w:val="27"/>
        </w:numPr>
        <w:rPr>
          <w:rFonts w:ascii="Gill Sans MT" w:hAnsi="Gill Sans MT"/>
          <w:b/>
          <w:sz w:val="26"/>
          <w:szCs w:val="26"/>
        </w:rPr>
      </w:pPr>
      <w:bookmarkStart w:id="53" w:name="_Toc403548827"/>
      <w:bookmarkStart w:id="54" w:name="_Toc403548869"/>
      <w:bookmarkStart w:id="55" w:name="_Toc403551179"/>
      <w:r w:rsidRPr="0010099B">
        <w:rPr>
          <w:rFonts w:ascii="Gill Sans MT" w:hAnsi="Gill Sans MT"/>
          <w:b/>
          <w:sz w:val="26"/>
          <w:szCs w:val="26"/>
        </w:rPr>
        <w:t>Making arrangements to assist a person with a disability</w:t>
      </w:r>
      <w:bookmarkEnd w:id="53"/>
      <w:bookmarkEnd w:id="54"/>
      <w:bookmarkEnd w:id="55"/>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Whilst all survey respondents indicated at least some assistance initiatives to date, not all (72.0%) reported having a procedure on how to make arrangements to assist a person with a disability to access their services, if requested.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In appreciation of the fact that:</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the Disability Act, 2005, requires that public bodies provide assistance, if requested</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the provision of such assistance may sometimes involve complex or specialised measures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recommends that, going forward, all public bodies ensure that they have a procedure in place to support them in providing assistance in a timely and satisfactory way.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notes: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University College, Dublin has reported that it has established a laptop loan programme to make laptops with accessible support technologies available to students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lastRenderedPageBreak/>
        <w:t>Kerry Education Services has reported that it has introduced Personal Egress Plans for people with disabilities</w:t>
      </w:r>
    </w:p>
    <w:p w:rsidR="00BB4D84" w:rsidRPr="008F3354" w:rsidRDefault="00BB4D84" w:rsidP="0010099B">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t>Monaghan Local Authorities has reported that it has developed and disseminated an accessibility pack for all staff to supplement training.</w:t>
      </w:r>
    </w:p>
    <w:p w:rsidR="00BB4D84" w:rsidRPr="0010099B" w:rsidRDefault="00BB4D84" w:rsidP="0010099B">
      <w:pPr>
        <w:pStyle w:val="ListParagraph"/>
        <w:numPr>
          <w:ilvl w:val="0"/>
          <w:numId w:val="27"/>
        </w:numPr>
        <w:rPr>
          <w:rFonts w:ascii="Gill Sans MT" w:hAnsi="Gill Sans MT"/>
          <w:b/>
          <w:sz w:val="26"/>
          <w:szCs w:val="26"/>
        </w:rPr>
      </w:pPr>
      <w:bookmarkStart w:id="56" w:name="_Toc403548828"/>
      <w:bookmarkStart w:id="57" w:name="_Toc403548870"/>
      <w:bookmarkStart w:id="58" w:name="_Toc403551180"/>
      <w:r w:rsidRPr="0010099B">
        <w:rPr>
          <w:rFonts w:ascii="Gill Sans MT" w:hAnsi="Gill Sans MT"/>
          <w:b/>
          <w:sz w:val="26"/>
          <w:szCs w:val="26"/>
        </w:rPr>
        <w:t>Accessible information</w:t>
      </w:r>
      <w:bookmarkEnd w:id="56"/>
      <w:bookmarkEnd w:id="57"/>
      <w:bookmarkEnd w:id="58"/>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was concerned to find that less than half of survey respondents reported having policies and procedures in place to ensure the provision of information in accessible formats, when requested.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recommends that this matter is addressed as a matter of urgency.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notes: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University College, Dublin has reported that it has coupled a full-time access librarian with an alternative format post to ensure greater accessibility of material for students.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University of Limerick, Mary Immaculate College, Limerick Institute of Technology and Tralee Institute of Technology have reported a joint initiative with input from National Centre for Guidance in Education, establishing a regional Assistive Technology Centre and alternative document centre in University of Limerick to ensure the provision of ongoing support to students.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Léargas</w:t>
      </w:r>
      <w:r w:rsidRPr="008F3354">
        <w:rPr>
          <w:sz w:val="26"/>
          <w:szCs w:val="26"/>
        </w:rPr>
        <w:t> </w:t>
      </w:r>
      <w:r w:rsidRPr="008F3354">
        <w:rPr>
          <w:rFonts w:ascii="Gill Sans MT" w:hAnsi="Gill Sans MT"/>
          <w:sz w:val="26"/>
          <w:szCs w:val="26"/>
        </w:rPr>
        <w:t>has reported that it has improved its direct promotion of programmes to organisations working with people with disabilities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the National Cancer Screening Service has reported that it has improved its direct promotion of programmes to people with disabilities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Cavan County Enterprise Board has reported that it has a policy/procedure on producing information in accessible formats that includes accommodating one to one meetings at clients' preferred location, if required</w:t>
      </w:r>
    </w:p>
    <w:p w:rsidR="00BB4D84" w:rsidRPr="008F3354" w:rsidRDefault="00BB4D84" w:rsidP="0010099B">
      <w:pPr>
        <w:pStyle w:val="ListBullet"/>
        <w:spacing w:after="240" w:line="360" w:lineRule="auto"/>
        <w:ind w:left="357" w:hanging="357"/>
        <w:rPr>
          <w:rFonts w:ascii="Gill Sans MT" w:hAnsi="Gill Sans MT"/>
          <w:sz w:val="26"/>
          <w:szCs w:val="26"/>
        </w:rPr>
      </w:pPr>
      <w:r w:rsidRPr="008F3354">
        <w:rPr>
          <w:rFonts w:ascii="Gill Sans MT" w:hAnsi="Gill Sans MT"/>
          <w:sz w:val="26"/>
          <w:szCs w:val="26"/>
        </w:rPr>
        <w:lastRenderedPageBreak/>
        <w:t xml:space="preserve">the Department of Justice, Equality and Law Reform and the Public Appointments Service have each reported acquiring their own </w:t>
      </w:r>
      <w:proofErr w:type="spellStart"/>
      <w:r w:rsidRPr="008F3354">
        <w:rPr>
          <w:rFonts w:ascii="Gill Sans MT" w:hAnsi="Gill Sans MT"/>
          <w:sz w:val="26"/>
          <w:szCs w:val="26"/>
        </w:rPr>
        <w:t>brailling</w:t>
      </w:r>
      <w:proofErr w:type="spellEnd"/>
      <w:r w:rsidRPr="008F3354">
        <w:rPr>
          <w:rFonts w:ascii="Gill Sans MT" w:hAnsi="Gill Sans MT"/>
          <w:sz w:val="26"/>
          <w:szCs w:val="26"/>
        </w:rPr>
        <w:t xml:space="preserve"> equipment.</w:t>
      </w:r>
    </w:p>
    <w:p w:rsidR="00BB4D84" w:rsidRPr="0010099B" w:rsidRDefault="00BB4D84" w:rsidP="0010099B">
      <w:pPr>
        <w:pStyle w:val="ListParagraph"/>
        <w:numPr>
          <w:ilvl w:val="0"/>
          <w:numId w:val="27"/>
        </w:numPr>
        <w:rPr>
          <w:rFonts w:ascii="Gill Sans MT" w:hAnsi="Gill Sans MT"/>
          <w:b/>
          <w:sz w:val="26"/>
          <w:szCs w:val="26"/>
        </w:rPr>
      </w:pPr>
      <w:bookmarkStart w:id="59" w:name="_Toc403548829"/>
      <w:bookmarkStart w:id="60" w:name="_Toc403548871"/>
      <w:r w:rsidRPr="0010099B">
        <w:rPr>
          <w:rFonts w:ascii="Gill Sans MT" w:hAnsi="Gill Sans MT"/>
          <w:b/>
          <w:sz w:val="26"/>
          <w:szCs w:val="26"/>
        </w:rPr>
        <w:t>Website accessibility</w:t>
      </w:r>
      <w:bookmarkEnd w:id="59"/>
      <w:bookmarkEnd w:id="60"/>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60.5% of survey respondents reported having had their website audited for accessibility and had achieved confirmation of compliance with the Web Accessibility Initiative - almost half of these at AA or AAA level.</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recommends that all public bodies should ensure that their websites are audited for accessibility and encourages those that have achieved A or AA levels of compliance to continue to work towards the achievement of AAA level compliance in the future.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NDA notes that a number of bodies have reported achieving AAA level compliance.</w:t>
      </w:r>
    </w:p>
    <w:p w:rsidR="00BB4D84" w:rsidRPr="0010099B" w:rsidRDefault="00BB4D84" w:rsidP="0010099B">
      <w:pPr>
        <w:pStyle w:val="ListParagraph"/>
        <w:numPr>
          <w:ilvl w:val="0"/>
          <w:numId w:val="27"/>
        </w:numPr>
        <w:rPr>
          <w:rFonts w:ascii="Gill Sans MT" w:hAnsi="Gill Sans MT"/>
          <w:b/>
          <w:sz w:val="26"/>
          <w:szCs w:val="26"/>
        </w:rPr>
      </w:pPr>
      <w:bookmarkStart w:id="61" w:name="_Toc403548830"/>
      <w:bookmarkStart w:id="62" w:name="_Toc403548872"/>
      <w:bookmarkStart w:id="63" w:name="_Toc403551181"/>
      <w:r w:rsidRPr="0010099B">
        <w:rPr>
          <w:rFonts w:ascii="Gill Sans MT" w:hAnsi="Gill Sans MT"/>
          <w:b/>
          <w:sz w:val="26"/>
          <w:szCs w:val="26"/>
        </w:rPr>
        <w:t>Accessible Procurement</w:t>
      </w:r>
      <w:bookmarkEnd w:id="61"/>
      <w:bookmarkEnd w:id="62"/>
      <w:bookmarkEnd w:id="63"/>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Less than half of survey respondents reported -</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having policies and procedures in place to ensure that goods and services supplied to them are accessible to people with disabilities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making changes to tender documentation under their control, to include accessibility criteria in the tendering or tender scoring process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recommends that accessible procurement policies and procedures are drawn up by all public bodies, to include: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a statement of the objective of the policy or procedure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basic provisions such as asking suppliers to highlight the accessibility features of their products or services in quoting or tendering supply</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where to seek advice in relation to accessible procurement</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lastRenderedPageBreak/>
        <w:t>record keeping in relation to decisions taken in relation to non-accessible procurement.</w:t>
      </w:r>
    </w:p>
    <w:p w:rsidR="00BB4D84" w:rsidRPr="0010099B" w:rsidRDefault="00BB4D84" w:rsidP="0010099B">
      <w:pPr>
        <w:pStyle w:val="ListParagraph"/>
        <w:numPr>
          <w:ilvl w:val="0"/>
          <w:numId w:val="27"/>
        </w:numPr>
        <w:rPr>
          <w:rFonts w:ascii="Gill Sans MT" w:hAnsi="Gill Sans MT"/>
          <w:b/>
          <w:sz w:val="26"/>
          <w:szCs w:val="26"/>
        </w:rPr>
      </w:pPr>
      <w:bookmarkStart w:id="64" w:name="_Toc403548831"/>
      <w:bookmarkStart w:id="65" w:name="_Toc403548873"/>
      <w:bookmarkStart w:id="66" w:name="_Toc403551182"/>
      <w:r w:rsidRPr="0010099B">
        <w:rPr>
          <w:rFonts w:ascii="Gill Sans MT" w:hAnsi="Gill Sans MT"/>
          <w:b/>
          <w:sz w:val="26"/>
          <w:szCs w:val="26"/>
        </w:rPr>
        <w:t>Promotion of initiatives undertaken</w:t>
      </w:r>
      <w:bookmarkEnd w:id="64"/>
      <w:bookmarkEnd w:id="65"/>
      <w:bookmarkEnd w:id="66"/>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acknowledges the many and varied initiatives undertaken by public bodies to date in an effort to improve the accessibility of the information and services they provide.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that public bodies may, sometimes, overlook the matter of promoting these initiatives amongst their customers, however - thus reducing their potential impact.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therefore, recommends that public bodies always take care to ensure that their customers are made aware of the accessibility initiatives they undertake.</w:t>
      </w:r>
    </w:p>
    <w:p w:rsidR="00BB4D84" w:rsidRPr="00252203" w:rsidRDefault="00BB4D84" w:rsidP="00252203">
      <w:pPr>
        <w:pStyle w:val="ListParagraph"/>
        <w:numPr>
          <w:ilvl w:val="0"/>
          <w:numId w:val="27"/>
        </w:numPr>
        <w:rPr>
          <w:rFonts w:ascii="Gill Sans MT" w:hAnsi="Gill Sans MT"/>
          <w:b/>
          <w:sz w:val="26"/>
          <w:szCs w:val="26"/>
        </w:rPr>
      </w:pPr>
      <w:bookmarkStart w:id="67" w:name="_Toc403548832"/>
      <w:bookmarkStart w:id="68" w:name="_Toc403548874"/>
      <w:bookmarkStart w:id="69" w:name="_Toc403551183"/>
      <w:r w:rsidRPr="00252203">
        <w:rPr>
          <w:rFonts w:ascii="Gill Sans MT" w:hAnsi="Gill Sans MT"/>
          <w:b/>
          <w:sz w:val="26"/>
          <w:szCs w:val="26"/>
        </w:rPr>
        <w:t>Complaints</w:t>
      </w:r>
      <w:bookmarkEnd w:id="67"/>
      <w:bookmarkEnd w:id="68"/>
      <w:bookmarkEnd w:id="69"/>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Section 39 of the Disability Act, 2005, requires that public bodies: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develop and publish procedures in relation to the making and investigation of complaints made under the Act and</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authorise inquiry officers under the Act to investigate any complaints that may arise under the Act.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Whilst a significant number of this year's survey respondents reported having a procedure in place for written complaints under the Disability Act and making this known to customers, just 49.5% of these reported that their procedure is available in accessible formats.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In addition, whilst many (55.5%) survey respondents reported having inquiry officers, many more (44.5%) did not.</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considers that all complaints received under the Act should be dealt with in a consistent, timely, effective manner.</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The NDA, therefore, recommends that all public bodies ensure that these basic measures are put in place as quickly as possible.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notes</w:t>
      </w:r>
      <w:r w:rsidRPr="00C4242B">
        <w:rPr>
          <w:sz w:val="26"/>
          <w:szCs w:val="26"/>
        </w:rPr>
        <w:t> </w:t>
      </w:r>
      <w:r w:rsidRPr="00C4242B">
        <w:rPr>
          <w:rFonts w:ascii="Gill Sans MT" w:hAnsi="Gill Sans MT"/>
          <w:color w:val="000000"/>
          <w:sz w:val="26"/>
          <w:szCs w:val="26"/>
        </w:rPr>
        <w:t>An Bord Bia</w:t>
      </w:r>
      <w:r w:rsidRPr="00C4242B">
        <w:rPr>
          <w:sz w:val="26"/>
          <w:szCs w:val="26"/>
        </w:rPr>
        <w:t> </w:t>
      </w:r>
      <w:r w:rsidRPr="00C4242B">
        <w:rPr>
          <w:rFonts w:ascii="Gill Sans MT" w:hAnsi="Gill Sans MT"/>
          <w:color w:val="000000"/>
          <w:sz w:val="26"/>
          <w:szCs w:val="26"/>
        </w:rPr>
        <w:t>has highlighted its accessible complaints procedure in its customer charter.</w:t>
      </w:r>
    </w:p>
    <w:p w:rsidR="00BB4D84" w:rsidRPr="00252203" w:rsidRDefault="00BB4D84" w:rsidP="00252203">
      <w:pPr>
        <w:pStyle w:val="ListParagraph"/>
        <w:numPr>
          <w:ilvl w:val="0"/>
          <w:numId w:val="27"/>
        </w:numPr>
        <w:rPr>
          <w:rFonts w:ascii="Gill Sans MT" w:hAnsi="Gill Sans MT"/>
          <w:b/>
          <w:sz w:val="26"/>
          <w:szCs w:val="26"/>
        </w:rPr>
      </w:pPr>
      <w:bookmarkStart w:id="70" w:name="_Toc403548833"/>
      <w:bookmarkStart w:id="71" w:name="_Toc403548875"/>
      <w:bookmarkStart w:id="72" w:name="_Toc403551184"/>
      <w:r w:rsidRPr="00252203">
        <w:rPr>
          <w:rFonts w:ascii="Gill Sans MT" w:hAnsi="Gill Sans MT"/>
          <w:b/>
          <w:sz w:val="26"/>
          <w:szCs w:val="26"/>
        </w:rPr>
        <w:t>Challenges experienced in trying to improve accessibility.</w:t>
      </w:r>
      <w:bookmarkEnd w:id="70"/>
      <w:bookmarkEnd w:id="71"/>
      <w:bookmarkEnd w:id="72"/>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notes that a number of this year's survey respondents report that they are experiencing significant challenges in trying to improve accessibility.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acknowledges public bodies' efforts to date in meeting these challenges</w:t>
      </w:r>
      <w:hyperlink r:id="rId23" w:anchor="fn13" w:history="1">
        <w:r w:rsidRPr="00C4242B">
          <w:rPr>
            <w:color w:val="000000"/>
            <w:sz w:val="26"/>
            <w:szCs w:val="26"/>
          </w:rPr>
          <w:t>[13]</w:t>
        </w:r>
      </w:hyperlink>
      <w:r w:rsidRPr="00C4242B">
        <w:rPr>
          <w:sz w:val="26"/>
          <w:szCs w:val="26"/>
        </w:rPr>
        <w:t> </w:t>
      </w:r>
      <w:r w:rsidRPr="00C4242B">
        <w:rPr>
          <w:rFonts w:ascii="Gill Sans MT" w:hAnsi="Gill Sans MT"/>
          <w:color w:val="000000"/>
          <w:sz w:val="26"/>
          <w:szCs w:val="26"/>
        </w:rPr>
        <w:t>and encourages all public bodies to continue to progress the accessibility agenda within their organisations.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would also like to take this opportunity to remind public bodies of the various supports we have made available to them in this regard. These include, for example: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The NDA's annual conference for access officers</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Guidelines on key areas such as:</w:t>
      </w:r>
    </w:p>
    <w:p w:rsidR="00BB4D84" w:rsidRPr="00347DD8" w:rsidRDefault="00BB4D84" w:rsidP="00347DD8">
      <w:pPr>
        <w:pStyle w:val="ListBullet2"/>
        <w:spacing w:line="360" w:lineRule="auto"/>
        <w:ind w:left="641" w:hanging="357"/>
        <w:rPr>
          <w:rFonts w:ascii="Gill Sans MT" w:hAnsi="Gill Sans MT"/>
          <w:sz w:val="26"/>
          <w:szCs w:val="26"/>
        </w:rPr>
      </w:pPr>
      <w:r w:rsidRPr="00347DD8">
        <w:rPr>
          <w:rFonts w:ascii="Gill Sans MT" w:hAnsi="Gill Sans MT"/>
          <w:sz w:val="26"/>
          <w:szCs w:val="26"/>
        </w:rPr>
        <w:t>consulting with people with disabilities</w:t>
      </w:r>
    </w:p>
    <w:p w:rsidR="00BB4D84" w:rsidRPr="00347DD8" w:rsidRDefault="00BB4D84" w:rsidP="00347DD8">
      <w:pPr>
        <w:pStyle w:val="ListBullet2"/>
        <w:spacing w:line="360" w:lineRule="auto"/>
        <w:ind w:left="641" w:hanging="357"/>
        <w:rPr>
          <w:rFonts w:ascii="Gill Sans MT" w:hAnsi="Gill Sans MT"/>
          <w:sz w:val="26"/>
          <w:szCs w:val="26"/>
        </w:rPr>
      </w:pPr>
      <w:r w:rsidRPr="00347DD8">
        <w:rPr>
          <w:rFonts w:ascii="Gill Sans MT" w:hAnsi="Gill Sans MT"/>
          <w:sz w:val="26"/>
          <w:szCs w:val="26"/>
        </w:rPr>
        <w:t>the procurement of training in disability equality awareness</w:t>
      </w:r>
    </w:p>
    <w:p w:rsidR="00BB4D84" w:rsidRPr="00347DD8" w:rsidRDefault="00BB4D84" w:rsidP="00347DD8">
      <w:pPr>
        <w:pStyle w:val="ListBullet2"/>
        <w:spacing w:line="360" w:lineRule="auto"/>
        <w:ind w:left="641" w:hanging="357"/>
        <w:rPr>
          <w:rFonts w:ascii="Gill Sans MT" w:hAnsi="Gill Sans MT"/>
          <w:sz w:val="26"/>
          <w:szCs w:val="26"/>
        </w:rPr>
      </w:pPr>
      <w:r w:rsidRPr="00347DD8">
        <w:rPr>
          <w:rFonts w:ascii="Gill Sans MT" w:hAnsi="Gill Sans MT"/>
          <w:sz w:val="26"/>
          <w:szCs w:val="26"/>
        </w:rPr>
        <w:t>the procurement of accessible information and communications technologies</w:t>
      </w:r>
    </w:p>
    <w:p w:rsidR="00BB4D84" w:rsidRPr="00347DD8" w:rsidRDefault="00BB4D84" w:rsidP="00347DD8">
      <w:pPr>
        <w:pStyle w:val="ListBullet2"/>
        <w:spacing w:line="360" w:lineRule="auto"/>
        <w:ind w:left="641" w:hanging="357"/>
        <w:rPr>
          <w:rFonts w:ascii="Gill Sans MT" w:hAnsi="Gill Sans MT"/>
          <w:sz w:val="26"/>
          <w:szCs w:val="26"/>
        </w:rPr>
      </w:pPr>
      <w:r w:rsidRPr="00347DD8">
        <w:rPr>
          <w:rFonts w:ascii="Gill Sans MT" w:hAnsi="Gill Sans MT"/>
          <w:sz w:val="26"/>
          <w:szCs w:val="26"/>
        </w:rPr>
        <w:t>safe egress for people with disabilities</w:t>
      </w:r>
    </w:p>
    <w:p w:rsidR="00BB4D84" w:rsidRPr="00347DD8" w:rsidRDefault="00BB4D84" w:rsidP="00347DD8">
      <w:pPr>
        <w:pStyle w:val="ListBullet2"/>
        <w:spacing w:line="360" w:lineRule="auto"/>
        <w:ind w:left="641" w:hanging="357"/>
        <w:rPr>
          <w:rFonts w:ascii="Gill Sans MT" w:hAnsi="Gill Sans MT"/>
          <w:sz w:val="26"/>
          <w:szCs w:val="26"/>
        </w:rPr>
      </w:pPr>
      <w:r w:rsidRPr="00347DD8">
        <w:rPr>
          <w:rFonts w:ascii="Gill Sans MT" w:hAnsi="Gill Sans MT"/>
          <w:sz w:val="26"/>
          <w:szCs w:val="26"/>
        </w:rPr>
        <w:t>access auditing</w:t>
      </w:r>
    </w:p>
    <w:p w:rsidR="00BB4D84" w:rsidRPr="00347DD8" w:rsidRDefault="00BB4D84" w:rsidP="00347DD8">
      <w:pPr>
        <w:pStyle w:val="ListBullet2"/>
        <w:spacing w:line="360" w:lineRule="auto"/>
        <w:ind w:left="641" w:hanging="357"/>
        <w:rPr>
          <w:rFonts w:ascii="Gill Sans MT" w:hAnsi="Gill Sans MT"/>
          <w:sz w:val="26"/>
          <w:szCs w:val="26"/>
        </w:rPr>
      </w:pPr>
      <w:r w:rsidRPr="00347DD8">
        <w:rPr>
          <w:rFonts w:ascii="Gill Sans MT" w:hAnsi="Gill Sans MT"/>
          <w:sz w:val="26"/>
          <w:szCs w:val="26"/>
        </w:rPr>
        <w:t>building for everyone</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The Excellence through Accessibility Award scheme.</w:t>
      </w:r>
    </w:p>
    <w:p w:rsidR="00BB4D84" w:rsidRPr="008120D8" w:rsidRDefault="00CC7151" w:rsidP="008120D8">
      <w:pPr>
        <w:spacing w:line="360" w:lineRule="auto"/>
        <w:rPr>
          <w:rFonts w:ascii="Gill Sans MT" w:hAnsi="Gill Sans MT"/>
        </w:rPr>
      </w:pPr>
      <w:r w:rsidRPr="00CC7151">
        <w:rPr>
          <w:rFonts w:ascii="Gill Sans MT" w:hAnsi="Gill Sans MT"/>
        </w:rPr>
        <w:pict>
          <v:rect id="_x0000_i1028" style="width:0;height:1.5pt" o:hralign="center" o:hrstd="t" o:hrnoshade="t" o:hr="t" fillcolor="black" stroked="f"/>
        </w:pict>
      </w:r>
    </w:p>
    <w:p w:rsidR="008434A3" w:rsidRDefault="00BB4D84" w:rsidP="008120D8">
      <w:pPr>
        <w:pStyle w:val="footnotes"/>
        <w:spacing w:line="360" w:lineRule="auto"/>
        <w:rPr>
          <w:rFonts w:ascii="Gill Sans MT" w:hAnsi="Gill Sans MT"/>
          <w:color w:val="000000"/>
        </w:rPr>
      </w:pPr>
      <w:bookmarkStart w:id="73" w:name="fn13"/>
      <w:r w:rsidRPr="008120D8">
        <w:rPr>
          <w:rFonts w:ascii="Gill Sans MT" w:hAnsi="Gill Sans MT"/>
          <w:color w:val="000000"/>
          <w:vertAlign w:val="superscript"/>
        </w:rPr>
        <w:t>[13]</w:t>
      </w:r>
      <w:bookmarkEnd w:id="73"/>
      <w:r w:rsidRPr="008120D8">
        <w:rPr>
          <w:rStyle w:val="apple-converted-space"/>
          <w:rFonts w:ascii="Gill Sans MT" w:hAnsi="Gill Sans MT"/>
          <w:color w:val="000000"/>
        </w:rPr>
        <w:t> </w:t>
      </w:r>
      <w:r w:rsidRPr="008120D8">
        <w:rPr>
          <w:rFonts w:ascii="Gill Sans MT" w:hAnsi="Gill Sans MT"/>
          <w:color w:val="000000"/>
        </w:rPr>
        <w:t>For example: the Women’s Health Council has reported successfully ensuring a wheelchair accessible lift for the office block in which they are tenants.</w:t>
      </w:r>
    </w:p>
    <w:p w:rsidR="00BB4D84" w:rsidRPr="007D4F44" w:rsidRDefault="00BB4D84" w:rsidP="008120D8">
      <w:pPr>
        <w:pStyle w:val="Heading1"/>
        <w:spacing w:line="360" w:lineRule="auto"/>
        <w:rPr>
          <w:rFonts w:ascii="Gill Sans MT" w:hAnsi="Gill Sans MT"/>
          <w:color w:val="D60093"/>
          <w:sz w:val="40"/>
          <w:szCs w:val="40"/>
        </w:rPr>
      </w:pPr>
      <w:bookmarkStart w:id="74" w:name="_Toc403548834"/>
      <w:bookmarkStart w:id="75" w:name="_Toc403548876"/>
      <w:bookmarkStart w:id="76" w:name="_Toc403551185"/>
      <w:bookmarkStart w:id="77" w:name="_Toc403563630"/>
      <w:r w:rsidRPr="007D4F44">
        <w:rPr>
          <w:rFonts w:ascii="Gill Sans MT" w:hAnsi="Gill Sans MT"/>
          <w:color w:val="D60093"/>
          <w:sz w:val="40"/>
          <w:szCs w:val="40"/>
        </w:rPr>
        <w:lastRenderedPageBreak/>
        <w:t>Conclusions</w:t>
      </w:r>
      <w:bookmarkEnd w:id="74"/>
      <w:bookmarkEnd w:id="75"/>
      <w:bookmarkEnd w:id="76"/>
      <w:bookmarkEnd w:id="77"/>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findings of the NDA's 2008 Monitoring Survey provide ample evidence of awareness of statutory requirements and commitment to providing accessible information and services amongst the 35.0% of public bodies that made returns.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must, however, be borne in mind that non-responses may well be indicative of some lack of completeness or confidence in implementation and compliance achieved at the time of the Survey.</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It should also be noted that some organisations that have just recently been established and are newly impacted by the Code, have been included in the Survey</w:t>
      </w:r>
      <w:hyperlink r:id="rId24" w:anchor="fn14" w:history="1">
        <w:r w:rsidRPr="00C4242B">
          <w:rPr>
            <w:color w:val="000000"/>
            <w:sz w:val="26"/>
            <w:szCs w:val="26"/>
          </w:rPr>
          <w:t>[14]</w:t>
        </w:r>
      </w:hyperlink>
      <w:r w:rsidRPr="00C4242B">
        <w:rPr>
          <w:rFonts w:ascii="Gill Sans MT" w:hAnsi="Gill Sans MT"/>
          <w:color w:val="000000"/>
          <w:sz w:val="26"/>
          <w:szCs w:val="26"/>
        </w:rPr>
        <w:t>. Clearly, such organisations will require some time to properly identify and fully address all of the accessibility issues which will pertain to the services and information they have been established to provide.</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Amongst public bodies that made returns on the 2008 Survey, many important achievements have been observed.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Notwithstanding, a small number of important areas of under-achievement, requiring particular, urgent attention were also identified.</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Some notable examples of best practice were observed in relation to some particular organisations and actions.</w:t>
      </w:r>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The NDA would like to encourage all public bodies to continue to progress the accessibility agenda within their organisations, reminding public bodies of the various supports we have made available to them in this regard - as set out in the preceding section.</w:t>
      </w:r>
    </w:p>
    <w:p w:rsidR="00BB4D84" w:rsidRPr="008120D8" w:rsidRDefault="00CC7151" w:rsidP="008120D8">
      <w:pPr>
        <w:spacing w:line="360" w:lineRule="auto"/>
        <w:rPr>
          <w:rFonts w:ascii="Gill Sans MT" w:hAnsi="Gill Sans MT"/>
        </w:rPr>
      </w:pPr>
      <w:r w:rsidRPr="00CC7151">
        <w:rPr>
          <w:rFonts w:ascii="Gill Sans MT" w:hAnsi="Gill Sans MT"/>
        </w:rPr>
        <w:pict>
          <v:rect id="_x0000_i1029" style="width:0;height:1.5pt" o:hralign="center" o:hrstd="t" o:hrnoshade="t" o:hr="t" fillcolor="black" stroked="f"/>
        </w:pict>
      </w:r>
    </w:p>
    <w:p w:rsidR="00BB4D84" w:rsidRPr="008120D8" w:rsidRDefault="00BB4D84" w:rsidP="008120D8">
      <w:pPr>
        <w:pStyle w:val="footnotes"/>
        <w:spacing w:line="360" w:lineRule="auto"/>
        <w:rPr>
          <w:rFonts w:ascii="Gill Sans MT" w:hAnsi="Gill Sans MT"/>
          <w:color w:val="000000"/>
        </w:rPr>
      </w:pPr>
      <w:bookmarkStart w:id="78" w:name="fn14"/>
      <w:r w:rsidRPr="008120D8">
        <w:rPr>
          <w:rFonts w:ascii="Gill Sans MT" w:hAnsi="Gill Sans MT"/>
          <w:color w:val="000000"/>
          <w:vertAlign w:val="superscript"/>
        </w:rPr>
        <w:t>[14]</w:t>
      </w:r>
      <w:bookmarkEnd w:id="78"/>
      <w:r w:rsidRPr="008120D8">
        <w:rPr>
          <w:rStyle w:val="apple-converted-space"/>
          <w:rFonts w:ascii="Gill Sans MT" w:hAnsi="Gill Sans MT"/>
          <w:color w:val="000000"/>
        </w:rPr>
        <w:t> </w:t>
      </w:r>
      <w:r w:rsidRPr="008120D8">
        <w:rPr>
          <w:rFonts w:ascii="Gill Sans MT" w:hAnsi="Gill Sans MT"/>
          <w:color w:val="000000"/>
        </w:rPr>
        <w:t>For example: the Office of the Director of Corporate Enforcement.</w:t>
      </w:r>
    </w:p>
    <w:p w:rsidR="00BB4D84" w:rsidRPr="007D4F44" w:rsidRDefault="00BB4D84" w:rsidP="008120D8">
      <w:pPr>
        <w:pStyle w:val="Heading1"/>
        <w:spacing w:line="360" w:lineRule="auto"/>
        <w:rPr>
          <w:rFonts w:ascii="Gill Sans MT" w:hAnsi="Gill Sans MT"/>
          <w:color w:val="D60093"/>
          <w:sz w:val="40"/>
          <w:szCs w:val="40"/>
        </w:rPr>
      </w:pPr>
      <w:bookmarkStart w:id="79" w:name="_Toc403548835"/>
      <w:bookmarkStart w:id="80" w:name="_Toc403548877"/>
      <w:bookmarkStart w:id="81" w:name="_Toc403551186"/>
      <w:bookmarkStart w:id="82" w:name="_Toc403563631"/>
      <w:r w:rsidRPr="007D4F44">
        <w:rPr>
          <w:rFonts w:ascii="Gill Sans MT" w:hAnsi="Gill Sans MT"/>
          <w:color w:val="D60093"/>
          <w:sz w:val="40"/>
          <w:szCs w:val="40"/>
        </w:rPr>
        <w:lastRenderedPageBreak/>
        <w:t>Appendix One: Monitoring Questionnaire</w:t>
      </w:r>
      <w:bookmarkEnd w:id="79"/>
      <w:bookmarkEnd w:id="80"/>
      <w:bookmarkEnd w:id="81"/>
      <w:bookmarkEnd w:id="82"/>
    </w:p>
    <w:p w:rsidR="00BB4D84" w:rsidRPr="00F84E1A" w:rsidRDefault="00BB4D84" w:rsidP="00F84E1A">
      <w:pPr>
        <w:pStyle w:val="Heading2"/>
        <w:spacing w:line="360" w:lineRule="auto"/>
        <w:rPr>
          <w:rFonts w:ascii="Gill Sans MT" w:hAnsi="Gill Sans MT"/>
          <w:sz w:val="32"/>
          <w:szCs w:val="32"/>
        </w:rPr>
      </w:pPr>
      <w:bookmarkStart w:id="83" w:name="_Toc403548836"/>
      <w:bookmarkStart w:id="84" w:name="_Toc403548878"/>
      <w:bookmarkStart w:id="85" w:name="_Toc403551187"/>
      <w:bookmarkStart w:id="86" w:name="_Toc403563632"/>
      <w:r w:rsidRPr="00F84E1A">
        <w:rPr>
          <w:rFonts w:ascii="Gill Sans MT" w:hAnsi="Gill Sans MT"/>
          <w:bCs w:val="0"/>
          <w:sz w:val="32"/>
          <w:szCs w:val="32"/>
        </w:rPr>
        <w:t>On the implementation of NDA's Code of Practice on Accessibility of Public Services and Information provided by Public Bodies</w:t>
      </w:r>
      <w:bookmarkEnd w:id="83"/>
      <w:bookmarkEnd w:id="84"/>
      <w:bookmarkEnd w:id="85"/>
      <w:bookmarkEnd w:id="86"/>
    </w:p>
    <w:p w:rsidR="00BB4D84" w:rsidRPr="008120D8" w:rsidRDefault="00BB4D84" w:rsidP="008120D8">
      <w:pPr>
        <w:pStyle w:val="NormalWeb"/>
        <w:spacing w:line="360" w:lineRule="auto"/>
        <w:rPr>
          <w:rFonts w:ascii="Gill Sans MT" w:hAnsi="Gill Sans MT"/>
          <w:color w:val="000000"/>
        </w:rPr>
      </w:pPr>
      <w:r w:rsidRPr="008120D8">
        <w:rPr>
          <w:rFonts w:ascii="Gill Sans MT" w:hAnsi="Gill Sans MT"/>
          <w:noProof/>
          <w:color w:val="000000"/>
        </w:rPr>
        <w:drawing>
          <wp:inline distT="0" distB="0" distL="0" distR="0">
            <wp:extent cx="2987675" cy="4327525"/>
            <wp:effectExtent l="19050" t="0" r="3175" b="0"/>
            <wp:docPr id="11" name="Picture 11" descr="Cover of Code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of Code of Practice"/>
                    <pic:cNvPicPr>
                      <a:picLocks noChangeAspect="1" noChangeArrowheads="1"/>
                    </pic:cNvPicPr>
                  </pic:nvPicPr>
                  <pic:blipFill>
                    <a:blip r:embed="rId25" cstate="print"/>
                    <a:srcRect/>
                    <a:stretch>
                      <a:fillRect/>
                    </a:stretch>
                  </pic:blipFill>
                  <pic:spPr bwMode="auto">
                    <a:xfrm>
                      <a:off x="0" y="0"/>
                      <a:ext cx="2987675" cy="4327525"/>
                    </a:xfrm>
                    <a:prstGeom prst="rect">
                      <a:avLst/>
                    </a:prstGeom>
                    <a:noFill/>
                    <a:ln w="9525">
                      <a:noFill/>
                      <a:miter lim="800000"/>
                      <a:headEnd/>
                      <a:tailEnd/>
                    </a:ln>
                  </pic:spPr>
                </pic:pic>
              </a:graphicData>
            </a:graphic>
          </wp:inline>
        </w:drawing>
      </w:r>
    </w:p>
    <w:p w:rsidR="00BB4D84" w:rsidRPr="00C4242B" w:rsidRDefault="00BB4D84" w:rsidP="008120D8">
      <w:pPr>
        <w:pStyle w:val="NormalWeb"/>
        <w:spacing w:line="360" w:lineRule="auto"/>
        <w:rPr>
          <w:rFonts w:ascii="Gill Sans MT" w:hAnsi="Gill Sans MT"/>
          <w:color w:val="000000"/>
          <w:sz w:val="26"/>
          <w:szCs w:val="26"/>
        </w:rPr>
      </w:pPr>
      <w:r w:rsidRPr="008120D8">
        <w:rPr>
          <w:rStyle w:val="Strong"/>
          <w:rFonts w:ascii="Gill Sans MT" w:hAnsi="Gill Sans MT"/>
          <w:color w:val="000000"/>
        </w:rPr>
        <w:t>This document is available in a range of formats.</w:t>
      </w:r>
      <w:r w:rsidRPr="008120D8">
        <w:rPr>
          <w:rFonts w:ascii="Gill Sans MT" w:hAnsi="Gill Sans MT"/>
          <w:color w:val="000000"/>
        </w:rPr>
        <w:br/>
      </w:r>
      <w:r w:rsidRPr="00C4242B">
        <w:rPr>
          <w:rFonts w:ascii="Gill Sans MT" w:hAnsi="Gill Sans MT"/>
          <w:color w:val="000000"/>
          <w:sz w:val="26"/>
          <w:szCs w:val="26"/>
        </w:rPr>
        <w:t>It may be obtained by contacting the National Disability Authority.</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Address:</w:t>
      </w:r>
      <w:r w:rsidRPr="008F3354">
        <w:rPr>
          <w:sz w:val="26"/>
          <w:szCs w:val="26"/>
        </w:rPr>
        <w:t> </w:t>
      </w:r>
      <w:r w:rsidRPr="008F3354">
        <w:rPr>
          <w:b/>
          <w:bCs/>
          <w:sz w:val="26"/>
          <w:szCs w:val="26"/>
        </w:rPr>
        <w:t>National Disability Authority, 25 Clyde Road, Dublin 4, Ireland.</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Telephone:</w:t>
      </w:r>
      <w:r w:rsidRPr="008F3354">
        <w:rPr>
          <w:sz w:val="26"/>
          <w:szCs w:val="26"/>
        </w:rPr>
        <w:t> </w:t>
      </w:r>
      <w:r w:rsidRPr="008F3354">
        <w:rPr>
          <w:b/>
          <w:bCs/>
          <w:sz w:val="26"/>
          <w:szCs w:val="26"/>
        </w:rPr>
        <w:t>(01) 608 0400</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Fax:</w:t>
      </w:r>
      <w:r w:rsidRPr="008F3354">
        <w:rPr>
          <w:sz w:val="26"/>
          <w:szCs w:val="26"/>
        </w:rPr>
        <w:t> </w:t>
      </w:r>
      <w:r w:rsidRPr="008F3354">
        <w:rPr>
          <w:b/>
          <w:bCs/>
          <w:sz w:val="26"/>
          <w:szCs w:val="26"/>
        </w:rPr>
        <w:t>(01) 660 9935</w:t>
      </w:r>
    </w:p>
    <w:p w:rsidR="00BB4D84" w:rsidRPr="008F3354" w:rsidRDefault="00BB4D84" w:rsidP="008F3354">
      <w:pPr>
        <w:pStyle w:val="ListBullet"/>
        <w:spacing w:line="360" w:lineRule="auto"/>
        <w:ind w:left="357" w:hanging="357"/>
        <w:rPr>
          <w:rFonts w:ascii="Gill Sans MT" w:hAnsi="Gill Sans MT"/>
          <w:sz w:val="26"/>
          <w:szCs w:val="26"/>
        </w:rPr>
      </w:pPr>
      <w:r w:rsidRPr="008F3354">
        <w:rPr>
          <w:rFonts w:ascii="Gill Sans MT" w:hAnsi="Gill Sans MT"/>
          <w:sz w:val="26"/>
          <w:szCs w:val="26"/>
        </w:rPr>
        <w:t>E-mail:</w:t>
      </w:r>
      <w:r w:rsidRPr="008F3354">
        <w:rPr>
          <w:sz w:val="26"/>
          <w:szCs w:val="26"/>
        </w:rPr>
        <w:t> </w:t>
      </w:r>
      <w:hyperlink r:id="rId26" w:history="1">
        <w:r w:rsidRPr="008F3354">
          <w:rPr>
            <w:sz w:val="26"/>
            <w:szCs w:val="26"/>
          </w:rPr>
          <w:t>standards@nda.ie</w:t>
        </w:r>
      </w:hyperlink>
    </w:p>
    <w:p w:rsidR="00347DD8"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lastRenderedPageBreak/>
        <w:t>The</w:t>
      </w:r>
      <w:r w:rsidRPr="00C4242B">
        <w:rPr>
          <w:sz w:val="26"/>
          <w:szCs w:val="26"/>
        </w:rPr>
        <w:t> </w:t>
      </w:r>
      <w:hyperlink r:id="rId27" w:history="1">
        <w:r w:rsidRPr="00C4242B">
          <w:rPr>
            <w:color w:val="000000"/>
            <w:sz w:val="26"/>
            <w:szCs w:val="26"/>
          </w:rPr>
          <w:t>Code of Practice on Accessibility of Public Services and Information Provided by Public Bodies</w:t>
        </w:r>
      </w:hyperlink>
      <w:r w:rsidRPr="00C4242B">
        <w:rPr>
          <w:sz w:val="26"/>
          <w:szCs w:val="26"/>
        </w:rPr>
        <w:t> </w:t>
      </w:r>
      <w:r w:rsidRPr="00C4242B">
        <w:rPr>
          <w:rFonts w:ascii="Gill Sans MT" w:hAnsi="Gill Sans MT"/>
          <w:color w:val="000000"/>
          <w:sz w:val="26"/>
          <w:szCs w:val="26"/>
        </w:rPr>
        <w:t>can be downloaded from the National Disability Authority website.</w:t>
      </w:r>
    </w:p>
    <w:p w:rsidR="00347DD8" w:rsidRDefault="00347DD8">
      <w:pPr>
        <w:rPr>
          <w:rFonts w:ascii="Gill Sans MT" w:hAnsi="Gill Sans MT"/>
          <w:color w:val="000000"/>
          <w:sz w:val="26"/>
          <w:szCs w:val="26"/>
        </w:rPr>
      </w:pPr>
      <w:r>
        <w:rPr>
          <w:rFonts w:ascii="Gill Sans MT" w:hAnsi="Gill Sans MT"/>
          <w:color w:val="000000"/>
          <w:sz w:val="26"/>
          <w:szCs w:val="26"/>
        </w:rPr>
        <w:br w:type="page"/>
      </w:r>
    </w:p>
    <w:p w:rsidR="00BB4D84" w:rsidRPr="007D4F44" w:rsidRDefault="00BB4D84" w:rsidP="008120D8">
      <w:pPr>
        <w:pStyle w:val="Heading1"/>
        <w:spacing w:line="360" w:lineRule="auto"/>
        <w:rPr>
          <w:rFonts w:ascii="Gill Sans MT" w:hAnsi="Gill Sans MT"/>
          <w:color w:val="D60093"/>
          <w:sz w:val="40"/>
          <w:szCs w:val="40"/>
        </w:rPr>
      </w:pPr>
      <w:bookmarkStart w:id="87" w:name="_Toc403548837"/>
      <w:bookmarkStart w:id="88" w:name="_Toc403548879"/>
      <w:bookmarkStart w:id="89" w:name="_Toc403551188"/>
      <w:bookmarkStart w:id="90" w:name="_Toc403563633"/>
      <w:r w:rsidRPr="007D4F44">
        <w:rPr>
          <w:rFonts w:ascii="Gill Sans MT" w:hAnsi="Gill Sans MT"/>
          <w:color w:val="D60093"/>
          <w:sz w:val="40"/>
          <w:szCs w:val="40"/>
        </w:rPr>
        <w:lastRenderedPageBreak/>
        <w:t>Appendix Two: Full list of Survey Respondents</w:t>
      </w:r>
      <w:bookmarkEnd w:id="87"/>
      <w:bookmarkEnd w:id="88"/>
      <w:bookmarkEnd w:id="89"/>
      <w:bookmarkEnd w:id="90"/>
    </w:p>
    <w:p w:rsidR="00BB4D84" w:rsidRPr="002A0B7F" w:rsidRDefault="00BB4D84" w:rsidP="002A0B7F">
      <w:pPr>
        <w:rPr>
          <w:rFonts w:ascii="Gill Sans MT" w:hAnsi="Gill Sans MT"/>
          <w:b/>
          <w:sz w:val="28"/>
          <w:szCs w:val="28"/>
        </w:rPr>
      </w:pPr>
      <w:bookmarkStart w:id="91" w:name="_Toc403548838"/>
      <w:bookmarkStart w:id="92" w:name="_Toc403548880"/>
      <w:r w:rsidRPr="002A0B7F">
        <w:rPr>
          <w:rFonts w:ascii="Gill Sans MT" w:hAnsi="Gill Sans MT"/>
          <w:b/>
          <w:sz w:val="28"/>
          <w:szCs w:val="28"/>
        </w:rPr>
        <w:t>Áras an Uachtaráin</w:t>
      </w:r>
      <w:r w:rsidRPr="002A0B7F">
        <w:rPr>
          <w:b/>
          <w:sz w:val="28"/>
          <w:szCs w:val="28"/>
        </w:rPr>
        <w:t> </w:t>
      </w:r>
      <w:r w:rsidRPr="002A0B7F">
        <w:rPr>
          <w:rFonts w:ascii="Gill Sans MT" w:hAnsi="Gill Sans MT"/>
          <w:b/>
          <w:sz w:val="28"/>
          <w:szCs w:val="28"/>
        </w:rPr>
        <w:t>- Office of the President of Ireland</w:t>
      </w:r>
      <w:bookmarkEnd w:id="91"/>
      <w:bookmarkEnd w:id="92"/>
    </w:p>
    <w:p w:rsidR="00BB4D84" w:rsidRPr="0010099B" w:rsidRDefault="00BB4D84" w:rsidP="00347DD8">
      <w:pPr>
        <w:numPr>
          <w:ilvl w:val="0"/>
          <w:numId w:val="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Áras an Uachtaráin</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 Office of the President of Ireland</w:t>
      </w:r>
    </w:p>
    <w:p w:rsidR="00BB4D84" w:rsidRPr="002A0B7F" w:rsidRDefault="00BB4D84" w:rsidP="002A0B7F">
      <w:pPr>
        <w:rPr>
          <w:rFonts w:ascii="Gill Sans MT" w:hAnsi="Gill Sans MT"/>
          <w:b/>
          <w:sz w:val="28"/>
          <w:szCs w:val="28"/>
        </w:rPr>
      </w:pPr>
      <w:bookmarkStart w:id="93" w:name="_Toc403548839"/>
      <w:bookmarkStart w:id="94" w:name="_Toc403548881"/>
      <w:r w:rsidRPr="002A0B7F">
        <w:rPr>
          <w:rFonts w:ascii="Gill Sans MT" w:hAnsi="Gill Sans MT"/>
          <w:b/>
          <w:sz w:val="28"/>
          <w:szCs w:val="28"/>
        </w:rPr>
        <w:t>Department of Agriculture &amp; Food</w:t>
      </w:r>
      <w:bookmarkEnd w:id="93"/>
      <w:bookmarkEnd w:id="94"/>
    </w:p>
    <w:p w:rsidR="00BB4D84" w:rsidRPr="0010099B" w:rsidRDefault="00BB4D84" w:rsidP="00347DD8">
      <w:pPr>
        <w:numPr>
          <w:ilvl w:val="0"/>
          <w:numId w:val="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An Bord Bia</w:t>
      </w:r>
    </w:p>
    <w:p w:rsidR="00BB4D84" w:rsidRPr="0010099B" w:rsidRDefault="00BB4D84" w:rsidP="00347DD8">
      <w:pPr>
        <w:numPr>
          <w:ilvl w:val="0"/>
          <w:numId w:val="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COFORD (National Council for Forest Research and Development)</w:t>
      </w:r>
    </w:p>
    <w:p w:rsidR="00BB4D84" w:rsidRPr="0010099B" w:rsidRDefault="00BB4D84" w:rsidP="00347DD8">
      <w:pPr>
        <w:numPr>
          <w:ilvl w:val="0"/>
          <w:numId w:val="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Coillte Teoranta</w:t>
      </w:r>
    </w:p>
    <w:p w:rsidR="00BB4D84" w:rsidRPr="0010099B" w:rsidRDefault="00BB4D84" w:rsidP="00347DD8">
      <w:pPr>
        <w:numPr>
          <w:ilvl w:val="0"/>
          <w:numId w:val="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National Stud</w:t>
      </w:r>
    </w:p>
    <w:p w:rsidR="00BB4D84" w:rsidRPr="0010099B" w:rsidRDefault="00BB4D84" w:rsidP="00347DD8">
      <w:pPr>
        <w:numPr>
          <w:ilvl w:val="0"/>
          <w:numId w:val="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Milk Agency</w:t>
      </w:r>
    </w:p>
    <w:p w:rsidR="00BB4D84" w:rsidRPr="0010099B" w:rsidRDefault="00BB4D84" w:rsidP="00347DD8">
      <w:pPr>
        <w:numPr>
          <w:ilvl w:val="0"/>
          <w:numId w:val="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Teagasc</w:t>
      </w:r>
    </w:p>
    <w:p w:rsidR="00BB4D84" w:rsidRPr="002A0B7F" w:rsidRDefault="00BB4D84" w:rsidP="002A0B7F">
      <w:pPr>
        <w:rPr>
          <w:rFonts w:ascii="Gill Sans MT" w:hAnsi="Gill Sans MT"/>
          <w:b/>
          <w:sz w:val="28"/>
          <w:szCs w:val="28"/>
        </w:rPr>
      </w:pPr>
      <w:bookmarkStart w:id="95" w:name="_Toc403548840"/>
      <w:bookmarkStart w:id="96" w:name="_Toc403548882"/>
      <w:r w:rsidRPr="002A0B7F">
        <w:rPr>
          <w:rFonts w:ascii="Gill Sans MT" w:hAnsi="Gill Sans MT"/>
          <w:b/>
          <w:sz w:val="28"/>
          <w:szCs w:val="28"/>
        </w:rPr>
        <w:t>Department of</w:t>
      </w:r>
      <w:r w:rsidRPr="002A0B7F">
        <w:rPr>
          <w:b/>
          <w:sz w:val="28"/>
          <w:szCs w:val="28"/>
        </w:rPr>
        <w:t> </w:t>
      </w:r>
      <w:r w:rsidRPr="002A0B7F">
        <w:rPr>
          <w:rFonts w:ascii="Gill Sans MT" w:hAnsi="Gill Sans MT"/>
          <w:b/>
          <w:sz w:val="28"/>
          <w:szCs w:val="28"/>
        </w:rPr>
        <w:t>An Taoiseach</w:t>
      </w:r>
      <w:bookmarkEnd w:id="95"/>
      <w:bookmarkEnd w:id="96"/>
    </w:p>
    <w:p w:rsidR="00BB4D84" w:rsidRPr="0010099B" w:rsidRDefault="00BB4D84" w:rsidP="00347DD8">
      <w:pPr>
        <w:numPr>
          <w:ilvl w:val="0"/>
          <w:numId w:val="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w:t>
      </w:r>
      <w:r w:rsidRPr="0010099B">
        <w:rPr>
          <w:rStyle w:val="apple-converted-space"/>
          <w:rFonts w:ascii="Gill Sans MT" w:hAnsi="Gill Sans MT"/>
          <w:color w:val="000000"/>
          <w:sz w:val="26"/>
          <w:szCs w:val="26"/>
        </w:rPr>
        <w:t> </w:t>
      </w:r>
      <w:r w:rsidRPr="0010099B">
        <w:rPr>
          <w:rFonts w:ascii="Gill Sans MT" w:hAnsi="Gill Sans MT"/>
          <w:color w:val="000000"/>
          <w:sz w:val="26"/>
          <w:szCs w:val="26"/>
          <w:lang w:val="ga-IE"/>
        </w:rPr>
        <w:t>An Taoiseach</w:t>
      </w:r>
    </w:p>
    <w:p w:rsidR="00BB4D84" w:rsidRPr="0010099B" w:rsidRDefault="00BB4D84" w:rsidP="00347DD8">
      <w:pPr>
        <w:numPr>
          <w:ilvl w:val="0"/>
          <w:numId w:val="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Central Statistics Office</w:t>
      </w:r>
    </w:p>
    <w:p w:rsidR="00BB4D84" w:rsidRPr="0010099B" w:rsidRDefault="00BB4D84" w:rsidP="00347DD8">
      <w:pPr>
        <w:numPr>
          <w:ilvl w:val="0"/>
          <w:numId w:val="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Statistics Board</w:t>
      </w:r>
    </w:p>
    <w:p w:rsidR="00BB4D84" w:rsidRPr="002A0B7F" w:rsidRDefault="00BB4D84" w:rsidP="002A0B7F">
      <w:pPr>
        <w:rPr>
          <w:rFonts w:ascii="Gill Sans MT" w:hAnsi="Gill Sans MT"/>
          <w:b/>
          <w:sz w:val="28"/>
          <w:szCs w:val="28"/>
        </w:rPr>
      </w:pPr>
      <w:bookmarkStart w:id="97" w:name="_Toc403548841"/>
      <w:bookmarkStart w:id="98" w:name="_Toc403548883"/>
      <w:r w:rsidRPr="002A0B7F">
        <w:rPr>
          <w:rFonts w:ascii="Gill Sans MT" w:hAnsi="Gill Sans MT"/>
          <w:b/>
          <w:sz w:val="28"/>
          <w:szCs w:val="28"/>
        </w:rPr>
        <w:t>Department of Arts, Sport &amp; Tourism</w:t>
      </w:r>
      <w:bookmarkEnd w:id="97"/>
      <w:bookmarkEnd w:id="98"/>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Arts, Sport &amp; Tourism</w:t>
      </w:r>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Arts Council</w:t>
      </w:r>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Aquatic Centre</w:t>
      </w:r>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Chester Beatty Library</w:t>
      </w:r>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Fáilte</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Ireland</w:t>
      </w:r>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Museum of Modern Art</w:t>
      </w:r>
    </w:p>
    <w:p w:rsidR="00BB4D84" w:rsidRPr="0010099B" w:rsidRDefault="00BB4D84" w:rsidP="00347DD8">
      <w:pPr>
        <w:numPr>
          <w:ilvl w:val="0"/>
          <w:numId w:val="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Gallery of Ireland</w:t>
      </w:r>
    </w:p>
    <w:p w:rsidR="00BB4D84" w:rsidRPr="002A0B7F" w:rsidRDefault="00BB4D84" w:rsidP="002A0B7F">
      <w:pPr>
        <w:rPr>
          <w:rFonts w:ascii="Gill Sans MT" w:hAnsi="Gill Sans MT"/>
          <w:b/>
          <w:sz w:val="28"/>
          <w:szCs w:val="28"/>
        </w:rPr>
      </w:pPr>
      <w:bookmarkStart w:id="99" w:name="_Toc403548842"/>
      <w:bookmarkStart w:id="100" w:name="_Toc403548884"/>
      <w:r w:rsidRPr="002A0B7F">
        <w:rPr>
          <w:rFonts w:ascii="Gill Sans MT" w:hAnsi="Gill Sans MT"/>
          <w:b/>
          <w:sz w:val="28"/>
          <w:szCs w:val="28"/>
        </w:rPr>
        <w:t>Department of Communications, Marine &amp; Natural Resources</w:t>
      </w:r>
      <w:bookmarkEnd w:id="99"/>
      <w:bookmarkEnd w:id="100"/>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An Post</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lastRenderedPageBreak/>
        <w:t>Bord Iascaigh Mhara</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Commission for Communications Regulation</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Dun Laoghaire</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Harbour</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Eirgrid</w:t>
      </w:r>
      <w:proofErr w:type="spellEnd"/>
      <w:r w:rsidRPr="0010099B">
        <w:rPr>
          <w:rFonts w:ascii="Gill Sans MT" w:hAnsi="Gill Sans MT"/>
          <w:color w:val="000000"/>
          <w:sz w:val="26"/>
          <w:szCs w:val="26"/>
        </w:rPr>
        <w:t xml:space="preserve"> plc</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Electricity Supply Board</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Killybegs</w:t>
      </w:r>
      <w:proofErr w:type="spellEnd"/>
      <w:r w:rsidRPr="0010099B">
        <w:rPr>
          <w:rFonts w:ascii="Gill Sans MT" w:hAnsi="Gill Sans MT"/>
          <w:color w:val="000000"/>
          <w:sz w:val="26"/>
          <w:szCs w:val="26"/>
        </w:rPr>
        <w:t xml:space="preserve"> Harbour Centre</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Marine Institute</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North-Western Regional Fisheries Board</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Port of Cork Company</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Port of Waterford Company</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Radio Telefis Éireann</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Shannon Regional Fisheries Board</w:t>
      </w:r>
    </w:p>
    <w:p w:rsidR="00BB4D84" w:rsidRPr="0010099B" w:rsidRDefault="00BB4D84" w:rsidP="00347DD8">
      <w:pPr>
        <w:numPr>
          <w:ilvl w:val="0"/>
          <w:numId w:val="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Wicklow Port Company</w:t>
      </w:r>
    </w:p>
    <w:p w:rsidR="00BB4D84" w:rsidRPr="002A0B7F" w:rsidRDefault="00BB4D84" w:rsidP="002A0B7F">
      <w:pPr>
        <w:rPr>
          <w:rFonts w:ascii="Gill Sans MT" w:hAnsi="Gill Sans MT"/>
          <w:b/>
          <w:sz w:val="28"/>
          <w:szCs w:val="28"/>
        </w:rPr>
      </w:pPr>
      <w:bookmarkStart w:id="101" w:name="_Toc403548843"/>
      <w:bookmarkStart w:id="102" w:name="_Toc403548885"/>
      <w:r w:rsidRPr="002A0B7F">
        <w:rPr>
          <w:rFonts w:ascii="Gill Sans MT" w:hAnsi="Gill Sans MT"/>
          <w:b/>
          <w:sz w:val="28"/>
          <w:szCs w:val="28"/>
        </w:rPr>
        <w:t>Department of Community, Rural &amp;</w:t>
      </w:r>
      <w:r w:rsidRPr="002A0B7F">
        <w:rPr>
          <w:b/>
          <w:sz w:val="28"/>
          <w:szCs w:val="28"/>
        </w:rPr>
        <w:t> </w:t>
      </w:r>
      <w:r w:rsidRPr="002A0B7F">
        <w:rPr>
          <w:rFonts w:ascii="Gill Sans MT" w:hAnsi="Gill Sans MT"/>
          <w:b/>
          <w:sz w:val="28"/>
          <w:szCs w:val="28"/>
        </w:rPr>
        <w:t>Gaeltacht Affairs</w:t>
      </w:r>
      <w:bookmarkEnd w:id="101"/>
      <w:bookmarkEnd w:id="102"/>
    </w:p>
    <w:p w:rsidR="00BB4D84" w:rsidRPr="0010099B" w:rsidRDefault="00BB4D84" w:rsidP="00347DD8">
      <w:pPr>
        <w:numPr>
          <w:ilvl w:val="0"/>
          <w:numId w:val="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Community, Rural &amp;</w:t>
      </w:r>
      <w:r w:rsidRPr="0010099B">
        <w:rPr>
          <w:rStyle w:val="apple-converted-space"/>
          <w:rFonts w:ascii="Gill Sans MT" w:hAnsi="Gill Sans MT"/>
          <w:color w:val="000000"/>
          <w:sz w:val="26"/>
          <w:szCs w:val="26"/>
        </w:rPr>
        <w:t> </w:t>
      </w:r>
      <w:r w:rsidRPr="0010099B">
        <w:rPr>
          <w:rFonts w:ascii="Gill Sans MT" w:hAnsi="Gill Sans MT"/>
          <w:color w:val="000000"/>
          <w:sz w:val="26"/>
          <w:szCs w:val="26"/>
          <w:lang w:val="ga-IE"/>
        </w:rPr>
        <w:t>Gaeltacht Affairs</w:t>
      </w:r>
    </w:p>
    <w:p w:rsidR="00BB4D84" w:rsidRPr="0010099B" w:rsidRDefault="00BB4D84" w:rsidP="00347DD8">
      <w:pPr>
        <w:numPr>
          <w:ilvl w:val="0"/>
          <w:numId w:val="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Advisory Committee on Drugs NACD</w:t>
      </w:r>
    </w:p>
    <w:p w:rsidR="00BB4D84" w:rsidRPr="0010099B" w:rsidRDefault="00BB4D84" w:rsidP="00347DD8">
      <w:pPr>
        <w:numPr>
          <w:ilvl w:val="0"/>
          <w:numId w:val="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Oifig an Coimisinéir Teanga</w:t>
      </w:r>
    </w:p>
    <w:p w:rsidR="00BB4D84" w:rsidRPr="0010099B" w:rsidRDefault="00BB4D84" w:rsidP="00347DD8">
      <w:pPr>
        <w:numPr>
          <w:ilvl w:val="0"/>
          <w:numId w:val="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Waterways Ireland</w:t>
      </w:r>
    </w:p>
    <w:p w:rsidR="00BB4D84" w:rsidRPr="0010099B" w:rsidRDefault="00BB4D84" w:rsidP="00347DD8">
      <w:pPr>
        <w:numPr>
          <w:ilvl w:val="0"/>
          <w:numId w:val="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Údarás na Gaeltachta</w:t>
      </w:r>
    </w:p>
    <w:p w:rsidR="00BB4D84" w:rsidRPr="002A0B7F" w:rsidRDefault="00BB4D84" w:rsidP="002A0B7F">
      <w:pPr>
        <w:rPr>
          <w:rFonts w:ascii="Gill Sans MT" w:hAnsi="Gill Sans MT"/>
          <w:b/>
          <w:sz w:val="28"/>
          <w:szCs w:val="28"/>
        </w:rPr>
      </w:pPr>
      <w:bookmarkStart w:id="103" w:name="_Toc403548844"/>
      <w:bookmarkStart w:id="104" w:name="_Toc403548886"/>
      <w:r w:rsidRPr="002A0B7F">
        <w:rPr>
          <w:rFonts w:ascii="Gill Sans MT" w:hAnsi="Gill Sans MT"/>
          <w:b/>
          <w:sz w:val="28"/>
          <w:szCs w:val="28"/>
        </w:rPr>
        <w:t>Department of Defence</w:t>
      </w:r>
      <w:bookmarkEnd w:id="103"/>
      <w:bookmarkEnd w:id="104"/>
    </w:p>
    <w:p w:rsidR="00BB4D84" w:rsidRPr="0010099B" w:rsidRDefault="00BB4D84" w:rsidP="00347DD8">
      <w:pPr>
        <w:numPr>
          <w:ilvl w:val="0"/>
          <w:numId w:val="7"/>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Defence</w:t>
      </w:r>
    </w:p>
    <w:p w:rsidR="00BB4D84" w:rsidRPr="002A0B7F" w:rsidRDefault="00BB4D84" w:rsidP="002A0B7F">
      <w:pPr>
        <w:rPr>
          <w:rFonts w:ascii="Gill Sans MT" w:hAnsi="Gill Sans MT"/>
          <w:b/>
          <w:sz w:val="28"/>
          <w:szCs w:val="28"/>
        </w:rPr>
      </w:pPr>
      <w:bookmarkStart w:id="105" w:name="_Toc403548845"/>
      <w:bookmarkStart w:id="106" w:name="_Toc403548887"/>
      <w:r w:rsidRPr="002A0B7F">
        <w:rPr>
          <w:rFonts w:ascii="Gill Sans MT" w:hAnsi="Gill Sans MT"/>
          <w:b/>
          <w:sz w:val="28"/>
          <w:szCs w:val="28"/>
        </w:rPr>
        <w:t>Department of Education and Science</w:t>
      </w:r>
      <w:bookmarkEnd w:id="105"/>
      <w:bookmarkEnd w:id="106"/>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City of Cork Vocational Education Committee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Cork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Galway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Laois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Limerick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Louth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lastRenderedPageBreak/>
        <w:t>County Mayo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Offaly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Roscommon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North Tipperary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South Tipperary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County Waterford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City University</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City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Education Finance Board</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Further Education and Training Awards Council FETAC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Galway City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Institute of Technology, Dublin (DIT)</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Institute of Technology, Dundalk (DKIT)</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 xml:space="preserve">Institute of Technology, </w:t>
      </w:r>
      <w:proofErr w:type="spellStart"/>
      <w:r w:rsidRPr="0010099B">
        <w:rPr>
          <w:rFonts w:ascii="Gill Sans MT" w:hAnsi="Gill Sans MT"/>
          <w:color w:val="000000"/>
          <w:sz w:val="26"/>
          <w:szCs w:val="26"/>
        </w:rPr>
        <w:t>Letterkenny</w:t>
      </w:r>
      <w:proofErr w:type="spellEnd"/>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Institute of Technology, Limerick</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Institute of Technology, Tralee</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Institute of Technology, Waterford</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Kerry Education Service - County Kerry VEC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Léargas</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-The Exchange Bureau</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Mary Immaculate College</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Milltown Institute of Technology and Philosophy</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Centre for Guidance in Education</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College of Art and Design</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College of Ireland</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Council for Special Education</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Royal College of Surgeons</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St. Patrick's College</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Teaching Council</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Trinity College Dublin</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University College Cork (UCC)</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University College Dublin (UCD)</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lastRenderedPageBreak/>
        <w:t>National University of Ireland, Galway</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University of Ireland</w:t>
      </w:r>
    </w:p>
    <w:p w:rsidR="00BB4D84" w:rsidRPr="0010099B" w:rsidRDefault="00BB4D84" w:rsidP="00347DD8">
      <w:pPr>
        <w:numPr>
          <w:ilvl w:val="0"/>
          <w:numId w:val="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University of Limerick</w:t>
      </w:r>
    </w:p>
    <w:p w:rsidR="00BB4D84" w:rsidRPr="002A0B7F" w:rsidRDefault="00BB4D84" w:rsidP="002A0B7F">
      <w:pPr>
        <w:rPr>
          <w:rFonts w:ascii="Gill Sans MT" w:hAnsi="Gill Sans MT"/>
          <w:b/>
          <w:sz w:val="28"/>
          <w:szCs w:val="28"/>
        </w:rPr>
      </w:pPr>
      <w:bookmarkStart w:id="107" w:name="_Toc403548846"/>
      <w:bookmarkStart w:id="108" w:name="_Toc403548888"/>
      <w:r w:rsidRPr="002A0B7F">
        <w:rPr>
          <w:rFonts w:ascii="Gill Sans MT" w:hAnsi="Gill Sans MT"/>
          <w:b/>
          <w:sz w:val="28"/>
          <w:szCs w:val="28"/>
        </w:rPr>
        <w:t>Department of Enterprise, Trade &amp; Employment</w:t>
      </w:r>
      <w:bookmarkEnd w:id="107"/>
      <w:bookmarkEnd w:id="108"/>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Carlow County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Cavan County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Competition Authority</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Donegal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Dun Laoghaire</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 xml:space="preserve">- </w:t>
      </w:r>
      <w:proofErr w:type="spellStart"/>
      <w:r w:rsidRPr="0010099B">
        <w:rPr>
          <w:rFonts w:ascii="Gill Sans MT" w:hAnsi="Gill Sans MT"/>
          <w:color w:val="000000"/>
          <w:sz w:val="26"/>
          <w:szCs w:val="26"/>
        </w:rPr>
        <w:t>Rathdown</w:t>
      </w:r>
      <w:proofErr w:type="spellEnd"/>
      <w:r w:rsidRPr="0010099B">
        <w:rPr>
          <w:rFonts w:ascii="Gill Sans MT" w:hAnsi="Gill Sans MT"/>
          <w:color w:val="000000"/>
          <w:sz w:val="26"/>
          <w:szCs w:val="26"/>
        </w:rPr>
        <w:t xml:space="preserve"> County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Enterprise Ireland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Fás</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Health and Safety Authority</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Inter Trade Ireland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Auditing and Accounting Supervisory Authority</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Laois County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Meath County Enterprise Board Ltd.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Consumer Agency</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Employment Rights Authority</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Director of Corporate Enforcement</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Personal Injuries Assessment Board - now Injuries Board.ie</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Shannon Development Company Ltd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Tipperary South Riding County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West Cork Enterprise Board</w:t>
      </w:r>
    </w:p>
    <w:p w:rsidR="00BB4D84" w:rsidRPr="0010099B" w:rsidRDefault="00BB4D84" w:rsidP="00347DD8">
      <w:pPr>
        <w:numPr>
          <w:ilvl w:val="0"/>
          <w:numId w:val="9"/>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Wicklow County Enterprise Board</w:t>
      </w:r>
    </w:p>
    <w:p w:rsidR="00BB4D84" w:rsidRPr="002A0B7F" w:rsidRDefault="00BB4D84" w:rsidP="002A0B7F">
      <w:pPr>
        <w:rPr>
          <w:rFonts w:ascii="Gill Sans MT" w:hAnsi="Gill Sans MT"/>
          <w:b/>
          <w:sz w:val="28"/>
          <w:szCs w:val="28"/>
        </w:rPr>
      </w:pPr>
      <w:bookmarkStart w:id="109" w:name="_Toc403548847"/>
      <w:bookmarkStart w:id="110" w:name="_Toc403548889"/>
      <w:r w:rsidRPr="002A0B7F">
        <w:rPr>
          <w:rFonts w:ascii="Gill Sans MT" w:hAnsi="Gill Sans MT"/>
          <w:b/>
          <w:sz w:val="28"/>
          <w:szCs w:val="28"/>
        </w:rPr>
        <w:t>Department of Environment, Heritage and Local Government</w:t>
      </w:r>
      <w:bookmarkEnd w:id="109"/>
      <w:bookmarkEnd w:id="110"/>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Environment, Heritage &amp; Local Government</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Affordable Homes Partnership</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Arklow</w:t>
      </w:r>
      <w:proofErr w:type="spellEnd"/>
      <w:r w:rsidRPr="0010099B">
        <w:rPr>
          <w:rFonts w:ascii="Gill Sans MT" w:hAnsi="Gill Sans MT"/>
          <w:color w:val="000000"/>
          <w:sz w:val="26"/>
          <w:szCs w:val="26"/>
        </w:rPr>
        <w:t xml:space="preserve">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Ballybay</w:t>
      </w:r>
      <w:proofErr w:type="spellEnd"/>
      <w:r w:rsidRPr="0010099B">
        <w:rPr>
          <w:rFonts w:ascii="Gill Sans MT" w:hAnsi="Gill Sans MT"/>
          <w:color w:val="000000"/>
          <w:sz w:val="26"/>
          <w:szCs w:val="26"/>
        </w:rPr>
        <w:t xml:space="preserve">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lastRenderedPageBreak/>
        <w:t>Carlow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Carrickmacross</w:t>
      </w:r>
      <w:proofErr w:type="spellEnd"/>
      <w:r w:rsidRPr="0010099B">
        <w:rPr>
          <w:rFonts w:ascii="Gill Sans MT" w:hAnsi="Gill Sans MT"/>
          <w:color w:val="000000"/>
          <w:sz w:val="26"/>
          <w:szCs w:val="26"/>
        </w:rPr>
        <w:t xml:space="preserve">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Castleblayney</w:t>
      </w:r>
      <w:proofErr w:type="spellEnd"/>
      <w:r w:rsidRPr="0010099B">
        <w:rPr>
          <w:rFonts w:ascii="Gill Sans MT" w:hAnsi="Gill Sans MT"/>
          <w:color w:val="000000"/>
          <w:sz w:val="26"/>
          <w:szCs w:val="26"/>
        </w:rPr>
        <w:t xml:space="preserve">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Cavan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Clare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Clones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Comhar</w:t>
      </w:r>
      <w:proofErr w:type="spellEnd"/>
      <w:r w:rsidRPr="0010099B">
        <w:rPr>
          <w:rFonts w:ascii="Gill Sans MT" w:hAnsi="Gill Sans MT"/>
          <w:color w:val="000000"/>
          <w:sz w:val="26"/>
          <w:szCs w:val="26"/>
        </w:rPr>
        <w:t xml:space="preserve"> Sustainable Development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Cork City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Cork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Donegal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City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Regional Authority</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Dun Laoghaire</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 xml:space="preserve">- </w:t>
      </w:r>
      <w:proofErr w:type="spellStart"/>
      <w:r w:rsidRPr="0010099B">
        <w:rPr>
          <w:rFonts w:ascii="Gill Sans MT" w:hAnsi="Gill Sans MT"/>
          <w:color w:val="000000"/>
          <w:sz w:val="26"/>
          <w:szCs w:val="26"/>
        </w:rPr>
        <w:t>Rathdown</w:t>
      </w:r>
      <w:proofErr w:type="spellEnd"/>
      <w:r w:rsidRPr="0010099B">
        <w:rPr>
          <w:rFonts w:ascii="Gill Sans MT" w:hAnsi="Gill Sans MT"/>
          <w:color w:val="000000"/>
          <w:sz w:val="26"/>
          <w:szCs w:val="26"/>
        </w:rPr>
        <w:t xml:space="preserve">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Ennis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Environmental Protection Agency</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Fingal</w:t>
      </w:r>
      <w:proofErr w:type="spellEnd"/>
      <w:r w:rsidRPr="0010099B">
        <w:rPr>
          <w:rFonts w:ascii="Gill Sans MT" w:hAnsi="Gill Sans MT"/>
          <w:color w:val="000000"/>
          <w:sz w:val="26"/>
          <w:szCs w:val="26"/>
        </w:rPr>
        <w:t xml:space="preserve">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Galway City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Galway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Water Safety Association</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Kerry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Kildare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Kilkenny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Leitrim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Limerick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Local Government Computer Services Board</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Louth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Macroom</w:t>
      </w:r>
      <w:proofErr w:type="spellEnd"/>
      <w:r w:rsidRPr="0010099B">
        <w:rPr>
          <w:rFonts w:ascii="Gill Sans MT" w:hAnsi="Gill Sans MT"/>
          <w:color w:val="000000"/>
          <w:sz w:val="26"/>
          <w:szCs w:val="26"/>
        </w:rPr>
        <w:t xml:space="preserve">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Meath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Midland Regional Authority</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Mid-West Regional Authority</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Monaghan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lastRenderedPageBreak/>
        <w:t>Monaghan Town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Offaly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Roscommon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Sligo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South East Regional Authority</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Southern &amp; Eastern Regional Assembly</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North Tipperary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South Tipperary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Waterford City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Waterford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Westmeath County Council</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Wexford Local Authorities</w:t>
      </w:r>
    </w:p>
    <w:p w:rsidR="00BB4D84" w:rsidRPr="0010099B" w:rsidRDefault="00BB4D84" w:rsidP="00347DD8">
      <w:pPr>
        <w:numPr>
          <w:ilvl w:val="0"/>
          <w:numId w:val="10"/>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Wicklow County Council</w:t>
      </w:r>
    </w:p>
    <w:p w:rsidR="00BB4D84" w:rsidRPr="002A0B7F" w:rsidRDefault="00BB4D84" w:rsidP="002A0B7F">
      <w:pPr>
        <w:rPr>
          <w:rFonts w:ascii="Gill Sans MT" w:hAnsi="Gill Sans MT"/>
          <w:b/>
          <w:sz w:val="28"/>
          <w:szCs w:val="28"/>
        </w:rPr>
      </w:pPr>
      <w:bookmarkStart w:id="111" w:name="_Toc403548848"/>
      <w:bookmarkStart w:id="112" w:name="_Toc403548890"/>
      <w:r w:rsidRPr="002A0B7F">
        <w:rPr>
          <w:rFonts w:ascii="Gill Sans MT" w:hAnsi="Gill Sans MT"/>
          <w:b/>
          <w:sz w:val="28"/>
          <w:szCs w:val="28"/>
        </w:rPr>
        <w:t>Department of Finance</w:t>
      </w:r>
      <w:bookmarkEnd w:id="111"/>
      <w:bookmarkEnd w:id="112"/>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Finance</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Commission for Public Service Appointments</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Ombudsman</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Information Commissioner</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Public Appointments Service</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Revenue Commissioners</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Standards in Public Office Commission</w:t>
      </w:r>
    </w:p>
    <w:p w:rsidR="00BB4D84" w:rsidRPr="0010099B" w:rsidRDefault="00BB4D84" w:rsidP="00347DD8">
      <w:pPr>
        <w:numPr>
          <w:ilvl w:val="0"/>
          <w:numId w:val="11"/>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State Laboratory</w:t>
      </w:r>
    </w:p>
    <w:p w:rsidR="00BB4D84" w:rsidRPr="002A0B7F" w:rsidRDefault="00BB4D84" w:rsidP="002A0B7F">
      <w:pPr>
        <w:rPr>
          <w:rFonts w:ascii="Gill Sans MT" w:hAnsi="Gill Sans MT"/>
          <w:b/>
          <w:sz w:val="28"/>
          <w:szCs w:val="28"/>
        </w:rPr>
      </w:pPr>
      <w:bookmarkStart w:id="113" w:name="_Toc403548849"/>
      <w:bookmarkStart w:id="114" w:name="_Toc403548891"/>
      <w:r w:rsidRPr="002A0B7F">
        <w:rPr>
          <w:rFonts w:ascii="Gill Sans MT" w:hAnsi="Gill Sans MT"/>
          <w:b/>
          <w:sz w:val="28"/>
          <w:szCs w:val="28"/>
        </w:rPr>
        <w:t>Department of Foreign Affairs</w:t>
      </w:r>
      <w:bookmarkEnd w:id="113"/>
      <w:bookmarkEnd w:id="114"/>
    </w:p>
    <w:p w:rsidR="00BB4D84" w:rsidRPr="0010099B" w:rsidRDefault="00BB4D84" w:rsidP="00347DD8">
      <w:pPr>
        <w:numPr>
          <w:ilvl w:val="0"/>
          <w:numId w:val="12"/>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Foreign Affairs</w:t>
      </w:r>
    </w:p>
    <w:p w:rsidR="00BB4D84" w:rsidRPr="002A0B7F" w:rsidRDefault="00BB4D84" w:rsidP="002A0B7F">
      <w:pPr>
        <w:rPr>
          <w:rFonts w:ascii="Gill Sans MT" w:hAnsi="Gill Sans MT"/>
          <w:b/>
          <w:sz w:val="28"/>
          <w:szCs w:val="28"/>
        </w:rPr>
      </w:pPr>
      <w:bookmarkStart w:id="115" w:name="_Toc403548850"/>
      <w:bookmarkStart w:id="116" w:name="_Toc403548892"/>
      <w:r w:rsidRPr="002A0B7F">
        <w:rPr>
          <w:rFonts w:ascii="Gill Sans MT" w:hAnsi="Gill Sans MT"/>
          <w:b/>
          <w:sz w:val="28"/>
          <w:szCs w:val="28"/>
        </w:rPr>
        <w:t>Department of Health &amp; Children</w:t>
      </w:r>
      <w:bookmarkEnd w:id="115"/>
      <w:bookmarkEnd w:id="116"/>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Adelaide and Meath Hospitals, including National Children's Hospital</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Children's Acts Advisory Board</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Crisis Pregnancy Agency</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lastRenderedPageBreak/>
        <w:t>Dental Council</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Dental School and Hospital</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Food Safety Authority of Ireland</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 xml:space="preserve">Food Safety Promotion Board - </w:t>
      </w:r>
      <w:proofErr w:type="spellStart"/>
      <w:r w:rsidRPr="0010099B">
        <w:rPr>
          <w:rFonts w:ascii="Gill Sans MT" w:hAnsi="Gill Sans MT"/>
          <w:color w:val="000000"/>
          <w:sz w:val="26"/>
          <w:szCs w:val="26"/>
        </w:rPr>
        <w:t>Safefood</w:t>
      </w:r>
      <w:proofErr w:type="spellEnd"/>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Health Information and Quality Authority</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Health Insurance Authority</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Blood Transfusion Service</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Medicines Board</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Mental Health Commission</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Cancer Registry Board</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Cancer Screening Service</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Council on Ageing and Older People</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Social Work Qualifications Board</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Pre-Hospital Emergency Care Council</w:t>
      </w:r>
    </w:p>
    <w:p w:rsidR="00BB4D84" w:rsidRPr="0010099B" w:rsidRDefault="00BB4D84" w:rsidP="00347DD8">
      <w:pPr>
        <w:numPr>
          <w:ilvl w:val="0"/>
          <w:numId w:val="13"/>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Women's Health Council</w:t>
      </w:r>
    </w:p>
    <w:p w:rsidR="00BB4D84" w:rsidRPr="002A0B7F" w:rsidRDefault="00BB4D84" w:rsidP="002A0B7F">
      <w:pPr>
        <w:rPr>
          <w:rFonts w:ascii="Gill Sans MT" w:hAnsi="Gill Sans MT"/>
          <w:b/>
          <w:sz w:val="28"/>
          <w:szCs w:val="28"/>
        </w:rPr>
      </w:pPr>
      <w:bookmarkStart w:id="117" w:name="_Toc403548851"/>
      <w:bookmarkStart w:id="118" w:name="_Toc403548893"/>
      <w:r w:rsidRPr="002A0B7F">
        <w:rPr>
          <w:rFonts w:ascii="Gill Sans MT" w:hAnsi="Gill Sans MT"/>
          <w:b/>
          <w:sz w:val="28"/>
          <w:szCs w:val="28"/>
        </w:rPr>
        <w:t>Department of Justice, Equality &amp; Law Reform</w:t>
      </w:r>
      <w:bookmarkEnd w:id="117"/>
      <w:bookmarkEnd w:id="118"/>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Justice, Equality and Law Reform</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An Garda Siochána na hÉireann</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The</w:t>
      </w:r>
      <w:r w:rsidRPr="0010099B">
        <w:rPr>
          <w:rStyle w:val="apple-converted-space"/>
          <w:rFonts w:ascii="Gill Sans MT" w:hAnsi="Gill Sans MT"/>
          <w:color w:val="000000"/>
          <w:sz w:val="26"/>
          <w:szCs w:val="26"/>
        </w:rPr>
        <w:t> </w:t>
      </w:r>
      <w:r w:rsidRPr="0010099B">
        <w:rPr>
          <w:rFonts w:ascii="Gill Sans MT" w:hAnsi="Gill Sans MT"/>
          <w:color w:val="000000"/>
          <w:sz w:val="26"/>
          <w:szCs w:val="26"/>
          <w:lang w:val="ga-IE"/>
        </w:rPr>
        <w:t>Garda Siochána</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Ombudsman Commission</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Courts Service</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Data Protection Commissioner</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Director of Public Prosecutions</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Equality Authority</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Forensic Science Laboratory</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Irish Film Censors Office</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Legal Aid Board</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Crime Council</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National Disability Authority</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Office of the Refugee Applications Commissioner</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The Private Security Authority</w:t>
      </w:r>
    </w:p>
    <w:p w:rsidR="00BB4D84" w:rsidRPr="0010099B" w:rsidRDefault="00BB4D84" w:rsidP="00347DD8">
      <w:pPr>
        <w:numPr>
          <w:ilvl w:val="0"/>
          <w:numId w:val="14"/>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lastRenderedPageBreak/>
        <w:t>Probation Service</w:t>
      </w:r>
    </w:p>
    <w:p w:rsidR="00BB4D84" w:rsidRPr="00C4242B" w:rsidRDefault="00BB4D84" w:rsidP="00C4242B">
      <w:pPr>
        <w:rPr>
          <w:rFonts w:ascii="Gill Sans MT" w:hAnsi="Gill Sans MT"/>
          <w:b/>
          <w:sz w:val="28"/>
          <w:szCs w:val="28"/>
        </w:rPr>
      </w:pPr>
      <w:bookmarkStart w:id="119" w:name="_Toc403548852"/>
      <w:bookmarkStart w:id="120" w:name="_Toc403548894"/>
      <w:r w:rsidRPr="00C4242B">
        <w:rPr>
          <w:rFonts w:ascii="Gill Sans MT" w:hAnsi="Gill Sans MT"/>
          <w:b/>
          <w:sz w:val="28"/>
          <w:szCs w:val="28"/>
        </w:rPr>
        <w:t>Department of Social and Family Affairs</w:t>
      </w:r>
      <w:bookmarkEnd w:id="119"/>
      <w:bookmarkEnd w:id="120"/>
    </w:p>
    <w:p w:rsidR="00BB4D84" w:rsidRPr="0010099B" w:rsidRDefault="00BB4D84" w:rsidP="00347DD8">
      <w:pPr>
        <w:numPr>
          <w:ilvl w:val="0"/>
          <w:numId w:val="1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Social and Family Affairs</w:t>
      </w:r>
    </w:p>
    <w:p w:rsidR="00BB4D84" w:rsidRPr="0010099B" w:rsidRDefault="00BB4D84" w:rsidP="00347DD8">
      <w:pPr>
        <w:numPr>
          <w:ilvl w:val="0"/>
          <w:numId w:val="1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Citizens' Information Board</w:t>
      </w:r>
    </w:p>
    <w:p w:rsidR="00BB4D84" w:rsidRPr="0010099B" w:rsidRDefault="00BB4D84" w:rsidP="00347DD8">
      <w:pPr>
        <w:numPr>
          <w:ilvl w:val="0"/>
          <w:numId w:val="15"/>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Combat Poverty Agency</w:t>
      </w:r>
    </w:p>
    <w:p w:rsidR="00BB4D84" w:rsidRPr="00C4242B" w:rsidRDefault="00BB4D84" w:rsidP="00C4242B">
      <w:pPr>
        <w:rPr>
          <w:rFonts w:ascii="Gill Sans MT" w:hAnsi="Gill Sans MT"/>
          <w:b/>
          <w:sz w:val="28"/>
          <w:szCs w:val="28"/>
        </w:rPr>
      </w:pPr>
      <w:bookmarkStart w:id="121" w:name="_Toc403548853"/>
      <w:bookmarkStart w:id="122" w:name="_Toc403548895"/>
      <w:r w:rsidRPr="00C4242B">
        <w:rPr>
          <w:rFonts w:ascii="Gill Sans MT" w:hAnsi="Gill Sans MT"/>
          <w:b/>
          <w:sz w:val="28"/>
          <w:szCs w:val="28"/>
        </w:rPr>
        <w:t>Department of Transport</w:t>
      </w:r>
      <w:bookmarkEnd w:id="121"/>
      <w:bookmarkEnd w:id="122"/>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Department of Transport</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Bantry</w:t>
      </w:r>
      <w:proofErr w:type="spellEnd"/>
      <w:r w:rsidRPr="0010099B">
        <w:rPr>
          <w:rFonts w:ascii="Gill Sans MT" w:hAnsi="Gill Sans MT"/>
          <w:color w:val="000000"/>
          <w:sz w:val="26"/>
          <w:szCs w:val="26"/>
        </w:rPr>
        <w:t xml:space="preserve"> Bay Harbour Commissioners</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Bus Éireann</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Commission for Taxi Regulation</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Airport Authority plc at Dublin Airport</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Dublin Airport Authority plc at Shannon Airport</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lang w:val="ga-IE"/>
        </w:rPr>
        <w:t>Íarnród Éireann</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Railway Procurement Agency</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Railway Safety Commission</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The Road Safety Authority</w:t>
      </w:r>
    </w:p>
    <w:p w:rsidR="00BB4D84" w:rsidRPr="0010099B" w:rsidRDefault="00BB4D84" w:rsidP="00347DD8">
      <w:pPr>
        <w:numPr>
          <w:ilvl w:val="0"/>
          <w:numId w:val="16"/>
        </w:numPr>
        <w:spacing w:before="100" w:beforeAutospacing="1" w:after="100" w:afterAutospacing="1" w:line="360" w:lineRule="auto"/>
        <w:rPr>
          <w:rFonts w:ascii="Gill Sans MT" w:hAnsi="Gill Sans MT"/>
          <w:color w:val="000000"/>
          <w:sz w:val="26"/>
          <w:szCs w:val="26"/>
        </w:rPr>
      </w:pPr>
      <w:proofErr w:type="spellStart"/>
      <w:r w:rsidRPr="0010099B">
        <w:rPr>
          <w:rFonts w:ascii="Gill Sans MT" w:hAnsi="Gill Sans MT"/>
          <w:color w:val="000000"/>
          <w:sz w:val="26"/>
          <w:szCs w:val="26"/>
        </w:rPr>
        <w:t>Rosslare</w:t>
      </w:r>
      <w:proofErr w:type="spellEnd"/>
      <w:r w:rsidRPr="0010099B">
        <w:rPr>
          <w:rFonts w:ascii="Gill Sans MT" w:hAnsi="Gill Sans MT"/>
          <w:color w:val="000000"/>
          <w:sz w:val="26"/>
          <w:szCs w:val="26"/>
        </w:rPr>
        <w:t xml:space="preserve"> </w:t>
      </w:r>
      <w:proofErr w:type="spellStart"/>
      <w:r w:rsidRPr="0010099B">
        <w:rPr>
          <w:rFonts w:ascii="Gill Sans MT" w:hAnsi="Gill Sans MT"/>
          <w:color w:val="000000"/>
          <w:sz w:val="26"/>
          <w:szCs w:val="26"/>
        </w:rPr>
        <w:t>Europort</w:t>
      </w:r>
      <w:proofErr w:type="spellEnd"/>
    </w:p>
    <w:p w:rsidR="00BB4D84" w:rsidRPr="00C4242B" w:rsidRDefault="00BB4D84" w:rsidP="00C4242B">
      <w:pPr>
        <w:rPr>
          <w:rFonts w:ascii="Gill Sans MT" w:hAnsi="Gill Sans MT"/>
          <w:b/>
          <w:sz w:val="28"/>
          <w:szCs w:val="28"/>
        </w:rPr>
      </w:pPr>
      <w:bookmarkStart w:id="123" w:name="_Toc403548854"/>
      <w:bookmarkStart w:id="124" w:name="_Toc403548896"/>
      <w:r w:rsidRPr="00C4242B">
        <w:rPr>
          <w:rFonts w:ascii="Gill Sans MT" w:hAnsi="Gill Sans MT"/>
          <w:b/>
          <w:sz w:val="28"/>
          <w:szCs w:val="28"/>
        </w:rPr>
        <w:t>Health Service Executive</w:t>
      </w:r>
      <w:bookmarkEnd w:id="123"/>
      <w:bookmarkEnd w:id="124"/>
    </w:p>
    <w:p w:rsidR="00BB4D84" w:rsidRPr="0010099B" w:rsidRDefault="00BB4D84" w:rsidP="00347DD8">
      <w:pPr>
        <w:numPr>
          <w:ilvl w:val="0"/>
          <w:numId w:val="17"/>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Health Protection Surveillance Centre</w:t>
      </w:r>
    </w:p>
    <w:p w:rsidR="00BB4D84" w:rsidRPr="00C4242B" w:rsidRDefault="00BB4D84" w:rsidP="00C4242B">
      <w:pPr>
        <w:rPr>
          <w:rFonts w:ascii="Gill Sans MT" w:hAnsi="Gill Sans MT"/>
          <w:b/>
          <w:sz w:val="28"/>
          <w:szCs w:val="28"/>
        </w:rPr>
      </w:pPr>
      <w:bookmarkStart w:id="125" w:name="_Toc403548855"/>
      <w:bookmarkStart w:id="126" w:name="_Toc403548897"/>
      <w:r w:rsidRPr="00C4242B">
        <w:rPr>
          <w:rFonts w:ascii="Gill Sans MT" w:hAnsi="Gill Sans MT"/>
          <w:b/>
          <w:sz w:val="28"/>
          <w:szCs w:val="28"/>
        </w:rPr>
        <w:t>Office of the Attorney General</w:t>
      </w:r>
      <w:bookmarkEnd w:id="125"/>
      <w:bookmarkEnd w:id="126"/>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No return received</w:t>
      </w:r>
    </w:p>
    <w:p w:rsidR="00BB4D84" w:rsidRPr="00C4242B" w:rsidRDefault="00BB4D84" w:rsidP="00C4242B">
      <w:pPr>
        <w:rPr>
          <w:rFonts w:ascii="Gill Sans MT" w:hAnsi="Gill Sans MT"/>
          <w:b/>
          <w:sz w:val="28"/>
          <w:szCs w:val="28"/>
        </w:rPr>
      </w:pPr>
      <w:bookmarkStart w:id="127" w:name="_Toc403548856"/>
      <w:bookmarkStart w:id="128" w:name="_Toc403548898"/>
      <w:r w:rsidRPr="00C4242B">
        <w:rPr>
          <w:rFonts w:ascii="Gill Sans MT" w:hAnsi="Gill Sans MT"/>
          <w:b/>
          <w:sz w:val="28"/>
          <w:szCs w:val="28"/>
        </w:rPr>
        <w:t>Office of the Comptroller and Auditor General</w:t>
      </w:r>
      <w:bookmarkEnd w:id="127"/>
      <w:bookmarkEnd w:id="128"/>
    </w:p>
    <w:p w:rsidR="00BB4D84" w:rsidRPr="00C4242B" w:rsidRDefault="00BB4D84" w:rsidP="00C4242B">
      <w:pPr>
        <w:spacing w:before="100" w:beforeAutospacing="1" w:after="100" w:afterAutospacing="1" w:line="360" w:lineRule="auto"/>
        <w:rPr>
          <w:rFonts w:ascii="Gill Sans MT" w:hAnsi="Gill Sans MT"/>
          <w:color w:val="000000"/>
          <w:sz w:val="26"/>
          <w:szCs w:val="26"/>
        </w:rPr>
      </w:pPr>
      <w:r w:rsidRPr="00C4242B">
        <w:rPr>
          <w:rFonts w:ascii="Gill Sans MT" w:hAnsi="Gill Sans MT"/>
          <w:color w:val="000000"/>
          <w:sz w:val="26"/>
          <w:szCs w:val="26"/>
        </w:rPr>
        <w:t>No return received</w:t>
      </w:r>
    </w:p>
    <w:p w:rsidR="00BB4D84" w:rsidRPr="00C4242B" w:rsidRDefault="00BB4D84" w:rsidP="00C4242B">
      <w:pPr>
        <w:rPr>
          <w:rFonts w:ascii="Gill Sans MT" w:hAnsi="Gill Sans MT"/>
          <w:b/>
          <w:sz w:val="28"/>
          <w:szCs w:val="28"/>
        </w:rPr>
      </w:pPr>
      <w:bookmarkStart w:id="129" w:name="_Toc403548857"/>
      <w:bookmarkStart w:id="130" w:name="_Toc403548899"/>
      <w:r w:rsidRPr="00C4242B">
        <w:rPr>
          <w:rFonts w:ascii="Gill Sans MT" w:hAnsi="Gill Sans MT"/>
          <w:b/>
          <w:sz w:val="28"/>
          <w:szCs w:val="28"/>
        </w:rPr>
        <w:t>Office of the House of the</w:t>
      </w:r>
      <w:r w:rsidRPr="00C4242B">
        <w:rPr>
          <w:rStyle w:val="apple-converted-space"/>
          <w:rFonts w:ascii="Gill Sans MT" w:hAnsi="Gill Sans MT"/>
          <w:b/>
          <w:color w:val="000000"/>
          <w:sz w:val="28"/>
          <w:szCs w:val="28"/>
        </w:rPr>
        <w:t> </w:t>
      </w:r>
      <w:r w:rsidRPr="00C4242B">
        <w:rPr>
          <w:rFonts w:ascii="Gill Sans MT" w:hAnsi="Gill Sans MT"/>
          <w:b/>
          <w:sz w:val="28"/>
          <w:szCs w:val="28"/>
          <w:lang w:val="ga-IE"/>
        </w:rPr>
        <w:t>Oireachtas</w:t>
      </w:r>
      <w:bookmarkEnd w:id="129"/>
      <w:bookmarkEnd w:id="130"/>
    </w:p>
    <w:p w:rsidR="004422A9" w:rsidRPr="0010099B" w:rsidRDefault="00BB4D84" w:rsidP="008120D8">
      <w:pPr>
        <w:numPr>
          <w:ilvl w:val="0"/>
          <w:numId w:val="18"/>
        </w:numPr>
        <w:spacing w:before="100" w:beforeAutospacing="1" w:after="100" w:afterAutospacing="1" w:line="360" w:lineRule="auto"/>
        <w:rPr>
          <w:rFonts w:ascii="Gill Sans MT" w:hAnsi="Gill Sans MT"/>
          <w:color w:val="000000"/>
          <w:sz w:val="26"/>
          <w:szCs w:val="26"/>
        </w:rPr>
      </w:pPr>
      <w:r w:rsidRPr="0010099B">
        <w:rPr>
          <w:rFonts w:ascii="Gill Sans MT" w:hAnsi="Gill Sans MT"/>
          <w:color w:val="000000"/>
          <w:sz w:val="26"/>
          <w:szCs w:val="26"/>
        </w:rPr>
        <w:t>Houses of the</w:t>
      </w:r>
      <w:r w:rsidRPr="0010099B">
        <w:rPr>
          <w:rStyle w:val="apple-converted-space"/>
          <w:rFonts w:ascii="Gill Sans MT" w:hAnsi="Gill Sans MT"/>
          <w:color w:val="000000"/>
          <w:sz w:val="26"/>
          <w:szCs w:val="26"/>
        </w:rPr>
        <w:t> </w:t>
      </w:r>
      <w:r w:rsidRPr="0010099B">
        <w:rPr>
          <w:rFonts w:ascii="Gill Sans MT" w:hAnsi="Gill Sans MT"/>
          <w:color w:val="000000"/>
          <w:sz w:val="26"/>
          <w:szCs w:val="26"/>
          <w:lang w:val="ga-IE"/>
        </w:rPr>
        <w:t>Oireachtas</w:t>
      </w:r>
      <w:r w:rsidRPr="0010099B">
        <w:rPr>
          <w:rStyle w:val="apple-converted-space"/>
          <w:rFonts w:ascii="Gill Sans MT" w:hAnsi="Gill Sans MT"/>
          <w:color w:val="000000"/>
          <w:sz w:val="26"/>
          <w:szCs w:val="26"/>
        </w:rPr>
        <w:t> </w:t>
      </w:r>
      <w:r w:rsidRPr="0010099B">
        <w:rPr>
          <w:rFonts w:ascii="Gill Sans MT" w:hAnsi="Gill Sans MT"/>
          <w:color w:val="000000"/>
          <w:sz w:val="26"/>
          <w:szCs w:val="26"/>
        </w:rPr>
        <w:t>Commission</w:t>
      </w:r>
    </w:p>
    <w:sectPr w:rsidR="004422A9" w:rsidRPr="0010099B" w:rsidSect="00F84E1A">
      <w:footerReference w:type="default" r:id="rId28"/>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9B" w:rsidRDefault="0010099B" w:rsidP="00F84E1A">
      <w:r>
        <w:separator/>
      </w:r>
    </w:p>
  </w:endnote>
  <w:endnote w:type="continuationSeparator" w:id="0">
    <w:p w:rsidR="0010099B" w:rsidRDefault="0010099B" w:rsidP="00F84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6152"/>
      <w:docPartObj>
        <w:docPartGallery w:val="Page Numbers (Bottom of Page)"/>
        <w:docPartUnique/>
      </w:docPartObj>
    </w:sdtPr>
    <w:sdtContent>
      <w:p w:rsidR="0010099B" w:rsidRDefault="0010099B">
        <w:pPr>
          <w:pStyle w:val="Footer"/>
          <w:jc w:val="right"/>
        </w:pPr>
        <w:fldSimple w:instr=" PAGE   \* MERGEFORMAT ">
          <w:r w:rsidR="00252203">
            <w:rPr>
              <w:noProof/>
            </w:rPr>
            <w:t>3</w:t>
          </w:r>
        </w:fldSimple>
      </w:p>
    </w:sdtContent>
  </w:sdt>
  <w:p w:rsidR="0010099B" w:rsidRDefault="00100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9B" w:rsidRDefault="0010099B" w:rsidP="00F84E1A">
      <w:r>
        <w:separator/>
      </w:r>
    </w:p>
  </w:footnote>
  <w:footnote w:type="continuationSeparator" w:id="0">
    <w:p w:rsidR="0010099B" w:rsidRDefault="0010099B" w:rsidP="00F84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D0C2B26"/>
    <w:lvl w:ilvl="0">
      <w:start w:val="1"/>
      <w:numFmt w:val="decimal"/>
      <w:pStyle w:val="ListNumber3"/>
      <w:lvlText w:val="%1."/>
      <w:lvlJc w:val="left"/>
      <w:pPr>
        <w:tabs>
          <w:tab w:val="num" w:pos="926"/>
        </w:tabs>
        <w:ind w:left="926" w:hanging="360"/>
      </w:pPr>
    </w:lvl>
  </w:abstractNum>
  <w:abstractNum w:abstractNumId="1">
    <w:nsid w:val="FFFFFF7F"/>
    <w:multiLevelType w:val="singleLevel"/>
    <w:tmpl w:val="CC14C4B2"/>
    <w:lvl w:ilvl="0">
      <w:start w:val="1"/>
      <w:numFmt w:val="decimal"/>
      <w:pStyle w:val="ListNumber2"/>
      <w:lvlText w:val="%1."/>
      <w:lvlJc w:val="left"/>
      <w:pPr>
        <w:tabs>
          <w:tab w:val="num" w:pos="643"/>
        </w:tabs>
        <w:ind w:left="643" w:hanging="360"/>
      </w:pPr>
    </w:lvl>
  </w:abstractNum>
  <w:abstractNum w:abstractNumId="2">
    <w:nsid w:val="FFFFFF82"/>
    <w:multiLevelType w:val="singleLevel"/>
    <w:tmpl w:val="AC08404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A776E05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525E564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1010B4"/>
    <w:multiLevelType w:val="multilevel"/>
    <w:tmpl w:val="0324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B7B95"/>
    <w:multiLevelType w:val="multilevel"/>
    <w:tmpl w:val="C39A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7562D"/>
    <w:multiLevelType w:val="multilevel"/>
    <w:tmpl w:val="6778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77199"/>
    <w:multiLevelType w:val="multilevel"/>
    <w:tmpl w:val="8AEA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24014"/>
    <w:multiLevelType w:val="multilevel"/>
    <w:tmpl w:val="E832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54CDD"/>
    <w:multiLevelType w:val="multilevel"/>
    <w:tmpl w:val="F374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85D39"/>
    <w:multiLevelType w:val="multilevel"/>
    <w:tmpl w:val="17C8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137BF"/>
    <w:multiLevelType w:val="multilevel"/>
    <w:tmpl w:val="A3C4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A6866"/>
    <w:multiLevelType w:val="multilevel"/>
    <w:tmpl w:val="C7F6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191F77"/>
    <w:multiLevelType w:val="hybridMultilevel"/>
    <w:tmpl w:val="844E2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051272F"/>
    <w:multiLevelType w:val="multilevel"/>
    <w:tmpl w:val="D340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4B2A95"/>
    <w:multiLevelType w:val="hybridMultilevel"/>
    <w:tmpl w:val="85C6769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B6985746">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177B3D"/>
    <w:multiLevelType w:val="multilevel"/>
    <w:tmpl w:val="438E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B36E9C"/>
    <w:multiLevelType w:val="multilevel"/>
    <w:tmpl w:val="62EA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A95460"/>
    <w:multiLevelType w:val="multilevel"/>
    <w:tmpl w:val="63F8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873110"/>
    <w:multiLevelType w:val="singleLevel"/>
    <w:tmpl w:val="AE6277C4"/>
    <w:lvl w:ilvl="0">
      <w:start w:val="1"/>
      <w:numFmt w:val="decimal"/>
      <w:pStyle w:val="ListNumber"/>
      <w:lvlText w:val="%1."/>
      <w:lvlJc w:val="left"/>
      <w:pPr>
        <w:tabs>
          <w:tab w:val="num" w:pos="360"/>
        </w:tabs>
        <w:ind w:left="360" w:hanging="360"/>
      </w:pPr>
    </w:lvl>
  </w:abstractNum>
  <w:abstractNum w:abstractNumId="21">
    <w:nsid w:val="70651C9F"/>
    <w:multiLevelType w:val="multilevel"/>
    <w:tmpl w:val="5570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6D6A83"/>
    <w:multiLevelType w:val="multilevel"/>
    <w:tmpl w:val="BD7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A75E93"/>
    <w:multiLevelType w:val="multilevel"/>
    <w:tmpl w:val="DA9C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2C034B"/>
    <w:multiLevelType w:val="hybridMultilevel"/>
    <w:tmpl w:val="06E284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DE8109B"/>
    <w:multiLevelType w:val="multilevel"/>
    <w:tmpl w:val="810A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AE14AE"/>
    <w:multiLevelType w:val="multilevel"/>
    <w:tmpl w:val="09BC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7"/>
  </w:num>
  <w:num w:numId="4">
    <w:abstractNumId w:val="10"/>
  </w:num>
  <w:num w:numId="5">
    <w:abstractNumId w:val="12"/>
  </w:num>
  <w:num w:numId="6">
    <w:abstractNumId w:val="17"/>
  </w:num>
  <w:num w:numId="7">
    <w:abstractNumId w:val="26"/>
  </w:num>
  <w:num w:numId="8">
    <w:abstractNumId w:val="18"/>
  </w:num>
  <w:num w:numId="9">
    <w:abstractNumId w:val="15"/>
  </w:num>
  <w:num w:numId="10">
    <w:abstractNumId w:val="13"/>
  </w:num>
  <w:num w:numId="11">
    <w:abstractNumId w:val="5"/>
  </w:num>
  <w:num w:numId="12">
    <w:abstractNumId w:val="11"/>
  </w:num>
  <w:num w:numId="13">
    <w:abstractNumId w:val="22"/>
  </w:num>
  <w:num w:numId="14">
    <w:abstractNumId w:val="6"/>
  </w:num>
  <w:num w:numId="15">
    <w:abstractNumId w:val="23"/>
  </w:num>
  <w:num w:numId="16">
    <w:abstractNumId w:val="8"/>
  </w:num>
  <w:num w:numId="17">
    <w:abstractNumId w:val="25"/>
  </w:num>
  <w:num w:numId="18">
    <w:abstractNumId w:val="21"/>
  </w:num>
  <w:num w:numId="19">
    <w:abstractNumId w:val="4"/>
  </w:num>
  <w:num w:numId="20">
    <w:abstractNumId w:val="3"/>
  </w:num>
  <w:num w:numId="21">
    <w:abstractNumId w:val="1"/>
  </w:num>
  <w:num w:numId="22">
    <w:abstractNumId w:val="2"/>
  </w:num>
  <w:num w:numId="23">
    <w:abstractNumId w:val="0"/>
  </w:num>
  <w:num w:numId="24">
    <w:abstractNumId w:val="16"/>
  </w:num>
  <w:num w:numId="25">
    <w:abstractNumId w:val="20"/>
  </w:num>
  <w:num w:numId="26">
    <w:abstractNumId w:val="14"/>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B4D84"/>
    <w:rsid w:val="000054F5"/>
    <w:rsid w:val="000066E5"/>
    <w:rsid w:val="0000798E"/>
    <w:rsid w:val="00026287"/>
    <w:rsid w:val="00026B04"/>
    <w:rsid w:val="00055794"/>
    <w:rsid w:val="000867F3"/>
    <w:rsid w:val="00097495"/>
    <w:rsid w:val="000974EE"/>
    <w:rsid w:val="000D13E5"/>
    <w:rsid w:val="000D1497"/>
    <w:rsid w:val="000D5FCF"/>
    <w:rsid w:val="000D6B0C"/>
    <w:rsid w:val="0010099B"/>
    <w:rsid w:val="001344AD"/>
    <w:rsid w:val="00135859"/>
    <w:rsid w:val="0014615B"/>
    <w:rsid w:val="00151568"/>
    <w:rsid w:val="00152D49"/>
    <w:rsid w:val="00154FEA"/>
    <w:rsid w:val="00166594"/>
    <w:rsid w:val="00166967"/>
    <w:rsid w:val="001733CE"/>
    <w:rsid w:val="001B779A"/>
    <w:rsid w:val="001D0643"/>
    <w:rsid w:val="001E2270"/>
    <w:rsid w:val="001F0E19"/>
    <w:rsid w:val="001F7907"/>
    <w:rsid w:val="00215012"/>
    <w:rsid w:val="00220127"/>
    <w:rsid w:val="00220810"/>
    <w:rsid w:val="00222C6D"/>
    <w:rsid w:val="00226829"/>
    <w:rsid w:val="00252203"/>
    <w:rsid w:val="002548BA"/>
    <w:rsid w:val="00280A43"/>
    <w:rsid w:val="00286F90"/>
    <w:rsid w:val="00286FB1"/>
    <w:rsid w:val="002917DA"/>
    <w:rsid w:val="0029405E"/>
    <w:rsid w:val="002A0B7F"/>
    <w:rsid w:val="002C31BF"/>
    <w:rsid w:val="002D01C7"/>
    <w:rsid w:val="002D44E9"/>
    <w:rsid w:val="002D6BE3"/>
    <w:rsid w:val="003107C7"/>
    <w:rsid w:val="00321003"/>
    <w:rsid w:val="0032476C"/>
    <w:rsid w:val="00327B0B"/>
    <w:rsid w:val="003315BB"/>
    <w:rsid w:val="00331A95"/>
    <w:rsid w:val="0034746F"/>
    <w:rsid w:val="00347DD8"/>
    <w:rsid w:val="003633E1"/>
    <w:rsid w:val="00382B8E"/>
    <w:rsid w:val="00397139"/>
    <w:rsid w:val="003A0881"/>
    <w:rsid w:val="003A0DD7"/>
    <w:rsid w:val="003B0627"/>
    <w:rsid w:val="003C634F"/>
    <w:rsid w:val="003C6386"/>
    <w:rsid w:val="003C7AC1"/>
    <w:rsid w:val="003D7BF2"/>
    <w:rsid w:val="003E66C9"/>
    <w:rsid w:val="00405355"/>
    <w:rsid w:val="004116D8"/>
    <w:rsid w:val="00430353"/>
    <w:rsid w:val="004422A9"/>
    <w:rsid w:val="00451F87"/>
    <w:rsid w:val="004571E0"/>
    <w:rsid w:val="00464FA0"/>
    <w:rsid w:val="00477B96"/>
    <w:rsid w:val="00484F51"/>
    <w:rsid w:val="00485B78"/>
    <w:rsid w:val="004B3157"/>
    <w:rsid w:val="004B7C77"/>
    <w:rsid w:val="004F2752"/>
    <w:rsid w:val="005055E8"/>
    <w:rsid w:val="005243AC"/>
    <w:rsid w:val="00557ABC"/>
    <w:rsid w:val="00591486"/>
    <w:rsid w:val="005979CA"/>
    <w:rsid w:val="005D44A1"/>
    <w:rsid w:val="005E4F4B"/>
    <w:rsid w:val="005F34A6"/>
    <w:rsid w:val="00604D13"/>
    <w:rsid w:val="006172AB"/>
    <w:rsid w:val="00621F31"/>
    <w:rsid w:val="006350D0"/>
    <w:rsid w:val="00652A49"/>
    <w:rsid w:val="006904FB"/>
    <w:rsid w:val="006A0F9A"/>
    <w:rsid w:val="006A3C52"/>
    <w:rsid w:val="006C6267"/>
    <w:rsid w:val="006C63FE"/>
    <w:rsid w:val="006E129D"/>
    <w:rsid w:val="006F343F"/>
    <w:rsid w:val="00705D17"/>
    <w:rsid w:val="00753E62"/>
    <w:rsid w:val="00755416"/>
    <w:rsid w:val="00775BE1"/>
    <w:rsid w:val="00790CDA"/>
    <w:rsid w:val="007A17FB"/>
    <w:rsid w:val="007A3F1C"/>
    <w:rsid w:val="007B2385"/>
    <w:rsid w:val="007B5A2E"/>
    <w:rsid w:val="007C6F65"/>
    <w:rsid w:val="007D4F44"/>
    <w:rsid w:val="007E4BCA"/>
    <w:rsid w:val="007E7B4E"/>
    <w:rsid w:val="007F4500"/>
    <w:rsid w:val="00802107"/>
    <w:rsid w:val="00811E06"/>
    <w:rsid w:val="008120D8"/>
    <w:rsid w:val="0081547D"/>
    <w:rsid w:val="008434A3"/>
    <w:rsid w:val="00855D74"/>
    <w:rsid w:val="00860F25"/>
    <w:rsid w:val="0086671D"/>
    <w:rsid w:val="00866C94"/>
    <w:rsid w:val="008916DD"/>
    <w:rsid w:val="008A61C8"/>
    <w:rsid w:val="008A63AD"/>
    <w:rsid w:val="008C6DB1"/>
    <w:rsid w:val="008E5ADE"/>
    <w:rsid w:val="008E5FE0"/>
    <w:rsid w:val="008F3354"/>
    <w:rsid w:val="008F58E4"/>
    <w:rsid w:val="00900A89"/>
    <w:rsid w:val="009079EB"/>
    <w:rsid w:val="00963F7D"/>
    <w:rsid w:val="00965B0E"/>
    <w:rsid w:val="0097431E"/>
    <w:rsid w:val="009A6DD6"/>
    <w:rsid w:val="009C3166"/>
    <w:rsid w:val="009C3A23"/>
    <w:rsid w:val="009D5E2E"/>
    <w:rsid w:val="009F01F3"/>
    <w:rsid w:val="009F1840"/>
    <w:rsid w:val="00A21A33"/>
    <w:rsid w:val="00A3177D"/>
    <w:rsid w:val="00A47898"/>
    <w:rsid w:val="00A53FAB"/>
    <w:rsid w:val="00A575C2"/>
    <w:rsid w:val="00A60CEA"/>
    <w:rsid w:val="00A73EF3"/>
    <w:rsid w:val="00A751EA"/>
    <w:rsid w:val="00A83442"/>
    <w:rsid w:val="00A94A1A"/>
    <w:rsid w:val="00AA4D0A"/>
    <w:rsid w:val="00AA5571"/>
    <w:rsid w:val="00AA6D69"/>
    <w:rsid w:val="00AC0417"/>
    <w:rsid w:val="00AE4AAF"/>
    <w:rsid w:val="00AF5374"/>
    <w:rsid w:val="00AF5E0F"/>
    <w:rsid w:val="00B74352"/>
    <w:rsid w:val="00B74E4B"/>
    <w:rsid w:val="00B93FB4"/>
    <w:rsid w:val="00BB4D84"/>
    <w:rsid w:val="00BD44B2"/>
    <w:rsid w:val="00BF377B"/>
    <w:rsid w:val="00BF6290"/>
    <w:rsid w:val="00BF7BDD"/>
    <w:rsid w:val="00C11DA7"/>
    <w:rsid w:val="00C21E3C"/>
    <w:rsid w:val="00C30E1E"/>
    <w:rsid w:val="00C4242B"/>
    <w:rsid w:val="00C65075"/>
    <w:rsid w:val="00C83211"/>
    <w:rsid w:val="00CC27CD"/>
    <w:rsid w:val="00CC7151"/>
    <w:rsid w:val="00CD5ED3"/>
    <w:rsid w:val="00CD7C76"/>
    <w:rsid w:val="00CE0BE4"/>
    <w:rsid w:val="00CE54BE"/>
    <w:rsid w:val="00D00909"/>
    <w:rsid w:val="00D0319F"/>
    <w:rsid w:val="00D327B2"/>
    <w:rsid w:val="00D42A6B"/>
    <w:rsid w:val="00D46D6B"/>
    <w:rsid w:val="00D653FB"/>
    <w:rsid w:val="00D73D4B"/>
    <w:rsid w:val="00D85E19"/>
    <w:rsid w:val="00D91142"/>
    <w:rsid w:val="00DA02F4"/>
    <w:rsid w:val="00DA43E5"/>
    <w:rsid w:val="00DA63BB"/>
    <w:rsid w:val="00DE02FC"/>
    <w:rsid w:val="00DF0C12"/>
    <w:rsid w:val="00DF283B"/>
    <w:rsid w:val="00E019B4"/>
    <w:rsid w:val="00E26F3B"/>
    <w:rsid w:val="00E323C0"/>
    <w:rsid w:val="00E613B5"/>
    <w:rsid w:val="00E6334A"/>
    <w:rsid w:val="00E67619"/>
    <w:rsid w:val="00E721B0"/>
    <w:rsid w:val="00E86988"/>
    <w:rsid w:val="00EA44EE"/>
    <w:rsid w:val="00EA5E00"/>
    <w:rsid w:val="00EB5275"/>
    <w:rsid w:val="00EB643E"/>
    <w:rsid w:val="00EF6CC5"/>
    <w:rsid w:val="00F12B55"/>
    <w:rsid w:val="00F55A80"/>
    <w:rsid w:val="00F56F5A"/>
    <w:rsid w:val="00F67571"/>
    <w:rsid w:val="00F84E1A"/>
    <w:rsid w:val="00F911C3"/>
    <w:rsid w:val="00F93A85"/>
    <w:rsid w:val="00FB19AB"/>
    <w:rsid w:val="00FB3D1C"/>
    <w:rsid w:val="00FD27F7"/>
    <w:rsid w:val="00FF2516"/>
    <w:rsid w:val="00FF5A0D"/>
    <w:rsid w:val="00FF64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98"/>
    <w:rPr>
      <w:sz w:val="24"/>
      <w:szCs w:val="24"/>
    </w:rPr>
  </w:style>
  <w:style w:type="paragraph" w:styleId="Heading1">
    <w:name w:val="heading 1"/>
    <w:basedOn w:val="Normal"/>
    <w:link w:val="Heading1Char"/>
    <w:uiPriority w:val="9"/>
    <w:qFormat/>
    <w:rsid w:val="00BB4D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B4D8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B4D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D84"/>
    <w:rPr>
      <w:b/>
      <w:bCs/>
      <w:kern w:val="36"/>
      <w:sz w:val="48"/>
      <w:szCs w:val="48"/>
    </w:rPr>
  </w:style>
  <w:style w:type="character" w:customStyle="1" w:styleId="Heading2Char">
    <w:name w:val="Heading 2 Char"/>
    <w:basedOn w:val="DefaultParagraphFont"/>
    <w:link w:val="Heading2"/>
    <w:uiPriority w:val="9"/>
    <w:rsid w:val="00BB4D84"/>
    <w:rPr>
      <w:b/>
      <w:bCs/>
      <w:sz w:val="36"/>
      <w:szCs w:val="36"/>
    </w:rPr>
  </w:style>
  <w:style w:type="character" w:customStyle="1" w:styleId="Heading3Char">
    <w:name w:val="Heading 3 Char"/>
    <w:basedOn w:val="DefaultParagraphFont"/>
    <w:link w:val="Heading3"/>
    <w:uiPriority w:val="9"/>
    <w:rsid w:val="00BB4D84"/>
    <w:rPr>
      <w:b/>
      <w:bCs/>
      <w:sz w:val="27"/>
      <w:szCs w:val="27"/>
    </w:rPr>
  </w:style>
  <w:style w:type="paragraph" w:styleId="NormalWeb">
    <w:name w:val="Normal (Web)"/>
    <w:basedOn w:val="Normal"/>
    <w:uiPriority w:val="99"/>
    <w:unhideWhenUsed/>
    <w:rsid w:val="00BB4D84"/>
    <w:pPr>
      <w:spacing w:before="100" w:beforeAutospacing="1" w:after="100" w:afterAutospacing="1"/>
    </w:pPr>
  </w:style>
  <w:style w:type="character" w:styleId="Hyperlink">
    <w:name w:val="Hyperlink"/>
    <w:basedOn w:val="DefaultParagraphFont"/>
    <w:uiPriority w:val="99"/>
    <w:unhideWhenUsed/>
    <w:rsid w:val="00BB4D84"/>
    <w:rPr>
      <w:color w:val="0000FF"/>
      <w:u w:val="single"/>
    </w:rPr>
  </w:style>
  <w:style w:type="character" w:customStyle="1" w:styleId="apple-converted-space">
    <w:name w:val="apple-converted-space"/>
    <w:basedOn w:val="DefaultParagraphFont"/>
    <w:rsid w:val="00BB4D84"/>
  </w:style>
  <w:style w:type="character" w:styleId="Strong">
    <w:name w:val="Strong"/>
    <w:basedOn w:val="DefaultParagraphFont"/>
    <w:uiPriority w:val="22"/>
    <w:qFormat/>
    <w:rsid w:val="00BB4D84"/>
    <w:rPr>
      <w:b/>
      <w:bCs/>
    </w:rPr>
  </w:style>
  <w:style w:type="paragraph" w:customStyle="1" w:styleId="footnotes">
    <w:name w:val="footnotes"/>
    <w:basedOn w:val="Normal"/>
    <w:rsid w:val="00BB4D84"/>
    <w:pPr>
      <w:spacing w:before="100" w:beforeAutospacing="1" w:after="100" w:afterAutospacing="1"/>
    </w:pPr>
  </w:style>
  <w:style w:type="paragraph" w:customStyle="1" w:styleId="keyfindings">
    <w:name w:val="keyfindings"/>
    <w:basedOn w:val="Normal"/>
    <w:rsid w:val="00BB4D84"/>
    <w:pPr>
      <w:spacing w:before="100" w:beforeAutospacing="1" w:after="100" w:afterAutospacing="1"/>
    </w:pPr>
  </w:style>
  <w:style w:type="paragraph" w:styleId="BalloonText">
    <w:name w:val="Balloon Text"/>
    <w:basedOn w:val="Normal"/>
    <w:link w:val="BalloonTextChar"/>
    <w:uiPriority w:val="99"/>
    <w:semiHidden/>
    <w:unhideWhenUsed/>
    <w:rsid w:val="00BB4D84"/>
    <w:rPr>
      <w:rFonts w:ascii="Tahoma" w:hAnsi="Tahoma" w:cs="Tahoma"/>
      <w:sz w:val="16"/>
      <w:szCs w:val="16"/>
    </w:rPr>
  </w:style>
  <w:style w:type="character" w:customStyle="1" w:styleId="BalloonTextChar">
    <w:name w:val="Balloon Text Char"/>
    <w:basedOn w:val="DefaultParagraphFont"/>
    <w:link w:val="BalloonText"/>
    <w:uiPriority w:val="99"/>
    <w:semiHidden/>
    <w:rsid w:val="00BB4D84"/>
    <w:rPr>
      <w:rFonts w:ascii="Tahoma" w:hAnsi="Tahoma" w:cs="Tahoma"/>
      <w:sz w:val="16"/>
      <w:szCs w:val="16"/>
    </w:rPr>
  </w:style>
  <w:style w:type="paragraph" w:styleId="Title">
    <w:name w:val="Title"/>
    <w:basedOn w:val="Normal"/>
    <w:next w:val="Normal"/>
    <w:link w:val="TitleChar"/>
    <w:uiPriority w:val="10"/>
    <w:qFormat/>
    <w:rsid w:val="00EA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E00"/>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EA5E00"/>
    <w:pPr>
      <w:numPr>
        <w:numId w:val="19"/>
      </w:numPr>
      <w:contextualSpacing/>
    </w:pPr>
  </w:style>
  <w:style w:type="paragraph" w:styleId="ListNumber">
    <w:name w:val="List Number"/>
    <w:basedOn w:val="Normal"/>
    <w:uiPriority w:val="99"/>
    <w:unhideWhenUsed/>
    <w:rsid w:val="00A575C2"/>
    <w:pPr>
      <w:numPr>
        <w:numId w:val="25"/>
      </w:numPr>
      <w:contextualSpacing/>
    </w:pPr>
  </w:style>
  <w:style w:type="paragraph" w:styleId="ListBullet2">
    <w:name w:val="List Bullet 2"/>
    <w:basedOn w:val="Normal"/>
    <w:uiPriority w:val="99"/>
    <w:unhideWhenUsed/>
    <w:rsid w:val="00A575C2"/>
    <w:pPr>
      <w:numPr>
        <w:numId w:val="20"/>
      </w:numPr>
      <w:contextualSpacing/>
    </w:pPr>
  </w:style>
  <w:style w:type="paragraph" w:styleId="ListNumber2">
    <w:name w:val="List Number 2"/>
    <w:basedOn w:val="Normal"/>
    <w:uiPriority w:val="99"/>
    <w:unhideWhenUsed/>
    <w:rsid w:val="00154FEA"/>
    <w:pPr>
      <w:numPr>
        <w:numId w:val="21"/>
      </w:numPr>
      <w:contextualSpacing/>
    </w:pPr>
  </w:style>
  <w:style w:type="paragraph" w:styleId="ListBullet3">
    <w:name w:val="List Bullet 3"/>
    <w:basedOn w:val="Normal"/>
    <w:uiPriority w:val="99"/>
    <w:unhideWhenUsed/>
    <w:rsid w:val="00154FEA"/>
    <w:pPr>
      <w:numPr>
        <w:numId w:val="22"/>
      </w:numPr>
      <w:contextualSpacing/>
    </w:pPr>
  </w:style>
  <w:style w:type="paragraph" w:styleId="ListContinue">
    <w:name w:val="List Continue"/>
    <w:basedOn w:val="Normal"/>
    <w:uiPriority w:val="99"/>
    <w:unhideWhenUsed/>
    <w:rsid w:val="008120D8"/>
    <w:pPr>
      <w:spacing w:after="120"/>
      <w:ind w:left="283"/>
      <w:contextualSpacing/>
    </w:pPr>
  </w:style>
  <w:style w:type="paragraph" w:styleId="EnvelopeAddress">
    <w:name w:val="envelope address"/>
    <w:basedOn w:val="Normal"/>
    <w:uiPriority w:val="99"/>
    <w:unhideWhenUsed/>
    <w:rsid w:val="00A94A1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A94A1A"/>
    <w:rPr>
      <w:rFonts w:asciiTheme="majorHAnsi" w:eastAsiaTheme="majorEastAsia" w:hAnsiTheme="majorHAnsi" w:cstheme="majorBidi"/>
      <w:sz w:val="20"/>
      <w:szCs w:val="20"/>
    </w:rPr>
  </w:style>
  <w:style w:type="paragraph" w:styleId="Header">
    <w:name w:val="header"/>
    <w:basedOn w:val="Normal"/>
    <w:link w:val="HeaderChar"/>
    <w:uiPriority w:val="99"/>
    <w:semiHidden/>
    <w:unhideWhenUsed/>
    <w:rsid w:val="00F84E1A"/>
    <w:pPr>
      <w:tabs>
        <w:tab w:val="center" w:pos="4513"/>
        <w:tab w:val="right" w:pos="9026"/>
      </w:tabs>
    </w:pPr>
  </w:style>
  <w:style w:type="character" w:customStyle="1" w:styleId="HeaderChar">
    <w:name w:val="Header Char"/>
    <w:basedOn w:val="DefaultParagraphFont"/>
    <w:link w:val="Header"/>
    <w:uiPriority w:val="99"/>
    <w:semiHidden/>
    <w:rsid w:val="00F84E1A"/>
    <w:rPr>
      <w:sz w:val="24"/>
      <w:szCs w:val="24"/>
    </w:rPr>
  </w:style>
  <w:style w:type="paragraph" w:styleId="Footer">
    <w:name w:val="footer"/>
    <w:basedOn w:val="Normal"/>
    <w:link w:val="FooterChar"/>
    <w:uiPriority w:val="99"/>
    <w:unhideWhenUsed/>
    <w:rsid w:val="00F84E1A"/>
    <w:pPr>
      <w:tabs>
        <w:tab w:val="center" w:pos="4513"/>
        <w:tab w:val="right" w:pos="9026"/>
      </w:tabs>
    </w:pPr>
  </w:style>
  <w:style w:type="character" w:customStyle="1" w:styleId="FooterChar">
    <w:name w:val="Footer Char"/>
    <w:basedOn w:val="DefaultParagraphFont"/>
    <w:link w:val="Footer"/>
    <w:uiPriority w:val="99"/>
    <w:rsid w:val="00F84E1A"/>
    <w:rPr>
      <w:sz w:val="24"/>
      <w:szCs w:val="24"/>
    </w:rPr>
  </w:style>
  <w:style w:type="paragraph" w:styleId="TOC1">
    <w:name w:val="toc 1"/>
    <w:basedOn w:val="Normal"/>
    <w:next w:val="Normal"/>
    <w:autoRedefine/>
    <w:uiPriority w:val="39"/>
    <w:unhideWhenUsed/>
    <w:rsid w:val="00252203"/>
    <w:pPr>
      <w:tabs>
        <w:tab w:val="right" w:pos="8296"/>
      </w:tabs>
      <w:spacing w:after="100" w:line="360" w:lineRule="auto"/>
    </w:pPr>
    <w:rPr>
      <w:rFonts w:ascii="Gill Sans MT" w:hAnsi="Gill Sans MT"/>
      <w:b/>
      <w:bCs/>
      <w:color w:val="000000"/>
      <w:kern w:val="36"/>
      <w:sz w:val="26"/>
      <w:szCs w:val="26"/>
    </w:rPr>
  </w:style>
  <w:style w:type="paragraph" w:styleId="TOC2">
    <w:name w:val="toc 2"/>
    <w:basedOn w:val="Normal"/>
    <w:next w:val="Normal"/>
    <w:autoRedefine/>
    <w:uiPriority w:val="39"/>
    <w:unhideWhenUsed/>
    <w:rsid w:val="00F84E1A"/>
    <w:pPr>
      <w:spacing w:after="100"/>
      <w:ind w:left="240"/>
    </w:pPr>
  </w:style>
  <w:style w:type="paragraph" w:styleId="ListContinue2">
    <w:name w:val="List Continue 2"/>
    <w:basedOn w:val="Normal"/>
    <w:uiPriority w:val="99"/>
    <w:unhideWhenUsed/>
    <w:rsid w:val="001733CE"/>
    <w:pPr>
      <w:spacing w:after="120"/>
      <w:ind w:left="566"/>
      <w:contextualSpacing/>
    </w:pPr>
  </w:style>
  <w:style w:type="paragraph" w:styleId="ListNumber3">
    <w:name w:val="List Number 3"/>
    <w:basedOn w:val="Normal"/>
    <w:uiPriority w:val="99"/>
    <w:unhideWhenUsed/>
    <w:rsid w:val="001733CE"/>
    <w:pPr>
      <w:numPr>
        <w:numId w:val="23"/>
      </w:numPr>
      <w:contextualSpacing/>
    </w:pPr>
  </w:style>
  <w:style w:type="paragraph" w:styleId="ListParagraph">
    <w:name w:val="List Paragraph"/>
    <w:basedOn w:val="Normal"/>
    <w:uiPriority w:val="34"/>
    <w:qFormat/>
    <w:rsid w:val="00477B96"/>
    <w:pPr>
      <w:ind w:left="720"/>
      <w:contextualSpacing/>
    </w:pPr>
  </w:style>
</w:styles>
</file>

<file path=word/webSettings.xml><?xml version="1.0" encoding="utf-8"?>
<w:webSettings xmlns:r="http://schemas.openxmlformats.org/officeDocument/2006/relationships" xmlns:w="http://schemas.openxmlformats.org/wordprocessingml/2006/main">
  <w:divs>
    <w:div w:id="272978711">
      <w:bodyDiv w:val="1"/>
      <w:marLeft w:val="0"/>
      <w:marRight w:val="0"/>
      <w:marTop w:val="0"/>
      <w:marBottom w:val="0"/>
      <w:divBdr>
        <w:top w:val="none" w:sz="0" w:space="0" w:color="auto"/>
        <w:left w:val="none" w:sz="0" w:space="0" w:color="auto"/>
        <w:bottom w:val="none" w:sz="0" w:space="0" w:color="auto"/>
        <w:right w:val="none" w:sz="0" w:space="0" w:color="auto"/>
      </w:divBdr>
      <w:divsChild>
        <w:div w:id="1235429264">
          <w:marLeft w:val="0"/>
          <w:marRight w:val="0"/>
          <w:marTop w:val="0"/>
          <w:marBottom w:val="0"/>
          <w:divBdr>
            <w:top w:val="none" w:sz="0" w:space="0" w:color="auto"/>
            <w:left w:val="none" w:sz="0" w:space="0" w:color="auto"/>
            <w:bottom w:val="none" w:sz="0" w:space="0" w:color="auto"/>
            <w:right w:val="none" w:sz="0" w:space="0" w:color="auto"/>
          </w:divBdr>
          <w:divsChild>
            <w:div w:id="627853845">
              <w:marLeft w:val="0"/>
              <w:marRight w:val="0"/>
              <w:marTop w:val="0"/>
              <w:marBottom w:val="0"/>
              <w:divBdr>
                <w:top w:val="none" w:sz="0" w:space="0" w:color="auto"/>
                <w:left w:val="none" w:sz="0" w:space="0" w:color="auto"/>
                <w:bottom w:val="none" w:sz="0" w:space="0" w:color="auto"/>
                <w:right w:val="none" w:sz="0" w:space="0" w:color="auto"/>
              </w:divBdr>
            </w:div>
            <w:div w:id="753479682">
              <w:marLeft w:val="0"/>
              <w:marRight w:val="0"/>
              <w:marTop w:val="0"/>
              <w:marBottom w:val="0"/>
              <w:divBdr>
                <w:top w:val="none" w:sz="0" w:space="0" w:color="auto"/>
                <w:left w:val="none" w:sz="0" w:space="0" w:color="auto"/>
                <w:bottom w:val="none" w:sz="0" w:space="0" w:color="auto"/>
                <w:right w:val="none" w:sz="0" w:space="0" w:color="auto"/>
              </w:divBdr>
            </w:div>
            <w:div w:id="1655986799">
              <w:marLeft w:val="0"/>
              <w:marRight w:val="0"/>
              <w:marTop w:val="0"/>
              <w:marBottom w:val="0"/>
              <w:divBdr>
                <w:top w:val="none" w:sz="0" w:space="0" w:color="auto"/>
                <w:left w:val="none" w:sz="0" w:space="0" w:color="auto"/>
                <w:bottom w:val="none" w:sz="0" w:space="0" w:color="auto"/>
                <w:right w:val="none" w:sz="0" w:space="0" w:color="auto"/>
              </w:divBdr>
            </w:div>
            <w:div w:id="147672115">
              <w:marLeft w:val="0"/>
              <w:marRight w:val="0"/>
              <w:marTop w:val="0"/>
              <w:marBottom w:val="0"/>
              <w:divBdr>
                <w:top w:val="none" w:sz="0" w:space="0" w:color="auto"/>
                <w:left w:val="none" w:sz="0" w:space="0" w:color="auto"/>
                <w:bottom w:val="none" w:sz="0" w:space="0" w:color="auto"/>
                <w:right w:val="none" w:sz="0" w:space="0" w:color="auto"/>
              </w:divBdr>
            </w:div>
            <w:div w:id="1284844867">
              <w:marLeft w:val="0"/>
              <w:marRight w:val="0"/>
              <w:marTop w:val="0"/>
              <w:marBottom w:val="0"/>
              <w:divBdr>
                <w:top w:val="none" w:sz="0" w:space="0" w:color="auto"/>
                <w:left w:val="none" w:sz="0" w:space="0" w:color="auto"/>
                <w:bottom w:val="none" w:sz="0" w:space="0" w:color="auto"/>
                <w:right w:val="none" w:sz="0" w:space="0" w:color="auto"/>
              </w:divBdr>
            </w:div>
            <w:div w:id="1802533183">
              <w:marLeft w:val="0"/>
              <w:marRight w:val="0"/>
              <w:marTop w:val="0"/>
              <w:marBottom w:val="0"/>
              <w:divBdr>
                <w:top w:val="none" w:sz="0" w:space="0" w:color="auto"/>
                <w:left w:val="none" w:sz="0" w:space="0" w:color="auto"/>
                <w:bottom w:val="none" w:sz="0" w:space="0" w:color="auto"/>
                <w:right w:val="none" w:sz="0" w:space="0" w:color="auto"/>
              </w:divBdr>
            </w:div>
            <w:div w:id="414015923">
              <w:marLeft w:val="0"/>
              <w:marRight w:val="0"/>
              <w:marTop w:val="0"/>
              <w:marBottom w:val="0"/>
              <w:divBdr>
                <w:top w:val="none" w:sz="0" w:space="0" w:color="auto"/>
                <w:left w:val="none" w:sz="0" w:space="0" w:color="auto"/>
                <w:bottom w:val="none" w:sz="0" w:space="0" w:color="auto"/>
                <w:right w:val="none" w:sz="0" w:space="0" w:color="auto"/>
              </w:divBdr>
            </w:div>
            <w:div w:id="863592133">
              <w:marLeft w:val="0"/>
              <w:marRight w:val="0"/>
              <w:marTop w:val="0"/>
              <w:marBottom w:val="0"/>
              <w:divBdr>
                <w:top w:val="none" w:sz="0" w:space="0" w:color="auto"/>
                <w:left w:val="none" w:sz="0" w:space="0" w:color="auto"/>
                <w:bottom w:val="none" w:sz="0" w:space="0" w:color="auto"/>
                <w:right w:val="none" w:sz="0" w:space="0" w:color="auto"/>
              </w:divBdr>
            </w:div>
            <w:div w:id="1761289243">
              <w:marLeft w:val="0"/>
              <w:marRight w:val="0"/>
              <w:marTop w:val="0"/>
              <w:marBottom w:val="0"/>
              <w:divBdr>
                <w:top w:val="none" w:sz="0" w:space="0" w:color="auto"/>
                <w:left w:val="none" w:sz="0" w:space="0" w:color="auto"/>
                <w:bottom w:val="none" w:sz="0" w:space="0" w:color="auto"/>
                <w:right w:val="none" w:sz="0" w:space="0" w:color="auto"/>
              </w:divBdr>
            </w:div>
            <w:div w:id="1121146814">
              <w:marLeft w:val="0"/>
              <w:marRight w:val="0"/>
              <w:marTop w:val="0"/>
              <w:marBottom w:val="0"/>
              <w:divBdr>
                <w:top w:val="none" w:sz="0" w:space="0" w:color="auto"/>
                <w:left w:val="none" w:sz="0" w:space="0" w:color="auto"/>
                <w:bottom w:val="none" w:sz="0" w:space="0" w:color="auto"/>
                <w:right w:val="none" w:sz="0" w:space="0" w:color="auto"/>
              </w:divBdr>
            </w:div>
            <w:div w:id="668756547">
              <w:marLeft w:val="0"/>
              <w:marRight w:val="0"/>
              <w:marTop w:val="0"/>
              <w:marBottom w:val="0"/>
              <w:divBdr>
                <w:top w:val="none" w:sz="0" w:space="0" w:color="auto"/>
                <w:left w:val="none" w:sz="0" w:space="0" w:color="auto"/>
                <w:bottom w:val="none" w:sz="0" w:space="0" w:color="auto"/>
                <w:right w:val="none" w:sz="0" w:space="0" w:color="auto"/>
              </w:divBdr>
            </w:div>
            <w:div w:id="521212317">
              <w:marLeft w:val="0"/>
              <w:marRight w:val="0"/>
              <w:marTop w:val="0"/>
              <w:marBottom w:val="0"/>
              <w:divBdr>
                <w:top w:val="none" w:sz="0" w:space="0" w:color="auto"/>
                <w:left w:val="none" w:sz="0" w:space="0" w:color="auto"/>
                <w:bottom w:val="none" w:sz="0" w:space="0" w:color="auto"/>
                <w:right w:val="none" w:sz="0" w:space="0" w:color="auto"/>
              </w:divBdr>
              <w:divsChild>
                <w:div w:id="923800023">
                  <w:marLeft w:val="0"/>
                  <w:marRight w:val="0"/>
                  <w:marTop w:val="0"/>
                  <w:marBottom w:val="0"/>
                  <w:divBdr>
                    <w:top w:val="none" w:sz="0" w:space="0" w:color="auto"/>
                    <w:left w:val="none" w:sz="0" w:space="0" w:color="auto"/>
                    <w:bottom w:val="none" w:sz="0" w:space="0" w:color="auto"/>
                    <w:right w:val="none" w:sz="0" w:space="0" w:color="auto"/>
                  </w:divBdr>
                </w:div>
                <w:div w:id="1864248674">
                  <w:marLeft w:val="0"/>
                  <w:marRight w:val="0"/>
                  <w:marTop w:val="0"/>
                  <w:marBottom w:val="0"/>
                  <w:divBdr>
                    <w:top w:val="none" w:sz="0" w:space="0" w:color="auto"/>
                    <w:left w:val="none" w:sz="0" w:space="0" w:color="auto"/>
                    <w:bottom w:val="none" w:sz="0" w:space="0" w:color="auto"/>
                    <w:right w:val="none" w:sz="0" w:space="0" w:color="auto"/>
                  </w:divBdr>
                </w:div>
              </w:divsChild>
            </w:div>
            <w:div w:id="785849213">
              <w:marLeft w:val="0"/>
              <w:marRight w:val="0"/>
              <w:marTop w:val="0"/>
              <w:marBottom w:val="0"/>
              <w:divBdr>
                <w:top w:val="none" w:sz="0" w:space="0" w:color="auto"/>
                <w:left w:val="none" w:sz="0" w:space="0" w:color="auto"/>
                <w:bottom w:val="none" w:sz="0" w:space="0" w:color="auto"/>
                <w:right w:val="none" w:sz="0" w:space="0" w:color="auto"/>
              </w:divBdr>
            </w:div>
            <w:div w:id="1518151569">
              <w:marLeft w:val="0"/>
              <w:marRight w:val="0"/>
              <w:marTop w:val="0"/>
              <w:marBottom w:val="0"/>
              <w:divBdr>
                <w:top w:val="none" w:sz="0" w:space="0" w:color="auto"/>
                <w:left w:val="none" w:sz="0" w:space="0" w:color="auto"/>
                <w:bottom w:val="none" w:sz="0" w:space="0" w:color="auto"/>
                <w:right w:val="none" w:sz="0" w:space="0" w:color="auto"/>
              </w:divBdr>
            </w:div>
            <w:div w:id="2060546048">
              <w:marLeft w:val="0"/>
              <w:marRight w:val="0"/>
              <w:marTop w:val="0"/>
              <w:marBottom w:val="0"/>
              <w:divBdr>
                <w:top w:val="none" w:sz="0" w:space="0" w:color="auto"/>
                <w:left w:val="none" w:sz="0" w:space="0" w:color="auto"/>
                <w:bottom w:val="none" w:sz="0" w:space="0" w:color="auto"/>
                <w:right w:val="none" w:sz="0" w:space="0" w:color="auto"/>
              </w:divBdr>
            </w:div>
          </w:divsChild>
        </w:div>
        <w:div w:id="1509757620">
          <w:marLeft w:val="0"/>
          <w:marRight w:val="0"/>
          <w:marTop w:val="0"/>
          <w:marBottom w:val="0"/>
          <w:divBdr>
            <w:top w:val="none" w:sz="0" w:space="0" w:color="auto"/>
            <w:left w:val="none" w:sz="0" w:space="0" w:color="auto"/>
            <w:bottom w:val="none" w:sz="0" w:space="0" w:color="auto"/>
            <w:right w:val="none" w:sz="0" w:space="0" w:color="auto"/>
          </w:divBdr>
        </w:div>
      </w:divsChild>
    </w:div>
    <w:div w:id="846142648">
      <w:bodyDiv w:val="1"/>
      <w:marLeft w:val="0"/>
      <w:marRight w:val="0"/>
      <w:marTop w:val="0"/>
      <w:marBottom w:val="0"/>
      <w:divBdr>
        <w:top w:val="none" w:sz="0" w:space="0" w:color="auto"/>
        <w:left w:val="none" w:sz="0" w:space="0" w:color="auto"/>
        <w:bottom w:val="none" w:sz="0" w:space="0" w:color="auto"/>
        <w:right w:val="none" w:sz="0" w:space="0" w:color="auto"/>
      </w:divBdr>
    </w:div>
    <w:div w:id="859201632">
      <w:bodyDiv w:val="1"/>
      <w:marLeft w:val="0"/>
      <w:marRight w:val="0"/>
      <w:marTop w:val="0"/>
      <w:marBottom w:val="0"/>
      <w:divBdr>
        <w:top w:val="none" w:sz="0" w:space="0" w:color="auto"/>
        <w:left w:val="none" w:sz="0" w:space="0" w:color="auto"/>
        <w:bottom w:val="none" w:sz="0" w:space="0" w:color="auto"/>
        <w:right w:val="none" w:sz="0" w:space="0" w:color="auto"/>
      </w:divBdr>
      <w:divsChild>
        <w:div w:id="1548949190">
          <w:marLeft w:val="0"/>
          <w:marRight w:val="0"/>
          <w:marTop w:val="0"/>
          <w:marBottom w:val="0"/>
          <w:divBdr>
            <w:top w:val="none" w:sz="0" w:space="0" w:color="auto"/>
            <w:left w:val="none" w:sz="0" w:space="0" w:color="auto"/>
            <w:bottom w:val="none" w:sz="0" w:space="0" w:color="auto"/>
            <w:right w:val="none" w:sz="0" w:space="0" w:color="auto"/>
          </w:divBdr>
        </w:div>
        <w:div w:id="726535390">
          <w:marLeft w:val="0"/>
          <w:marRight w:val="0"/>
          <w:marTop w:val="0"/>
          <w:marBottom w:val="0"/>
          <w:divBdr>
            <w:top w:val="none" w:sz="0" w:space="0" w:color="auto"/>
            <w:left w:val="none" w:sz="0" w:space="0" w:color="auto"/>
            <w:bottom w:val="none" w:sz="0" w:space="0" w:color="auto"/>
            <w:right w:val="none" w:sz="0" w:space="0" w:color="auto"/>
          </w:divBdr>
        </w:div>
      </w:divsChild>
    </w:div>
    <w:div w:id="942342165">
      <w:bodyDiv w:val="1"/>
      <w:marLeft w:val="0"/>
      <w:marRight w:val="0"/>
      <w:marTop w:val="0"/>
      <w:marBottom w:val="0"/>
      <w:divBdr>
        <w:top w:val="none" w:sz="0" w:space="0" w:color="auto"/>
        <w:left w:val="none" w:sz="0" w:space="0" w:color="auto"/>
        <w:bottom w:val="none" w:sz="0" w:space="0" w:color="auto"/>
        <w:right w:val="none" w:sz="0" w:space="0" w:color="auto"/>
      </w:divBdr>
      <w:divsChild>
        <w:div w:id="1070737133">
          <w:marLeft w:val="0"/>
          <w:marRight w:val="0"/>
          <w:marTop w:val="0"/>
          <w:marBottom w:val="0"/>
          <w:divBdr>
            <w:top w:val="none" w:sz="0" w:space="0" w:color="auto"/>
            <w:left w:val="none" w:sz="0" w:space="0" w:color="auto"/>
            <w:bottom w:val="none" w:sz="0" w:space="0" w:color="auto"/>
            <w:right w:val="none" w:sz="0" w:space="0" w:color="auto"/>
          </w:divBdr>
          <w:divsChild>
            <w:div w:id="2034454650">
              <w:marLeft w:val="0"/>
              <w:marRight w:val="0"/>
              <w:marTop w:val="0"/>
              <w:marBottom w:val="0"/>
              <w:divBdr>
                <w:top w:val="none" w:sz="0" w:space="0" w:color="auto"/>
                <w:left w:val="none" w:sz="0" w:space="0" w:color="auto"/>
                <w:bottom w:val="none" w:sz="0" w:space="0" w:color="auto"/>
                <w:right w:val="none" w:sz="0" w:space="0" w:color="auto"/>
              </w:divBdr>
              <w:divsChild>
                <w:div w:id="1098252559">
                  <w:marLeft w:val="0"/>
                  <w:marRight w:val="0"/>
                  <w:marTop w:val="0"/>
                  <w:marBottom w:val="0"/>
                  <w:divBdr>
                    <w:top w:val="none" w:sz="0" w:space="0" w:color="auto"/>
                    <w:left w:val="none" w:sz="0" w:space="0" w:color="auto"/>
                    <w:bottom w:val="none" w:sz="0" w:space="0" w:color="auto"/>
                    <w:right w:val="none" w:sz="0" w:space="0" w:color="auto"/>
                  </w:divBdr>
                </w:div>
                <w:div w:id="398209765">
                  <w:marLeft w:val="0"/>
                  <w:marRight w:val="0"/>
                  <w:marTop w:val="0"/>
                  <w:marBottom w:val="0"/>
                  <w:divBdr>
                    <w:top w:val="none" w:sz="0" w:space="0" w:color="auto"/>
                    <w:left w:val="none" w:sz="0" w:space="0" w:color="auto"/>
                    <w:bottom w:val="none" w:sz="0" w:space="0" w:color="auto"/>
                    <w:right w:val="none" w:sz="0" w:space="0" w:color="auto"/>
                  </w:divBdr>
                </w:div>
                <w:div w:id="1777556949">
                  <w:marLeft w:val="0"/>
                  <w:marRight w:val="0"/>
                  <w:marTop w:val="0"/>
                  <w:marBottom w:val="0"/>
                  <w:divBdr>
                    <w:top w:val="none" w:sz="0" w:space="0" w:color="auto"/>
                    <w:left w:val="none" w:sz="0" w:space="0" w:color="auto"/>
                    <w:bottom w:val="none" w:sz="0" w:space="0" w:color="auto"/>
                    <w:right w:val="none" w:sz="0" w:space="0" w:color="auto"/>
                  </w:divBdr>
                </w:div>
                <w:div w:id="1538470758">
                  <w:marLeft w:val="0"/>
                  <w:marRight w:val="0"/>
                  <w:marTop w:val="0"/>
                  <w:marBottom w:val="0"/>
                  <w:divBdr>
                    <w:top w:val="none" w:sz="0" w:space="0" w:color="auto"/>
                    <w:left w:val="none" w:sz="0" w:space="0" w:color="auto"/>
                    <w:bottom w:val="none" w:sz="0" w:space="0" w:color="auto"/>
                    <w:right w:val="none" w:sz="0" w:space="0" w:color="auto"/>
                  </w:divBdr>
                </w:div>
              </w:divsChild>
            </w:div>
            <w:div w:id="1242330522">
              <w:marLeft w:val="0"/>
              <w:marRight w:val="0"/>
              <w:marTop w:val="0"/>
              <w:marBottom w:val="0"/>
              <w:divBdr>
                <w:top w:val="none" w:sz="0" w:space="0" w:color="auto"/>
                <w:left w:val="none" w:sz="0" w:space="0" w:color="auto"/>
                <w:bottom w:val="none" w:sz="0" w:space="0" w:color="auto"/>
                <w:right w:val="none" w:sz="0" w:space="0" w:color="auto"/>
              </w:divBdr>
              <w:divsChild>
                <w:div w:id="59986312">
                  <w:marLeft w:val="0"/>
                  <w:marRight w:val="0"/>
                  <w:marTop w:val="0"/>
                  <w:marBottom w:val="0"/>
                  <w:divBdr>
                    <w:top w:val="none" w:sz="0" w:space="0" w:color="auto"/>
                    <w:left w:val="none" w:sz="0" w:space="0" w:color="auto"/>
                    <w:bottom w:val="none" w:sz="0" w:space="0" w:color="auto"/>
                    <w:right w:val="none" w:sz="0" w:space="0" w:color="auto"/>
                  </w:divBdr>
                </w:div>
                <w:div w:id="1834250757">
                  <w:marLeft w:val="0"/>
                  <w:marRight w:val="0"/>
                  <w:marTop w:val="0"/>
                  <w:marBottom w:val="0"/>
                  <w:divBdr>
                    <w:top w:val="none" w:sz="0" w:space="0" w:color="auto"/>
                    <w:left w:val="none" w:sz="0" w:space="0" w:color="auto"/>
                    <w:bottom w:val="none" w:sz="0" w:space="0" w:color="auto"/>
                    <w:right w:val="none" w:sz="0" w:space="0" w:color="auto"/>
                  </w:divBdr>
                </w:div>
                <w:div w:id="1236745015">
                  <w:marLeft w:val="0"/>
                  <w:marRight w:val="0"/>
                  <w:marTop w:val="0"/>
                  <w:marBottom w:val="0"/>
                  <w:divBdr>
                    <w:top w:val="none" w:sz="0" w:space="0" w:color="auto"/>
                    <w:left w:val="none" w:sz="0" w:space="0" w:color="auto"/>
                    <w:bottom w:val="none" w:sz="0" w:space="0" w:color="auto"/>
                    <w:right w:val="none" w:sz="0" w:space="0" w:color="auto"/>
                  </w:divBdr>
                </w:div>
              </w:divsChild>
            </w:div>
            <w:div w:id="1214539985">
              <w:marLeft w:val="0"/>
              <w:marRight w:val="0"/>
              <w:marTop w:val="0"/>
              <w:marBottom w:val="0"/>
              <w:divBdr>
                <w:top w:val="none" w:sz="0" w:space="0" w:color="auto"/>
                <w:left w:val="none" w:sz="0" w:space="0" w:color="auto"/>
                <w:bottom w:val="none" w:sz="0" w:space="0" w:color="auto"/>
                <w:right w:val="none" w:sz="0" w:space="0" w:color="auto"/>
              </w:divBdr>
            </w:div>
          </w:divsChild>
        </w:div>
        <w:div w:id="1952741639">
          <w:marLeft w:val="0"/>
          <w:marRight w:val="0"/>
          <w:marTop w:val="0"/>
          <w:marBottom w:val="0"/>
          <w:divBdr>
            <w:top w:val="none" w:sz="0" w:space="0" w:color="auto"/>
            <w:left w:val="none" w:sz="0" w:space="0" w:color="auto"/>
            <w:bottom w:val="none" w:sz="0" w:space="0" w:color="auto"/>
            <w:right w:val="none" w:sz="0" w:space="0" w:color="auto"/>
          </w:divBdr>
        </w:div>
      </w:divsChild>
    </w:div>
    <w:div w:id="1236165182">
      <w:bodyDiv w:val="1"/>
      <w:marLeft w:val="0"/>
      <w:marRight w:val="0"/>
      <w:marTop w:val="0"/>
      <w:marBottom w:val="0"/>
      <w:divBdr>
        <w:top w:val="none" w:sz="0" w:space="0" w:color="auto"/>
        <w:left w:val="none" w:sz="0" w:space="0" w:color="auto"/>
        <w:bottom w:val="none" w:sz="0" w:space="0" w:color="auto"/>
        <w:right w:val="none" w:sz="0" w:space="0" w:color="auto"/>
      </w:divBdr>
      <w:divsChild>
        <w:div w:id="950477355">
          <w:marLeft w:val="0"/>
          <w:marRight w:val="0"/>
          <w:marTop w:val="0"/>
          <w:marBottom w:val="0"/>
          <w:divBdr>
            <w:top w:val="none" w:sz="0" w:space="0" w:color="auto"/>
            <w:left w:val="none" w:sz="0" w:space="0" w:color="auto"/>
            <w:bottom w:val="none" w:sz="0" w:space="0" w:color="auto"/>
            <w:right w:val="none" w:sz="0" w:space="0" w:color="auto"/>
          </w:divBdr>
        </w:div>
        <w:div w:id="2083210178">
          <w:marLeft w:val="0"/>
          <w:marRight w:val="0"/>
          <w:marTop w:val="0"/>
          <w:marBottom w:val="0"/>
          <w:divBdr>
            <w:top w:val="none" w:sz="0" w:space="0" w:color="auto"/>
            <w:left w:val="none" w:sz="0" w:space="0" w:color="auto"/>
            <w:bottom w:val="none" w:sz="0" w:space="0" w:color="auto"/>
            <w:right w:val="none" w:sz="0" w:space="0" w:color="auto"/>
          </w:divBdr>
        </w:div>
        <w:div w:id="1797868844">
          <w:marLeft w:val="0"/>
          <w:marRight w:val="0"/>
          <w:marTop w:val="0"/>
          <w:marBottom w:val="0"/>
          <w:divBdr>
            <w:top w:val="none" w:sz="0" w:space="0" w:color="auto"/>
            <w:left w:val="none" w:sz="0" w:space="0" w:color="auto"/>
            <w:bottom w:val="none" w:sz="0" w:space="0" w:color="auto"/>
            <w:right w:val="none" w:sz="0" w:space="0" w:color="auto"/>
          </w:divBdr>
        </w:div>
        <w:div w:id="1203058490">
          <w:marLeft w:val="0"/>
          <w:marRight w:val="0"/>
          <w:marTop w:val="0"/>
          <w:marBottom w:val="0"/>
          <w:divBdr>
            <w:top w:val="none" w:sz="0" w:space="0" w:color="auto"/>
            <w:left w:val="none" w:sz="0" w:space="0" w:color="auto"/>
            <w:bottom w:val="none" w:sz="0" w:space="0" w:color="auto"/>
            <w:right w:val="none" w:sz="0" w:space="0" w:color="auto"/>
          </w:divBdr>
        </w:div>
        <w:div w:id="1697926448">
          <w:marLeft w:val="0"/>
          <w:marRight w:val="0"/>
          <w:marTop w:val="0"/>
          <w:marBottom w:val="0"/>
          <w:divBdr>
            <w:top w:val="none" w:sz="0" w:space="0" w:color="auto"/>
            <w:left w:val="none" w:sz="0" w:space="0" w:color="auto"/>
            <w:bottom w:val="none" w:sz="0" w:space="0" w:color="auto"/>
            <w:right w:val="none" w:sz="0" w:space="0" w:color="auto"/>
          </w:divBdr>
        </w:div>
        <w:div w:id="904725357">
          <w:marLeft w:val="0"/>
          <w:marRight w:val="0"/>
          <w:marTop w:val="0"/>
          <w:marBottom w:val="0"/>
          <w:divBdr>
            <w:top w:val="none" w:sz="0" w:space="0" w:color="auto"/>
            <w:left w:val="none" w:sz="0" w:space="0" w:color="auto"/>
            <w:bottom w:val="none" w:sz="0" w:space="0" w:color="auto"/>
            <w:right w:val="none" w:sz="0" w:space="0" w:color="auto"/>
          </w:divBdr>
        </w:div>
        <w:div w:id="171142958">
          <w:marLeft w:val="0"/>
          <w:marRight w:val="0"/>
          <w:marTop w:val="0"/>
          <w:marBottom w:val="0"/>
          <w:divBdr>
            <w:top w:val="none" w:sz="0" w:space="0" w:color="auto"/>
            <w:left w:val="none" w:sz="0" w:space="0" w:color="auto"/>
            <w:bottom w:val="none" w:sz="0" w:space="0" w:color="auto"/>
            <w:right w:val="none" w:sz="0" w:space="0" w:color="auto"/>
          </w:divBdr>
        </w:div>
        <w:div w:id="112284246">
          <w:marLeft w:val="0"/>
          <w:marRight w:val="0"/>
          <w:marTop w:val="0"/>
          <w:marBottom w:val="0"/>
          <w:divBdr>
            <w:top w:val="none" w:sz="0" w:space="0" w:color="auto"/>
            <w:left w:val="none" w:sz="0" w:space="0" w:color="auto"/>
            <w:bottom w:val="none" w:sz="0" w:space="0" w:color="auto"/>
            <w:right w:val="none" w:sz="0" w:space="0" w:color="auto"/>
          </w:divBdr>
        </w:div>
        <w:div w:id="1104883923">
          <w:marLeft w:val="0"/>
          <w:marRight w:val="0"/>
          <w:marTop w:val="0"/>
          <w:marBottom w:val="0"/>
          <w:divBdr>
            <w:top w:val="none" w:sz="0" w:space="0" w:color="auto"/>
            <w:left w:val="none" w:sz="0" w:space="0" w:color="auto"/>
            <w:bottom w:val="none" w:sz="0" w:space="0" w:color="auto"/>
            <w:right w:val="none" w:sz="0" w:space="0" w:color="auto"/>
          </w:divBdr>
        </w:div>
        <w:div w:id="752707768">
          <w:marLeft w:val="0"/>
          <w:marRight w:val="0"/>
          <w:marTop w:val="0"/>
          <w:marBottom w:val="0"/>
          <w:divBdr>
            <w:top w:val="none" w:sz="0" w:space="0" w:color="auto"/>
            <w:left w:val="none" w:sz="0" w:space="0" w:color="auto"/>
            <w:bottom w:val="none" w:sz="0" w:space="0" w:color="auto"/>
            <w:right w:val="none" w:sz="0" w:space="0" w:color="auto"/>
          </w:divBdr>
        </w:div>
        <w:div w:id="1687172545">
          <w:marLeft w:val="0"/>
          <w:marRight w:val="0"/>
          <w:marTop w:val="0"/>
          <w:marBottom w:val="0"/>
          <w:divBdr>
            <w:top w:val="none" w:sz="0" w:space="0" w:color="auto"/>
            <w:left w:val="none" w:sz="0" w:space="0" w:color="auto"/>
            <w:bottom w:val="none" w:sz="0" w:space="0" w:color="auto"/>
            <w:right w:val="none" w:sz="0" w:space="0" w:color="auto"/>
          </w:divBdr>
        </w:div>
        <w:div w:id="553009693">
          <w:marLeft w:val="0"/>
          <w:marRight w:val="0"/>
          <w:marTop w:val="0"/>
          <w:marBottom w:val="0"/>
          <w:divBdr>
            <w:top w:val="none" w:sz="0" w:space="0" w:color="auto"/>
            <w:left w:val="none" w:sz="0" w:space="0" w:color="auto"/>
            <w:bottom w:val="none" w:sz="0" w:space="0" w:color="auto"/>
            <w:right w:val="none" w:sz="0" w:space="0" w:color="auto"/>
          </w:divBdr>
        </w:div>
        <w:div w:id="1724912955">
          <w:marLeft w:val="0"/>
          <w:marRight w:val="0"/>
          <w:marTop w:val="0"/>
          <w:marBottom w:val="0"/>
          <w:divBdr>
            <w:top w:val="none" w:sz="0" w:space="0" w:color="auto"/>
            <w:left w:val="none" w:sz="0" w:space="0" w:color="auto"/>
            <w:bottom w:val="none" w:sz="0" w:space="0" w:color="auto"/>
            <w:right w:val="none" w:sz="0" w:space="0" w:color="auto"/>
          </w:divBdr>
        </w:div>
        <w:div w:id="1841895929">
          <w:marLeft w:val="0"/>
          <w:marRight w:val="0"/>
          <w:marTop w:val="0"/>
          <w:marBottom w:val="0"/>
          <w:divBdr>
            <w:top w:val="none" w:sz="0" w:space="0" w:color="auto"/>
            <w:left w:val="none" w:sz="0" w:space="0" w:color="auto"/>
            <w:bottom w:val="none" w:sz="0" w:space="0" w:color="auto"/>
            <w:right w:val="none" w:sz="0" w:space="0" w:color="auto"/>
          </w:divBdr>
        </w:div>
        <w:div w:id="2136485268">
          <w:marLeft w:val="0"/>
          <w:marRight w:val="0"/>
          <w:marTop w:val="0"/>
          <w:marBottom w:val="0"/>
          <w:divBdr>
            <w:top w:val="none" w:sz="0" w:space="0" w:color="auto"/>
            <w:left w:val="none" w:sz="0" w:space="0" w:color="auto"/>
            <w:bottom w:val="none" w:sz="0" w:space="0" w:color="auto"/>
            <w:right w:val="none" w:sz="0" w:space="0" w:color="auto"/>
          </w:divBdr>
        </w:div>
        <w:div w:id="405567313">
          <w:marLeft w:val="0"/>
          <w:marRight w:val="0"/>
          <w:marTop w:val="0"/>
          <w:marBottom w:val="0"/>
          <w:divBdr>
            <w:top w:val="none" w:sz="0" w:space="0" w:color="auto"/>
            <w:left w:val="none" w:sz="0" w:space="0" w:color="auto"/>
            <w:bottom w:val="none" w:sz="0" w:space="0" w:color="auto"/>
            <w:right w:val="none" w:sz="0" w:space="0" w:color="auto"/>
          </w:divBdr>
        </w:div>
        <w:div w:id="214895904">
          <w:marLeft w:val="0"/>
          <w:marRight w:val="0"/>
          <w:marTop w:val="0"/>
          <w:marBottom w:val="0"/>
          <w:divBdr>
            <w:top w:val="none" w:sz="0" w:space="0" w:color="auto"/>
            <w:left w:val="none" w:sz="0" w:space="0" w:color="auto"/>
            <w:bottom w:val="none" w:sz="0" w:space="0" w:color="auto"/>
            <w:right w:val="none" w:sz="0" w:space="0" w:color="auto"/>
          </w:divBdr>
        </w:div>
        <w:div w:id="256790189">
          <w:marLeft w:val="0"/>
          <w:marRight w:val="0"/>
          <w:marTop w:val="0"/>
          <w:marBottom w:val="0"/>
          <w:divBdr>
            <w:top w:val="none" w:sz="0" w:space="0" w:color="auto"/>
            <w:left w:val="none" w:sz="0" w:space="0" w:color="auto"/>
            <w:bottom w:val="none" w:sz="0" w:space="0" w:color="auto"/>
            <w:right w:val="none" w:sz="0" w:space="0" w:color="auto"/>
          </w:divBdr>
        </w:div>
        <w:div w:id="1592276708">
          <w:marLeft w:val="0"/>
          <w:marRight w:val="0"/>
          <w:marTop w:val="0"/>
          <w:marBottom w:val="0"/>
          <w:divBdr>
            <w:top w:val="none" w:sz="0" w:space="0" w:color="auto"/>
            <w:left w:val="none" w:sz="0" w:space="0" w:color="auto"/>
            <w:bottom w:val="none" w:sz="0" w:space="0" w:color="auto"/>
            <w:right w:val="none" w:sz="0" w:space="0" w:color="auto"/>
          </w:divBdr>
        </w:div>
        <w:div w:id="16196566">
          <w:marLeft w:val="0"/>
          <w:marRight w:val="0"/>
          <w:marTop w:val="0"/>
          <w:marBottom w:val="0"/>
          <w:divBdr>
            <w:top w:val="none" w:sz="0" w:space="0" w:color="auto"/>
            <w:left w:val="none" w:sz="0" w:space="0" w:color="auto"/>
            <w:bottom w:val="none" w:sz="0" w:space="0" w:color="auto"/>
            <w:right w:val="none" w:sz="0" w:space="0" w:color="auto"/>
          </w:divBdr>
        </w:div>
      </w:divsChild>
    </w:div>
    <w:div w:id="1578128393">
      <w:bodyDiv w:val="1"/>
      <w:marLeft w:val="0"/>
      <w:marRight w:val="0"/>
      <w:marTop w:val="0"/>
      <w:marBottom w:val="0"/>
      <w:divBdr>
        <w:top w:val="none" w:sz="0" w:space="0" w:color="auto"/>
        <w:left w:val="none" w:sz="0" w:space="0" w:color="auto"/>
        <w:bottom w:val="none" w:sz="0" w:space="0" w:color="auto"/>
        <w:right w:val="none" w:sz="0" w:space="0" w:color="auto"/>
      </w:divBdr>
      <w:divsChild>
        <w:div w:id="1705599391">
          <w:marLeft w:val="0"/>
          <w:marRight w:val="0"/>
          <w:marTop w:val="0"/>
          <w:marBottom w:val="0"/>
          <w:divBdr>
            <w:top w:val="none" w:sz="0" w:space="0" w:color="auto"/>
            <w:left w:val="none" w:sz="0" w:space="0" w:color="auto"/>
            <w:bottom w:val="none" w:sz="0" w:space="0" w:color="auto"/>
            <w:right w:val="none" w:sz="0" w:space="0" w:color="auto"/>
          </w:divBdr>
          <w:divsChild>
            <w:div w:id="49813410">
              <w:marLeft w:val="0"/>
              <w:marRight w:val="0"/>
              <w:marTop w:val="0"/>
              <w:marBottom w:val="0"/>
              <w:divBdr>
                <w:top w:val="none" w:sz="0" w:space="0" w:color="auto"/>
                <w:left w:val="none" w:sz="0" w:space="0" w:color="auto"/>
                <w:bottom w:val="none" w:sz="0" w:space="0" w:color="auto"/>
                <w:right w:val="none" w:sz="0" w:space="0" w:color="auto"/>
              </w:divBdr>
            </w:div>
            <w:div w:id="1508248350">
              <w:marLeft w:val="0"/>
              <w:marRight w:val="0"/>
              <w:marTop w:val="0"/>
              <w:marBottom w:val="0"/>
              <w:divBdr>
                <w:top w:val="none" w:sz="0" w:space="0" w:color="auto"/>
                <w:left w:val="none" w:sz="0" w:space="0" w:color="auto"/>
                <w:bottom w:val="none" w:sz="0" w:space="0" w:color="auto"/>
                <w:right w:val="none" w:sz="0" w:space="0" w:color="auto"/>
              </w:divBdr>
            </w:div>
            <w:div w:id="897280709">
              <w:marLeft w:val="0"/>
              <w:marRight w:val="0"/>
              <w:marTop w:val="0"/>
              <w:marBottom w:val="0"/>
              <w:divBdr>
                <w:top w:val="none" w:sz="0" w:space="0" w:color="auto"/>
                <w:left w:val="none" w:sz="0" w:space="0" w:color="auto"/>
                <w:bottom w:val="none" w:sz="0" w:space="0" w:color="auto"/>
                <w:right w:val="none" w:sz="0" w:space="0" w:color="auto"/>
              </w:divBdr>
            </w:div>
            <w:div w:id="1072652969">
              <w:marLeft w:val="0"/>
              <w:marRight w:val="0"/>
              <w:marTop w:val="0"/>
              <w:marBottom w:val="0"/>
              <w:divBdr>
                <w:top w:val="none" w:sz="0" w:space="0" w:color="auto"/>
                <w:left w:val="none" w:sz="0" w:space="0" w:color="auto"/>
                <w:bottom w:val="none" w:sz="0" w:space="0" w:color="auto"/>
                <w:right w:val="none" w:sz="0" w:space="0" w:color="auto"/>
              </w:divBdr>
            </w:div>
            <w:div w:id="2042851237">
              <w:marLeft w:val="0"/>
              <w:marRight w:val="0"/>
              <w:marTop w:val="0"/>
              <w:marBottom w:val="0"/>
              <w:divBdr>
                <w:top w:val="none" w:sz="0" w:space="0" w:color="auto"/>
                <w:left w:val="none" w:sz="0" w:space="0" w:color="auto"/>
                <w:bottom w:val="none" w:sz="0" w:space="0" w:color="auto"/>
                <w:right w:val="none" w:sz="0" w:space="0" w:color="auto"/>
              </w:divBdr>
            </w:div>
            <w:div w:id="794443807">
              <w:marLeft w:val="0"/>
              <w:marRight w:val="0"/>
              <w:marTop w:val="0"/>
              <w:marBottom w:val="0"/>
              <w:divBdr>
                <w:top w:val="none" w:sz="0" w:space="0" w:color="auto"/>
                <w:left w:val="none" w:sz="0" w:space="0" w:color="auto"/>
                <w:bottom w:val="none" w:sz="0" w:space="0" w:color="auto"/>
                <w:right w:val="none" w:sz="0" w:space="0" w:color="auto"/>
              </w:divBdr>
            </w:div>
            <w:div w:id="2090695059">
              <w:marLeft w:val="0"/>
              <w:marRight w:val="0"/>
              <w:marTop w:val="0"/>
              <w:marBottom w:val="0"/>
              <w:divBdr>
                <w:top w:val="none" w:sz="0" w:space="0" w:color="auto"/>
                <w:left w:val="none" w:sz="0" w:space="0" w:color="auto"/>
                <w:bottom w:val="none" w:sz="0" w:space="0" w:color="auto"/>
                <w:right w:val="none" w:sz="0" w:space="0" w:color="auto"/>
              </w:divBdr>
            </w:div>
            <w:div w:id="956522412">
              <w:marLeft w:val="0"/>
              <w:marRight w:val="0"/>
              <w:marTop w:val="0"/>
              <w:marBottom w:val="0"/>
              <w:divBdr>
                <w:top w:val="none" w:sz="0" w:space="0" w:color="auto"/>
                <w:left w:val="none" w:sz="0" w:space="0" w:color="auto"/>
                <w:bottom w:val="none" w:sz="0" w:space="0" w:color="auto"/>
                <w:right w:val="none" w:sz="0" w:space="0" w:color="auto"/>
              </w:divBdr>
            </w:div>
            <w:div w:id="1631395149">
              <w:marLeft w:val="0"/>
              <w:marRight w:val="0"/>
              <w:marTop w:val="0"/>
              <w:marBottom w:val="0"/>
              <w:divBdr>
                <w:top w:val="none" w:sz="0" w:space="0" w:color="auto"/>
                <w:left w:val="none" w:sz="0" w:space="0" w:color="auto"/>
                <w:bottom w:val="none" w:sz="0" w:space="0" w:color="auto"/>
                <w:right w:val="none" w:sz="0" w:space="0" w:color="auto"/>
              </w:divBdr>
            </w:div>
            <w:div w:id="1567104088">
              <w:marLeft w:val="0"/>
              <w:marRight w:val="0"/>
              <w:marTop w:val="0"/>
              <w:marBottom w:val="0"/>
              <w:divBdr>
                <w:top w:val="none" w:sz="0" w:space="0" w:color="auto"/>
                <w:left w:val="none" w:sz="0" w:space="0" w:color="auto"/>
                <w:bottom w:val="none" w:sz="0" w:space="0" w:color="auto"/>
                <w:right w:val="none" w:sz="0" w:space="0" w:color="auto"/>
              </w:divBdr>
            </w:div>
          </w:divsChild>
        </w:div>
        <w:div w:id="788933751">
          <w:marLeft w:val="0"/>
          <w:marRight w:val="0"/>
          <w:marTop w:val="0"/>
          <w:marBottom w:val="0"/>
          <w:divBdr>
            <w:top w:val="none" w:sz="0" w:space="0" w:color="auto"/>
            <w:left w:val="none" w:sz="0" w:space="0" w:color="auto"/>
            <w:bottom w:val="none" w:sz="0" w:space="0" w:color="auto"/>
            <w:right w:val="none" w:sz="0" w:space="0" w:color="auto"/>
          </w:divBdr>
        </w:div>
      </w:divsChild>
    </w:div>
    <w:div w:id="1707096854">
      <w:bodyDiv w:val="1"/>
      <w:marLeft w:val="0"/>
      <w:marRight w:val="0"/>
      <w:marTop w:val="0"/>
      <w:marBottom w:val="0"/>
      <w:divBdr>
        <w:top w:val="none" w:sz="0" w:space="0" w:color="auto"/>
        <w:left w:val="none" w:sz="0" w:space="0" w:color="auto"/>
        <w:bottom w:val="none" w:sz="0" w:space="0" w:color="auto"/>
        <w:right w:val="none" w:sz="0" w:space="0" w:color="auto"/>
      </w:divBdr>
      <w:divsChild>
        <w:div w:id="1276791352">
          <w:marLeft w:val="0"/>
          <w:marRight w:val="0"/>
          <w:marTop w:val="0"/>
          <w:marBottom w:val="0"/>
          <w:divBdr>
            <w:top w:val="none" w:sz="0" w:space="0" w:color="auto"/>
            <w:left w:val="none" w:sz="0" w:space="0" w:color="auto"/>
            <w:bottom w:val="none" w:sz="0" w:space="0" w:color="auto"/>
            <w:right w:val="none" w:sz="0" w:space="0" w:color="auto"/>
          </w:divBdr>
          <w:divsChild>
            <w:div w:id="986667136">
              <w:marLeft w:val="0"/>
              <w:marRight w:val="0"/>
              <w:marTop w:val="0"/>
              <w:marBottom w:val="0"/>
              <w:divBdr>
                <w:top w:val="none" w:sz="0" w:space="0" w:color="auto"/>
                <w:left w:val="none" w:sz="0" w:space="0" w:color="auto"/>
                <w:bottom w:val="none" w:sz="0" w:space="0" w:color="auto"/>
                <w:right w:val="none" w:sz="0" w:space="0" w:color="auto"/>
              </w:divBdr>
            </w:div>
          </w:divsChild>
        </w:div>
        <w:div w:id="18060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arning.nda.ie/Website/NDA/CntMgmtNew.nsf/0/D568E86827A3A54A802573B6003D37EB/$File/copmonreport2008_01.htm" TargetMode="External"/><Relationship Id="rId18" Type="http://schemas.openxmlformats.org/officeDocument/2006/relationships/hyperlink" Target="http://w3.org/WAI" TargetMode="External"/><Relationship Id="rId26" Type="http://schemas.openxmlformats.org/officeDocument/2006/relationships/hyperlink" Target="mailto:standards@nda.ie" TargetMode="External"/><Relationship Id="rId3" Type="http://schemas.openxmlformats.org/officeDocument/2006/relationships/styles" Target="styles.xml"/><Relationship Id="rId21" Type="http://schemas.openxmlformats.org/officeDocument/2006/relationships/hyperlink" Target="http://elearning.nda.ie/Website/NDA/CntMgmtNew.nsf/0/D568E86827A3A54A802573B6003D37EB/$File/copmonreport2008_02.htm" TargetMode="External"/><Relationship Id="rId7" Type="http://schemas.openxmlformats.org/officeDocument/2006/relationships/endnotes" Target="endnotes.xml"/><Relationship Id="rId12" Type="http://schemas.openxmlformats.org/officeDocument/2006/relationships/hyperlink" Target="http://elearning.nda.ie/Website/NDA/CntMgmtNew.nsf/0/D568E86827A3A54A802573B6003D37EB/$File/copmonreport2008_01.htm" TargetMode="External"/><Relationship Id="rId17" Type="http://schemas.openxmlformats.org/officeDocument/2006/relationships/hyperlink" Target="http://elearning.nda.ie/Website/NDA/CntMgmtNew.nsf/0/D568E86827A3A54A802573B6003D37EB/$File/copmonreport2008_01.ht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elearning.nda.ie/Website/NDA/CntMgmtNew.nsf/0/D568E86827A3A54A802573B6003D37EB/$File/copmonreport2008_01.htm" TargetMode="External"/><Relationship Id="rId20" Type="http://schemas.openxmlformats.org/officeDocument/2006/relationships/hyperlink" Target="http://elearning.nda.ie/Website/NDA/CntMgmtNew.nsf/0/D568E86827A3A54A802573B6003D37EB/$File/copmonreport2008_0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nda.ie/Website/NDA/CntMgmtNew.nsf/0/D568E86827A3A54A802573B6003D37EB/$File/copmonreport2008_01.htm" TargetMode="External"/><Relationship Id="rId24" Type="http://schemas.openxmlformats.org/officeDocument/2006/relationships/hyperlink" Target="http://elearning.nda.ie/Website/NDA/CntMgmtNew.nsf/0/D568E86827A3A54A802573B6003D37EB/$File/copmonreport2008_04.htm" TargetMode="External"/><Relationship Id="rId5" Type="http://schemas.openxmlformats.org/officeDocument/2006/relationships/webSettings" Target="webSettings.xml"/><Relationship Id="rId15" Type="http://schemas.openxmlformats.org/officeDocument/2006/relationships/hyperlink" Target="http://elearning.nda.ie/Website/NDA/CntMgmtNew.nsf/0/D568E86827A3A54A802573B6003D37EB/$File/copmonreport2008_01.htm" TargetMode="External"/><Relationship Id="rId23" Type="http://schemas.openxmlformats.org/officeDocument/2006/relationships/hyperlink" Target="http://elearning.nda.ie/Website/NDA/CntMgmtNew.nsf/0/D568E86827A3A54A802573B6003D37EB/$File/copmonreport2008_03.htm" TargetMode="External"/><Relationship Id="rId28" Type="http://schemas.openxmlformats.org/officeDocument/2006/relationships/footer" Target="footer1.xml"/><Relationship Id="rId10" Type="http://schemas.openxmlformats.org/officeDocument/2006/relationships/hyperlink" Target="http://elearning.nda.ie/Website/NDA/CntMgmtNew.nsf/0/D568E86827A3A54A802573B6003D37EB/$File/copmonreport2008_01.htm" TargetMode="External"/><Relationship Id="rId19" Type="http://schemas.openxmlformats.org/officeDocument/2006/relationships/hyperlink" Target="http://elearning.nda.ie/Website/NDA/CntMgmtNew.nsf/0/D568E86827A3A54A802573B6003D37EB/$File/copmonreport2008_00.htm" TargetMode="External"/><Relationship Id="rId4" Type="http://schemas.openxmlformats.org/officeDocument/2006/relationships/settings" Target="settings.xml"/><Relationship Id="rId9" Type="http://schemas.openxmlformats.org/officeDocument/2006/relationships/hyperlink" Target="http://elearning.nda.ie/Website/NDA/CntMgmtNew.nsf/0/D568E86827A3A54A802573B6003D37EB/$File/copmonreport2008_01.htm" TargetMode="External"/><Relationship Id="rId14" Type="http://schemas.openxmlformats.org/officeDocument/2006/relationships/hyperlink" Target="http://elearning.nda.ie/Website/NDA/CntMgmtNew.nsf/0/D568E86827A3A54A802573B6003D37EB/$File/copmonreport2008_01.htm" TargetMode="External"/><Relationship Id="rId22" Type="http://schemas.openxmlformats.org/officeDocument/2006/relationships/hyperlink" Target="http://w3.org/WAI" TargetMode="External"/><Relationship Id="rId27" Type="http://schemas.openxmlformats.org/officeDocument/2006/relationships/hyperlink" Target="http://www.nda.ie/cntmgmtnew.nsf/0/3DB134DF72E1846A8025710F0040BF3D?OpenDocu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F47D5-7682-4C77-915D-6A909898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47</Pages>
  <Words>8508</Words>
  <Characters>49188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Hogan</dc:creator>
  <cp:lastModifiedBy>byrnej</cp:lastModifiedBy>
  <cp:revision>13</cp:revision>
  <cp:lastPrinted>2014-11-12T09:08:00Z</cp:lastPrinted>
  <dcterms:created xsi:type="dcterms:W3CDTF">2014-11-04T12:45:00Z</dcterms:created>
  <dcterms:modified xsi:type="dcterms:W3CDTF">2014-11-12T13:54:00Z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